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643A" w14:textId="01C183AF" w:rsidR="00347549" w:rsidRPr="00246CC4" w:rsidRDefault="006A49C8" w:rsidP="006A49C8">
      <w:pPr>
        <w:pStyle w:val="Pagedecouverture"/>
        <w:rPr>
          <w:noProof/>
        </w:rPr>
      </w:pPr>
      <w:bookmarkStart w:id="0" w:name="LW_BM_COVERPAGE"/>
      <w:r>
        <w:rPr>
          <w:noProof/>
        </w:rPr>
        <w:pict w14:anchorId="41BAC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8B978F3-D5CA-4CE6-9CF8-670F294278EF" style="width:455.25pt;height:438.75pt">
            <v:imagedata r:id="rId11" o:title=""/>
          </v:shape>
        </w:pict>
      </w:r>
    </w:p>
    <w:bookmarkEnd w:id="0"/>
    <w:p w14:paraId="67CD86DA" w14:textId="77777777" w:rsidR="00347549" w:rsidRPr="00246CC4" w:rsidRDefault="00347549" w:rsidP="00347549">
      <w:pPr>
        <w:rPr>
          <w:noProof/>
          <w:lang w:val="en-GB"/>
        </w:rPr>
        <w:sectPr w:rsidR="00347549" w:rsidRPr="00246CC4" w:rsidSect="006A49C8">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C6D21E8" w14:textId="1EED3DB8" w:rsidR="00693A26" w:rsidRPr="00246CC4" w:rsidRDefault="00693A26" w:rsidP="00693A26">
      <w:pPr>
        <w:pStyle w:val="Heading1"/>
        <w:numPr>
          <w:ilvl w:val="0"/>
          <w:numId w:val="0"/>
        </w:numPr>
        <w:jc w:val="center"/>
        <w:rPr>
          <w:noProof/>
          <w:u w:val="single"/>
        </w:rPr>
      </w:pPr>
      <w:bookmarkStart w:id="1" w:name="_GoBack"/>
      <w:bookmarkEnd w:id="1"/>
      <w:r>
        <w:rPr>
          <w:noProof/>
          <w:u w:val="single"/>
        </w:rPr>
        <w:lastRenderedPageBreak/>
        <w:t>PRIEDAS</w:t>
      </w:r>
    </w:p>
    <w:p w14:paraId="2E98B2C1" w14:textId="7CEA1D25" w:rsidR="00FC7172" w:rsidRPr="00246CC4" w:rsidRDefault="00FC7172" w:rsidP="00FC7172">
      <w:pPr>
        <w:pStyle w:val="Heading1"/>
        <w:rPr>
          <w:noProof/>
        </w:rPr>
      </w:pPr>
      <w:r>
        <w:rPr>
          <w:noProof/>
        </w:rPr>
        <w:t xml:space="preserve">Reformų ir investicijų aprašymas </w:t>
      </w:r>
    </w:p>
    <w:p w14:paraId="6E146819" w14:textId="77777777" w:rsidR="00D7146E" w:rsidRPr="00246CC4" w:rsidRDefault="00D7146E" w:rsidP="00CC5C19">
      <w:pPr>
        <w:pStyle w:val="Heading2"/>
        <w:numPr>
          <w:ilvl w:val="0"/>
          <w:numId w:val="105"/>
        </w:numPr>
        <w:rPr>
          <w:noProof/>
        </w:rPr>
      </w:pPr>
      <w:r>
        <w:rPr>
          <w:noProof/>
        </w:rPr>
        <w:t>A.1 UŽDUOTIES 1 KOMPONENTAS.</w:t>
      </w:r>
    </w:p>
    <w:p w14:paraId="1FEA85CA" w14:textId="7F478567" w:rsidR="00D7146E" w:rsidRPr="00246CC4" w:rsidRDefault="00D7146E" w:rsidP="00565D10">
      <w:pPr>
        <w:pStyle w:val="Descriptiontitle"/>
        <w:ind w:left="0"/>
        <w:rPr>
          <w:rFonts w:eastAsiaTheme="minorHAnsi"/>
          <w:noProof/>
          <w:szCs w:val="22"/>
        </w:rPr>
      </w:pPr>
      <w:r>
        <w:rPr>
          <w:b/>
          <w:noProof/>
        </w:rPr>
        <w:t>1 kryptis. Viešojo administravimo skaitmeninimas</w:t>
      </w:r>
      <w:r>
        <w:rPr>
          <w:noProof/>
        </w:rPr>
        <w:t xml:space="preserve"> Viešojo administravimo skaitmeninimas Italijos ekonomikos gaivinimo ir atsparumo didinimo plano 1 užduoties 1 komponento 1 krypties priemones, kuriomis siekiama skatinti Italijos viešojo administravimo skaitmeninimą, sudaro septynios investicijų grupės ir trys reformos. Investicijomis visų pirma siekiama: i) racionalizuoti ir konsoliduoti esamas viešojo administravimo skaitmenines infrastruktūras; ii) skatinti debesijos kompiuterijos diegimą; iii) ypatingą dėmesį skirti platformų ir duomenų paslaugų derinimui ir sąveikumui, vienkartinio duomenų pateikimo principo įgyvendinimui ir duomenų prieinamumui pasitelkiant programų sąsajų (API) katalogą; iv) gerinti galimybes naudotis visomis skaitmeninėmis viešosiomis paslaugomis, šių paslaugų veiksmingumą ir prieinamumą siekiant padidinti jų įdiegimą ir vartotojų pasitenkinimą; v) stiprinti Italijos apsaugą nuo kibernetinių nusikaltimų keliamos rizikos; vi) skatinti didelių centrinių administracijų skaitmeninę pertvarką; vii) spręsti skaitmeninės atskirties problemą stiprinant piliečių skaitmeninius įgūdžius. Reformomis pagal šią kryptį visų pirma siekiama i) palengvinti ir paspartinti viešojo administravimo informacinių ir ryšių technologijų (IRT) sprendimų viešųjų pirkimų procesą; ii) remti viešojo administravimo skaitmeninę pertvarką ir iii) pašalinti kliūtis, trukdančias viešojo administravimo institucijoms diegti debesijos paslaugomis, ir supaprastinti viešojo administravimo institucijų keitimosi duomenimis procesus.</w:t>
      </w:r>
    </w:p>
    <w:p w14:paraId="031B4FDB" w14:textId="77777777" w:rsidR="00D7146E" w:rsidRPr="00246CC4" w:rsidRDefault="00D7146E" w:rsidP="00565D10">
      <w:pPr>
        <w:pStyle w:val="Descriptiontitle"/>
        <w:ind w:left="0"/>
        <w:rPr>
          <w:rFonts w:eastAsiaTheme="minorEastAsia"/>
          <w:noProof/>
        </w:rPr>
      </w:pPr>
      <w:r>
        <w:rPr>
          <w:noProof/>
        </w:rPr>
        <w:t>Investicijos ir reformos pagal šį komponentą padės įgyvendinti 2020 ir 2019 m. Italijai skirtas rekomendacijas dėl poreikio „didinti viešojo administravimo veiksmingumą, be kita ko, investuojant į viešojo sektoriaus darbuotojų įgūdžius, spartinant skaitmeninimą ir didinant vietos viešųjų paslaugų veiksmingumą ir kokybę“ (2019 m. šaliai skirta 3 rekomendacija) ir „investicijas sutelkti į žaliąją ir skaitmeninę pertvarką, visų pirma į [...] sustiprintą skaitmeninę infrastruktūrą, kad būtų užtikrintas esminių paslaugų teikimas“ (2020 m. šaliai skirta 3 rekomendacija).</w:t>
      </w:r>
    </w:p>
    <w:p w14:paraId="49D3443F" w14:textId="77777777" w:rsidR="00D7146E" w:rsidRPr="00246CC4" w:rsidRDefault="00D7146E" w:rsidP="00565D10">
      <w:pPr>
        <w:pStyle w:val="Descriptiontitle"/>
        <w:ind w:left="0"/>
        <w:rPr>
          <w:rFonts w:eastAsiaTheme="minorEastAsia"/>
          <w:noProof/>
        </w:rPr>
      </w:pPr>
      <w:r>
        <w:rPr>
          <w:b/>
          <w:noProof/>
        </w:rPr>
        <w:t>2 kryptis. Teisingumas:</w:t>
      </w:r>
      <w:r>
        <w:rPr>
          <w:noProof/>
        </w:rPr>
        <w:t xml:space="preserve"> Kaip nurodyta naujausioje Europos Komisijos ataskaitoje dėl teisingumo veiksmingumo (CEPEJ), Italijos teisingumo sistemos rezultatai vis dar toli gražu skiriasi nuo kitų valstybių narių teisingumo sistemos rezultatų. Ekonomikos gaivinimo ir atsparumo didinimo plano M1C1 komponento 2 kryptyje yra priemonių, kuriomis siekiama padidinti teismų sistemos veiksmingumą sutrumpinant bylų nagrinėjimo trukmę ir priartinant Italiją prie ES medianos. Šis komponentas susijęs su 2020 ir 2019 m. Italijai skirtomis rekomendacijomis dėl civilinių bylų nagrinėjimo trukmės mažinimo ir kovos su korupcija veiksmingumo didinimo (konkrečioms šalims skirtos 4, 2019 ir 4 rekomendacijos, 2020 m.). Be to, teisingumo sistemos skaitmeninimas taip pat svarbus skaitmeninei pertvarkai.</w:t>
      </w:r>
    </w:p>
    <w:p w14:paraId="48EE0DDD" w14:textId="32EA48DC" w:rsidR="00D7146E" w:rsidRPr="00246CC4" w:rsidRDefault="00D7146E" w:rsidP="00565D10">
      <w:pPr>
        <w:pStyle w:val="Descriptiontitle"/>
        <w:ind w:left="0"/>
        <w:rPr>
          <w:rFonts w:eastAsiaTheme="minorEastAsia"/>
          <w:noProof/>
        </w:rPr>
      </w:pPr>
      <w:r>
        <w:rPr>
          <w:b/>
          <w:noProof/>
        </w:rPr>
        <w:t>3 kryptis. Viešasis administravimas:</w:t>
      </w:r>
      <w:r>
        <w:rPr>
          <w:noProof/>
        </w:rPr>
        <w:t xml:space="preserve"> Ekonomikos gaivinimo ir atsparumo didinimo plano M1C1 komponento 3 kryptis apima priemones, kuriomis siekiama reformuoti Italijos viešąjį administravimą ir gerinti administracinius gebėjimus. Tiek pagal valdžios veiksmingumą, tiek pasitikėjimą valdžia Italija yra prastesnė už ES-27 vidurkį. Italijos viešojo administravimo reformas paveikė didelis „iš viršaus į apačią“ reformų įgyvendinimo atotrūkis ir menkas vertingų „iš apačios į viršų“ inovacijų pripažinimas ir sklaida. Administraciniai gebėjimai yra labai menki. Turėtų būti toliau dedamos pastangos stiprinti strateginio planavimo pajėgumus, stebėsenos ir vertinimo mechanizmus ir įrodymais grindžiamas politikos formavimo priemones. Pagrindinis šio komponento tikslas – stiprinti Italijos viešojo administravimo institucijų administracinius gebėjimus centriniu ir vietos lygmenimis, susijusius tiek su žmogiškuoju kapitalu (atranka, kompetencija ir karjera), tiek administracinių procedūrų supaprastinimu. Šiame skirsnyje pateikiama visa apimanti struktūrinė žmogiškųjų išteklių strategija, pradedant atrankos procesais ir baigiant karjeros kryptimis. Reforma taip pat apima veiksmus, kuriais siekiama supaprastinti procedūras. Investicijos į naujus skaitmeninių priemonių rinkinius ir sustiprinti veiksmai mokymosi visą gyvenimą srityje įtraukti į 1-osios misijos 1 komponentą. Šis komponentas susijęs su 2020 ir 2019 m. Italijai skirtomis rekomendacijomis dėl viešojo administravimo veiksmingumo didinimo (2019 m. šaliai skirta 3 rekomendacija ir 2020 m. šaliai skirta 4 rekomendacija).</w:t>
      </w:r>
    </w:p>
    <w:p w14:paraId="6F96B41E" w14:textId="77777777" w:rsidR="00D7146E" w:rsidRPr="00246CC4" w:rsidRDefault="00D7146E" w:rsidP="00565D10">
      <w:pPr>
        <w:pStyle w:val="Descriptiontitle"/>
        <w:ind w:left="0"/>
        <w:rPr>
          <w:rFonts w:eastAsiaTheme="minorHAnsi"/>
          <w:noProof/>
          <w:szCs w:val="22"/>
        </w:rPr>
      </w:pPr>
      <w:r>
        <w:rPr>
          <w:b/>
          <w:noProof/>
        </w:rPr>
        <w:t>4 kryptis. Viešieji pirkimai ir administracijos mokėjimai:</w:t>
      </w:r>
      <w:r>
        <w:rPr>
          <w:noProof/>
        </w:rPr>
        <w:t xml:space="preserve"> Ekonomikos gaivinimo ir atsparumo didinimo plano M1C1 komponento 4 kryptis apima priemones, kuriomis siekiama reformuoti tam tikrus pagrindinius Italijos viešųjų pirkimų teisės aktų sistemos aspektus ir sumažinti pavėluotų centrinės, regioninės ir vietos valdžios institucijų bei regioninių sveikatos priežiūros institucijų mokėjimų skaičių. Pagrindinis reformos tikslas – supaprastinti viešųjų pirkimų taisykles, padidinti teisinį tikrumą įmonėms ir paspartinti viešųjų pirkimų sutarčių sudarymą, kartu išlaikant procedūrines garantijas, susijusias su skaidrumu ir vienodu požiūriu. Todėl šios reformos padeda laiku įgyvendinti pagal planą finansuojamą infrastruktūrą ir projektus.</w:t>
      </w:r>
    </w:p>
    <w:p w14:paraId="0388E521" w14:textId="77777777" w:rsidR="00D7146E" w:rsidRPr="00246CC4" w:rsidRDefault="00D7146E" w:rsidP="00565D10">
      <w:pPr>
        <w:pStyle w:val="Descriptiontitle"/>
        <w:ind w:left="0"/>
        <w:rPr>
          <w:rFonts w:eastAsiaTheme="minorHAnsi"/>
          <w:noProof/>
        </w:rPr>
      </w:pPr>
      <w:r>
        <w:rPr>
          <w:b/>
          <w:noProof/>
        </w:rPr>
        <w:t>5 kryptis. Fiskalinės struktūrinės reformos (Mokesčiai ir viešosios išlaidos):</w:t>
      </w:r>
      <w:r>
        <w:rPr>
          <w:noProof/>
        </w:rPr>
        <w:t xml:space="preserve"> Į ekonomikos gaivinimo ir atsparumo didinimo priemonės M1C1 komponento 5 kryptį įtrauktos kelios reformos, kuriomis siekiama remti Italijos viešųjų finansų tvarumą (2019 m. šaliai skirta 1 rekomendacija). Kalbant apie pajamas, reformomis siekiama pagerinti mokesčių surinkimo procesą, skatinti mokestinių prievolių vykdymą ir kovoti su mokesčių slėpimu, siekiant sumažinti mokesčių mokėtojų reikalavimų laikymosi išlaidas ir padidinti valdžios sektoriaus pajamas, taip prisidedant prie viešųjų finansų tvarumo didinimo. Kalbant apie išlaidas, reformomis siekiama didinti viešųjų išlaidų veiksmingumą tiek centriniu lygmeniu, stiprinant esamą metinių išlaidų peržiūrų sistemą, tiek subnacionaliniu lygmeniu, užbaigiant fiskalinių santykių įvairiais valdžios lygmenimis reformą.</w:t>
      </w:r>
    </w:p>
    <w:p w14:paraId="35CACAC7" w14:textId="77777777" w:rsidR="00D7146E" w:rsidRPr="00246CC4" w:rsidRDefault="00D7146E">
      <w:pPr>
        <w:pStyle w:val="Heading3"/>
        <w:numPr>
          <w:ilvl w:val="0"/>
          <w:numId w:val="0"/>
        </w:numPr>
        <w:ind w:left="850" w:hanging="850"/>
        <w:rPr>
          <w:b/>
          <w:bCs w:val="0"/>
          <w:i w:val="0"/>
          <w:iCs/>
          <w:noProof/>
          <w:u w:val="single"/>
        </w:rPr>
      </w:pPr>
      <w:r>
        <w:rPr>
          <w:b/>
          <w:i w:val="0"/>
          <w:noProof/>
          <w:u w:val="single"/>
        </w:rPr>
        <w:t xml:space="preserve">A.1. </w:t>
      </w:r>
      <w:r>
        <w:rPr>
          <w:noProof/>
        </w:rPr>
        <w:tab/>
      </w:r>
      <w:r>
        <w:rPr>
          <w:b/>
          <w:i w:val="0"/>
          <w:noProof/>
          <w:u w:val="single"/>
        </w:rPr>
        <w:t>Su negrąžintina finansine parama susijusių reformų ir investicijų aprašymas</w:t>
      </w:r>
    </w:p>
    <w:p w14:paraId="3FD1F914" w14:textId="77777777" w:rsidR="00D7146E" w:rsidRPr="00246CC4" w:rsidRDefault="00D7146E" w:rsidP="00565D10">
      <w:pPr>
        <w:pStyle w:val="Axistitle"/>
        <w:ind w:left="0"/>
        <w:rPr>
          <w:noProof/>
        </w:rPr>
      </w:pPr>
      <w:r>
        <w:rPr>
          <w:noProof/>
        </w:rPr>
        <w:t>1 kryptis. Viešojo administravimo skaitmeninimas</w:t>
      </w:r>
    </w:p>
    <w:p w14:paraId="754D445C" w14:textId="322A06E0" w:rsidR="00D7146E" w:rsidRPr="00246CC4" w:rsidRDefault="00D7146E" w:rsidP="00565D10">
      <w:pPr>
        <w:spacing w:before="240" w:after="120"/>
        <w:jc w:val="both"/>
        <w:rPr>
          <w:rFonts w:eastAsiaTheme="minorHAnsi"/>
          <w:b/>
          <w:noProof/>
          <w:szCs w:val="22"/>
        </w:rPr>
      </w:pPr>
      <w:r>
        <w:rPr>
          <w:b/>
          <w:noProof/>
        </w:rPr>
        <w:t>1.1 investicija. Skaitmeninė infrastruktūra</w:t>
      </w:r>
    </w:p>
    <w:p w14:paraId="3044844B" w14:textId="77777777" w:rsidR="00D7146E" w:rsidRPr="00246CC4" w:rsidRDefault="00D7146E" w:rsidP="00565D10">
      <w:pPr>
        <w:pStyle w:val="Descriptiontitle"/>
        <w:ind w:left="0"/>
        <w:rPr>
          <w:noProof/>
        </w:rPr>
      </w:pPr>
      <w:r>
        <w:rPr>
          <w:noProof/>
        </w:rPr>
        <w:t>Šių investicijų tikslas – užtikrinti, kad viešojo administravimo sistemos, duomenų rinkiniai ir taikomosios programos būtų laikomi labai patikimuose duomenų centruose, laikantis aukštų kokybės standartų, susijusių su saugumu, veiksmingumu, išplečiamumu, Europos sąveikumu ir energijos vartojimo efektyvumu. Šiuo tikslu investicijomis numatoma sukurti pažangiausią, visiškai išstumtą nacionalinę debesijos hibridinę infrastruktūrą (vadinamąją „Polo Strategico Nazionale“, PSN), sertifikuoti saugias ir kintamo masto viešosios debesijos alternatyvas ir perkelti viešojo administravimo institucijų duomenų rinkinius ir prietaikas į debesijos aplinką.</w:t>
      </w:r>
    </w:p>
    <w:p w14:paraId="4F940949" w14:textId="77777777" w:rsidR="00D7146E" w:rsidRPr="00246CC4" w:rsidRDefault="00D7146E" w:rsidP="00565D10">
      <w:pPr>
        <w:pStyle w:val="Descriptiontitle"/>
        <w:ind w:left="0"/>
        <w:rPr>
          <w:noProof/>
        </w:rPr>
      </w:pPr>
      <w:r>
        <w:rPr>
          <w:noProof/>
        </w:rPr>
        <w:t>Tikimasi, kad PSN infrastruktūrą valdys Europos konkurso būdu atrinktas technologijų teikėjas ir ji bus sukurta laikantis duomenų sąveikumo standartų, nustatytų Europos lygmeniu pagal iniciatyvą Gaia-X, kad būtų sudarytos sąlygos laisvai keistis ne asmens duomenimis tarp įvairių valstybių narių tarpusavyje sujungiant nacionalinius debesijos modelius. Tikimasi, kad panašūs reikalavimai bus priimti iš anksto atrenkant viešuosius debesijos paslaugų teikėjus.</w:t>
      </w:r>
    </w:p>
    <w:p w14:paraId="7D351FC4" w14:textId="77777777" w:rsidR="00D7146E" w:rsidRPr="00246CC4" w:rsidRDefault="00D7146E" w:rsidP="00565D10">
      <w:pPr>
        <w:pStyle w:val="Descriptiontitle"/>
        <w:ind w:left="0"/>
        <w:rPr>
          <w:noProof/>
        </w:rPr>
      </w:pPr>
      <w:r>
        <w:rPr>
          <w:noProof/>
        </w:rPr>
        <w:t>Tikimasi, kad viešojo administravimo institucijų duomenų rinkinių ir taikomųjų programų perkėlimas į PSN arba į saugius sertifikuotus viešuosius debesijos paslaugų teikėjus priklausys nuo skirtingų administracijų nustatytų duomenų veikimo, kintamumo ir neskelbtinumo reikalavimų; tikimasi, kad kiekviena iš jų išliks nepriklausoma kuriant taikomąsias programas ir tvarkant duomenis.</w:t>
      </w:r>
    </w:p>
    <w:p w14:paraId="7A1091C5" w14:textId="049DC2CA" w:rsidR="00D7146E" w:rsidRPr="00246CC4" w:rsidRDefault="00D7146E" w:rsidP="00565D10">
      <w:pPr>
        <w:spacing w:before="240" w:after="120"/>
        <w:jc w:val="both"/>
        <w:rPr>
          <w:rFonts w:eastAsiaTheme="minorHAnsi"/>
          <w:b/>
          <w:noProof/>
          <w:szCs w:val="22"/>
        </w:rPr>
      </w:pPr>
      <w:r>
        <w:rPr>
          <w:b/>
          <w:noProof/>
        </w:rPr>
        <w:t>1.3 investicija. Duomenys ir sąveikumas</w:t>
      </w:r>
    </w:p>
    <w:p w14:paraId="68B51E3C" w14:textId="77777777" w:rsidR="00D7146E" w:rsidRPr="00246CC4" w:rsidRDefault="00D7146E" w:rsidP="00565D10">
      <w:pPr>
        <w:pStyle w:val="Descriptiontitle"/>
        <w:ind w:left="0"/>
        <w:rPr>
          <w:noProof/>
        </w:rPr>
      </w:pPr>
      <w:r>
        <w:rPr>
          <w:noProof/>
        </w:rPr>
        <w:t>Šių investicijų tikslas – užtikrinti visišką pagrindinių duomenų rinkinių ir paslaugų sąveikumą tarp centrinių ir vietos viešojo administravimo institucijų.</w:t>
      </w:r>
    </w:p>
    <w:p w14:paraId="0755E4C1" w14:textId="299E9664" w:rsidR="00D7146E" w:rsidRPr="00246CC4" w:rsidRDefault="00D7146E" w:rsidP="00565D10">
      <w:pPr>
        <w:pStyle w:val="Descriptiontitle"/>
        <w:ind w:left="0"/>
        <w:rPr>
          <w:noProof/>
        </w:rPr>
      </w:pPr>
      <w:r>
        <w:rPr>
          <w:noProof/>
        </w:rPr>
        <w:t>Pagal šią priemonę numatoma sukurti nacionalinę skaitmeninių duomenų platformą („Piattaforma Digitale Nazionale Dati“), kuri užtikrintų duomenų rinkinių sąveikumą per taikomųjų programų sąsajų katalogą, kuriuo dalijasi centrinės ir vietos administracijos (1.3.1 investicija). Sukūrus šią platformą užtikrinamas duomenų rinkinių sąveikumas naudojant taikomųjų programų sąsajų katalogą, kuriuo dalijasi centrinės ir vietos administracijos. Platforma turi visiškai atitikti ES teisę.</w:t>
      </w:r>
    </w:p>
    <w:p w14:paraId="05356462" w14:textId="77777777" w:rsidR="00D7146E" w:rsidRPr="00246CC4" w:rsidRDefault="00D7146E" w:rsidP="00565D10">
      <w:pPr>
        <w:pStyle w:val="Descriptiontitle"/>
        <w:ind w:left="0"/>
        <w:rPr>
          <w:noProof/>
        </w:rPr>
      </w:pPr>
      <w:r>
        <w:rPr>
          <w:noProof/>
        </w:rPr>
        <w:t>Be to, šia priemone, laikantis ES reglamento (ES) 2018/1724, sukuriami bendrieji skaitmeniniai vartai, kurie turi padėti centrinėms ir viešojo administravimo institucijoms restruktūrizuoti prioritetines procedūras ir sudaryti sąlygas įgyvendinti vienkartinio duomenų pateikimo principą (1.3.2 investicija).</w:t>
      </w:r>
    </w:p>
    <w:p w14:paraId="6C58B3C7" w14:textId="2D20E9FA" w:rsidR="00D7146E" w:rsidRPr="00246CC4" w:rsidRDefault="00D7146E" w:rsidP="00565D10">
      <w:pPr>
        <w:spacing w:before="240" w:after="120"/>
        <w:jc w:val="both"/>
        <w:rPr>
          <w:rFonts w:eastAsiaTheme="minorHAnsi"/>
          <w:b/>
          <w:noProof/>
          <w:szCs w:val="22"/>
        </w:rPr>
      </w:pPr>
      <w:r>
        <w:rPr>
          <w:b/>
          <w:noProof/>
        </w:rPr>
        <w:t>1.5 investicija. Kibernetinis saugumas</w:t>
      </w:r>
    </w:p>
    <w:p w14:paraId="21F5D1A1" w14:textId="77777777" w:rsidR="00D7146E" w:rsidRPr="00246CC4" w:rsidRDefault="00D7146E" w:rsidP="00565D10">
      <w:pPr>
        <w:pStyle w:val="Descriptiontitle"/>
        <w:ind w:left="0"/>
        <w:rPr>
          <w:noProof/>
        </w:rPr>
      </w:pPr>
      <w:r>
        <w:rPr>
          <w:noProof/>
        </w:rPr>
        <w:t>Šių investicijų tikslas – sustiprinti Italijos apsaugą nuo kibernetinių nusikaltimų keliamos rizikos, visų pirma įgyvendinant nacionalinį kibernetinio saugumo perimetrą (PSNC), laikantis Direktyvoje (ES) 2016/1148 dėl tinklų ir informacinių sistemų saugumo (TIS direktyva) nustatytų saugumo reikalavimų, ir stiprinant nacionalinius kibernetinės gynybos techninės apžiūros ir rizikos stebėsenos pajėgumus.</w:t>
      </w:r>
    </w:p>
    <w:p w14:paraId="6E77DC89" w14:textId="43FC343F" w:rsidR="00D7146E" w:rsidRPr="00246CC4" w:rsidRDefault="00D7146E" w:rsidP="00565D10">
      <w:pPr>
        <w:pStyle w:val="Descriptiontitle"/>
        <w:ind w:left="0"/>
        <w:rPr>
          <w:noProof/>
        </w:rPr>
      </w:pPr>
      <w:r>
        <w:rPr>
          <w:noProof/>
        </w:rPr>
        <w:t>Pagal šią priemonę numatoma sukurti pažangiausią integruotą sistemą, glaudžiai sujungiančią įvairius šalies subjektus ir tarptautiniu mastu su partneriais bei patikimais technologijų tiekėjais. Tai grindžiama keturiais ramsčiais: i) stiprinti priešakinių ryšių su visuomene ir įmonėmis ir (arba) subjektais pajėgumus valdyti perspėjimus ir faktinius viešai pripažintus įvykius; ii) sukurti ir (arba) stiprinti šalies aparatinės ir programinės įrangos, kurią naudoja esmines funkcijas atliekantys subjektai, siekdami patvirtinti patikimumą ir (arba) užkirsti kelią grėsmėms, tikrinimo ir audito pajėgumus; iii) suteikti daugiau galių policijos pajėgų teisėsaugos ir kibernetiniams padaliniams, atsakingiems už nusikalstamos veiklos tyrimus; iv) gerokai sustiprinti kibernetinį turtą ir žmogiškuosius išteklius, atsakingus už nacionalinį saugumą ir reagavimą į kibernetines grėsmes.</w:t>
      </w:r>
    </w:p>
    <w:p w14:paraId="075465D0" w14:textId="01216002" w:rsidR="00D7146E" w:rsidRPr="00246CC4" w:rsidRDefault="00D7146E" w:rsidP="00565D10">
      <w:pPr>
        <w:spacing w:before="240" w:after="120"/>
        <w:jc w:val="both"/>
        <w:rPr>
          <w:rFonts w:eastAsiaTheme="minorHAnsi"/>
          <w:b/>
          <w:noProof/>
          <w:szCs w:val="22"/>
        </w:rPr>
      </w:pPr>
      <w:r>
        <w:rPr>
          <w:b/>
          <w:noProof/>
        </w:rPr>
        <w:t>1.7 investicija. Pagrindiniai skaitmeniniai įgūdžiai</w:t>
      </w:r>
    </w:p>
    <w:p w14:paraId="4BD2A1B9" w14:textId="2F35C0EF" w:rsidR="00D7146E" w:rsidRPr="00246CC4" w:rsidRDefault="00D7146E" w:rsidP="00565D10">
      <w:pPr>
        <w:spacing w:before="120" w:after="120"/>
        <w:jc w:val="both"/>
        <w:rPr>
          <w:noProof/>
        </w:rPr>
      </w:pPr>
      <w:r>
        <w:rPr>
          <w:noProof/>
        </w:rPr>
        <w:t>Šių investicijų tikslas – sumažinti dabartinių gyventojų, kuriems gresia skaitmeninė atskirtis, dalį pradedant įgyvendinti Skaitmeninės valstybės tarnybos iniciatyvą – įvairios kilmės jaunųjų savanorių tinklą visoje Italijoje, kad asmenims, kuriems gresia skaitmeninė atskirtis, būtų teikiamos lengvinimo ir švietimo paslaugos skaitmeniniams įgūdžiams ugdyti ir tobulinti (1.7.1 investicija) ir stiprinant esamą Skaitmeninio palengvinimo centrų tinklą (1.7.2 investicija).</w:t>
      </w:r>
    </w:p>
    <w:p w14:paraId="6A9302C8" w14:textId="77777777" w:rsidR="00D7146E" w:rsidRPr="00246CC4" w:rsidRDefault="00D7146E" w:rsidP="00565D10">
      <w:pPr>
        <w:spacing w:before="120" w:after="120"/>
        <w:jc w:val="both"/>
        <w:rPr>
          <w:noProof/>
        </w:rPr>
      </w:pPr>
      <w:r>
        <w:rPr>
          <w:noProof/>
        </w:rPr>
        <w:t>Skaitmeninio palengvinimo centrai yra fiziniai prieigos punktai, paprastai esantys bibliotekose, mokyklose ir socialiniuose centruose, kurie teikia piliečiams tiek asmeninį, tiek internetinį skaitmeninių įgūdžių mokymą, kad būtų veiksmingai remiama jų skaitmeninė įtrauktis. Iniciatyva grindžiama esama sėkminga patirtimi ir ja siekiama užtikrinti, kad tokie centrai būtų plačiai plėtojami nacionaliniu lygmeniu. Nors jau veikia 600 centrų, jų dalyvavimas turi būti toliau stiprinamas vykdant specialią mokymo veiklą ir naują įrangą, siekiant bendro tikslo visoje Italijoje įsteigti 2400 naujų prieigos punktų ir apmokyti daugiau kaip 2000000 piliečių, kuriems gresia skaitmeninė atskirtis. Iš 3000 centrų apie 1200 turi būti sutelkta pietinėje Italijos dalyje.</w:t>
      </w:r>
      <w:r>
        <w:rPr>
          <w:noProof/>
          <w:color w:val="2B579A"/>
          <w:shd w:val="clear" w:color="auto" w:fill="E6E6E6"/>
        </w:rPr>
        <w:t xml:space="preserve"> </w:t>
      </w:r>
    </w:p>
    <w:p w14:paraId="24DEA4ED" w14:textId="30AB5F7B" w:rsidR="00D7146E" w:rsidRPr="00246CC4" w:rsidRDefault="00D7146E" w:rsidP="00565D10">
      <w:pPr>
        <w:spacing w:before="120" w:after="120"/>
        <w:jc w:val="both"/>
        <w:rPr>
          <w:noProof/>
        </w:rPr>
      </w:pPr>
      <w:r>
        <w:rPr>
          <w:noProof/>
        </w:rPr>
        <w:t>Iniciatyva „Skaitmeninė valstybės tarnyba“ suskirstyta į trejus metus ir palaipsniui ja siekiama šių rezultatų: trijų metinių kvietimų teikti pasiūlymus dėl skaitmeninės valstybės tarnybos projektų, skirtų ne pelno organizacijoms, įregistruotoms nacionaliniame universaliųjų valstybės tarnybų organizacijų registre, įgyvendinimas; II)ne pelno organizacijų, dalyvaujančių metiniame kvietime teikti pasiūlymus dėl skaitmeninės valstybės tarnybos, gebėjimų stiprinimas ir skaitmeninio lengvinimo bei skaitmeninio švietimo projektų pradėjimas; iii) mokymai ir praktinė patirtis skaitmeninių paslaugų piliečiams projektuose, kuriuose dalyvauja apie 8 300 savanorių; 700000 skaitmeninių lengvinimo iniciatyvų ir (arba) skaitmeninio švietimo iniciatyvų, kuriose dalyvauja piliečiai ir kurios buvo parengtos pagal skaitmeninės valstybės tarnybos projektus, kuriuose dirbs 8300 savanorių.</w:t>
      </w:r>
    </w:p>
    <w:p w14:paraId="0C69CBA7" w14:textId="17EC030B" w:rsidR="00D7146E" w:rsidRPr="00246CC4" w:rsidRDefault="00D7146E" w:rsidP="00565D10">
      <w:pPr>
        <w:spacing w:before="240" w:after="120"/>
        <w:jc w:val="both"/>
        <w:rPr>
          <w:rFonts w:eastAsiaTheme="minorHAnsi"/>
          <w:b/>
          <w:noProof/>
          <w:szCs w:val="22"/>
        </w:rPr>
      </w:pPr>
      <w:r>
        <w:rPr>
          <w:b/>
          <w:noProof/>
        </w:rPr>
        <w:t>1.1 reforma. IRT viešieji pirkimai</w:t>
      </w:r>
    </w:p>
    <w:p w14:paraId="51B677F2" w14:textId="77777777" w:rsidR="00D7146E" w:rsidRPr="00246CC4" w:rsidRDefault="00D7146E" w:rsidP="00565D10">
      <w:pPr>
        <w:spacing w:before="120" w:after="120"/>
        <w:jc w:val="both"/>
        <w:rPr>
          <w:noProof/>
        </w:rPr>
      </w:pPr>
      <w:r>
        <w:rPr>
          <w:noProof/>
        </w:rPr>
        <w:t>Šios reformos tikslas – užtikrinti, kad viešojo administravimo institucijos galėtų greičiau ir veiksmingiau pirkti informacinių ir ryšių technologijų (IRT) sprendimus racionalizuodama ir paspartindama IRT paslaugų ir turto viešųjų pirkimų procesą.</w:t>
      </w:r>
    </w:p>
    <w:p w14:paraId="6024542E" w14:textId="77777777" w:rsidR="00D7146E" w:rsidRPr="00246CC4" w:rsidRDefault="00D7146E" w:rsidP="00565D10">
      <w:pPr>
        <w:spacing w:before="120" w:after="120"/>
        <w:jc w:val="both"/>
        <w:rPr>
          <w:noProof/>
        </w:rPr>
      </w:pPr>
      <w:r>
        <w:rPr>
          <w:noProof/>
        </w:rPr>
        <w:t>Reformos įgyvendinimą sudaro trys veiksmų kryptys. Pirma, sukuriama viena bendra duomenų bazė, kurioje pateikiamas baltasis ekonominės veiklos vykdytojų, įgaliotų tiekti prekes ir teikti paslaugas viešojo administravimo institucijoms, sąrašas, ir įdiegiama speciali technologinė infrastruktūra, kad būtų galima sertifikuoti tiekėjus. Antra, turi būti priimtas supaprastintas metodas (spartesnė sistema), kad būtų supaprastintas PNRR projektų IRT pirkimas. Trečia, turi būti sukurta skaitmeninė viešųjų pirkimų paslauga, siekiant i) apimti tik sertifikuotus tiekėjus (ekonominės veiklos vykdytojai gali bet kuriuo metu prašyti būti sertifikuoti pagal Direktyvos 2014/24/ES 64 straipsnį); suteikti galimybę greitai nustatyti konkretų poreikį tenkinančius tiekėjus (pvz., per konfigūratorių); iii) administracijoms pateikti intuityvią naudotojų patirtį (pvz., aiškų siūlomų paslaugų aprašymą, lyginamąjį tiekėjų vertinimą). Ši bendra struktūra grindžiama esamais Italijos valstybinio viešųjų pirkimų subjekto CONSIP pajėgumais.</w:t>
      </w:r>
    </w:p>
    <w:p w14:paraId="6CBE5DAC" w14:textId="3FFE0534" w:rsidR="00D7146E" w:rsidRPr="00246CC4" w:rsidRDefault="00D7146E" w:rsidP="00565D10">
      <w:pPr>
        <w:spacing w:before="240" w:after="120"/>
        <w:jc w:val="both"/>
        <w:rPr>
          <w:rFonts w:eastAsiaTheme="minorHAnsi"/>
          <w:b/>
          <w:noProof/>
          <w:szCs w:val="22"/>
        </w:rPr>
      </w:pPr>
      <w:r>
        <w:rPr>
          <w:b/>
          <w:noProof/>
        </w:rPr>
        <w:t>1.2 reforma. Parama pertvarkai</w:t>
      </w:r>
    </w:p>
    <w:p w14:paraId="5E1C7E14" w14:textId="77777777" w:rsidR="00D7146E" w:rsidRPr="00246CC4" w:rsidRDefault="00D7146E" w:rsidP="00565D10">
      <w:pPr>
        <w:spacing w:before="120" w:after="120"/>
        <w:jc w:val="both"/>
        <w:rPr>
          <w:noProof/>
        </w:rPr>
      </w:pPr>
      <w:r>
        <w:rPr>
          <w:noProof/>
        </w:rPr>
        <w:t>Šios reformos tikslas – remti visų centrinių ir vietos viešojo administravimo institucijų skaitmeninę transformaciją įsteigiant specialų Skaitmeninės partnerystės transformacijos biurą. Transformacijos biurą sudaro laikinas technologijų kompetentingas išteklių fondas, kuris sureguliuoja ir remia migracijos pastangas ir centralizuotas derybas dėl sertifikuotos išorės paramos rinkinių. Be to, pagal priemonę numatoma įsteigti įmonę, kurios veikla būtų orientuota į programinės įrangos kūrimą ir operacijų valdymą, siekiant paremti centrinių administracijų skaitmeninių technologijų plėtrą. Pertvarkymo biuras visų pirma remia viešąjį administravimą įgyvendinant 1.1–1.7 investicijas, įtrauktas į šį komponentą, taip pat remia investicijų į sveikatos priežiūros skaitmeninimą ir reformų, įtrauktų į 6 misiją, įgyvendinimą.</w:t>
      </w:r>
    </w:p>
    <w:p w14:paraId="061DA301" w14:textId="502788C8" w:rsidR="00D7146E" w:rsidRPr="00246CC4" w:rsidRDefault="00D7146E" w:rsidP="00565D10">
      <w:pPr>
        <w:spacing w:before="240" w:after="120"/>
        <w:jc w:val="both"/>
        <w:rPr>
          <w:rFonts w:eastAsiaTheme="minorHAnsi"/>
          <w:b/>
          <w:noProof/>
          <w:szCs w:val="22"/>
        </w:rPr>
      </w:pPr>
      <w:r>
        <w:rPr>
          <w:b/>
          <w:noProof/>
        </w:rPr>
        <w:t>1.3 reforma. Pirmiausia nuotolinė kompiuterija ir sąveikumas</w:t>
      </w:r>
    </w:p>
    <w:p w14:paraId="3A0319C2" w14:textId="77777777" w:rsidR="00D7146E" w:rsidRPr="00246CC4" w:rsidRDefault="00D7146E" w:rsidP="00565D10">
      <w:pPr>
        <w:spacing w:before="120" w:after="120"/>
        <w:jc w:val="both"/>
        <w:rPr>
          <w:noProof/>
        </w:rPr>
      </w:pPr>
      <w:r>
        <w:rPr>
          <w:noProof/>
        </w:rPr>
        <w:t>Šios reformos tikslas – pašalinti debesijos diegimo kliūtis ir supaprastinti biurokratiją, dėl kurios sulėtėja viešojo administravimo institucijų keitimosi duomenimis procesai, nustatant paskatų ir pareigų rinkinį, kuriuo siekiama palengvinti perėjimą prie debesijos ir pašalinti procedūrinius plataus masto skaitmeninių paslaugų diegimo apribojimus.</w:t>
      </w:r>
    </w:p>
    <w:p w14:paraId="23FFEA64" w14:textId="77777777" w:rsidR="00D7146E" w:rsidRPr="00246CC4" w:rsidRDefault="00D7146E" w:rsidP="00565D10">
      <w:pPr>
        <w:spacing w:before="120" w:after="120"/>
        <w:jc w:val="both"/>
        <w:rPr>
          <w:noProof/>
        </w:rPr>
      </w:pPr>
      <w:r>
        <w:rPr>
          <w:noProof/>
        </w:rPr>
        <w:t xml:space="preserve">Reforma apima tris veiksmų kryptis. Pirma, kadangi nuotolinių išteklių sprendimais turi būti skatinamas informacinių ir ryšių technologijų (IRT) išlaidų efektyvumas, pasibaigus iš anksto nustatytam lengvatiniam laikotarpiui (pvz., praėjus trejiems metams nuo pertvarkos pradžios), debesijos transformacijos nesilaikančioms administracijoms taikomas IRT išlaidų apribojimas. </w:t>
      </w:r>
    </w:p>
    <w:p w14:paraId="2BCFB9AC" w14:textId="77777777" w:rsidR="00D7146E" w:rsidRPr="00246CC4" w:rsidRDefault="00D7146E" w:rsidP="00565D10">
      <w:pPr>
        <w:spacing w:before="120" w:after="120"/>
        <w:jc w:val="both"/>
        <w:rPr>
          <w:noProof/>
        </w:rPr>
      </w:pPr>
      <w:r>
        <w:rPr>
          <w:noProof/>
        </w:rPr>
        <w:t>Antra, siekiant skatinti perėjimą prie debesijos, turi būti peržiūrėtos dabartinės viešosios apskaitos taisyklės, taikomos išlaidoms, susijusioms su debesijos paslaugomis. Atsižvelgiant į tai, kad perėjimas prie debesijos šiuo metu susijęs su biudžeto perkėlimu iš kapitalo išlaidų į veiklos išlaidas, su debesijos paslaugomis susijusių išlaidų viešosios apskaitos taisyklės turi būti peržiūrėtos, kad viešojo administravimo institucijoms nebūtų trukdoma pereiti prie debesijos.</w:t>
      </w:r>
    </w:p>
    <w:p w14:paraId="5B12CFED" w14:textId="77777777" w:rsidR="00D7146E" w:rsidRPr="00246CC4" w:rsidRDefault="00D7146E" w:rsidP="00565D10">
      <w:pPr>
        <w:spacing w:before="120" w:after="120"/>
        <w:jc w:val="both"/>
        <w:rPr>
          <w:noProof/>
        </w:rPr>
      </w:pPr>
      <w:r>
        <w:rPr>
          <w:noProof/>
        </w:rPr>
        <w:t>Trečia, su duomenų sąveikumo taisyklėmis susijusios normos peržiūrimos laikantis nuostatų dėl atvirųjų duomenų ir asmens duomenų tvarkymo, taip pat supaprastinamos dabartinės viešojo administravimo institucijų keitimosi duomenimis procedūros, siekiant supaprastinti procedūrinius aspektus ir paspartinti viešojo administravimo duomenų bazių sąveikumo įgyvendinimą. Be to, skaitmeninė gyvenamoji vieta peržiūrima ir integruojama į nacionalinį gyventojų registrą (ANPR), kad piliečiai ir viešojo administravimo institucijos galėtų palaikyti tam tikrą ir saugią skaitmeninę korespondenciją.</w:t>
      </w:r>
    </w:p>
    <w:p w14:paraId="7BBFAC22" w14:textId="77777777" w:rsidR="00D7146E" w:rsidRPr="00246CC4" w:rsidRDefault="00D7146E" w:rsidP="00565D10">
      <w:pPr>
        <w:pStyle w:val="Axistitle"/>
        <w:ind w:left="0"/>
        <w:rPr>
          <w:noProof/>
        </w:rPr>
      </w:pPr>
      <w:r>
        <w:rPr>
          <w:noProof/>
        </w:rPr>
        <w:t>2 kryptis. Teisingumas</w:t>
      </w:r>
    </w:p>
    <w:p w14:paraId="033B89EB" w14:textId="77777777" w:rsidR="00D7146E" w:rsidRPr="00246CC4" w:rsidRDefault="00D7146E" w:rsidP="00565D10">
      <w:pPr>
        <w:spacing w:before="240" w:after="120"/>
        <w:jc w:val="both"/>
        <w:rPr>
          <w:rFonts w:eastAsiaTheme="minorHAnsi"/>
          <w:b/>
          <w:noProof/>
          <w:szCs w:val="22"/>
        </w:rPr>
      </w:pPr>
      <w:r>
        <w:rPr>
          <w:b/>
          <w:noProof/>
        </w:rPr>
        <w:t>1.4 reforma. Civilinė teisena</w:t>
      </w:r>
    </w:p>
    <w:p w14:paraId="1E26AFB3" w14:textId="069D9F92" w:rsidR="00D7146E" w:rsidRPr="00246CC4" w:rsidRDefault="00D7146E">
      <w:pPr>
        <w:spacing w:before="120" w:after="120"/>
        <w:jc w:val="both"/>
        <w:rPr>
          <w:noProof/>
        </w:rPr>
      </w:pPr>
      <w:r>
        <w:rPr>
          <w:noProof/>
        </w:rPr>
        <w:t>Reformos tikslas iš esmės yra sutrumpinti civilinių bylų trukmę nustatant įvairius veiksmus, kuriais siekiama sumažinti teismuose gaunamų bylų skaičių, supaprastinant esamas procedūras, mažinant neišnagrinėtų bylų skaičių ir didinant teismų našumą. Teismuose gaunamų bylų skaičius mažinamas stiprinant tarpininkavimą, alternatyvų ginčų sprendimą ir arbitražą ir peržiūrint dabartinę teisinių mokesčių kiekybinio nustatymo ir susigrąžinimo sistemą. Supaprastinimo siekiama stiprinant „filtravimo procedūras“ apeliaciniame lygmenyje, išplečiant bylas, kuriose vienas teisėjas yra kompetentingas priimti sprendimą, užtikrinant, kad būtų faktiškai laikomasi privalomų procedūrų terminų. Didesnis teismų produktyvumas pasiekiamas taikant stebėsenos sistemą ir paskatas pasiekti standartinius teismų veiklos rezultatus. Reforma taip pat siekiama sumažinti neišnagrinėtų bylų skaičių civilinių bylų teismuose vykdant laikiną įdarbinimą ir imantis tikslinių veiksmų, įskaitant paskatų programas, kuriomis siekiama sumažinti neišnagrinėtų bylų skaičių.</w:t>
      </w:r>
    </w:p>
    <w:p w14:paraId="4D2F29C4" w14:textId="77777777" w:rsidR="00D7146E" w:rsidRPr="00246CC4" w:rsidRDefault="00D7146E" w:rsidP="00565D10">
      <w:pPr>
        <w:spacing w:before="240" w:after="120"/>
        <w:jc w:val="both"/>
        <w:rPr>
          <w:rFonts w:eastAsiaTheme="minorHAnsi"/>
          <w:b/>
          <w:noProof/>
          <w:szCs w:val="22"/>
        </w:rPr>
      </w:pPr>
      <w:r>
        <w:rPr>
          <w:b/>
          <w:noProof/>
        </w:rPr>
        <w:t>1.5 reforma. Baudžiamoji teisena</w:t>
      </w:r>
    </w:p>
    <w:p w14:paraId="2562167A" w14:textId="77777777" w:rsidR="00D7146E" w:rsidRPr="00246CC4" w:rsidRDefault="00D7146E" w:rsidP="00565D10">
      <w:pPr>
        <w:spacing w:before="120" w:after="120"/>
        <w:jc w:val="both"/>
        <w:rPr>
          <w:noProof/>
        </w:rPr>
      </w:pPr>
      <w:r>
        <w:rPr>
          <w:noProof/>
        </w:rPr>
        <w:t xml:space="preserve">Reforma iš esmės siekiama sutrumpinti baudžiamojo proceso trukmę nustatant įvairius veiksmus supaprastinant esamas procedūras ir didinant teismų našumą. Supaprastinimo siekiama išplėsti supaprastintų procedūrų taikymą, išplėsti skaitmeninių technologijų naudojimą, nustatyti preliminaraus tyrimo trukmės terminus, peržiūrėti pranešimo sistemą, kad ji taptų veiksmingesnė. Didesnis teismų produktyvumas pasiekiamas taikant stebėsenos sistemą ir paskatas pasiekti standartinius teismų veiklos rezultatus. </w:t>
      </w:r>
    </w:p>
    <w:p w14:paraId="3F050ABB" w14:textId="1125F82D" w:rsidR="00D7146E" w:rsidRPr="00246CC4" w:rsidRDefault="00D7146E" w:rsidP="00565D10">
      <w:pPr>
        <w:spacing w:before="240" w:after="120"/>
        <w:jc w:val="both"/>
        <w:rPr>
          <w:rFonts w:eastAsiaTheme="minorHAnsi"/>
          <w:b/>
          <w:noProof/>
          <w:szCs w:val="22"/>
        </w:rPr>
      </w:pPr>
      <w:r>
        <w:rPr>
          <w:b/>
          <w:noProof/>
        </w:rPr>
        <w:t>1.6 reforma. Nemokumo rizika</w:t>
      </w:r>
    </w:p>
    <w:p w14:paraId="3F797B8E" w14:textId="77777777" w:rsidR="00D7146E" w:rsidRPr="00246CC4" w:rsidRDefault="00D7146E" w:rsidP="00565D10">
      <w:pPr>
        <w:spacing w:before="120" w:after="120"/>
        <w:jc w:val="both"/>
        <w:rPr>
          <w:noProof/>
        </w:rPr>
      </w:pPr>
      <w:r>
        <w:rPr>
          <w:noProof/>
        </w:rPr>
        <w:t xml:space="preserve">Reforma siekiama skaitmeninti ir sustiprinti nemokumo bylas, įvedant išankstinio perspėjimo mechanizmus prieš bankrotą, teismų ir ikiteisminių institucijų specializaciją, kad būtų galima veiksmingiau valdyti visus nemokumo bylų etapus, be kita ko, rengiant mokymus ir specializaciją teisminių ir administracinių institucijų nariams. </w:t>
      </w:r>
    </w:p>
    <w:p w14:paraId="3285C556" w14:textId="77777777" w:rsidR="00D7146E" w:rsidRPr="00246CC4" w:rsidRDefault="00D7146E" w:rsidP="00565D10">
      <w:pPr>
        <w:spacing w:before="240" w:after="120"/>
        <w:jc w:val="both"/>
        <w:rPr>
          <w:rFonts w:eastAsiaTheme="minorHAnsi"/>
          <w:b/>
          <w:noProof/>
          <w:szCs w:val="22"/>
        </w:rPr>
      </w:pPr>
      <w:r>
        <w:rPr>
          <w:b/>
          <w:noProof/>
        </w:rPr>
        <w:t>1.7 reforma. Mokesčių teismai</w:t>
      </w:r>
    </w:p>
    <w:p w14:paraId="50F04A69" w14:textId="77777777" w:rsidR="00D7146E" w:rsidRPr="00246CC4" w:rsidRDefault="00D7146E" w:rsidP="00565D10">
      <w:pPr>
        <w:spacing w:before="120" w:after="120"/>
        <w:jc w:val="both"/>
        <w:rPr>
          <w:noProof/>
        </w:rPr>
      </w:pPr>
      <w:r>
        <w:rPr>
          <w:noProof/>
        </w:rPr>
        <w:t xml:space="preserve">Reformos tikslas – užtikrinti veiksmingesnį mokesčių teisės aktų vykdymą ir sumažinti didelį apeliacinių skundų skaičių Kasaciniame teisme. </w:t>
      </w:r>
    </w:p>
    <w:p w14:paraId="2D6373A4" w14:textId="77777777" w:rsidR="00D7146E" w:rsidRPr="00246CC4" w:rsidRDefault="00D7146E" w:rsidP="00565D10">
      <w:pPr>
        <w:spacing w:before="240" w:after="120"/>
        <w:jc w:val="both"/>
        <w:rPr>
          <w:rFonts w:eastAsiaTheme="minorHAnsi"/>
          <w:b/>
          <w:noProof/>
          <w:szCs w:val="22"/>
        </w:rPr>
      </w:pPr>
      <w:r>
        <w:rPr>
          <w:b/>
          <w:noProof/>
        </w:rPr>
        <w:t>1.8 reforma. Teisingumo sistemos skaitmeninimas</w:t>
      </w:r>
    </w:p>
    <w:p w14:paraId="5B5817B8" w14:textId="77777777" w:rsidR="00D7146E" w:rsidRPr="00246CC4" w:rsidRDefault="00D7146E" w:rsidP="00565D10">
      <w:pPr>
        <w:spacing w:before="120" w:after="120"/>
        <w:jc w:val="both"/>
        <w:rPr>
          <w:noProof/>
        </w:rPr>
      </w:pPr>
      <w:r>
        <w:rPr>
          <w:noProof/>
        </w:rPr>
        <w:t xml:space="preserve">Reformoje numatytas privalomas visų dokumentų registravimas elektroniniu būdu ir viso civilinio proceso elektroninis darbo srautas. Juo taip pat siekiama skaitmeninti pirmosios instancijos baudžiamąjį procesą, išskyrus parengiamuosius teismo posėdžius. Galiausiai juo siekiama sukurti nemokamą, visiškai prieinamą ir pagal teisės aktus priimtų civilinės teisės sprendimų duomenų bazę, kurioje būtų galima atlikti paiešką. </w:t>
      </w:r>
    </w:p>
    <w:p w14:paraId="5D92D013" w14:textId="77777777" w:rsidR="00D7146E" w:rsidRPr="00246CC4" w:rsidRDefault="00D7146E" w:rsidP="00565D10">
      <w:pPr>
        <w:spacing w:before="240" w:after="120"/>
        <w:jc w:val="both"/>
        <w:rPr>
          <w:rFonts w:eastAsiaTheme="minorHAnsi"/>
          <w:b/>
          <w:noProof/>
          <w:szCs w:val="22"/>
        </w:rPr>
      </w:pPr>
      <w:r>
        <w:rPr>
          <w:b/>
          <w:noProof/>
        </w:rPr>
        <w:t>1.8 investicija. Įdarbinimo procedūros civiliniuose, baudžiamuosiuose ir administraciniuose teismuose</w:t>
      </w:r>
    </w:p>
    <w:p w14:paraId="644547C2" w14:textId="77777777" w:rsidR="00D7146E" w:rsidRPr="00246CC4" w:rsidRDefault="00D7146E" w:rsidP="00565D10">
      <w:pPr>
        <w:spacing w:before="120" w:after="120"/>
        <w:jc w:val="both"/>
        <w:rPr>
          <w:noProof/>
        </w:rPr>
      </w:pPr>
      <w:r>
        <w:rPr>
          <w:noProof/>
        </w:rPr>
        <w:t xml:space="preserve">Investicijomis siekiama artimiausiu metu imtis veiksmų, susijusių su organizaciniais veiksniais, kad vykdomos reformos galėtų greičiau duoti rezultatų, kuo labiau padidinti sinergiją ir kartu pasiekti esminius pokyčius naudojant pagal planą numatytus ypatingus išteklius. </w:t>
      </w:r>
    </w:p>
    <w:p w14:paraId="50DEDC08" w14:textId="5DB75BCC" w:rsidR="00D7146E" w:rsidRPr="00246CC4" w:rsidRDefault="00D7146E">
      <w:pPr>
        <w:spacing w:before="120" w:after="120"/>
        <w:jc w:val="both"/>
        <w:rPr>
          <w:noProof/>
        </w:rPr>
      </w:pPr>
      <w:r>
        <w:rPr>
          <w:noProof/>
        </w:rPr>
        <w:t xml:space="preserve">Organizacinę priemonę, vadinamą „teismo kabinetu“, sudaro teisėjų paramos grupių sudarymas (arba tais atvejais, kai jos jau yra stiprinamos) (laikinai įdarbinant), siekiant sumažinti neišnagrinėtų bylų skaičių ir bylų nagrinėjimo trukmę Italijoje. </w:t>
      </w:r>
    </w:p>
    <w:p w14:paraId="13FF3220" w14:textId="665D8149" w:rsidR="00DB4108" w:rsidRPr="00246CC4" w:rsidRDefault="00D7146E">
      <w:pPr>
        <w:spacing w:before="120" w:after="120"/>
        <w:jc w:val="both"/>
        <w:rPr>
          <w:noProof/>
        </w:rPr>
      </w:pPr>
      <w:r>
        <w:rPr>
          <w:noProof/>
        </w:rPr>
        <w:t xml:space="preserve">Šia priemone siekiama pagerinti teisingumo kokybę remiant magistratus vykdant įprastą studijų, teisinių tyrimų, aktų rengimo, bylų organizavimo veiklą ir taip sudarant sąlygas teisėjams sutelkti dėmesį į sudėtingesnius uždavinius. </w:t>
      </w:r>
    </w:p>
    <w:p w14:paraId="7FF02BA9" w14:textId="77777777" w:rsidR="00DB4108" w:rsidRPr="00246CC4" w:rsidRDefault="00DB4108" w:rsidP="00DB4108">
      <w:pPr>
        <w:spacing w:before="120" w:after="120"/>
        <w:jc w:val="both"/>
        <w:rPr>
          <w:noProof/>
        </w:rPr>
      </w:pPr>
      <w:r>
        <w:rPr>
          <w:noProof/>
        </w:rPr>
        <w:t xml:space="preserve">Organizacinę priemonę, vadinamą „teismo kabinetu“, sudaro teisėjų paramos grupių sudarymas (arba tais atvejais, kai jos jau yra stiprinamos) (laikinai įdarbinant), siekiant sumažinti neišnagrinėtų bylų skaičių ir bylų nagrinėjimo trukmę Italijoje. </w:t>
      </w:r>
    </w:p>
    <w:p w14:paraId="10ABF0BB" w14:textId="5CF52343" w:rsidR="00D7146E" w:rsidRPr="00246CC4" w:rsidRDefault="00D7146E">
      <w:pPr>
        <w:spacing w:before="120" w:after="120"/>
        <w:jc w:val="both"/>
        <w:rPr>
          <w:noProof/>
        </w:rPr>
      </w:pPr>
      <w:r>
        <w:rPr>
          <w:noProof/>
        </w:rPr>
        <w:t>Investicijos taip pat apima techninių ir administracinių darbuotojų, padedančių įgyvendinti ekonomikos gaivinimo ir atsparumo didinimo plano tikslus, įdarbinimą. Teismo biuro darbuotojai ir techniniai administracijos darbuotojai remia Teisingumo ministerijos administracinius, civilinius, baudžiamuosius teismus ir teritorines bei centrines tarnybas, atsakingas už ekonomikos gaivinimo ir atsparumo didinimo plano įgyvendinimą. Personalo padalinio sutarčių trukmė – treji metai ir ji gali būti pratęsta iki 2026 m. birželio 30 d.</w:t>
      </w:r>
    </w:p>
    <w:p w14:paraId="2F3EF6E6" w14:textId="77777777" w:rsidR="00D7146E" w:rsidRPr="00246CC4" w:rsidRDefault="00D7146E" w:rsidP="00565D10">
      <w:pPr>
        <w:spacing w:before="120" w:after="120"/>
        <w:jc w:val="both"/>
        <w:rPr>
          <w:noProof/>
        </w:rPr>
      </w:pPr>
      <w:r>
        <w:rPr>
          <w:noProof/>
        </w:rPr>
        <w:t xml:space="preserve">Investicijos taip pat apima mokymą, skirtą skaitmeninei pertvarkai teisingumo sistemoje remti. </w:t>
      </w:r>
    </w:p>
    <w:p w14:paraId="1D929B8A" w14:textId="77777777" w:rsidR="00D7146E" w:rsidRPr="00246CC4" w:rsidRDefault="00D7146E" w:rsidP="00D772B4">
      <w:pPr>
        <w:pStyle w:val="Axistitle"/>
        <w:ind w:left="0"/>
        <w:rPr>
          <w:noProof/>
        </w:rPr>
      </w:pPr>
      <w:r>
        <w:rPr>
          <w:noProof/>
        </w:rPr>
        <w:t>3 kryptis. Viešasis administravimas</w:t>
      </w:r>
    </w:p>
    <w:p w14:paraId="1C65C9A3" w14:textId="310A130D" w:rsidR="00D7146E" w:rsidRPr="00246CC4" w:rsidRDefault="00D7146E">
      <w:pPr>
        <w:spacing w:before="240" w:after="120"/>
        <w:jc w:val="both"/>
        <w:rPr>
          <w:rFonts w:eastAsiaTheme="minorHAnsi"/>
          <w:b/>
          <w:noProof/>
          <w:szCs w:val="22"/>
        </w:rPr>
      </w:pPr>
      <w:r>
        <w:rPr>
          <w:b/>
          <w:noProof/>
        </w:rPr>
        <w:t>1.9 reforma. Viešojo užimtumo reforma ir supaprastinimo reforma</w:t>
      </w:r>
    </w:p>
    <w:p w14:paraId="07F53727" w14:textId="77777777" w:rsidR="00D7146E" w:rsidRPr="00246CC4" w:rsidRDefault="00D7146E" w:rsidP="0086082B">
      <w:pPr>
        <w:keepNext/>
        <w:spacing w:before="120" w:after="120"/>
        <w:jc w:val="both"/>
        <w:rPr>
          <w:rFonts w:eastAsiaTheme="minorHAnsi"/>
          <w:noProof/>
        </w:rPr>
      </w:pPr>
      <w:r>
        <w:rPr>
          <w:noProof/>
        </w:rPr>
        <w:t>Vykdant užimtumo viešajame sektoriuje reformas laikomasi dviejų pakopų požiūrio. Trumpuoju laikotarpiu priimamos skubios priemonės, kad būtų kuo geriau panaudotas EGADP finansavimas, susijęs su plano valdymu ir skubia pagalba viešojo administravimo institucijoms, kurioms trūksta administracinių gebėjimų. Šią strategiją papildo organizacinės reformos ir žmogiškųjų išteklių strategija, kuria siekiama transformacinių pokyčių visam viešajam administravimui. Žmogiškųjų išteklių strateginių planų apibrėžtyje nustatytas išsamus priemonių rinkinys, kuriuo siekiama: darbo profilių atnaujinimas (taip pat atsižvelgiant į dvejopą pertvarką); pertvarkyti įdarbinimo procedūras, kad jos būtų tikslingesnės ir veiksmingesnės; reformuoti vyresniąją valstybės tarnybą siekiant suvienodinti skyrimo procedūras visose viešojo administravimo institucijose; stiprinti mokymosi visą gyvenimą ir atlygio mechanizmų ar konkrečių karjeros galimybių ryšį; apibrėžti arba atnaujinti viešojo administravimo institucijų etikos principus; stiprinti įsipareigojimą užtikrinti lyčių pusiausvyrą; ir horizontaliojo ir vertikaliojo darbuotojų judumo reforma. Reforma apima skubias priemones, kuriomis siekiama supaprastinti administracines procedūras įmonių ir piliečių labui, kartu užtikrinant sklandų ekonomikos gaivinimo ir atsparumo didinimo plano įgyvendinimą.</w:t>
      </w:r>
    </w:p>
    <w:p w14:paraId="65518AD6" w14:textId="77777777" w:rsidR="00D7146E" w:rsidRPr="00246CC4" w:rsidRDefault="00D7146E" w:rsidP="00565D10">
      <w:pPr>
        <w:keepNext/>
        <w:spacing w:before="120" w:after="120"/>
        <w:jc w:val="both"/>
        <w:rPr>
          <w:noProof/>
        </w:rPr>
      </w:pPr>
      <w:r>
        <w:rPr>
          <w:noProof/>
        </w:rPr>
        <w:t xml:space="preserve">Vykdant supaprastinimo reformą panaikinami leidimai, kurie nėra pateisinami privalomomis bendrojo intereso priežastimis, taip pat panaikinami nereikalingi įpareigojimai arba leidimai, kuriuose nenaudojamos naujos technologijos. Be to, ji įgyvendina tylaus sutikimo mechanizmo priėmimą, paprastos komunikacijos įvedimą ir vienodų režimų su regionais ir savivaldybėmis priėmimą. </w:t>
      </w:r>
    </w:p>
    <w:p w14:paraId="64B01EC5" w14:textId="77777777" w:rsidR="00830355" w:rsidRPr="00246CC4" w:rsidRDefault="00D7146E" w:rsidP="00565D10">
      <w:pPr>
        <w:spacing w:before="120" w:after="120"/>
        <w:jc w:val="both"/>
        <w:rPr>
          <w:noProof/>
        </w:rPr>
      </w:pPr>
      <w:r>
        <w:rPr>
          <w:noProof/>
        </w:rPr>
        <w:t>Supaprastinimo reforma apima šiuos elementus: verslo ir statybos procedūrų sąveika (SUAP &amp; SUE); bendro į rezultatus orientuotų veiklos rodiklių rinkinio įgyvendinimas; ir pagrindinių veiklos rezultatų rodiklių (PVRR) rinkinio, skirto organizaciniams pokyčiams administracijose valdyti, nustatymas. Paskelbus pirmąją PVRR ataskaitą, vėlesnės ataskaitos skelbiamos kas šešis mėnesius.</w:t>
      </w:r>
    </w:p>
    <w:p w14:paraId="60C13F4D" w14:textId="32CC5A47" w:rsidR="00D7146E" w:rsidRPr="00246CC4" w:rsidRDefault="00D7146E" w:rsidP="00565D10">
      <w:pPr>
        <w:spacing w:before="120" w:after="120"/>
        <w:jc w:val="both"/>
        <w:rPr>
          <w:noProof/>
        </w:rPr>
      </w:pPr>
      <w:r>
        <w:rPr>
          <w:noProof/>
        </w:rPr>
        <w:t xml:space="preserve">Iki pirmojo mokėjimo prašymo pateikimo dienos turi būti įdiegta ir veikia EGADP įgyvendinimui stebėti skirta saugyklos sistema. </w:t>
      </w:r>
    </w:p>
    <w:p w14:paraId="6F2A2E33" w14:textId="6EED7E6E" w:rsidR="006875AA" w:rsidRPr="00246CC4" w:rsidRDefault="006875AA" w:rsidP="006875AA">
      <w:pPr>
        <w:spacing w:before="120" w:after="120"/>
        <w:jc w:val="both"/>
        <w:rPr>
          <w:b/>
          <w:noProof/>
        </w:rPr>
      </w:pPr>
      <w:r>
        <w:rPr>
          <w:b/>
          <w:noProof/>
        </w:rPr>
        <w:t>1.9.1 reforma. Reforma, kuria siekiama paspartinti sanglaudos politikos įgyvendinimą</w:t>
      </w:r>
    </w:p>
    <w:p w14:paraId="403B5616" w14:textId="77777777" w:rsidR="006875AA" w:rsidRPr="00246CC4" w:rsidRDefault="006875AA" w:rsidP="006875AA">
      <w:pPr>
        <w:spacing w:before="120" w:after="120"/>
        <w:jc w:val="both"/>
        <w:rPr>
          <w:noProof/>
        </w:rPr>
      </w:pPr>
      <w:r>
        <w:rPr>
          <w:noProof/>
        </w:rPr>
        <w:t>Reforma siekiama paspartinti sanglaudos politikos įgyvendinimą ir veiksmingumą papildant NEGADP. Ji atsižvelgia į bendros specialiosios ekonominės zonos strateginį planą.</w:t>
      </w:r>
    </w:p>
    <w:p w14:paraId="3F6251B3" w14:textId="77777777" w:rsidR="006875AA" w:rsidRPr="00246CC4" w:rsidRDefault="006875AA" w:rsidP="006875AA">
      <w:pPr>
        <w:spacing w:before="120" w:after="120"/>
        <w:jc w:val="both"/>
        <w:rPr>
          <w:noProof/>
        </w:rPr>
      </w:pPr>
      <w:r>
        <w:rPr>
          <w:noProof/>
        </w:rPr>
        <w:t>Nacionalinės teisės aktuose reikalaujama, kad bendra konferencija pateiktų savo nuomonę prieš ją pakeičiant įstatymu, kaip numatyta Įstatyminiame dekrete Nr. 281/1997.</w:t>
      </w:r>
      <w:r>
        <w:rPr>
          <w:rStyle w:val="s10"/>
          <w:noProof/>
          <w:color w:val="000000" w:themeColor="text1"/>
        </w:rPr>
        <w:t xml:space="preserve"> </w:t>
      </w:r>
    </w:p>
    <w:p w14:paraId="39E51359" w14:textId="77777777" w:rsidR="006875AA" w:rsidRPr="00246CC4" w:rsidRDefault="006875AA" w:rsidP="006875AA">
      <w:pPr>
        <w:spacing w:before="120" w:after="120"/>
        <w:jc w:val="both"/>
        <w:rPr>
          <w:noProof/>
        </w:rPr>
      </w:pPr>
      <w:r>
        <w:rPr>
          <w:noProof/>
        </w:rPr>
        <w:t>Pagal Reglamento (ES) 2021/241 9 straipsnį reforma gali būti remiama pagal kitas Sąjungos programas ir priemones, jei tokia parama nekompensuojamos tos pačios išlaidos. EGADP nedengiamos jokios reformos išlaidos.</w:t>
      </w:r>
    </w:p>
    <w:p w14:paraId="70A6502D" w14:textId="77777777" w:rsidR="00D7146E" w:rsidRPr="00246CC4" w:rsidRDefault="00D7146E" w:rsidP="00565D10">
      <w:pPr>
        <w:spacing w:before="240" w:after="120"/>
        <w:jc w:val="both"/>
        <w:rPr>
          <w:rFonts w:eastAsiaTheme="minorHAnsi"/>
          <w:b/>
          <w:noProof/>
          <w:szCs w:val="22"/>
        </w:rPr>
      </w:pPr>
      <w:r>
        <w:rPr>
          <w:b/>
          <w:noProof/>
        </w:rPr>
        <w:t>1.9 investicija. Teikiama techninė pagalba ir stiprinami gebėjimai Italijos ekonomikos gaivinimo ir atsparumo didinimo planui įgyvendinti</w:t>
      </w:r>
    </w:p>
    <w:p w14:paraId="375EBB12" w14:textId="77777777" w:rsidR="00D7146E" w:rsidRPr="00246CC4" w:rsidRDefault="00D7146E" w:rsidP="00565D10">
      <w:pPr>
        <w:spacing w:before="120" w:after="120"/>
        <w:jc w:val="both"/>
        <w:rPr>
          <w:noProof/>
        </w:rPr>
      </w:pPr>
      <w:r>
        <w:rPr>
          <w:noProof/>
        </w:rPr>
        <w:t xml:space="preserve">Investicijas sudaro laikinas ekspertų grupės įdarbinimas siekiant teikti techninę pagalbą administracijoms ir stiprinti administracinius gebėjimus, visų pirma vietos lygmeniu, kad būtų galima įgyvendinti konkrečius ekonomikos gaivinimo ir atsparumo didinimo plano projektus, kurie turi būti dislokuojami atsižvelgiant į poreikius. Šios investicijos taip pat apima viešojo sektoriaus darbuotojų mokymo programas gebėjimų stiprinimo srityje. </w:t>
      </w:r>
    </w:p>
    <w:p w14:paraId="483B6A98" w14:textId="77777777" w:rsidR="00D7146E" w:rsidRPr="00246CC4" w:rsidRDefault="00D7146E" w:rsidP="00565D10">
      <w:pPr>
        <w:pStyle w:val="Axistitle"/>
        <w:ind w:left="0"/>
        <w:rPr>
          <w:noProof/>
        </w:rPr>
      </w:pPr>
      <w:r>
        <w:rPr>
          <w:noProof/>
        </w:rPr>
        <w:t>4 kryptis. Viešieji pirkimai ir viešojo administravimo institucijų mokėjimai</w:t>
      </w:r>
    </w:p>
    <w:p w14:paraId="2A7526E1" w14:textId="3404BC80" w:rsidR="00D7146E" w:rsidRPr="00246CC4" w:rsidRDefault="00D7146E" w:rsidP="00565D10">
      <w:pPr>
        <w:spacing w:before="240" w:after="120"/>
        <w:jc w:val="both"/>
        <w:rPr>
          <w:rFonts w:eastAsiaTheme="minorHAnsi"/>
          <w:b/>
          <w:noProof/>
          <w:szCs w:val="22"/>
        </w:rPr>
      </w:pPr>
      <w:r>
        <w:rPr>
          <w:b/>
          <w:noProof/>
        </w:rPr>
        <w:t>1.10 reforma. Viešųjų pirkimų teisės aktų sistemos reforma</w:t>
      </w:r>
    </w:p>
    <w:p w14:paraId="6B616186" w14:textId="77777777" w:rsidR="00D7146E" w:rsidRPr="00246CC4" w:rsidRDefault="00D7146E" w:rsidP="00565D10">
      <w:pPr>
        <w:spacing w:before="120" w:after="120"/>
        <w:jc w:val="both"/>
        <w:rPr>
          <w:noProof/>
        </w:rPr>
      </w:pPr>
      <w:r>
        <w:rPr>
          <w:noProof/>
        </w:rPr>
        <w:t>Pirmasis šios reformos etapas – ne vėliau kaip 2021 m. gegužės mėn. priimtas pirmasis skubių supaprastinimo priemonių rinkinys, kuriuo siekiama: supaprastinti ir suskaitmeninti centrinių perkančiųjų organizacijų procedūras; registruoti sutartis nacionalinės kovos su korupcija institucijos (ANAC) kovos su korupcija duomenų bazėje; įsteigti specialius biurus, atsakingus už viešųjų pirkimų procedūras ministerijose, regionuose ir didmiesčiuose; nustatyti tikslą sutrumpinti laiką nuo paskelbimo iki sutarties sudarymo ir nuo sutarties skyrimo iki infrastruktūros užbaigimo; ir skatinti alternatyvius ginčų sprendimo mechanizmus sutarčių vykdymo etape. Iki 2021 m. pabaigos Bendras viešųjų pirkimų politikos koordinavimo organas turi turėti pakankamai darbuotojų ir priima profesionalumo didinimo strategiją, pagal kurią rengiami mokymai įvairiais lygmenimis; dinaminės pirkimo sistemos turi būti prieinamos pagal viešųjų pirkimų direktyvas; ir ANAC užbaigia perkančiųjų organizacijų kvalifikacijos vertinimą.</w:t>
      </w:r>
    </w:p>
    <w:p w14:paraId="11E73F14" w14:textId="77777777" w:rsidR="00D7146E" w:rsidRPr="00246CC4" w:rsidRDefault="00D7146E" w:rsidP="00565D10">
      <w:pPr>
        <w:spacing w:before="120" w:after="120"/>
        <w:jc w:val="both"/>
        <w:rPr>
          <w:noProof/>
        </w:rPr>
      </w:pPr>
      <w:r>
        <w:rPr>
          <w:noProof/>
        </w:rPr>
        <w:t>Antrąjį šios reformos etapą sudaro Viešųjų pirkimų kodekso pakeitimai, kurie turi būti įgyvendinti iki 2023 m. antrojo ketvirčio ir kuriais siekiama: mažinti perkančiųjų organizacijų susiskaidymą; reikalauti, kad e. platforma būtų sukurta kaip pagrindinis reikalavimas dalyvauti nacionalinio masto viešųjų pirkimų pajėgumų vertinime; ir suteikti įgaliojimus nacionalinei kovos su korupcija institucijai peržiūrėti perkančiųjų organizacijų kvalifikaciją. Reforma taip pat siekiama dar labiau supaprastinti ir skaitmeninti centrinių perkančiųjų organizacijų procedūras ir apibrėžti sąveikumo ir sujungiamumo reikalavimus. Reforma taip pat sumažinami galimybės sudaryti subrangos sutartis apribojimai, kurie šiuo metu yra Viešųjų pirkimų kodekse.</w:t>
      </w:r>
    </w:p>
    <w:p w14:paraId="6F6B9D3B" w14:textId="3607E315" w:rsidR="00D7146E" w:rsidRPr="00246CC4" w:rsidRDefault="00D7146E" w:rsidP="00565D10">
      <w:pPr>
        <w:spacing w:before="120" w:after="120"/>
        <w:jc w:val="both"/>
        <w:rPr>
          <w:noProof/>
        </w:rPr>
      </w:pPr>
      <w:r>
        <w:rPr>
          <w:noProof/>
        </w:rPr>
        <w:t>Šia reforma taip pat siekiama, kad nacionalinė e. viešųjų pirkimų sistema pradėtų veikti iki 2023 m. pabaigos ir būtų nustatyti tiksliniai veiksmai, be kita ko, priimant pirminės ir (arba) antrinės teisės aktus, siekiant toliau gerinti perkančiųjų organizacijų kvalifikaciją ir profesionalumą ir didinti konkurenciją (pvz., pakeisti taikytinas projektų finansavimo taisykles).</w:t>
      </w:r>
    </w:p>
    <w:p w14:paraId="0E7BDEC4" w14:textId="659F5EF7" w:rsidR="00D7146E" w:rsidRPr="00246CC4" w:rsidRDefault="00D7146E" w:rsidP="00565D10">
      <w:pPr>
        <w:spacing w:before="240" w:after="120"/>
        <w:jc w:val="both"/>
        <w:rPr>
          <w:rFonts w:eastAsiaTheme="minorEastAsia"/>
          <w:b/>
          <w:noProof/>
        </w:rPr>
      </w:pPr>
      <w:r>
        <w:rPr>
          <w:b/>
          <w:noProof/>
        </w:rPr>
        <w:t>1.11 reforma. Viešojo administravimo institucijų ir sveikatos priežiūros institucijų pavėluotų mokėjimų mažinimas</w:t>
      </w:r>
    </w:p>
    <w:p w14:paraId="2BD7ADC0" w14:textId="3AC24DEE" w:rsidR="008A076C" w:rsidRPr="00246CC4" w:rsidRDefault="008A076C" w:rsidP="00565D10">
      <w:pPr>
        <w:spacing w:before="240" w:after="120"/>
        <w:jc w:val="both"/>
        <w:rPr>
          <w:rFonts w:eastAsiaTheme="minorEastAsia"/>
          <w:b/>
          <w:noProof/>
        </w:rPr>
      </w:pPr>
      <w:r>
        <w:rPr>
          <w:noProof/>
        </w:rPr>
        <w:t>Reformos tikslas – sumažinti pavėluotų mokėjimų skaičių ir nulinį mokėjimų vėlavimą – nuo viešojo administravimo iki įmonių. Nuo 2024 m. ši reforma apima struktūrinio dokumentų rinkinio, kuriame numatyti tiek centrinio, tiek vietos lygmens veiksmai, įskaitant teisės aktų įsigaliojimą, priėmimą.</w:t>
      </w:r>
    </w:p>
    <w:p w14:paraId="411DC245" w14:textId="2CD75636" w:rsidR="00D7146E" w:rsidRPr="00246CC4" w:rsidRDefault="00D7146E" w:rsidP="00565D10">
      <w:pPr>
        <w:ind w:firstLine="11"/>
        <w:jc w:val="both"/>
        <w:rPr>
          <w:noProof/>
        </w:rPr>
      </w:pPr>
      <w:r>
        <w:rPr>
          <w:noProof/>
        </w:rPr>
        <w:t>Šia reforma siekiama užtikrinti, kad iki 2025 m. i) centrinio, regioninio ir vietos lygmens viešojo administravimo institucijos mokėtų per 30 dienų ir ii) regioninės sveikatos priežiūros institucijos mokėtų per 60 dienų. Siekiant užtikrinti, kad pavėluotų mokėjimų problema būtų struktūriškai išspręsta, šia reforma taip pat siekiama užtikrinti, kad 2026 m. i) centrinio, regioninio ir vietos lygmens viešojo administravimo institucijos ir toliau mokėtų per 30 dienų ir ii) regioninės sveikatos priežiūros institucijos toliau mokėtų per 60 dienų.</w:t>
      </w:r>
    </w:p>
    <w:p w14:paraId="2DB2AC55" w14:textId="77777777" w:rsidR="00D7146E" w:rsidRPr="00246CC4" w:rsidRDefault="00D7146E" w:rsidP="00565D10">
      <w:pPr>
        <w:pStyle w:val="Axistitle"/>
        <w:ind w:left="0"/>
        <w:rPr>
          <w:noProof/>
        </w:rPr>
      </w:pPr>
      <w:r>
        <w:rPr>
          <w:noProof/>
        </w:rPr>
        <w:t>5 kryptis. Fiskalinės struktūrinės reformos (Mokesčiai ir viešosios išlaidos)</w:t>
      </w:r>
    </w:p>
    <w:p w14:paraId="3A89F57F" w14:textId="77777777" w:rsidR="00D7146E" w:rsidRPr="00246CC4" w:rsidRDefault="00D7146E" w:rsidP="00565D10">
      <w:pPr>
        <w:spacing w:before="240" w:after="120"/>
        <w:jc w:val="both"/>
        <w:rPr>
          <w:rFonts w:eastAsiaTheme="minorHAnsi"/>
          <w:b/>
          <w:noProof/>
          <w:szCs w:val="22"/>
        </w:rPr>
      </w:pPr>
      <w:r>
        <w:rPr>
          <w:b/>
          <w:noProof/>
        </w:rPr>
        <w:t>1.12 reforma. Mokesčių administravimo reforma</w:t>
      </w:r>
    </w:p>
    <w:p w14:paraId="599BE0F4" w14:textId="0247CC81" w:rsidR="00D7146E" w:rsidRPr="00246CC4" w:rsidRDefault="00D7146E" w:rsidP="00565D10">
      <w:pPr>
        <w:jc w:val="both"/>
        <w:rPr>
          <w:noProof/>
        </w:rPr>
      </w:pPr>
      <w:r>
        <w:rPr>
          <w:noProof/>
        </w:rPr>
        <w:t>Siekiant skatinti mokestinių prievolių vykdymą ir padidinti tikslinio audito ir kontrolės veiksmingumą, priimamos kelios priemonės, įskaitant: i) duomenų bazės ir specialios IT infrastruktūros, skirtos iš anksto užpildytoms PVM deklaracijoms skelbti, sukūrimą; ii) gerinti duomenų bazės, naudojamos „atitikties raštams“, kokybę, be kita ko, siekiant sumažinti melagingų teigiamų rezultatų skaičių ir laipsniškai didinti mokesčių mokėtojams siunčiamų pranešimų skaičių; iii) dabartinių teisės aktų reforma siekiant užtikrinti veiksmingas administracines sankcijas privačių paslaugų teikėjų atsisakymo priimti elektroninius mokėjimus atveju; iv) duomenų pseudonimų suteikimo ir didžiųjų duomenų analizės proceso užbaigimas, siekiant padidinti rizikos analizės, kuria grindžiamas audito atrankos procesas, veiksmingumą. Siekiant įgyvendinti šias reformas ir sustiprinti Pajamų agentūros veiklos pajėgumus, jos darbuotojų skaičius padidinamas 4113 vienetų, laikantis Agentūros 2021–2023 m. veiklos plano. Be to, vyriausybė peržiūri galimus veiksmus, kuriais siekiama sumažinti mokesčių slėpimą, susijusį su nedeklaruotomis sąskaitomis faktūromis labiausiai pažeidžiamuose sektoriuose, be kita ko, teikdama tikslines paskatas vartotojams, ir imsis veiksmingų priemonių, grindžiamų peržiūros išvadomis, ir plataus užmojo įsipareigojimą sumažinti polinkį išvengti sąskaitų faktūrų.</w:t>
      </w:r>
    </w:p>
    <w:p w14:paraId="4C11C5FC" w14:textId="77777777" w:rsidR="00D7146E" w:rsidRPr="00246CC4" w:rsidRDefault="00D7146E" w:rsidP="00565D10">
      <w:pPr>
        <w:spacing w:before="240" w:after="120"/>
        <w:jc w:val="both"/>
        <w:rPr>
          <w:rFonts w:eastAsiaTheme="minorHAnsi"/>
          <w:b/>
          <w:noProof/>
          <w:szCs w:val="22"/>
        </w:rPr>
      </w:pPr>
      <w:r>
        <w:rPr>
          <w:b/>
          <w:noProof/>
        </w:rPr>
        <w:t>1.13 reforma. Išlaidų peržiūros sistemos reforma</w:t>
      </w:r>
    </w:p>
    <w:p w14:paraId="60E52A1D" w14:textId="74FA0FAB" w:rsidR="00D7146E" w:rsidRPr="00246CC4" w:rsidRDefault="00D7146E" w:rsidP="00565D10">
      <w:pPr>
        <w:jc w:val="both"/>
        <w:rPr>
          <w:noProof/>
        </w:rPr>
      </w:pPr>
      <w:r>
        <w:rPr>
          <w:noProof/>
        </w:rPr>
        <w:t>Į planą įtraukta išlaidų peržiūros sistemos reforma, kuria siekiama padidinti jos veiksmingumą, be kita ko, stiprinant Finansų ministerijos vaidmenį ir ex post vertinimo procesą, taip pat gerinant žaliojo ir lyčių aspekto biudžeto sudarymo praktiką. Plane taip pat numatytas įsipareigojimas, remiantis esama teisine sistema, 2023–2025 m. laikotarpiu kasmet atlikti išlaidų peržiūras, kad būtų sutaupyta fiskalinių lėšų siekiant remti tvarius viešuosius finansus ir (arba) finansuoti augimą skatinančias mokesčių ar viešųjų išlaidų reformas.</w:t>
      </w:r>
    </w:p>
    <w:p w14:paraId="528D8502" w14:textId="77777777" w:rsidR="00D7146E" w:rsidRPr="00246CC4" w:rsidRDefault="00D7146E" w:rsidP="00565D10">
      <w:pPr>
        <w:spacing w:before="240" w:after="120"/>
        <w:jc w:val="both"/>
        <w:rPr>
          <w:rFonts w:eastAsiaTheme="minorEastAsia"/>
          <w:b/>
          <w:noProof/>
        </w:rPr>
      </w:pPr>
      <w:r>
        <w:rPr>
          <w:b/>
          <w:noProof/>
        </w:rPr>
        <w:t>1.14 reforma. Subnacionalinės fiskalinės sistemos reforma</w:t>
      </w:r>
    </w:p>
    <w:p w14:paraId="1A347BD7" w14:textId="77777777" w:rsidR="00D7146E" w:rsidRPr="00246CC4" w:rsidRDefault="00D7146E" w:rsidP="00565D10">
      <w:pPr>
        <w:jc w:val="both"/>
        <w:rPr>
          <w:noProof/>
        </w:rPr>
      </w:pPr>
      <w:r>
        <w:rPr>
          <w:noProof/>
        </w:rPr>
        <w:t>Reforma siekiama užbaigti vadinamąjį fiskalinį federalizmą, kaip numatyta Delegaciniame įstatyme Nr. 42/2009, siekiant padidinti fiskalinių santykių skaidrumą įvairiuose valdžios lygmenyse, skirti išteklių subnacionalinio lygmens valdžios institucijoms remiantis objektyviais kriterijais ir skatinti išlaidų veiksmingumą subnacionaliniu lygmeniu. Visų pirma reforma apibrėžiami atitinkami parametrai ir įgyvendinamas fiskalinis federalizmas įprasto statuso regionuose, provincijose ir didmiesčiuose.</w:t>
      </w:r>
    </w:p>
    <w:p w14:paraId="6A7F9FF9" w14:textId="77777777" w:rsidR="00D7146E" w:rsidRPr="00246CC4" w:rsidRDefault="00D7146E" w:rsidP="00565D10">
      <w:pPr>
        <w:spacing w:before="240" w:after="120"/>
        <w:jc w:val="both"/>
        <w:rPr>
          <w:rFonts w:eastAsiaTheme="minorHAnsi"/>
          <w:b/>
          <w:noProof/>
          <w:szCs w:val="22"/>
        </w:rPr>
      </w:pPr>
      <w:r>
        <w:rPr>
          <w:b/>
          <w:noProof/>
        </w:rPr>
        <w:t>1.15 reforma. Viešosios apskaitos taisyklių reforma</w:t>
      </w:r>
    </w:p>
    <w:p w14:paraId="3D290E7D" w14:textId="77777777" w:rsidR="00D7146E" w:rsidRPr="00246CC4" w:rsidRDefault="00D7146E" w:rsidP="00565D10">
      <w:pPr>
        <w:jc w:val="both"/>
        <w:rPr>
          <w:rFonts w:eastAsiaTheme="minorHAnsi"/>
          <w:noProof/>
          <w:szCs w:val="22"/>
        </w:rPr>
      </w:pPr>
      <w:r>
        <w:rPr>
          <w:noProof/>
        </w:rPr>
        <w:t>Reforma siekiama panaikinti atotrūkį nuo Europos apskaitos standartų, įdiegiant bendrą kaupiamosios apskaitos sistemą viešajam sektoriui. Po reformos baigiama kurti konceptuali sistema, kuria grindžiama kaupiamosios apskaitos sistema, atsižvelgiant į Eurostato apibrėžtus kokybinius bruožus, kaupiamosios apskaitos standartų rinkinį ir daugiamatį sąskaitų planą. Reformą papildo pirmasis 18,000 viešųjų subjektų atstovų perėjimo prie naujos kaupiamosios apskaitos sistemos mokymo etapas.</w:t>
      </w:r>
    </w:p>
    <w:p w14:paraId="6B1DB4FD" w14:textId="1DA37C5D" w:rsidR="00D7146E" w:rsidRPr="00246CC4" w:rsidRDefault="00D7146E">
      <w:pPr>
        <w:spacing w:before="120" w:after="120"/>
        <w:jc w:val="both"/>
        <w:rPr>
          <w:rFonts w:eastAsiaTheme="minorEastAsia"/>
          <w:b/>
          <w:bCs/>
          <w:noProof/>
        </w:rPr>
      </w:pPr>
      <w:r>
        <w:rPr>
          <w:b/>
          <w:noProof/>
        </w:rPr>
        <w:t xml:space="preserve">1.10 investicija. Parama kvalifikacijai ir e. viešiesiems pirkimams </w:t>
      </w:r>
    </w:p>
    <w:p w14:paraId="6DB5371B" w14:textId="77777777" w:rsidR="00D7146E" w:rsidRPr="00246CC4" w:rsidRDefault="00D7146E">
      <w:pPr>
        <w:spacing w:before="120" w:after="120"/>
        <w:jc w:val="both"/>
        <w:rPr>
          <w:noProof/>
        </w:rPr>
      </w:pPr>
      <w:r>
        <w:rPr>
          <w:noProof/>
        </w:rPr>
        <w:t>Šiomis investicijomis pagal Viešųjų pirkėjų specializacijos strategiją sukuriama viešųjų pirkimų rėmimo funkcija, skirta perkančiosioms organizacijoms vykdyti Viešųjų pirkimų kodekso II.4 priedo reikalavimus ir padėti joms e. viešojo pirkimo procese, remti skaitmeninių įgūdžių įgijimą ir teikti techninę paramą priimant viešųjų pirkimų skaitmeninimą, įskaitant dinaminių pirkimo sistemų naudojimą.</w:t>
      </w:r>
    </w:p>
    <w:p w14:paraId="5C1007E9" w14:textId="77777777" w:rsidR="00D7146E" w:rsidRPr="00F632BB" w:rsidRDefault="00D7146E" w:rsidP="00565D10">
      <w:pPr>
        <w:spacing w:before="120" w:after="120"/>
        <w:jc w:val="both"/>
        <w:rPr>
          <w:rFonts w:eastAsiaTheme="minorHAnsi"/>
          <w:noProof/>
          <w:szCs w:val="22"/>
          <w:lang w:eastAsia="en-US"/>
        </w:rPr>
        <w:sectPr w:rsidR="00D7146E" w:rsidRPr="00F632BB" w:rsidSect="00347549">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6E0C4E48" w14:textId="77777777" w:rsidR="00D7146E" w:rsidRPr="00246CC4" w:rsidRDefault="00D7146E">
      <w:pPr>
        <w:pStyle w:val="Heading3"/>
        <w:numPr>
          <w:ilvl w:val="0"/>
          <w:numId w:val="0"/>
        </w:numPr>
        <w:ind w:left="850" w:hanging="850"/>
        <w:rPr>
          <w:b/>
          <w:bCs w:val="0"/>
          <w:i w:val="0"/>
          <w:iCs/>
          <w:noProof/>
          <w:u w:val="single"/>
        </w:rPr>
      </w:pPr>
      <w:r>
        <w:rPr>
          <w:b/>
          <w:i w:val="0"/>
          <w:noProof/>
          <w:u w:val="single"/>
        </w:rPr>
        <w:t xml:space="preserve">A.2. </w:t>
      </w:r>
      <w:r>
        <w:rPr>
          <w:noProof/>
        </w:rPr>
        <w:tab/>
      </w:r>
      <w:r>
        <w:rPr>
          <w:b/>
          <w:i w:val="0"/>
          <w:noProof/>
          <w:u w:val="single"/>
        </w:rPr>
        <w:t>Su negrąžintina finansine parama susijusios stebėsenos ir įgyvendinimo tarpinės reikšmės, siektinos reikšmės, rodikliai ir tvarkaraštis</w:t>
      </w:r>
    </w:p>
    <w:tbl>
      <w:tblPr>
        <w:tblW w:w="15361"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276"/>
        <w:gridCol w:w="850"/>
        <w:gridCol w:w="709"/>
        <w:gridCol w:w="2835"/>
      </w:tblGrid>
      <w:tr w:rsidR="00B13920" w:rsidRPr="008B26A0" w14:paraId="4246D432" w14:textId="77777777" w:rsidTr="008B26A0">
        <w:trPr>
          <w:trHeight w:val="765"/>
          <w:tblHeader/>
        </w:trPr>
        <w:tc>
          <w:tcPr>
            <w:tcW w:w="1253" w:type="dxa"/>
            <w:vMerge w:val="restart"/>
            <w:shd w:val="clear" w:color="auto" w:fill="BDD7EE"/>
            <w:vAlign w:val="center"/>
            <w:hideMark/>
          </w:tcPr>
          <w:p w14:paraId="69241BC9"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Eilės numeris</w:t>
            </w:r>
          </w:p>
        </w:tc>
        <w:tc>
          <w:tcPr>
            <w:tcW w:w="1568" w:type="dxa"/>
            <w:vMerge w:val="restart"/>
            <w:shd w:val="clear" w:color="auto" w:fill="BDD7EE"/>
            <w:vAlign w:val="center"/>
            <w:hideMark/>
          </w:tcPr>
          <w:p w14:paraId="294AE322"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Susijusi priemonė (reforma arba investicija)</w:t>
            </w:r>
          </w:p>
        </w:tc>
        <w:tc>
          <w:tcPr>
            <w:tcW w:w="1148" w:type="dxa"/>
            <w:vMerge w:val="restart"/>
            <w:shd w:val="clear" w:color="auto" w:fill="BDD7EE"/>
            <w:vAlign w:val="center"/>
            <w:hideMark/>
          </w:tcPr>
          <w:p w14:paraId="38F86585"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Tarpinė reikšmė</w:t>
            </w:r>
          </w:p>
          <w:p w14:paraId="2C5B74D0"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 Siektina reikšmė</w:t>
            </w:r>
          </w:p>
        </w:tc>
        <w:tc>
          <w:tcPr>
            <w:tcW w:w="1470" w:type="dxa"/>
            <w:vMerge w:val="restart"/>
            <w:shd w:val="clear" w:color="auto" w:fill="BDD7EE"/>
            <w:vAlign w:val="center"/>
            <w:hideMark/>
          </w:tcPr>
          <w:p w14:paraId="4B9D0CB4"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Pavadinimas</w:t>
            </w:r>
          </w:p>
        </w:tc>
        <w:tc>
          <w:tcPr>
            <w:tcW w:w="1701" w:type="dxa"/>
            <w:vMerge w:val="restart"/>
            <w:shd w:val="clear" w:color="auto" w:fill="BDD7EE"/>
            <w:vAlign w:val="center"/>
            <w:hideMark/>
          </w:tcPr>
          <w:p w14:paraId="62FD379F" w14:textId="0B0A057D"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Kokybiniai rodikliai</w:t>
            </w:r>
            <w:r>
              <w:rPr>
                <w:rFonts w:ascii="Arial Narrow" w:hAnsi="Arial Narrow"/>
                <w:noProof/>
                <w:sz w:val="20"/>
              </w:rPr>
              <w:t xml:space="preserve"> </w:t>
            </w:r>
            <w:r>
              <w:rPr>
                <w:rFonts w:ascii="Arial Narrow" w:hAnsi="Arial Narrow"/>
                <w:noProof/>
                <w:sz w:val="20"/>
              </w:rPr>
              <w:br/>
            </w:r>
            <w:r>
              <w:rPr>
                <w:rFonts w:ascii="Arial Narrow" w:hAnsi="Arial Narrow"/>
                <w:b/>
                <w:noProof/>
                <w:sz w:val="20"/>
              </w:rPr>
              <w:t>(jei tai tarpinės reikšmės)</w:t>
            </w:r>
          </w:p>
        </w:tc>
        <w:tc>
          <w:tcPr>
            <w:tcW w:w="3827" w:type="dxa"/>
            <w:gridSpan w:val="3"/>
            <w:shd w:val="clear" w:color="auto" w:fill="BDD7EE"/>
            <w:vAlign w:val="center"/>
            <w:hideMark/>
          </w:tcPr>
          <w:p w14:paraId="274BAD9F" w14:textId="1A814F53"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Kiekybiniai rodikliai</w:t>
            </w:r>
            <w:r>
              <w:rPr>
                <w:rFonts w:ascii="Arial Narrow" w:hAnsi="Arial Narrow"/>
                <w:noProof/>
                <w:sz w:val="20"/>
              </w:rPr>
              <w:t xml:space="preserve"> </w:t>
            </w:r>
            <w:r>
              <w:rPr>
                <w:rFonts w:ascii="Arial Narrow" w:hAnsi="Arial Narrow"/>
                <w:noProof/>
                <w:sz w:val="20"/>
              </w:rPr>
              <w:br/>
            </w:r>
            <w:r>
              <w:rPr>
                <w:rFonts w:ascii="Arial Narrow" w:hAnsi="Arial Narrow"/>
                <w:b/>
                <w:noProof/>
                <w:sz w:val="20"/>
              </w:rPr>
              <w:t>(jei tai siektinos reikšmės)</w:t>
            </w:r>
          </w:p>
        </w:tc>
        <w:tc>
          <w:tcPr>
            <w:tcW w:w="1559" w:type="dxa"/>
            <w:gridSpan w:val="2"/>
            <w:shd w:val="clear" w:color="auto" w:fill="BDD7EE"/>
            <w:vAlign w:val="center"/>
            <w:hideMark/>
          </w:tcPr>
          <w:p w14:paraId="1D5084F4"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Orientacinis reikšmių pasiekimo tvarkaraštis</w:t>
            </w:r>
          </w:p>
        </w:tc>
        <w:tc>
          <w:tcPr>
            <w:tcW w:w="2835" w:type="dxa"/>
            <w:vMerge w:val="restart"/>
            <w:shd w:val="clear" w:color="auto" w:fill="BDD7EE"/>
            <w:vAlign w:val="center"/>
            <w:hideMark/>
          </w:tcPr>
          <w:p w14:paraId="35095677"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Kiekvienos tarpinės ir siektinos reikšmės aprašymas</w:t>
            </w:r>
          </w:p>
        </w:tc>
      </w:tr>
      <w:tr w:rsidR="00B13920" w:rsidRPr="008B26A0" w14:paraId="07B44A1C" w14:textId="77777777" w:rsidTr="008B26A0">
        <w:trPr>
          <w:trHeight w:val="691"/>
          <w:tblHeader/>
        </w:trPr>
        <w:tc>
          <w:tcPr>
            <w:tcW w:w="1253" w:type="dxa"/>
            <w:vMerge/>
            <w:vAlign w:val="center"/>
            <w:hideMark/>
          </w:tcPr>
          <w:p w14:paraId="32474826" w14:textId="77777777" w:rsidR="00D7146E" w:rsidRPr="00F632BB" w:rsidRDefault="00D7146E" w:rsidP="005664EF">
            <w:pPr>
              <w:jc w:val="center"/>
              <w:rPr>
                <w:rFonts w:ascii="Arial Narrow" w:hAnsi="Arial Narrow" w:cs="Arial"/>
                <w:b/>
                <w:bCs/>
                <w:noProof/>
                <w:sz w:val="20"/>
                <w:szCs w:val="20"/>
              </w:rPr>
            </w:pPr>
          </w:p>
        </w:tc>
        <w:tc>
          <w:tcPr>
            <w:tcW w:w="1568" w:type="dxa"/>
            <w:vMerge/>
            <w:vAlign w:val="center"/>
            <w:hideMark/>
          </w:tcPr>
          <w:p w14:paraId="73A7A64E" w14:textId="77777777" w:rsidR="00D7146E" w:rsidRPr="00F632BB" w:rsidRDefault="00D7146E" w:rsidP="005664EF">
            <w:pPr>
              <w:jc w:val="center"/>
              <w:rPr>
                <w:rFonts w:ascii="Arial Narrow" w:hAnsi="Arial Narrow" w:cs="Arial"/>
                <w:b/>
                <w:bCs/>
                <w:noProof/>
                <w:sz w:val="20"/>
                <w:szCs w:val="20"/>
              </w:rPr>
            </w:pPr>
          </w:p>
        </w:tc>
        <w:tc>
          <w:tcPr>
            <w:tcW w:w="1148" w:type="dxa"/>
            <w:vMerge/>
            <w:vAlign w:val="center"/>
            <w:hideMark/>
          </w:tcPr>
          <w:p w14:paraId="01A3E9A3" w14:textId="77777777" w:rsidR="00D7146E" w:rsidRPr="00F632BB" w:rsidRDefault="00D7146E" w:rsidP="005664EF">
            <w:pPr>
              <w:jc w:val="center"/>
              <w:rPr>
                <w:rFonts w:ascii="Arial Narrow" w:hAnsi="Arial Narrow" w:cs="Arial"/>
                <w:b/>
                <w:bCs/>
                <w:noProof/>
                <w:sz w:val="20"/>
                <w:szCs w:val="20"/>
              </w:rPr>
            </w:pPr>
          </w:p>
        </w:tc>
        <w:tc>
          <w:tcPr>
            <w:tcW w:w="1470" w:type="dxa"/>
            <w:vMerge/>
            <w:vAlign w:val="center"/>
            <w:hideMark/>
          </w:tcPr>
          <w:p w14:paraId="0846C9E4" w14:textId="77777777" w:rsidR="00D7146E" w:rsidRPr="00F632BB" w:rsidRDefault="00D7146E" w:rsidP="005664EF">
            <w:pPr>
              <w:jc w:val="center"/>
              <w:rPr>
                <w:rFonts w:ascii="Arial Narrow" w:hAnsi="Arial Narrow" w:cs="Arial"/>
                <w:b/>
                <w:bCs/>
                <w:noProof/>
                <w:sz w:val="20"/>
                <w:szCs w:val="20"/>
              </w:rPr>
            </w:pPr>
          </w:p>
        </w:tc>
        <w:tc>
          <w:tcPr>
            <w:tcW w:w="1701" w:type="dxa"/>
            <w:vMerge/>
            <w:vAlign w:val="center"/>
            <w:hideMark/>
          </w:tcPr>
          <w:p w14:paraId="1EBBE1BC" w14:textId="77777777" w:rsidR="00D7146E" w:rsidRPr="00F632BB" w:rsidRDefault="00D7146E" w:rsidP="005664EF">
            <w:pPr>
              <w:jc w:val="center"/>
              <w:rPr>
                <w:rFonts w:ascii="Arial Narrow" w:hAnsi="Arial Narrow" w:cs="Arial"/>
                <w:b/>
                <w:bCs/>
                <w:noProof/>
                <w:sz w:val="20"/>
                <w:szCs w:val="20"/>
              </w:rPr>
            </w:pPr>
          </w:p>
        </w:tc>
        <w:tc>
          <w:tcPr>
            <w:tcW w:w="1134" w:type="dxa"/>
            <w:shd w:val="clear" w:color="auto" w:fill="BDD7EE"/>
            <w:vAlign w:val="center"/>
            <w:hideMark/>
          </w:tcPr>
          <w:p w14:paraId="28CFA73A"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Matavimo vienetas</w:t>
            </w:r>
          </w:p>
          <w:p w14:paraId="414F2790" w14:textId="77777777" w:rsidR="00D7146E" w:rsidRPr="008B26A0" w:rsidRDefault="00D7146E" w:rsidP="005664EF">
            <w:pPr>
              <w:jc w:val="center"/>
              <w:rPr>
                <w:rFonts w:ascii="Arial Narrow" w:hAnsi="Arial Narrow" w:cs="Arial"/>
                <w:b/>
                <w:bCs/>
                <w:noProof/>
                <w:sz w:val="20"/>
                <w:szCs w:val="20"/>
              </w:rPr>
            </w:pPr>
          </w:p>
        </w:tc>
        <w:tc>
          <w:tcPr>
            <w:tcW w:w="1417" w:type="dxa"/>
            <w:shd w:val="clear" w:color="auto" w:fill="BDD7EE"/>
            <w:vAlign w:val="center"/>
            <w:hideMark/>
          </w:tcPr>
          <w:p w14:paraId="14AD8616"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Bazinis lygis</w:t>
            </w:r>
          </w:p>
        </w:tc>
        <w:tc>
          <w:tcPr>
            <w:tcW w:w="1276" w:type="dxa"/>
            <w:shd w:val="clear" w:color="auto" w:fill="BDD7EE"/>
            <w:vAlign w:val="center"/>
            <w:hideMark/>
          </w:tcPr>
          <w:p w14:paraId="5FFDAFCA"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Tikslas</w:t>
            </w:r>
          </w:p>
        </w:tc>
        <w:tc>
          <w:tcPr>
            <w:tcW w:w="850" w:type="dxa"/>
            <w:shd w:val="clear" w:color="auto" w:fill="BDD7EE"/>
            <w:vAlign w:val="center"/>
            <w:hideMark/>
          </w:tcPr>
          <w:p w14:paraId="224DC242"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Ketvirtis</w:t>
            </w:r>
          </w:p>
        </w:tc>
        <w:tc>
          <w:tcPr>
            <w:tcW w:w="709" w:type="dxa"/>
            <w:shd w:val="clear" w:color="auto" w:fill="BDD7EE"/>
            <w:vAlign w:val="center"/>
            <w:hideMark/>
          </w:tcPr>
          <w:p w14:paraId="1C222AB5" w14:textId="77777777" w:rsidR="00D7146E" w:rsidRPr="008B26A0" w:rsidRDefault="00D7146E" w:rsidP="005664EF">
            <w:pPr>
              <w:jc w:val="center"/>
              <w:rPr>
                <w:rFonts w:ascii="Arial Narrow" w:hAnsi="Arial Narrow" w:cs="Arial"/>
                <w:b/>
                <w:bCs/>
                <w:noProof/>
                <w:sz w:val="20"/>
                <w:szCs w:val="20"/>
              </w:rPr>
            </w:pPr>
            <w:r>
              <w:rPr>
                <w:rFonts w:ascii="Arial Narrow" w:hAnsi="Arial Narrow"/>
                <w:b/>
                <w:noProof/>
                <w:sz w:val="20"/>
              </w:rPr>
              <w:t>Metai</w:t>
            </w:r>
          </w:p>
        </w:tc>
        <w:tc>
          <w:tcPr>
            <w:tcW w:w="2835" w:type="dxa"/>
            <w:vMerge/>
            <w:vAlign w:val="center"/>
            <w:hideMark/>
          </w:tcPr>
          <w:p w14:paraId="65CD153A" w14:textId="77777777" w:rsidR="00D7146E" w:rsidRPr="008B26A0" w:rsidRDefault="00D7146E" w:rsidP="005664EF">
            <w:pPr>
              <w:jc w:val="center"/>
              <w:rPr>
                <w:rFonts w:ascii="Arial Narrow" w:hAnsi="Arial Narrow" w:cs="Arial"/>
                <w:b/>
                <w:bCs/>
                <w:noProof/>
                <w:sz w:val="20"/>
                <w:szCs w:val="20"/>
                <w:lang w:val="en-GB"/>
              </w:rPr>
            </w:pPr>
          </w:p>
        </w:tc>
      </w:tr>
      <w:tr w:rsidR="00B13920" w:rsidRPr="008B26A0" w14:paraId="24140EB9" w14:textId="77777777" w:rsidTr="008B26A0">
        <w:trPr>
          <w:trHeight w:val="309"/>
        </w:trPr>
        <w:tc>
          <w:tcPr>
            <w:tcW w:w="1253" w:type="dxa"/>
            <w:shd w:val="clear" w:color="auto" w:fill="C6EFCE"/>
            <w:noWrap/>
            <w:vAlign w:val="center"/>
          </w:tcPr>
          <w:p w14:paraId="2A8BC73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M1C1-1</w:t>
            </w:r>
          </w:p>
        </w:tc>
        <w:tc>
          <w:tcPr>
            <w:tcW w:w="1568" w:type="dxa"/>
            <w:shd w:val="clear" w:color="auto" w:fill="C6EFCE"/>
            <w:noWrap/>
            <w:vAlign w:val="center"/>
          </w:tcPr>
          <w:p w14:paraId="4F65BDC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1.1 reforma. IRT viešieji pirkimai</w:t>
            </w:r>
          </w:p>
        </w:tc>
        <w:tc>
          <w:tcPr>
            <w:tcW w:w="1148" w:type="dxa"/>
            <w:shd w:val="clear" w:color="auto" w:fill="C6EFCE"/>
            <w:noWrap/>
            <w:vAlign w:val="center"/>
          </w:tcPr>
          <w:p w14:paraId="0D2D60DF"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20E9F0A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Įstatymo galią turinčių dekretų dėl 1.1 reformos „IRT viešieji pirkimai“ įsigaliojimas</w:t>
            </w:r>
          </w:p>
        </w:tc>
        <w:tc>
          <w:tcPr>
            <w:tcW w:w="1701" w:type="dxa"/>
            <w:shd w:val="clear" w:color="auto" w:fill="C6EFCE"/>
            <w:noWrap/>
            <w:vAlign w:val="center"/>
          </w:tcPr>
          <w:p w14:paraId="49C10B0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dekreto dėl IRT viešųjų pirkimų reformos įsigaliojimą</w:t>
            </w:r>
          </w:p>
        </w:tc>
        <w:tc>
          <w:tcPr>
            <w:tcW w:w="1134" w:type="dxa"/>
            <w:shd w:val="clear" w:color="auto" w:fill="C6EFCE"/>
            <w:noWrap/>
            <w:vAlign w:val="center"/>
          </w:tcPr>
          <w:p w14:paraId="0DD0204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0471E689"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20A5BA7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10F0010A"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626495E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shd w:val="clear" w:color="auto" w:fill="C6EFCE"/>
            <w:noWrap/>
            <w:vAlign w:val="center"/>
          </w:tcPr>
          <w:p w14:paraId="47D6A9E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Būtini teisės aktai apima teisėkūros priemones įstatyminį dekretą dėl supaprastinimo (Decreto Legge Semplificazioni). Juose nustatoma:</w:t>
            </w:r>
          </w:p>
          <w:p w14:paraId="11403871" w14:textId="77777777" w:rsidR="00D7146E" w:rsidRPr="008B26A0" w:rsidRDefault="00D7146E" w:rsidP="00B65CB0">
            <w:pPr>
              <w:pStyle w:val="ListParagraph"/>
              <w:spacing w:before="0"/>
              <w:ind w:left="0"/>
              <w:contextualSpacing w:val="0"/>
              <w:jc w:val="left"/>
              <w:rPr>
                <w:rFonts w:ascii="Arial Narrow" w:hAnsi="Arial Narrow" w:cs="Arial"/>
                <w:noProof/>
                <w:color w:val="006100"/>
                <w:sz w:val="20"/>
                <w:szCs w:val="20"/>
              </w:rPr>
            </w:pPr>
            <w:r>
              <w:rPr>
                <w:rFonts w:ascii="Arial Narrow" w:hAnsi="Arial Narrow"/>
                <w:noProof/>
                <w:color w:val="006100"/>
                <w:sz w:val="20"/>
              </w:rPr>
              <w:t>Galimybė taikyti Viešųjų pirkimų kodekso 48 straipsnio 3 dalyje nurodytą procedūrą ir sutartims, kurių vertė viršija Viešųjų pirkimų kodekso 35 straipsnyje nurodytas ribas, kai perkamos kompiuterių prekės ir paslaugos, visų pirma grindžiamos debesijos technologija, taip pat junglumo paslaugoms, visiškai arba iš dalies finansuojamoms ištekliais, skirtais PNRR projektams įgyvendinti;</w:t>
            </w:r>
          </w:p>
          <w:p w14:paraId="67C20BC2" w14:textId="77777777" w:rsidR="00D7146E" w:rsidRPr="008B26A0" w:rsidRDefault="00D7146E" w:rsidP="00B65CB0">
            <w:pPr>
              <w:pStyle w:val="ListParagraph"/>
              <w:spacing w:before="0"/>
              <w:ind w:left="0"/>
              <w:contextualSpacing w:val="0"/>
              <w:jc w:val="left"/>
              <w:rPr>
                <w:rFonts w:ascii="Arial Narrow" w:hAnsi="Arial Narrow" w:cs="Arial"/>
                <w:noProof/>
                <w:color w:val="006100"/>
                <w:sz w:val="20"/>
                <w:szCs w:val="20"/>
              </w:rPr>
            </w:pPr>
            <w:r>
              <w:rPr>
                <w:rFonts w:ascii="Arial Narrow" w:hAnsi="Arial Narrow"/>
                <w:noProof/>
                <w:color w:val="006100"/>
                <w:sz w:val="20"/>
              </w:rPr>
              <w:t>Įvairių duomenų bazių, kurias valdo sertifikavimo įstaigos, tikrinančios Viešųjų sutarčių kodekso 80 straipsnyje nurodytus reikalavimus, sąveika;</w:t>
            </w:r>
          </w:p>
          <w:p w14:paraId="1A4A00F9" w14:textId="77777777" w:rsidR="00D7146E" w:rsidRPr="008B26A0" w:rsidRDefault="00D7146E" w:rsidP="00B65CB0">
            <w:pPr>
              <w:pStyle w:val="ListParagraph"/>
              <w:spacing w:before="0"/>
              <w:ind w:left="0"/>
              <w:jc w:val="left"/>
              <w:rPr>
                <w:rFonts w:ascii="Arial Narrow" w:hAnsi="Arial Narrow" w:cs="Arial"/>
                <w:noProof/>
                <w:color w:val="006100"/>
                <w:sz w:val="20"/>
                <w:szCs w:val="20"/>
              </w:rPr>
            </w:pPr>
            <w:r>
              <w:rPr>
                <w:rFonts w:ascii="Arial Narrow" w:hAnsi="Arial Narrow"/>
                <w:noProof/>
                <w:color w:val="006100"/>
                <w:sz w:val="20"/>
              </w:rPr>
              <w:t>iii) ekonominės veiklos vykdytojo, kuriame yra duomenų, kuriais remiantis būtų galima patikrinti, ar nėra pašalinimo priežasčių, nurodytų 80 straipsnyje, virtualios bylos sukūrimą, kad būtų galima apibrėžti ekonominės veiklos vykdytojų, kurių patikrinimas jau atliktas, baltasis sąrašas.</w:t>
            </w:r>
          </w:p>
        </w:tc>
      </w:tr>
      <w:tr w:rsidR="00B13920" w:rsidRPr="008B26A0" w14:paraId="3C18F06E" w14:textId="77777777" w:rsidTr="008B26A0">
        <w:trPr>
          <w:trHeight w:val="789"/>
        </w:trPr>
        <w:tc>
          <w:tcPr>
            <w:tcW w:w="1253" w:type="dxa"/>
            <w:shd w:val="clear" w:color="auto" w:fill="C6EFCE"/>
            <w:noWrap/>
            <w:vAlign w:val="center"/>
          </w:tcPr>
          <w:p w14:paraId="3085A6E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M1C1-2</w:t>
            </w:r>
          </w:p>
        </w:tc>
        <w:tc>
          <w:tcPr>
            <w:tcW w:w="1568" w:type="dxa"/>
            <w:shd w:val="clear" w:color="auto" w:fill="C6EFCE"/>
            <w:noWrap/>
            <w:vAlign w:val="center"/>
          </w:tcPr>
          <w:p w14:paraId="125FA6C9"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1.3 reforma. „Svarbiausia – nuotolinė kompiuterija“ ir sąveikumas</w:t>
            </w:r>
          </w:p>
        </w:tc>
        <w:tc>
          <w:tcPr>
            <w:tcW w:w="1148" w:type="dxa"/>
            <w:shd w:val="clear" w:color="auto" w:fill="C6EFCE"/>
            <w:noWrap/>
            <w:vAlign w:val="center"/>
          </w:tcPr>
          <w:p w14:paraId="7A8E2477"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3A19D2F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Įstatyminių dekretų dėl 1.3 reformos „Pirmiausia nuotolinė kompiuterija ir sąveikumas“ įsigaliojimas</w:t>
            </w:r>
          </w:p>
        </w:tc>
        <w:tc>
          <w:tcPr>
            <w:tcW w:w="1701" w:type="dxa"/>
            <w:shd w:val="clear" w:color="auto" w:fill="C6EFCE"/>
            <w:noWrap/>
            <w:vAlign w:val="center"/>
          </w:tcPr>
          <w:p w14:paraId="0BBEBFDF"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Įstatymo nuostata, kurioje nurodoma, kad įsigaliojo įstatyminis dekretas dėl debesijos ir sąveikumo reformos</w:t>
            </w:r>
          </w:p>
        </w:tc>
        <w:tc>
          <w:tcPr>
            <w:tcW w:w="1134" w:type="dxa"/>
            <w:shd w:val="clear" w:color="auto" w:fill="C6EFCE"/>
            <w:noWrap/>
            <w:vAlign w:val="center"/>
          </w:tcPr>
          <w:p w14:paraId="2FD390B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6262EFD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089778D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3603043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2CC518A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shd w:val="clear" w:color="auto" w:fill="C6EFCE"/>
            <w:noWrap/>
            <w:vAlign w:val="center"/>
          </w:tcPr>
          <w:p w14:paraId="204FAFB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Būtini teisės aktai apima:</w:t>
            </w:r>
          </w:p>
          <w:p w14:paraId="2C159CC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Įgyvendinimo aktai, visų pirma susiję su i) Agenzia per l’Italia Digitale (AgID) reglamentu dėl Polo Strategico Nazionale (PSN) (numatytas įstatymo galią turinčio dekreto 179/212 33 straipsnyje) ir ii) AgID sąveikumo gairėmis (numatytomis Codice dell’Amministrazione Digitale (CAD) 50 ir 50 ter straipsniuose).</w:t>
            </w:r>
          </w:p>
          <w:p w14:paraId="542D7F0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CAD 50 straipsnio pakeitimai:</w:t>
            </w:r>
          </w:p>
          <w:p w14:paraId="706FE4F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panaikinti prievolę sudaryti bendruosius susitarimus, taikomus administracijoms, turinčioms prieigą prie nacionalinės skaitmeninių duomenų platformos;</w:t>
            </w:r>
          </w:p>
          <w:p w14:paraId="0FB0EB3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privatumo klausimo paaiškinimai: duomenų perdavimas iš vienos informacinės sistemos į kitą nekeičia duomenų nuosavybės ir tvarkymo, nedarant poveikio viešojo administravimo institucijų, kurios gauna ir tvarko duomenis kaip savarankiškos duomenų valdytojos, pareigoms.</w:t>
            </w:r>
          </w:p>
          <w:p w14:paraId="113CA26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Decreto del Presidente della Repubblica (DPR) 445/2000 pakeitimai dėl prieigos prie duomenų:</w:t>
            </w:r>
          </w:p>
          <w:p w14:paraId="5E301CB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leidimo, reikalingo tiesioginei prieigai prie duomenų, panaikinimas;</w:t>
            </w:r>
          </w:p>
          <w:p w14:paraId="76C99E1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72 straipsnyje išbraukti nuorodą į preliminariuosius susitarimus.</w:t>
            </w:r>
          </w:p>
          <w:p w14:paraId="2FC3F3B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Įstatymo galią turinčio dekreto Nr. 179/2012 33 straipsnio pakeitimai:</w:t>
            </w:r>
          </w:p>
          <w:p w14:paraId="0B696F0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suteikti galimybę AgID kartu su Centri Elaborazione Dati (CED) ir Nuotolinės kompiuterijos reglamentais reglamentuoti sąlygas ir metodus, pagal kuriuos viešojo administravimo institucijos turi vykdyti BĮD perkėlimą;</w:t>
            </w:r>
          </w:p>
          <w:p w14:paraId="66D608B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nustatyti sankcijas už įsipareigojimų pereiti į debesiją nesilaikymą.</w:t>
            </w:r>
          </w:p>
        </w:tc>
      </w:tr>
      <w:tr w:rsidR="00B13920" w:rsidRPr="008B26A0" w14:paraId="43811911" w14:textId="77777777" w:rsidTr="008B26A0">
        <w:trPr>
          <w:trHeight w:val="309"/>
        </w:trPr>
        <w:tc>
          <w:tcPr>
            <w:tcW w:w="1253" w:type="dxa"/>
            <w:shd w:val="clear" w:color="auto" w:fill="C6EFCE"/>
            <w:noWrap/>
            <w:vAlign w:val="center"/>
            <w:hideMark/>
          </w:tcPr>
          <w:p w14:paraId="23CC7C49"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M1C1-3</w:t>
            </w:r>
          </w:p>
        </w:tc>
        <w:tc>
          <w:tcPr>
            <w:tcW w:w="1568" w:type="dxa"/>
            <w:shd w:val="clear" w:color="auto" w:fill="C6EFCE"/>
            <w:noWrap/>
            <w:vAlign w:val="center"/>
            <w:hideMark/>
          </w:tcPr>
          <w:p w14:paraId="76C8CB9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1.1 investicija. Skaitmeninė infrastruktūra</w:t>
            </w:r>
          </w:p>
        </w:tc>
        <w:tc>
          <w:tcPr>
            <w:tcW w:w="1148" w:type="dxa"/>
            <w:shd w:val="clear" w:color="auto" w:fill="C6EFCE"/>
            <w:noWrap/>
            <w:vAlign w:val="center"/>
            <w:hideMark/>
          </w:tcPr>
          <w:p w14:paraId="10366BB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hideMark/>
          </w:tcPr>
          <w:p w14:paraId="12CF370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Polo Strategico Nazionale (PSN) užbaigimas</w:t>
            </w:r>
          </w:p>
        </w:tc>
        <w:tc>
          <w:tcPr>
            <w:tcW w:w="1701" w:type="dxa"/>
            <w:shd w:val="clear" w:color="auto" w:fill="C6EFCE"/>
            <w:noWrap/>
            <w:vAlign w:val="center"/>
            <w:hideMark/>
          </w:tcPr>
          <w:p w14:paraId="327DEDF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Technologinių inovacijų ir skaitmeninės pertvarkos ministerijos (MITD) debesijos diegimo ataskaita</w:t>
            </w:r>
          </w:p>
        </w:tc>
        <w:tc>
          <w:tcPr>
            <w:tcW w:w="1134" w:type="dxa"/>
            <w:shd w:val="clear" w:color="auto" w:fill="C6EFCE"/>
            <w:noWrap/>
            <w:vAlign w:val="center"/>
          </w:tcPr>
          <w:p w14:paraId="241E0275"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2E50F60E"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72FC4FB9"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hideMark/>
          </w:tcPr>
          <w:p w14:paraId="548B67D6"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hideMark/>
          </w:tcPr>
          <w:p w14:paraId="031B71DC"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hideMark/>
          </w:tcPr>
          <w:p w14:paraId="4EEBB4BA" w14:textId="0C21C4D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Visas projektas turi būti visiškai užbaigtas, kai visos tikslinės viešojo administravimo institucijos užbaigs nustatytų laikų perkėlimą į Polo Strategico Nazionale (PSN) ir sėkmingai užbaigs keturių duomenų centrų bandymus, o tai leidžia pradėti tikslinių viešojo administravimo institucijų duomenų rinkinių ir taikomųjų programų perkėlimo į PSN procesą.</w:t>
            </w:r>
          </w:p>
        </w:tc>
      </w:tr>
      <w:tr w:rsidR="00B13920" w:rsidRPr="008B26A0" w14:paraId="4944586E" w14:textId="77777777" w:rsidTr="008B26A0">
        <w:trPr>
          <w:trHeight w:val="309"/>
        </w:trPr>
        <w:tc>
          <w:tcPr>
            <w:tcW w:w="1253" w:type="dxa"/>
            <w:shd w:val="clear" w:color="auto" w:fill="C6EFCE"/>
            <w:noWrap/>
            <w:vAlign w:val="center"/>
          </w:tcPr>
          <w:p w14:paraId="4AAB755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M1C1-4</w:t>
            </w:r>
          </w:p>
        </w:tc>
        <w:tc>
          <w:tcPr>
            <w:tcW w:w="1568" w:type="dxa"/>
            <w:shd w:val="clear" w:color="auto" w:fill="C6EFCE"/>
            <w:noWrap/>
            <w:vAlign w:val="center"/>
          </w:tcPr>
          <w:p w14:paraId="2EC0A3F5"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1.3.1 investicija. Nacionalinė skaitmeninių duomenų platforma</w:t>
            </w:r>
          </w:p>
        </w:tc>
        <w:tc>
          <w:tcPr>
            <w:tcW w:w="1148" w:type="dxa"/>
            <w:shd w:val="clear" w:color="auto" w:fill="C6EFCE"/>
            <w:noWrap/>
            <w:vAlign w:val="center"/>
          </w:tcPr>
          <w:p w14:paraId="2F5EA75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5D45F34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Veikia nacionalinė skaitmeninių duomenų platforma</w:t>
            </w:r>
          </w:p>
        </w:tc>
        <w:tc>
          <w:tcPr>
            <w:tcW w:w="1701" w:type="dxa"/>
            <w:shd w:val="clear" w:color="auto" w:fill="C6EFCE"/>
            <w:noWrap/>
            <w:vAlign w:val="center"/>
          </w:tcPr>
          <w:p w14:paraId="5F9268E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Technologinių inovacijų ir skaitmeninės pertvarkos ministerijos ataskaita, kurioje parodoma, kad pradėjo veikti nacionalinė skaitmeninių duomenų platforma</w:t>
            </w:r>
          </w:p>
        </w:tc>
        <w:tc>
          <w:tcPr>
            <w:tcW w:w="1134" w:type="dxa"/>
            <w:shd w:val="clear" w:color="auto" w:fill="C6EFCE"/>
            <w:noWrap/>
            <w:vAlign w:val="center"/>
          </w:tcPr>
          <w:p w14:paraId="0ECFEAD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59703FE5"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42502A9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187E494F"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FCF118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05DF1F04"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Platforma suteikia agentūroms galimybę:</w:t>
            </w:r>
          </w:p>
          <w:p w14:paraId="5BB582D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savo taikomųjų programų sąsajas (API) skelbia platformos API kataloge;</w:t>
            </w:r>
          </w:p>
          <w:p w14:paraId="5D6865C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per platformą sudaro ir pasirašo skaitmeninio sąveikumo susitarimus;</w:t>
            </w:r>
          </w:p>
          <w:p w14:paraId="0914E1E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–patvirtina API prieigą ir suteikia jai leidimą naudotis platformos funkcijomis;</w:t>
            </w:r>
          </w:p>
          <w:p w14:paraId="012A27C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patvirtinti ir įvertinti atitiktį nacionalinei sąveikumo sistemai.</w:t>
            </w:r>
          </w:p>
        </w:tc>
      </w:tr>
      <w:tr w:rsidR="00B13920" w:rsidRPr="008B26A0" w14:paraId="4BD1BEDE" w14:textId="77777777" w:rsidTr="008B26A0">
        <w:trPr>
          <w:trHeight w:val="309"/>
        </w:trPr>
        <w:tc>
          <w:tcPr>
            <w:tcW w:w="1253" w:type="dxa"/>
            <w:shd w:val="clear" w:color="auto" w:fill="C6EFCE"/>
            <w:noWrap/>
            <w:vAlign w:val="center"/>
          </w:tcPr>
          <w:p w14:paraId="5E013FB7"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M1C1-5</w:t>
            </w:r>
          </w:p>
        </w:tc>
        <w:tc>
          <w:tcPr>
            <w:tcW w:w="1568" w:type="dxa"/>
            <w:shd w:val="clear" w:color="auto" w:fill="C6EFCE"/>
            <w:noWrap/>
            <w:vAlign w:val="center"/>
          </w:tcPr>
          <w:p w14:paraId="70F626E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2E40049A"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68FD4BE7"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Naujos Nacionalinės kibernetinio saugumo agentūros sukūrimas</w:t>
            </w:r>
          </w:p>
        </w:tc>
        <w:tc>
          <w:tcPr>
            <w:tcW w:w="1701" w:type="dxa"/>
            <w:shd w:val="clear" w:color="auto" w:fill="C6EFCE"/>
            <w:noWrap/>
            <w:vAlign w:val="center"/>
          </w:tcPr>
          <w:p w14:paraId="5855D37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Administracinės konstitucijos aktas</w:t>
            </w:r>
          </w:p>
        </w:tc>
        <w:tc>
          <w:tcPr>
            <w:tcW w:w="1134" w:type="dxa"/>
            <w:shd w:val="clear" w:color="auto" w:fill="C6EFCE"/>
            <w:noWrap/>
            <w:vAlign w:val="center"/>
          </w:tcPr>
          <w:p w14:paraId="6F9DF09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1924B15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2FB35B0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0EB8C769"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61C6B7C5"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1F84FC5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Tarpinė reikšmė pasiekiama 1) šiuo metu baigiamą rengti įstatyminį dekretą, kuriuo įsteigiama Nacionalinė kibernetinio saugumo agentūra; 2) Ministro pirmininko dekreto (Decreto del Presidente del Consiglio dei Ministri, DPCM), kuriame išdėstytos Nacionalinės kibernetinio saugumo agentūros vidaus taisyklės, paskelbimas Oficialiajame leidinyje.</w:t>
            </w:r>
          </w:p>
        </w:tc>
      </w:tr>
      <w:tr w:rsidR="00B13920" w:rsidRPr="008B26A0" w14:paraId="07177E78" w14:textId="77777777" w:rsidTr="008B26A0">
        <w:trPr>
          <w:trHeight w:val="309"/>
        </w:trPr>
        <w:tc>
          <w:tcPr>
            <w:tcW w:w="1253" w:type="dxa"/>
            <w:shd w:val="clear" w:color="auto" w:fill="C6EFCE"/>
            <w:noWrap/>
            <w:vAlign w:val="center"/>
          </w:tcPr>
          <w:p w14:paraId="4894310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M1C1-6</w:t>
            </w:r>
          </w:p>
        </w:tc>
        <w:tc>
          <w:tcPr>
            <w:tcW w:w="1568" w:type="dxa"/>
            <w:shd w:val="clear" w:color="auto" w:fill="C6EFCE"/>
            <w:noWrap/>
            <w:vAlign w:val="center"/>
          </w:tcPr>
          <w:p w14:paraId="7828AB7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4B478FC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1362EBE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Pradinis nacionalinių kibernetinio saugumo paslaugų diegimas</w:t>
            </w:r>
          </w:p>
        </w:tc>
        <w:tc>
          <w:tcPr>
            <w:tcW w:w="1701" w:type="dxa"/>
            <w:shd w:val="clear" w:color="auto" w:fill="C6EFCE"/>
            <w:noWrap/>
            <w:vAlign w:val="center"/>
          </w:tcPr>
          <w:p w14:paraId="5500E25F"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Ataskaita, kurioje parodoma visa nacionalinių kibernetinio saugumo paslaugų struktūra</w:t>
            </w:r>
          </w:p>
        </w:tc>
        <w:tc>
          <w:tcPr>
            <w:tcW w:w="1134" w:type="dxa"/>
            <w:shd w:val="clear" w:color="auto" w:fill="C6EFCE"/>
            <w:noWrap/>
            <w:vAlign w:val="center"/>
          </w:tcPr>
          <w:p w14:paraId="1DF92E1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7B6A823E"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40138CD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490E175A"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CA2A0FA"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7E11AC9A" w14:textId="49D5CBA5" w:rsidR="00D7146E" w:rsidRPr="008B26A0" w:rsidRDefault="00D7146E" w:rsidP="004A187F">
            <w:pPr>
              <w:spacing w:after="120"/>
              <w:rPr>
                <w:rFonts w:ascii="Arial Narrow" w:hAnsi="Arial Narrow" w:cs="Arial"/>
                <w:noProof/>
                <w:color w:val="006100"/>
                <w:sz w:val="20"/>
                <w:szCs w:val="20"/>
              </w:rPr>
            </w:pPr>
            <w:r>
              <w:rPr>
                <w:rFonts w:ascii="Arial Narrow" w:hAnsi="Arial Narrow"/>
                <w:noProof/>
                <w:color w:val="006100"/>
                <w:sz w:val="20"/>
              </w:rPr>
              <w:t>Tarpinė reikšmė bus pasiekta apibrėžus išsamią visos nacionalinės kibernetinio saugumo struktūros ekosistemos struktūrą (t. y. nacionalinį dalijimosi informacija ir jos analizės centrą (ISAC), kompiuterinių incidentų tyrimo tarnybų (CERT) tinklą, nacionalinę HyperSOC, našiąją kompiuteriją, integruotą į dirbtinio intelekto/mašinų mokymosi (AI/ML) priemones, skirtas nacionalinio lygmens kibernetinio saugumo incidentams analizuoti).</w:t>
            </w:r>
          </w:p>
        </w:tc>
      </w:tr>
      <w:tr w:rsidR="00B13920" w:rsidRPr="008B26A0" w14:paraId="70B34137" w14:textId="77777777" w:rsidTr="008B26A0">
        <w:trPr>
          <w:trHeight w:val="309"/>
        </w:trPr>
        <w:tc>
          <w:tcPr>
            <w:tcW w:w="1253" w:type="dxa"/>
            <w:shd w:val="clear" w:color="auto" w:fill="C6EFCE"/>
            <w:noWrap/>
            <w:vAlign w:val="center"/>
          </w:tcPr>
          <w:p w14:paraId="2B5B721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M1C1-7</w:t>
            </w:r>
          </w:p>
        </w:tc>
        <w:tc>
          <w:tcPr>
            <w:tcW w:w="1568" w:type="dxa"/>
            <w:shd w:val="clear" w:color="auto" w:fill="C6EFCE"/>
            <w:noWrap/>
            <w:vAlign w:val="center"/>
          </w:tcPr>
          <w:p w14:paraId="6E340A6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5D7F366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74560CEA"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Kibernetinio saugumo tikrinimo ir sertifikavimo laboratorijų tinklo sukūrimas</w:t>
            </w:r>
          </w:p>
        </w:tc>
        <w:tc>
          <w:tcPr>
            <w:tcW w:w="1701" w:type="dxa"/>
            <w:shd w:val="clear" w:color="auto" w:fill="C6EFCE"/>
            <w:noWrap/>
            <w:vAlign w:val="center"/>
          </w:tcPr>
          <w:p w14:paraId="243A5982" w14:textId="0094057E"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Pateikti dokumentai, kuriais įrodoma, kad laboratorijos turi dalytis nustatytais procesais ir procedūromis, ir pateikti pranešimai, kuriais įrodomas bent vienos laboratorijos aktyvavimas</w:t>
            </w:r>
          </w:p>
        </w:tc>
        <w:tc>
          <w:tcPr>
            <w:tcW w:w="1134" w:type="dxa"/>
            <w:shd w:val="clear" w:color="auto" w:fill="C6EFCE"/>
            <w:noWrap/>
            <w:vAlign w:val="center"/>
          </w:tcPr>
          <w:p w14:paraId="6D88844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2948610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58BF287A"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3880AF7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BD8CF6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0798CA4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Tarpinė reikšmė pasiekiama:</w:t>
            </w:r>
          </w:p>
          <w:p w14:paraId="0B95D4CD" w14:textId="4F875202"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Nacionalinė kibernetinio saugumo agentūra nustato, kur bus sukurtos tikrinimo ir sertifikavimo laboratorijos ir centrai, įdarbintinų ekspertų profiliai, išsamus procesų ir procedūrų, kuriomis pasidalys laboratorijos, apibrėžimas.</w:t>
            </w:r>
          </w:p>
          <w:p w14:paraId="0E11745F" w14:textId="77777777" w:rsidR="00D7146E" w:rsidRPr="008B26A0" w:rsidRDefault="00D7146E" w:rsidP="00B65CB0">
            <w:pPr>
              <w:spacing w:before="120" w:after="120"/>
              <w:rPr>
                <w:rFonts w:ascii="Arial Narrow" w:hAnsi="Arial Narrow" w:cs="Arial"/>
                <w:noProof/>
                <w:color w:val="006100"/>
                <w:sz w:val="20"/>
                <w:szCs w:val="20"/>
              </w:rPr>
            </w:pPr>
            <w:r>
              <w:rPr>
                <w:rFonts w:ascii="Arial Narrow" w:hAnsi="Arial Narrow"/>
                <w:noProof/>
                <w:color w:val="006100"/>
                <w:sz w:val="20"/>
              </w:rPr>
              <w:t>ii) Aktyvuojama viena laboratorija.</w:t>
            </w:r>
          </w:p>
          <w:p w14:paraId="4EAA2752" w14:textId="77777777" w:rsidR="00D7146E" w:rsidRPr="008B26A0" w:rsidRDefault="00D7146E" w:rsidP="00B65CB0">
            <w:pPr>
              <w:spacing w:after="120"/>
              <w:rPr>
                <w:rFonts w:ascii="Arial Narrow" w:hAnsi="Arial Narrow" w:cs="Arial"/>
                <w:noProof/>
                <w:color w:val="FF0000"/>
                <w:sz w:val="20"/>
                <w:szCs w:val="20"/>
              </w:rPr>
            </w:pPr>
            <w:r>
              <w:rPr>
                <w:rFonts w:ascii="Arial Narrow" w:hAnsi="Arial Narrow"/>
                <w:noProof/>
                <w:color w:val="006100"/>
                <w:sz w:val="20"/>
              </w:rPr>
              <w:t>Kontrolės laboratorijų steigimo ir aktyvavimo veiklą prižiūri Ministero dello Sviluppo Economico (MISE) kartu su CVCN (Nacionalinė kibernetinio saugumo tikrinimo ir sertifikavimo laboratorija), o Vidaus reikalų ministerija ir Gynybos ministerija integruoja ją su Vertinimo centru (CV).</w:t>
            </w:r>
          </w:p>
        </w:tc>
      </w:tr>
      <w:tr w:rsidR="00B13920" w:rsidRPr="008B26A0" w14:paraId="4B50FB60" w14:textId="77777777" w:rsidTr="008B26A0">
        <w:trPr>
          <w:trHeight w:val="309"/>
        </w:trPr>
        <w:tc>
          <w:tcPr>
            <w:tcW w:w="1253" w:type="dxa"/>
            <w:shd w:val="clear" w:color="auto" w:fill="C6EFCE"/>
            <w:noWrap/>
            <w:vAlign w:val="center"/>
          </w:tcPr>
          <w:p w14:paraId="27D9BF5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M1C1-8</w:t>
            </w:r>
          </w:p>
        </w:tc>
        <w:tc>
          <w:tcPr>
            <w:tcW w:w="1568" w:type="dxa"/>
            <w:shd w:val="clear" w:color="auto" w:fill="C6EFCE"/>
            <w:noWrap/>
            <w:vAlign w:val="center"/>
          </w:tcPr>
          <w:p w14:paraId="678D1BEE"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2B75585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4FCA19F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Centrinio audito padalinio, skirto PSNC ir TIS saugumo priemonėms, aktyvavimas</w:t>
            </w:r>
          </w:p>
        </w:tc>
        <w:tc>
          <w:tcPr>
            <w:tcW w:w="1701" w:type="dxa"/>
            <w:shd w:val="clear" w:color="auto" w:fill="C6EFCE"/>
            <w:noWrap/>
            <w:vAlign w:val="center"/>
          </w:tcPr>
          <w:p w14:paraId="1753840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Pateiktos ataskaitos, kuriose parodoma, kad pradėjo veikti Centrinis audito padalinys</w:t>
            </w:r>
          </w:p>
        </w:tc>
        <w:tc>
          <w:tcPr>
            <w:tcW w:w="1134" w:type="dxa"/>
            <w:shd w:val="clear" w:color="auto" w:fill="C6EFCE"/>
            <w:noWrap/>
            <w:vAlign w:val="center"/>
          </w:tcPr>
          <w:p w14:paraId="79FC01B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53D9A94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6040222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176BC4DC"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1C6BDB5B"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70CAE4B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Nacionalinėje kibernetinio saugumo agentūroje paskiriamas vidaus padalinys, kuriam suteikiami įgaliojimai vykdyti centrinio audito padalinio, atsakingo už PSNC ir TIS saugumo priemones, veiklą.</w:t>
            </w:r>
          </w:p>
          <w:p w14:paraId="32B4EBD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Procesai, logistika ir veiklos tvarka įforminami tinkamais dokumentais, ypatingą dėmesį skiriant veiklos procesams, t. y. įdarbinimo, audito ir ataskaitų teikimo procedūroms.</w:t>
            </w:r>
          </w:p>
          <w:p w14:paraId="61C95DB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IT priemonėmis renkami, tvarkomi ir analizuojami audito duomenys, jas sukuria ir naudoja Audito skyrius.</w:t>
            </w:r>
          </w:p>
          <w:p w14:paraId="051D2CE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Pateikiami dokumentai, kuriuose pranešama apie priemonių kūrimo užbaigimą.</w:t>
            </w:r>
          </w:p>
        </w:tc>
      </w:tr>
      <w:tr w:rsidR="00B13920" w:rsidRPr="008B26A0" w14:paraId="0D01BA26" w14:textId="77777777" w:rsidTr="008B26A0">
        <w:trPr>
          <w:trHeight w:val="309"/>
        </w:trPr>
        <w:tc>
          <w:tcPr>
            <w:tcW w:w="1253" w:type="dxa"/>
            <w:shd w:val="clear" w:color="auto" w:fill="C6EFCE"/>
            <w:noWrap/>
            <w:vAlign w:val="center"/>
          </w:tcPr>
          <w:p w14:paraId="7CC8811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M1C1-9</w:t>
            </w:r>
          </w:p>
        </w:tc>
        <w:tc>
          <w:tcPr>
            <w:tcW w:w="1568" w:type="dxa"/>
            <w:shd w:val="clear" w:color="auto" w:fill="C6EFCE"/>
            <w:noWrap/>
            <w:vAlign w:val="center"/>
          </w:tcPr>
          <w:p w14:paraId="330C584C"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7BA41D7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620B77D5"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Parama saugumo struktūrų atnaujinimui T1</w:t>
            </w:r>
          </w:p>
        </w:tc>
        <w:tc>
          <w:tcPr>
            <w:tcW w:w="1701" w:type="dxa"/>
            <w:shd w:val="clear" w:color="auto" w:fill="C6EFCE"/>
            <w:noWrap/>
            <w:vAlign w:val="center"/>
          </w:tcPr>
          <w:p w14:paraId="6D010E4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C8E9DB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6644D46F"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7996A28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5</w:t>
            </w:r>
          </w:p>
        </w:tc>
        <w:tc>
          <w:tcPr>
            <w:tcW w:w="850" w:type="dxa"/>
            <w:shd w:val="clear" w:color="auto" w:fill="C6EFCE"/>
            <w:noWrap/>
            <w:vAlign w:val="center"/>
          </w:tcPr>
          <w:p w14:paraId="22E7019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13340BBE"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4EB3395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Bent penkios intervencinės priemonės, kuriomis stiprinamos saugumo struktūros, užbaigtos Kibernetinio saugumo tinklo (PSNC) ir tinklų ir informacinių sistemų (TIS) sektoriuose.</w:t>
            </w:r>
          </w:p>
          <w:p w14:paraId="4CAC673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Intervencinės priemonės apima saugumo operacijų centrų (SOC) tobulinimą, kibernetinės ribos gynybos patobulinimus ir vidaus stebėsenos bei kontrolės pajėgumus. Intervencinėmis priemonėmis daugiausia dėmesio skiriama sveikatos priežiūros, energetikos ir aplinkos (geriamojo vandens tiekimo) sektoriams.</w:t>
            </w:r>
          </w:p>
        </w:tc>
      </w:tr>
      <w:tr w:rsidR="00B13920" w:rsidRPr="008B26A0" w14:paraId="36A10D0E" w14:textId="77777777" w:rsidTr="008B26A0">
        <w:trPr>
          <w:trHeight w:val="309"/>
        </w:trPr>
        <w:tc>
          <w:tcPr>
            <w:tcW w:w="1253" w:type="dxa"/>
            <w:shd w:val="clear" w:color="auto" w:fill="C6EFCE"/>
            <w:noWrap/>
            <w:vAlign w:val="center"/>
          </w:tcPr>
          <w:p w14:paraId="164F0A9D"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M1C1-10</w:t>
            </w:r>
          </w:p>
        </w:tc>
        <w:tc>
          <w:tcPr>
            <w:tcW w:w="1568" w:type="dxa"/>
            <w:shd w:val="clear" w:color="auto" w:fill="C6EFCE"/>
            <w:noWrap/>
            <w:vAlign w:val="center"/>
          </w:tcPr>
          <w:p w14:paraId="7156F576"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1.2 reforma. Parama pertvarkai</w:t>
            </w:r>
          </w:p>
        </w:tc>
        <w:tc>
          <w:tcPr>
            <w:tcW w:w="1148" w:type="dxa"/>
            <w:shd w:val="clear" w:color="auto" w:fill="C6EFCE"/>
            <w:noWrap/>
            <w:vAlign w:val="center"/>
          </w:tcPr>
          <w:p w14:paraId="30139433"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7A292464"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Transformavimo grupės ir „NewCo“ įsikūrimo įsigaliojimas</w:t>
            </w:r>
          </w:p>
        </w:tc>
        <w:tc>
          <w:tcPr>
            <w:tcW w:w="1701" w:type="dxa"/>
            <w:shd w:val="clear" w:color="auto" w:fill="C6EFCE"/>
            <w:noWrap/>
            <w:vAlign w:val="center"/>
          </w:tcPr>
          <w:p w14:paraId="1766158E"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Teisės akto nuostata, nurodanti teisės akto, kuriuo įsteigiamas Transformacijos biuras, įsigaliojimą ir teisės akto, kuriuo sukuriamas naujasis kodeksas, įsigaliojimą</w:t>
            </w:r>
          </w:p>
        </w:tc>
        <w:tc>
          <w:tcPr>
            <w:tcW w:w="1134" w:type="dxa"/>
            <w:shd w:val="clear" w:color="auto" w:fill="C6EFCE"/>
            <w:noWrap/>
            <w:vAlign w:val="center"/>
          </w:tcPr>
          <w:p w14:paraId="42559A9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6917661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41B39FA0"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22FF83DC"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F725461"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shd w:val="clear" w:color="auto" w:fill="C6EFCE"/>
            <w:noWrap/>
            <w:vAlign w:val="center"/>
          </w:tcPr>
          <w:p w14:paraId="201BF5B1" w14:textId="77777777" w:rsidR="00D7146E" w:rsidRPr="00173503" w:rsidRDefault="00D7146E" w:rsidP="00B65CB0">
            <w:pPr>
              <w:spacing w:after="120"/>
              <w:rPr>
                <w:rFonts w:ascii="Arial Narrow" w:hAnsi="Arial Narrow"/>
                <w:noProof/>
                <w:color w:val="006100"/>
                <w:sz w:val="20"/>
              </w:rPr>
            </w:pPr>
            <w:r w:rsidRPr="00173503">
              <w:rPr>
                <w:rFonts w:ascii="Arial Narrow" w:hAnsi="Arial Narrow"/>
                <w:noProof/>
                <w:color w:val="006100"/>
                <w:sz w:val="20"/>
              </w:rPr>
              <w:t>Pertvarkymo biuro įsteigimui būtini teisės aktai apima:</w:t>
            </w:r>
          </w:p>
          <w:p w14:paraId="6BAD42B7"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Įstatymo galią turinčio dekreto „reclutamento“ paskelbimas (jau patvirtintas 2021 m. birželio 4 d. Ministrų Tarybos Nr. 22, o 2021 m. birželio 10 d. Oficialiajame leidinyje (Gazzetta Ufficiale) paskelbtas);</w:t>
            </w:r>
          </w:p>
          <w:p w14:paraId="70E56841"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Kvietimo pareikšti susidomėjimą paskelbimas;</w:t>
            </w:r>
          </w:p>
          <w:p w14:paraId="2BDD7688"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Ekspertų atrankos ir užduočių perdavimo (laikinai EGADP galiojimo laikotarpiu).</w:t>
            </w:r>
          </w:p>
          <w:p w14:paraId="6A190F0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„NewCo“ atveju būtini šie pagrindiniai veiksmai:</w:t>
            </w:r>
          </w:p>
          <w:p w14:paraId="5E636925"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Teisės aktų leidimo suteikimas;</w:t>
            </w:r>
          </w:p>
          <w:p w14:paraId="26C5A136"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Decreto del Presidente del Consiglio dei Ministri (DPCM) leido įsteigti bendrovę ir nustatyti bendrovės tikslus, akcinį kapitalą, veiklos trukmę ir vadovus;</w:t>
            </w:r>
          </w:p>
          <w:p w14:paraId="06C65642"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Bendrovės įstaiga, turinti notarinį dokumentą;</w:t>
            </w:r>
          </w:p>
          <w:p w14:paraId="01E7D9F4" w14:textId="77777777" w:rsidR="00D7146E" w:rsidRPr="008B26A0" w:rsidRDefault="00D7146E" w:rsidP="00CC5C19">
            <w:pPr>
              <w:pStyle w:val="ListParagraph"/>
              <w:numPr>
                <w:ilvl w:val="0"/>
                <w:numId w:val="85"/>
              </w:numPr>
              <w:ind w:left="314" w:hanging="232"/>
              <w:jc w:val="left"/>
              <w:rPr>
                <w:rFonts w:ascii="Arial Narrow" w:hAnsi="Arial Narrow" w:cs="Arial"/>
                <w:noProof/>
                <w:color w:val="006100"/>
                <w:sz w:val="20"/>
                <w:szCs w:val="20"/>
              </w:rPr>
            </w:pPr>
            <w:r>
              <w:rPr>
                <w:rFonts w:ascii="Arial Narrow" w:hAnsi="Arial Narrow"/>
                <w:noProof/>
                <w:color w:val="006100"/>
                <w:sz w:val="20"/>
              </w:rPr>
              <w:t>Veiksmai, kurių reikia, kad bendrovė veiktų – įstatai ir įvairūs teisės aktai.</w:t>
            </w:r>
          </w:p>
        </w:tc>
      </w:tr>
      <w:tr w:rsidR="00B13920" w:rsidRPr="008B26A0" w14:paraId="4DA45C40" w14:textId="77777777" w:rsidTr="008B26A0">
        <w:trPr>
          <w:trHeight w:val="309"/>
        </w:trPr>
        <w:tc>
          <w:tcPr>
            <w:tcW w:w="1253" w:type="dxa"/>
            <w:shd w:val="clear" w:color="auto" w:fill="C6EFCE"/>
            <w:noWrap/>
            <w:vAlign w:val="center"/>
          </w:tcPr>
          <w:p w14:paraId="5B7E9A65"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M1C1-11</w:t>
            </w:r>
          </w:p>
        </w:tc>
        <w:tc>
          <w:tcPr>
            <w:tcW w:w="1568" w:type="dxa"/>
            <w:shd w:val="clear" w:color="auto" w:fill="C6EFCE"/>
            <w:noWrap/>
            <w:vAlign w:val="center"/>
          </w:tcPr>
          <w:p w14:paraId="22F5EA09" w14:textId="58211B0B"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1.6.6 investicija. Finansų policijos skaitmeninimas</w:t>
            </w:r>
          </w:p>
        </w:tc>
        <w:tc>
          <w:tcPr>
            <w:tcW w:w="1148" w:type="dxa"/>
            <w:shd w:val="clear" w:color="auto" w:fill="C6EFCE"/>
            <w:noWrap/>
            <w:vAlign w:val="center"/>
          </w:tcPr>
          <w:p w14:paraId="4F2030D6"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20FE6C38"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Finansų policija. Profesinių duomenų mokslo paslaugų pirkimas T1</w:t>
            </w:r>
          </w:p>
        </w:tc>
        <w:tc>
          <w:tcPr>
            <w:tcW w:w="1701" w:type="dxa"/>
            <w:shd w:val="clear" w:color="auto" w:fill="C6EFCE"/>
            <w:noWrap/>
            <w:vAlign w:val="center"/>
          </w:tcPr>
          <w:p w14:paraId="5B8A5817"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65624996"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06ADFA87"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5B70CA42"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5</w:t>
            </w:r>
          </w:p>
        </w:tc>
        <w:tc>
          <w:tcPr>
            <w:tcW w:w="850" w:type="dxa"/>
            <w:shd w:val="clear" w:color="auto" w:fill="C6EFCE"/>
            <w:noWrap/>
            <w:vAlign w:val="center"/>
          </w:tcPr>
          <w:p w14:paraId="110C2F2E"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1B7AAC17" w14:textId="77777777" w:rsidR="00D7146E" w:rsidRPr="008B26A0" w:rsidRDefault="00D7146E" w:rsidP="005664EF">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shd w:val="clear" w:color="auto" w:fill="C6EFCE"/>
            <w:noWrap/>
            <w:vAlign w:val="center"/>
          </w:tcPr>
          <w:p w14:paraId="4C28A08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Profesionalių duomenų mokslo paslaugų pirkimas sudarant sutartis su konsultavimo paslaugų teikėju, apimančiu iš viso penkis žmogiškuosius išteklius, atsakingus už duomenų architektūros kūrimą ir didžiųjų duomenų analizės skyriaus algoritmų rengimą. Paskelbtos skirtos duomenų mokslo paslaugų pirkimo sutartys pagal technines gaires „Nedaryti reikšmingos žalos“ (2021/C58/01), naudojant pašalinimo sąrašą ir reikalavimą laikytis atitinkamų ES ir nacionalinių aplinkos teisės aktų ir nacionaliniu mastu paskelbti naujas pirmojo analizės modulio priemones (IT pagrindą).</w:t>
            </w:r>
          </w:p>
        </w:tc>
      </w:tr>
      <w:tr w:rsidR="00B13920" w:rsidRPr="008B26A0" w14:paraId="54449D44" w14:textId="77777777" w:rsidTr="008B26A0">
        <w:trPr>
          <w:trHeight w:val="309"/>
        </w:trPr>
        <w:tc>
          <w:tcPr>
            <w:tcW w:w="1253" w:type="dxa"/>
            <w:shd w:val="clear" w:color="auto" w:fill="C6EFCE"/>
            <w:noWrap/>
            <w:vAlign w:val="center"/>
          </w:tcPr>
          <w:p w14:paraId="3573D5F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M1C1-12</w:t>
            </w:r>
          </w:p>
        </w:tc>
        <w:tc>
          <w:tcPr>
            <w:tcW w:w="1568" w:type="dxa"/>
            <w:shd w:val="clear" w:color="auto" w:fill="C6EFCE"/>
            <w:noWrap/>
            <w:vAlign w:val="center"/>
          </w:tcPr>
          <w:p w14:paraId="530ED352" w14:textId="7EFF5E3B" w:rsidR="00D7146E" w:rsidRPr="008B26A0" w:rsidRDefault="00D7146E" w:rsidP="00DA6D1B">
            <w:pPr>
              <w:jc w:val="center"/>
              <w:rPr>
                <w:rFonts w:ascii="Arial Narrow" w:hAnsi="Arial Narrow" w:cs="Arial"/>
                <w:noProof/>
                <w:color w:val="006100"/>
                <w:sz w:val="20"/>
                <w:szCs w:val="20"/>
              </w:rPr>
            </w:pPr>
            <w:r>
              <w:rPr>
                <w:rFonts w:ascii="Arial Narrow" w:hAnsi="Arial Narrow"/>
                <w:noProof/>
                <w:color w:val="006100"/>
                <w:sz w:val="20"/>
              </w:rPr>
              <w:t>1.3.2 investicija. Bendrieji skaitmeniniai vartai</w:t>
            </w:r>
          </w:p>
        </w:tc>
        <w:tc>
          <w:tcPr>
            <w:tcW w:w="1148" w:type="dxa"/>
            <w:shd w:val="clear" w:color="auto" w:fill="C6EFCE"/>
            <w:noWrap/>
            <w:vAlign w:val="center"/>
          </w:tcPr>
          <w:p w14:paraId="7ACDC1C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4290236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Bendrieji skaitmeniniai vartai</w:t>
            </w:r>
          </w:p>
        </w:tc>
        <w:tc>
          <w:tcPr>
            <w:tcW w:w="1701" w:type="dxa"/>
            <w:shd w:val="clear" w:color="auto" w:fill="C6EFCE"/>
            <w:noWrap/>
            <w:vAlign w:val="center"/>
          </w:tcPr>
          <w:p w14:paraId="2EABB33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C0600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5D5A3D9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69F9F11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w:t>
            </w:r>
          </w:p>
        </w:tc>
        <w:tc>
          <w:tcPr>
            <w:tcW w:w="850" w:type="dxa"/>
            <w:shd w:val="clear" w:color="auto" w:fill="C6EFCE"/>
            <w:noWrap/>
            <w:vAlign w:val="center"/>
          </w:tcPr>
          <w:p w14:paraId="34A30FB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6E9FC6A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shd w:val="clear" w:color="auto" w:fill="C6EFCE"/>
            <w:noWrap/>
            <w:vAlign w:val="center"/>
          </w:tcPr>
          <w:p w14:paraId="02961F8A" w14:textId="53CB5BBF" w:rsidR="00D7146E" w:rsidRPr="008B26A0" w:rsidRDefault="00397517" w:rsidP="00B65CB0">
            <w:pPr>
              <w:spacing w:after="120"/>
              <w:rPr>
                <w:rFonts w:ascii="Arial Narrow" w:hAnsi="Arial Narrow" w:cs="Arial"/>
                <w:noProof/>
                <w:color w:val="006100"/>
                <w:sz w:val="20"/>
                <w:szCs w:val="20"/>
              </w:rPr>
            </w:pPr>
            <w:r>
              <w:rPr>
                <w:rFonts w:ascii="Arial Narrow" w:hAnsi="Arial Narrow"/>
                <w:noProof/>
                <w:color w:val="006100"/>
                <w:sz w:val="20"/>
              </w:rPr>
              <w:t>Iš ES reglamente 2018/1724 nustatytų 21 Italijoje taikomų 19 prioritetinių administracinių procedūrų visiškai atitinka ES reglamento 2018/1724 6 straipsnyje nustatytus reikalavimus. Konkrečiau: naudotojų tapatybės nustatymas, informacijos ir patvirtinamųjų įrodymų teikimas, parašas ir galutinis pateikimas atliekami elektroniniu būdu nuotoliniu būdu, naudojantis paslaugų kanalu, kad naudotojai galėtų įvykdyti su procedūra susijusius reikalavimus naudotojui patogiu ir struktūrizuotu būdu; naudotojams pateikiamas automatinis gavimo patvirtinimas, išskyrus atvejus, kai procedūros rezultatai pateikiami nedelsiant; procedūros rezultatai pateikiami elektroniniu būdu arba, kai tai būtina siekiant laikytis taikytinos Sąjungos ar nacionalinės teisės, pateikiami fizinėmis priemonėmis; naudotojams pateikiamas elektroninis pranešimas apie procedūros užbaigimą.</w:t>
            </w:r>
          </w:p>
        </w:tc>
      </w:tr>
      <w:tr w:rsidR="00B13920" w:rsidRPr="008B26A0" w14:paraId="7E6299EB" w14:textId="77777777" w:rsidTr="008B26A0">
        <w:trPr>
          <w:trHeight w:val="309"/>
        </w:trPr>
        <w:tc>
          <w:tcPr>
            <w:tcW w:w="1253" w:type="dxa"/>
            <w:shd w:val="clear" w:color="auto" w:fill="C6EFCE"/>
            <w:noWrap/>
            <w:vAlign w:val="center"/>
          </w:tcPr>
          <w:p w14:paraId="6752130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M1C1-13</w:t>
            </w:r>
          </w:p>
        </w:tc>
        <w:tc>
          <w:tcPr>
            <w:tcW w:w="1568" w:type="dxa"/>
            <w:shd w:val="clear" w:color="auto" w:fill="C6EFCE"/>
            <w:noWrap/>
            <w:vAlign w:val="center"/>
          </w:tcPr>
          <w:p w14:paraId="52B0851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1.4.6 investicija.</w:t>
            </w:r>
          </w:p>
          <w:p w14:paraId="58EE171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Judumas kaip paslauga Italijai</w:t>
            </w:r>
          </w:p>
        </w:tc>
        <w:tc>
          <w:tcPr>
            <w:tcW w:w="1148" w:type="dxa"/>
            <w:shd w:val="clear" w:color="auto" w:fill="C6EFCE"/>
            <w:noWrap/>
            <w:vAlign w:val="center"/>
          </w:tcPr>
          <w:p w14:paraId="40F8005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05317A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Judumas kaip paslaugų sprendimai M1</w:t>
            </w:r>
          </w:p>
        </w:tc>
        <w:tc>
          <w:tcPr>
            <w:tcW w:w="1701" w:type="dxa"/>
            <w:shd w:val="clear" w:color="auto" w:fill="C6EFCE"/>
            <w:noWrap/>
            <w:vAlign w:val="center"/>
          </w:tcPr>
          <w:p w14:paraId="564292A0" w14:textId="2EFEB7C6"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Ministero delle Infrastrutture e della Mobilitą Sostenibili (MIMS) ataskaita, parengta bendradarbiaujant su universitetais, kurioje aprašomas trijų bandomųjų projektų įgyvendinimas ir jų rezultatų vertinimas</w:t>
            </w:r>
          </w:p>
        </w:tc>
        <w:tc>
          <w:tcPr>
            <w:tcW w:w="1134" w:type="dxa"/>
            <w:shd w:val="clear" w:color="auto" w:fill="C6EFCE"/>
            <w:noWrap/>
            <w:vAlign w:val="center"/>
          </w:tcPr>
          <w:p w14:paraId="52FFDC0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3CA861C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22BB6DA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0B6A642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0B9106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shd w:val="clear" w:color="auto" w:fill="C6EFCE"/>
            <w:noWrap/>
            <w:vAlign w:val="center"/>
          </w:tcPr>
          <w:p w14:paraId="55BD0B1B"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Įgyvendinti trys bandomieji projektai, kuriais siekiama išbandyti judumą kaip paslaugų sprendimus technologiškai pažangiuose didmiesčiuose.</w:t>
            </w:r>
          </w:p>
          <w:p w14:paraId="505FE15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Bandomuoju laikotarpiu kiekvieną sprendimą naudojo ne mažiau kaip 1000 naudotojų.</w:t>
            </w:r>
          </w:p>
          <w:p w14:paraId="09550BA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Kiekviename bandomajame projekte gali dalyvauti ne mažiau kaip 1000 naudotojų, kurie turi turėti galimybę savanoriškai ir savo lėšomis gauti prieigą prie jo ir atlikti individualų vertinimą, įskaitant galimybę pasirinkti ir pirkti judumo paslaugas iš platformoje teikiamų paslaugų.</w:t>
            </w:r>
          </w:p>
          <w:p w14:paraId="1EAD6E0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Teikiant MaaS paslaugą, naudojantis bendra technologine platforma, piliečiams – paslaugų gavėjams siūlomas geriausias kelionės sprendimas, pagrįstas jo poreikiais, išnaudojant įvairių esamų judumo galimybių (vietos viešojo transporto, dalijimosi, kabinos, automobilio nuomos) integraciją, siekiant optimizuoti kelionės patirtį planavimo (intermodalinio maršruto planavimo ir tikralaikio informacijos apie laiką ir atstumus), tiek naudojimo (užsakymo ir mokėjimo už paslaugas) požiūriu.</w:t>
            </w:r>
          </w:p>
        </w:tc>
      </w:tr>
      <w:tr w:rsidR="00CA187D" w:rsidRPr="008B26A0" w14:paraId="3B04626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1DAA6A" w14:textId="1FC22312" w:rsidR="00C70C6C" w:rsidRPr="008B26A0" w:rsidRDefault="00C70C6C">
            <w:pPr>
              <w:jc w:val="center"/>
              <w:rPr>
                <w:rFonts w:ascii="Arial Narrow" w:hAnsi="Arial Narrow" w:cs="Arial"/>
                <w:noProof/>
                <w:color w:val="006100"/>
                <w:sz w:val="20"/>
              </w:rPr>
            </w:pPr>
            <w:r>
              <w:rPr>
                <w:rFonts w:ascii="Arial Narrow" w:hAnsi="Arial Narrow"/>
                <w:noProof/>
                <w:color w:val="006100"/>
                <w:sz w:val="20"/>
              </w:rPr>
              <w:t>M1C1–14a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F46F9" w14:textId="2D54A1CE" w:rsidR="00C70C6C" w:rsidRPr="008B26A0" w:rsidRDefault="00C70C6C">
            <w:pPr>
              <w:jc w:val="center"/>
              <w:rPr>
                <w:rFonts w:ascii="Arial Narrow" w:hAnsi="Arial Narrow" w:cs="Arial"/>
                <w:noProof/>
                <w:color w:val="006100"/>
                <w:sz w:val="20"/>
              </w:rPr>
            </w:pPr>
            <w:r>
              <w:rPr>
                <w:rFonts w:ascii="Arial Narrow" w:hAnsi="Arial Narrow"/>
                <w:noProof/>
                <w:color w:val="006100"/>
                <w:sz w:val="20"/>
              </w:rPr>
              <w:t>1.9.1 reforma. Reforma, kuria siekiama paspartinti sanglaudos politikos įgyvendinimą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F2AD93" w14:textId="77777777" w:rsidR="00C70C6C" w:rsidRPr="008B26A0" w:rsidRDefault="00C70C6C">
            <w:pPr>
              <w:jc w:val="center"/>
              <w:rPr>
                <w:rFonts w:ascii="Arial Narrow" w:hAnsi="Arial Narrow" w:cs="Arial"/>
                <w:noProof/>
                <w:color w:val="006100"/>
                <w:sz w:val="20"/>
              </w:rPr>
            </w:pPr>
            <w:r>
              <w:rPr>
                <w:rFonts w:ascii="Arial Narrow" w:hAnsi="Arial Narrow"/>
                <w:noProof/>
                <w:color w:val="006100"/>
                <w:sz w:val="20"/>
              </w:rPr>
              <w:t xml:space="preserve">Tarpinė reikšmė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9C8A1" w14:textId="33266AA7" w:rsidR="00C70C6C" w:rsidRPr="008B26A0" w:rsidRDefault="00EF64F3">
            <w:pPr>
              <w:jc w:val="center"/>
              <w:rPr>
                <w:rFonts w:ascii="Arial Narrow" w:hAnsi="Arial Narrow" w:cs="Arial"/>
                <w:noProof/>
                <w:color w:val="006100"/>
                <w:sz w:val="20"/>
              </w:rPr>
            </w:pPr>
            <w:r>
              <w:rPr>
                <w:rFonts w:ascii="Arial Narrow" w:hAnsi="Arial Narrow"/>
                <w:noProof/>
                <w:color w:val="006100"/>
                <w:sz w:val="20"/>
              </w:rPr>
              <w:t>Nacionalinės teisės aktų, kuriais siekiama paspartinti sanglaudos politikos įgyvendinimą,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2955E" w14:textId="1561F2AD" w:rsidR="00C70C6C" w:rsidRPr="008B26A0" w:rsidRDefault="005F4679">
            <w:pPr>
              <w:jc w:val="center"/>
              <w:rPr>
                <w:rFonts w:ascii="Arial Narrow" w:hAnsi="Arial Narrow" w:cs="Arial"/>
                <w:noProof/>
                <w:color w:val="006100"/>
                <w:sz w:val="20"/>
              </w:rPr>
            </w:pPr>
            <w:r>
              <w:rPr>
                <w:rFonts w:ascii="Arial Narrow" w:hAnsi="Arial Narrow"/>
                <w:noProof/>
                <w:color w:val="006100"/>
                <w:sz w:val="20"/>
              </w:rPr>
              <w:t xml:space="preserve">Įstatymo nuostata, nurodanti nacionalinės teisės aktų įsigaliojimą siekiant paspartinti sanglaudos politikos įgyvendinimą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78F891" w14:textId="38AB563E" w:rsidR="00C70C6C" w:rsidRPr="008B26A0" w:rsidRDefault="00EF64F3">
            <w:pPr>
              <w:jc w:val="center"/>
              <w:rPr>
                <w:rFonts w:ascii="Arial Narrow" w:hAnsi="Arial Narrow" w:cs="Arial"/>
                <w:noProof/>
                <w:color w:val="006100"/>
                <w:sz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475BD" w14:textId="20185FF8" w:rsidR="00C70C6C" w:rsidRPr="008B26A0" w:rsidRDefault="00EF64F3">
            <w:pPr>
              <w:jc w:val="center"/>
              <w:rPr>
                <w:rFonts w:ascii="Arial Narrow" w:hAnsi="Arial Narrow" w:cs="Arial"/>
                <w:noProof/>
                <w:color w:val="006100"/>
                <w:sz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5D429" w14:textId="62265F98" w:rsidR="00C70C6C" w:rsidRPr="008B26A0" w:rsidRDefault="00EF64F3">
            <w:pPr>
              <w:jc w:val="center"/>
              <w:rPr>
                <w:rFonts w:ascii="Arial Narrow" w:hAnsi="Arial Narrow" w:cs="Arial"/>
                <w:noProof/>
                <w:color w:val="006100"/>
                <w:sz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91671" w14:textId="48F301EE" w:rsidR="00C70C6C" w:rsidRPr="008B26A0" w:rsidRDefault="00EA1325">
            <w:pPr>
              <w:jc w:val="center"/>
              <w:rPr>
                <w:rFonts w:ascii="Arial Narrow" w:hAnsi="Arial Narrow" w:cs="Arial"/>
                <w:noProof/>
                <w:color w:val="006100"/>
                <w:sz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4EB61C" w14:textId="0EBEF448" w:rsidR="00C70C6C" w:rsidRPr="008B26A0" w:rsidRDefault="00EA1325">
            <w:pPr>
              <w:jc w:val="center"/>
              <w:rPr>
                <w:rFonts w:ascii="Arial Narrow" w:hAnsi="Arial Narrow" w:cs="Arial"/>
                <w:noProof/>
                <w:color w:val="006100"/>
                <w:sz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1A2B"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 xml:space="preserve">Įsigalioja nacionalinės teisės aktai, kuriais pagal partnerystės susitarimą ir visas dabartines programas nustatoma tvarka, būtina siekiant paspartinti ir pagerinti sanglaudos politikos įgyvendinimą. </w:t>
            </w:r>
          </w:p>
          <w:p w14:paraId="7B8C6599"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Siekdama užtikrinti institucinį dialogą ir bendradarbiavimą, taip pat bendrą supratimą apie būtinus veiksmus, ne vėliau kaip 2023 m. gruodžio 31 d. Vyriausybė sudaro techninę darbo grupę su visų regioninių ir nacionalinių programų Cabina di regia PNRR valdymo institucijomis, nedarant poveikio nacionalinės teisės aktams dėl bendros konferencijos.</w:t>
            </w:r>
          </w:p>
          <w:p w14:paraId="50EA39FB"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Teisės aktuose nustatoma tvarka, būtina siekiant teikti pirmenybę intervencinėms priemonėms šiuose strateginiuose sektoriuose, griežtai laikantis planavimo dokumentų, nustatytų atitinkamoms reikiamoms sąlygoms, ir konkrečiai jas įgyvendinti, be kita ko, imantis konkrečių veiksmų administraciniams gebėjimams stiprinti, šiuose sektoriuose:</w:t>
            </w:r>
          </w:p>
          <w:p w14:paraId="44BF3F21"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w:t>
            </w:r>
            <w:r>
              <w:rPr>
                <w:rFonts w:ascii="Arial Narrow" w:hAnsi="Arial Narrow"/>
                <w:noProof/>
                <w:color w:val="006100"/>
                <w:sz w:val="20"/>
              </w:rPr>
              <w:tab/>
              <w:t>Vanduo,</w:t>
            </w:r>
          </w:p>
          <w:p w14:paraId="77E5B2DF"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w:t>
            </w:r>
            <w:r>
              <w:rPr>
                <w:rFonts w:ascii="Arial Narrow" w:hAnsi="Arial Narrow"/>
                <w:noProof/>
                <w:color w:val="006100"/>
                <w:sz w:val="20"/>
              </w:rPr>
              <w:tab/>
              <w:t>hidrogeologinės rizikos ir aplinkos apsaugos infrastruktūra;</w:t>
            </w:r>
          </w:p>
          <w:p w14:paraId="420C05B4"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w:t>
            </w:r>
            <w:r>
              <w:rPr>
                <w:rFonts w:ascii="Arial Narrow" w:hAnsi="Arial Narrow"/>
                <w:noProof/>
                <w:color w:val="006100"/>
                <w:sz w:val="20"/>
              </w:rPr>
              <w:tab/>
              <w:t>Atliekas;</w:t>
            </w:r>
          </w:p>
          <w:p w14:paraId="6243AB6C"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w:t>
            </w:r>
            <w:r>
              <w:rPr>
                <w:rFonts w:ascii="Arial Narrow" w:hAnsi="Arial Narrow"/>
                <w:noProof/>
                <w:color w:val="006100"/>
                <w:sz w:val="20"/>
              </w:rPr>
              <w:tab/>
              <w:t>Transportas ir tvarus judumas;</w:t>
            </w:r>
          </w:p>
          <w:p w14:paraId="591430B0" w14:textId="77777777" w:rsidR="00EA1325"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w:t>
            </w:r>
            <w:r>
              <w:rPr>
                <w:rFonts w:ascii="Arial Narrow" w:hAnsi="Arial Narrow"/>
                <w:noProof/>
                <w:color w:val="006100"/>
                <w:sz w:val="20"/>
              </w:rPr>
              <w:tab/>
              <w:t>Energijos;</w:t>
            </w:r>
          </w:p>
          <w:p w14:paraId="5AAD0778" w14:textId="40038E60" w:rsidR="00C70C6C" w:rsidRPr="008B26A0" w:rsidRDefault="00EA1325" w:rsidP="00B65CB0">
            <w:pPr>
              <w:spacing w:after="120"/>
              <w:rPr>
                <w:rFonts w:ascii="Arial Narrow" w:hAnsi="Arial Narrow" w:cs="Arial"/>
                <w:noProof/>
                <w:color w:val="006100"/>
                <w:sz w:val="20"/>
              </w:rPr>
            </w:pPr>
            <w:r>
              <w:rPr>
                <w:rFonts w:ascii="Arial Narrow" w:hAnsi="Arial Narrow"/>
                <w:noProof/>
                <w:color w:val="006100"/>
                <w:sz w:val="20"/>
              </w:rPr>
              <w:t>-</w:t>
            </w:r>
            <w:r>
              <w:rPr>
                <w:rFonts w:ascii="Arial Narrow" w:hAnsi="Arial Narrow"/>
                <w:noProof/>
                <w:color w:val="006100"/>
                <w:sz w:val="20"/>
              </w:rPr>
              <w:tab/>
              <w:t>Parama verslo plėtrai ir patrauklumui, taip pat skaitmeninei ir žaliajai pertvarkai.</w:t>
            </w:r>
          </w:p>
        </w:tc>
      </w:tr>
      <w:tr w:rsidR="00B13920" w:rsidRPr="008B26A0" w14:paraId="290A25BD" w14:textId="77777777" w:rsidTr="008B26A0">
        <w:trPr>
          <w:trHeight w:val="309"/>
        </w:trPr>
        <w:tc>
          <w:tcPr>
            <w:tcW w:w="1253" w:type="dxa"/>
            <w:shd w:val="clear" w:color="auto" w:fill="C6EFCE"/>
            <w:noWrap/>
            <w:vAlign w:val="center"/>
          </w:tcPr>
          <w:p w14:paraId="6D6B08E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M1C1-15</w:t>
            </w:r>
          </w:p>
        </w:tc>
        <w:tc>
          <w:tcPr>
            <w:tcW w:w="1568" w:type="dxa"/>
            <w:shd w:val="clear" w:color="auto" w:fill="C6EFCE"/>
            <w:noWrap/>
            <w:vAlign w:val="center"/>
          </w:tcPr>
          <w:p w14:paraId="3E40E3FA" w14:textId="610C98D2"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1.6.6 investicija. Finansų policijos skaitmeninimas</w:t>
            </w:r>
          </w:p>
        </w:tc>
        <w:tc>
          <w:tcPr>
            <w:tcW w:w="1148" w:type="dxa"/>
            <w:shd w:val="clear" w:color="auto" w:fill="C6EFCE"/>
            <w:noWrap/>
            <w:vAlign w:val="center"/>
          </w:tcPr>
          <w:p w14:paraId="5A76BCD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183882B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Finansų policija. Profesinių duomenų mokslo paslaugų pirkimas T2</w:t>
            </w:r>
          </w:p>
        </w:tc>
        <w:tc>
          <w:tcPr>
            <w:tcW w:w="1701" w:type="dxa"/>
            <w:shd w:val="clear" w:color="auto" w:fill="C6EFCE"/>
            <w:noWrap/>
            <w:vAlign w:val="center"/>
          </w:tcPr>
          <w:p w14:paraId="4AFA85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7D90CB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2CC9298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w:t>
            </w:r>
          </w:p>
        </w:tc>
        <w:tc>
          <w:tcPr>
            <w:tcW w:w="1276" w:type="dxa"/>
            <w:shd w:val="clear" w:color="auto" w:fill="C6EFCE"/>
            <w:noWrap/>
            <w:vAlign w:val="center"/>
          </w:tcPr>
          <w:p w14:paraId="3C4B45E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w:t>
            </w:r>
          </w:p>
        </w:tc>
        <w:tc>
          <w:tcPr>
            <w:tcW w:w="850" w:type="dxa"/>
            <w:shd w:val="clear" w:color="auto" w:fill="C6EFCE"/>
            <w:noWrap/>
            <w:vAlign w:val="center"/>
          </w:tcPr>
          <w:p w14:paraId="2EC6C1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19FA705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tcPr>
          <w:p w14:paraId="37B4AAD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Profesionalių duomenų mokslo paslaugų pirkimas pagal reikšmingos žalos nedarymo technines gaires (2021/C58/01), naudojant pašalinimo sąrašą ir reikalavimą laikytis atitinkamų ES ir nacionalinių aplinkos apsaugos teisės aktų, sudarant sutartis su konsultavimo paslaugų teikėju, apimančiu penkis papildomus žmogiškuosius išteklius (iš viso dešimt), atsakingu už duomenų architektūros kūrimą ir didžiųjų duomenų analizės skyriaus algoritmų rengimą. Paskelbtos skirtos duomenų mokslo paslaugų pirkimo sutartys pagal technines gaires „Nedaryti reikšmingos žalos“ (2021/C58/01), naudojant pašalinimo sąrašą ir reikalavimą laikytis atitinkamų ES ir nacionalinių aplinkos teisės aktų ir nacionaliniu mastu paskelbti naujas pirmojo analizės modulio priemones (IT pagrindą).</w:t>
            </w:r>
          </w:p>
        </w:tc>
      </w:tr>
      <w:tr w:rsidR="00B13920" w:rsidRPr="008B26A0" w14:paraId="5A20E9ED" w14:textId="77777777" w:rsidTr="008B26A0">
        <w:trPr>
          <w:trHeight w:val="309"/>
        </w:trPr>
        <w:tc>
          <w:tcPr>
            <w:tcW w:w="1253" w:type="dxa"/>
            <w:shd w:val="clear" w:color="auto" w:fill="C6EFCE"/>
            <w:noWrap/>
            <w:vAlign w:val="center"/>
            <w:hideMark/>
          </w:tcPr>
          <w:p w14:paraId="2490D02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M1C1-17</w:t>
            </w:r>
          </w:p>
        </w:tc>
        <w:tc>
          <w:tcPr>
            <w:tcW w:w="1568" w:type="dxa"/>
            <w:shd w:val="clear" w:color="auto" w:fill="C6EFCE"/>
            <w:noWrap/>
            <w:vAlign w:val="center"/>
            <w:hideMark/>
          </w:tcPr>
          <w:p w14:paraId="628D89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 investicija. Skaitmeninė infrastruktūra</w:t>
            </w:r>
          </w:p>
        </w:tc>
        <w:tc>
          <w:tcPr>
            <w:tcW w:w="1148" w:type="dxa"/>
            <w:shd w:val="clear" w:color="auto" w:fill="C6EFCE"/>
            <w:noWrap/>
            <w:vAlign w:val="center"/>
            <w:hideMark/>
          </w:tcPr>
          <w:p w14:paraId="6AD977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hideMark/>
          </w:tcPr>
          <w:p w14:paraId="33BE3D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Migracija į PoloStrateginę Nazionalę T1</w:t>
            </w:r>
          </w:p>
        </w:tc>
        <w:tc>
          <w:tcPr>
            <w:tcW w:w="1701" w:type="dxa"/>
            <w:shd w:val="clear" w:color="auto" w:fill="C6EFCE"/>
            <w:noWrap/>
            <w:vAlign w:val="center"/>
          </w:tcPr>
          <w:p w14:paraId="245BD1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718D3B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hideMark/>
          </w:tcPr>
          <w:p w14:paraId="523A4C7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hideMark/>
          </w:tcPr>
          <w:p w14:paraId="2194DD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850" w:type="dxa"/>
            <w:shd w:val="clear" w:color="auto" w:fill="C6EFCE"/>
            <w:noWrap/>
            <w:vAlign w:val="center"/>
            <w:hideMark/>
          </w:tcPr>
          <w:p w14:paraId="670D05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Q3</w:t>
            </w:r>
          </w:p>
        </w:tc>
        <w:tc>
          <w:tcPr>
            <w:tcW w:w="709" w:type="dxa"/>
            <w:shd w:val="clear" w:color="auto" w:fill="C6EFCE"/>
            <w:noWrap/>
            <w:vAlign w:val="center"/>
            <w:hideMark/>
          </w:tcPr>
          <w:p w14:paraId="79ABAD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hideMark/>
          </w:tcPr>
          <w:p w14:paraId="4A3C2FF8"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Bent 100 centrinių viešojo administravimo institucijų ir vietos sveikatos priežiūros institucijų (Aziende Sanitarie Locali) turi visiškai perkelti bent vieną administracijos paslaugą (sistemą, duomenų rinkinį ir taikomąsias programas) į infrastruktūrą (Polo Strategico Nazionale). Visiškai perkeltas į kitą šalį gali reikšti, kad kiekvienai institucijai gali būti taikomas šių priemonių derinys: nebūna parengti debesijai – grynai prieglobai, perkėlimas ir perkėlimas, infrastruktūros atnaujinimas kaip paslauga (IaaS), platforma kaip paslauga (Paas) arba programinė įranga kaip paslauga (angl. Software-a-a-Service). Perėjimas prie Polo Strategico Nazionale gali būti vykdomas įvairiais būdais, atsižvelgiant į naujausią vietoje esančios programinės įrangos IT architektūrą, priklausančią kiekvienai migruojančiai viešojo administravimo institucijai. Šios strategijos gali skirtis nuo paprastos prieglobos ir perkėlimo į debesijai nepritaikytą programinę įrangą iki perėjimo prie IaaS, PaaS arba SaaS, kai naudojama debesijai pritaikyta programinė įranga. PSN kiekvienai migruojančiai viešojo administravimo institucijai siūlo visas migracijos strategijas, kurios atitinka reikalavimus, kad būtų atsižvelgta į pasiektą tikslą „migracija į Polo strateginę Nazionalę“.</w:t>
            </w:r>
          </w:p>
          <w:p w14:paraId="0209130A"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„Į taikymo sritį patenkančios“ viešojo administravimo institucijos apima:</w:t>
            </w:r>
          </w:p>
          <w:p w14:paraId="312C2739"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 Centrinėms viešojo administravimo institucijoms tenka didžiausia informacinių ir ryšių technologijų (IRT) išlaidų dalis (pvz., Nacionalinis socialinės apsaugos institutas ir Teisingumo ministerija);</w:t>
            </w:r>
          </w:p>
          <w:p w14:paraId="05E97F38"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 Centrinės viešojo administravimo institucijos, teikiančios duomenis pasenusiuose duomenų centruose, kaip neseniai atlikta apklausa dėl debesijos parengties;</w:t>
            </w:r>
          </w:p>
          <w:p w14:paraId="69C232BA"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 Vietos sveikatos priežiūros institucijos (Aziende Sanitarie Locali), visų pirma įsikūrusios Centrinėje ir Pietų Italijoje, neturi tinkamos infrastruktūros duomenų saugumui užtikrinti.</w:t>
            </w:r>
          </w:p>
        </w:tc>
      </w:tr>
      <w:tr w:rsidR="00B13920" w:rsidRPr="008B26A0" w14:paraId="23674724" w14:textId="77777777" w:rsidTr="008B26A0">
        <w:trPr>
          <w:trHeight w:val="309"/>
        </w:trPr>
        <w:tc>
          <w:tcPr>
            <w:tcW w:w="1253" w:type="dxa"/>
            <w:shd w:val="clear" w:color="auto" w:fill="C6EFCE"/>
            <w:noWrap/>
            <w:vAlign w:val="center"/>
          </w:tcPr>
          <w:p w14:paraId="3BBB199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M1C1-18</w:t>
            </w:r>
          </w:p>
        </w:tc>
        <w:tc>
          <w:tcPr>
            <w:tcW w:w="1568" w:type="dxa"/>
            <w:shd w:val="clear" w:color="auto" w:fill="C6EFCE"/>
            <w:noWrap/>
            <w:vAlign w:val="center"/>
          </w:tcPr>
          <w:p w14:paraId="44F5F64B" w14:textId="7D40CDBF" w:rsidR="00D7146E" w:rsidRPr="008B26A0" w:rsidRDefault="00D7146E" w:rsidP="0097135D">
            <w:pPr>
              <w:jc w:val="center"/>
              <w:rPr>
                <w:rFonts w:ascii="Arial Narrow" w:hAnsi="Arial Narrow" w:cs="Arial"/>
                <w:noProof/>
                <w:color w:val="006100"/>
                <w:sz w:val="20"/>
                <w:szCs w:val="20"/>
              </w:rPr>
            </w:pPr>
            <w:r>
              <w:rPr>
                <w:rFonts w:ascii="Arial Narrow" w:hAnsi="Arial Narrow"/>
                <w:noProof/>
                <w:color w:val="006100"/>
                <w:sz w:val="20"/>
              </w:rPr>
              <w:t>1.3.1 investicija. Nacionalinė skaitmeninių duomenų platforma</w:t>
            </w:r>
          </w:p>
        </w:tc>
        <w:tc>
          <w:tcPr>
            <w:tcW w:w="1148" w:type="dxa"/>
            <w:shd w:val="clear" w:color="auto" w:fill="C6EFCE"/>
            <w:noWrap/>
            <w:vAlign w:val="center"/>
          </w:tcPr>
          <w:p w14:paraId="2AF6678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49EE561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Nacionalinės skaitmeninių duomenų platformos T1 API</w:t>
            </w:r>
          </w:p>
        </w:tc>
        <w:tc>
          <w:tcPr>
            <w:tcW w:w="1701" w:type="dxa"/>
            <w:shd w:val="clear" w:color="auto" w:fill="C6EFCE"/>
            <w:noWrap/>
            <w:vAlign w:val="center"/>
          </w:tcPr>
          <w:p w14:paraId="5768DAF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6CA4005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6AAD79D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1C2934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400</w:t>
            </w:r>
          </w:p>
        </w:tc>
        <w:tc>
          <w:tcPr>
            <w:tcW w:w="850" w:type="dxa"/>
            <w:shd w:val="clear" w:color="auto" w:fill="C6EFCE"/>
            <w:noWrap/>
            <w:vAlign w:val="center"/>
          </w:tcPr>
          <w:p w14:paraId="73CE3B2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49C122E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tcPr>
          <w:p w14:paraId="11651E56" w14:textId="55A2F1EF"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Šis tikslas – pasiekti bent 400 agentūrų įdiegtų taikomųjų programų sąsajų (API), paskelbtų API kataloge ir integruotų į nacionalinę skaitmeninių duomenų platformą. Į taikymo sritį patenkančių API žemėlapis jau sudarytas. Paskelbtos API daro poveikį šioms sritims:</w:t>
            </w:r>
          </w:p>
          <w:p w14:paraId="6F498CF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2023 m. gruodžio 31 d. pabaigoje: prioritetinės socialinės apsaugos paslaugos ir fiskalinė atitiktis, įskaitant pagrindinius nacionalinius registrus (pvz., gyventojų registrą ir viešojo administravimo registrą);</w:t>
            </w:r>
          </w:p>
          <w:p w14:paraId="73B2347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2024 m. gruodžio 31 d. pabaigoje: likusios socialinės apsaugos paslaugos ir fiskalinė atitiktis.</w:t>
            </w:r>
          </w:p>
          <w:p w14:paraId="169313B2"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Kiekvienas API įgyvendinimas ir dokumentacija turi atitikti nacionalinius sąveikumo standartus ir padėti įgyvendinti nacionalinę skaitmeninių duomenų platformos sistemą; pirmiau nurodytoje platformoje numatomos tos atitikties vertinimo funkcijos.</w:t>
            </w:r>
          </w:p>
        </w:tc>
      </w:tr>
      <w:tr w:rsidR="00B13920" w:rsidRPr="008B26A0" w14:paraId="1AD65AE2" w14:textId="77777777" w:rsidTr="008B26A0">
        <w:trPr>
          <w:trHeight w:val="309"/>
        </w:trPr>
        <w:tc>
          <w:tcPr>
            <w:tcW w:w="1253" w:type="dxa"/>
            <w:shd w:val="clear" w:color="auto" w:fill="C6EFCE"/>
            <w:noWrap/>
            <w:vAlign w:val="center"/>
          </w:tcPr>
          <w:p w14:paraId="4C2101C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M1C1-19</w:t>
            </w:r>
          </w:p>
        </w:tc>
        <w:tc>
          <w:tcPr>
            <w:tcW w:w="1568" w:type="dxa"/>
            <w:shd w:val="clear" w:color="auto" w:fill="C6EFCE"/>
            <w:noWrap/>
            <w:vAlign w:val="center"/>
          </w:tcPr>
          <w:p w14:paraId="294CFC2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0971BF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6BC4DF1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Parama saugumo struktūrų atnaujinimui T2</w:t>
            </w:r>
          </w:p>
        </w:tc>
        <w:tc>
          <w:tcPr>
            <w:tcW w:w="1701" w:type="dxa"/>
            <w:shd w:val="clear" w:color="auto" w:fill="C6EFCE"/>
            <w:noWrap/>
            <w:vAlign w:val="center"/>
          </w:tcPr>
          <w:p w14:paraId="7AAF415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06A3A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7662DF2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w:t>
            </w:r>
          </w:p>
        </w:tc>
        <w:tc>
          <w:tcPr>
            <w:tcW w:w="1276" w:type="dxa"/>
            <w:shd w:val="clear" w:color="auto" w:fill="C6EFCE"/>
            <w:noWrap/>
            <w:vAlign w:val="center"/>
          </w:tcPr>
          <w:p w14:paraId="4A1895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50</w:t>
            </w:r>
          </w:p>
        </w:tc>
        <w:tc>
          <w:tcPr>
            <w:tcW w:w="850" w:type="dxa"/>
            <w:shd w:val="clear" w:color="auto" w:fill="C6EFCE"/>
            <w:noWrap/>
            <w:vAlign w:val="center"/>
          </w:tcPr>
          <w:p w14:paraId="2C347BB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747A634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tcPr>
          <w:p w14:paraId="163FB88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Bent 50 sustiprintų intervencinių priemonių, įgyvendintų Kibernetinio saugumo nacionalinio saugumo perimetro (PSNC) ir tinklų ir informacinių sistemų (TIS) sektoriuose.</w:t>
            </w:r>
          </w:p>
          <w:p w14:paraId="2596876E" w14:textId="76C21AA0" w:rsidR="00D7146E" w:rsidRPr="008B26A0" w:rsidRDefault="008B7132" w:rsidP="00B65CB0">
            <w:pPr>
              <w:spacing w:after="120"/>
              <w:rPr>
                <w:rFonts w:ascii="Arial Narrow" w:hAnsi="Arial Narrow" w:cs="Arial"/>
                <w:noProof/>
                <w:color w:val="006100"/>
                <w:sz w:val="20"/>
                <w:szCs w:val="20"/>
              </w:rPr>
            </w:pPr>
            <w:r>
              <w:rPr>
                <w:rFonts w:ascii="Arial Narrow" w:hAnsi="Arial Narrow"/>
                <w:noProof/>
                <w:color w:val="006100"/>
                <w:sz w:val="20"/>
              </w:rPr>
              <w:t>Intervencinės priemonės apima, pavyzdžiui, saugumo operacijų centrus (SOC), kibernetinės ribos gynybos patobulinimus ir vidaus stebėsenos bei kontrolės pajėgumus, atitinkančius TIS ir PSNC reikalavimus. Taikant intervencines priemones TIS sektoriuose ypatingas dėmesys skiriamas sveikatos priežiūros, energetikos ir aplinkos (geriamojo vandens tiekimo ir atliekų tvarkymo) sektoriams.</w:t>
            </w:r>
          </w:p>
        </w:tc>
      </w:tr>
      <w:tr w:rsidR="00B13920" w:rsidRPr="008B26A0" w14:paraId="585B1AD5" w14:textId="77777777" w:rsidTr="008B26A0">
        <w:trPr>
          <w:trHeight w:val="309"/>
        </w:trPr>
        <w:tc>
          <w:tcPr>
            <w:tcW w:w="1253" w:type="dxa"/>
            <w:shd w:val="clear" w:color="auto" w:fill="C6EFCE"/>
            <w:noWrap/>
            <w:vAlign w:val="center"/>
          </w:tcPr>
          <w:p w14:paraId="2C69545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M1C1-20</w:t>
            </w:r>
          </w:p>
        </w:tc>
        <w:tc>
          <w:tcPr>
            <w:tcW w:w="1568" w:type="dxa"/>
            <w:shd w:val="clear" w:color="auto" w:fill="C6EFCE"/>
            <w:noWrap/>
            <w:vAlign w:val="center"/>
          </w:tcPr>
          <w:p w14:paraId="5FD639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3867879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76C95AE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Visapusiškas nacionalinių kibernetinio saugumo paslaugų diegimas</w:t>
            </w:r>
          </w:p>
        </w:tc>
        <w:tc>
          <w:tcPr>
            <w:tcW w:w="1701" w:type="dxa"/>
            <w:shd w:val="clear" w:color="auto" w:fill="C6EFCE"/>
            <w:noWrap/>
            <w:vAlign w:val="center"/>
          </w:tcPr>
          <w:p w14:paraId="25B179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Ataskaita, kuria įrodomas visiškas nacionalinių kibernetinio saugumo paslaugų aktyvavimas</w:t>
            </w:r>
          </w:p>
        </w:tc>
        <w:tc>
          <w:tcPr>
            <w:tcW w:w="1134" w:type="dxa"/>
            <w:shd w:val="clear" w:color="auto" w:fill="C6EFCE"/>
            <w:noWrap/>
            <w:vAlign w:val="center"/>
          </w:tcPr>
          <w:p w14:paraId="2482C02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4711E4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146B1D3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6C4C876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4EF3F5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tcPr>
          <w:p w14:paraId="0029A2E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Šis tarpinis etapas bus užbaigtas aktyvavus sektorines kompiuterinių incidentų tyrimo tarnybas (CERT), sujungus jas su Italijos reagavimo į kompiuterių saugumo incidentus tarnyba (CSIRT) ir Keitimosi informacija ir analizės centru (ISAC), integruojant bent penkis saugumo operacijų centrus (SOC) su nacionaliniais HyperSOC, visapusiškai veikiant kibernetinio saugumo rizikos valdymo paslaugoms, įskaitant tiekimo grandinės analizės ir kibernetinės rizikos draudimo paslaugas.</w:t>
            </w:r>
          </w:p>
        </w:tc>
      </w:tr>
      <w:tr w:rsidR="00B13920" w:rsidRPr="008B26A0" w14:paraId="311CE42B" w14:textId="77777777" w:rsidTr="008B26A0">
        <w:trPr>
          <w:trHeight w:val="309"/>
        </w:trPr>
        <w:tc>
          <w:tcPr>
            <w:tcW w:w="1253" w:type="dxa"/>
            <w:shd w:val="clear" w:color="auto" w:fill="C6EFCE"/>
            <w:noWrap/>
            <w:vAlign w:val="center"/>
          </w:tcPr>
          <w:p w14:paraId="3A214FF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M1C1-21</w:t>
            </w:r>
          </w:p>
        </w:tc>
        <w:tc>
          <w:tcPr>
            <w:tcW w:w="1568" w:type="dxa"/>
            <w:shd w:val="clear" w:color="auto" w:fill="C6EFCE"/>
            <w:noWrap/>
            <w:vAlign w:val="center"/>
          </w:tcPr>
          <w:p w14:paraId="2B04D4B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7361A6E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044DDD9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Kibernetinio saugumo tikrinimo ir sertifikavimo laboratorijų, vertinimo centrų tinklo užbaigimas</w:t>
            </w:r>
          </w:p>
        </w:tc>
        <w:tc>
          <w:tcPr>
            <w:tcW w:w="1701" w:type="dxa"/>
            <w:shd w:val="clear" w:color="auto" w:fill="C6EFCE"/>
            <w:noWrap/>
            <w:vAlign w:val="center"/>
          </w:tcPr>
          <w:p w14:paraId="3A3BB244" w14:textId="082E2461"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Pateiktos ataskaitos, kuriomis įrodoma, kad visiškai aktyvuota ne mažiau kaip 10 laboratorijų ir 2 vertinimo centrų (CV)</w:t>
            </w:r>
          </w:p>
        </w:tc>
        <w:tc>
          <w:tcPr>
            <w:tcW w:w="1134" w:type="dxa"/>
            <w:shd w:val="clear" w:color="auto" w:fill="C6EFCE"/>
            <w:noWrap/>
            <w:vAlign w:val="center"/>
          </w:tcPr>
          <w:p w14:paraId="1F32B99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7805A18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0B11A3B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3EC157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1A55FE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tcPr>
          <w:p w14:paraId="7020B06B" w14:textId="2DFF78C0"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Ne mažiau kaip 10 tikrinimo ir sertifikavimo laboratorijų ir 2 vertinimo centrų (CV) aktyvavimas.</w:t>
            </w:r>
          </w:p>
        </w:tc>
      </w:tr>
      <w:tr w:rsidR="00B13920" w:rsidRPr="008B26A0" w14:paraId="2DB38B2D" w14:textId="77777777" w:rsidTr="008B26A0">
        <w:trPr>
          <w:trHeight w:val="309"/>
        </w:trPr>
        <w:tc>
          <w:tcPr>
            <w:tcW w:w="1253" w:type="dxa"/>
            <w:shd w:val="clear" w:color="auto" w:fill="C6EFCE"/>
            <w:noWrap/>
            <w:vAlign w:val="center"/>
          </w:tcPr>
          <w:p w14:paraId="3C6A23A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M1C1-22</w:t>
            </w:r>
          </w:p>
        </w:tc>
        <w:tc>
          <w:tcPr>
            <w:tcW w:w="1568" w:type="dxa"/>
            <w:shd w:val="clear" w:color="auto" w:fill="C6EFCE"/>
            <w:noWrap/>
            <w:vAlign w:val="center"/>
          </w:tcPr>
          <w:p w14:paraId="4EE6BC4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 investicija. Kibernetinis saugumas</w:t>
            </w:r>
          </w:p>
        </w:tc>
        <w:tc>
          <w:tcPr>
            <w:tcW w:w="1148" w:type="dxa"/>
            <w:shd w:val="clear" w:color="auto" w:fill="C6EFCE"/>
            <w:noWrap/>
            <w:vAlign w:val="center"/>
          </w:tcPr>
          <w:p w14:paraId="04D288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1BC794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Visapusiškas centrinio audito skyriaus, skirto PSNC ir TIS saugumo priemonėms, veikimas, atlikus ne mažiau kaip 30 patikrinimų</w:t>
            </w:r>
          </w:p>
        </w:tc>
        <w:tc>
          <w:tcPr>
            <w:tcW w:w="1701" w:type="dxa"/>
            <w:shd w:val="clear" w:color="auto" w:fill="C6EFCE"/>
            <w:noWrap/>
            <w:vAlign w:val="center"/>
          </w:tcPr>
          <w:p w14:paraId="528F94B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Teikiamos ataskaitos, inspektavimo ataskaitos</w:t>
            </w:r>
          </w:p>
        </w:tc>
        <w:tc>
          <w:tcPr>
            <w:tcW w:w="1134" w:type="dxa"/>
            <w:shd w:val="clear" w:color="auto" w:fill="C6EFCE"/>
            <w:noWrap/>
            <w:vAlign w:val="center"/>
          </w:tcPr>
          <w:p w14:paraId="6948600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1898036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1AC7FF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05AC625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41447B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shd w:val="clear" w:color="auto" w:fill="C6EFCE"/>
            <w:noWrap/>
            <w:vAlign w:val="center"/>
          </w:tcPr>
          <w:p w14:paraId="7B52AC9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Visapusiškas centrinio audito padalinio veikimas, atlikus ne mažiau kaip 30 patikrinimų.</w:t>
            </w:r>
          </w:p>
        </w:tc>
      </w:tr>
      <w:tr w:rsidR="00B13920" w:rsidRPr="008B26A0" w14:paraId="066AAB12" w14:textId="77777777" w:rsidTr="008B26A0">
        <w:trPr>
          <w:trHeight w:val="309"/>
        </w:trPr>
        <w:tc>
          <w:tcPr>
            <w:tcW w:w="1253" w:type="dxa"/>
            <w:shd w:val="clear" w:color="auto" w:fill="C6EFCE"/>
            <w:noWrap/>
            <w:vAlign w:val="center"/>
          </w:tcPr>
          <w:p w14:paraId="5BEEF5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M1C1-23</w:t>
            </w:r>
          </w:p>
        </w:tc>
        <w:tc>
          <w:tcPr>
            <w:tcW w:w="1568" w:type="dxa"/>
            <w:shd w:val="clear" w:color="auto" w:fill="C6EFCE"/>
            <w:noWrap/>
            <w:vAlign w:val="center"/>
          </w:tcPr>
          <w:p w14:paraId="035C8A1C" w14:textId="1B5E4D4C" w:rsidR="00D7146E" w:rsidRPr="008B26A0" w:rsidRDefault="00D7146E" w:rsidP="0097135D">
            <w:pPr>
              <w:jc w:val="center"/>
              <w:rPr>
                <w:rFonts w:ascii="Arial Narrow" w:hAnsi="Arial Narrow" w:cs="Arial"/>
                <w:noProof/>
                <w:color w:val="006100"/>
                <w:sz w:val="20"/>
                <w:szCs w:val="20"/>
              </w:rPr>
            </w:pPr>
            <w:r>
              <w:rPr>
                <w:rFonts w:ascii="Arial Narrow" w:hAnsi="Arial Narrow"/>
                <w:noProof/>
                <w:color w:val="006100"/>
                <w:sz w:val="20"/>
              </w:rPr>
              <w:t>1.4.6 investicija. Judumas kaip paslauga Italijai</w:t>
            </w:r>
          </w:p>
        </w:tc>
        <w:tc>
          <w:tcPr>
            <w:tcW w:w="1148" w:type="dxa"/>
            <w:shd w:val="clear" w:color="auto" w:fill="C6EFCE"/>
            <w:noWrap/>
            <w:vAlign w:val="center"/>
          </w:tcPr>
          <w:p w14:paraId="102B159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5FE7E4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Judumas kaip paslaugų sprendimai M2</w:t>
            </w:r>
          </w:p>
        </w:tc>
        <w:tc>
          <w:tcPr>
            <w:tcW w:w="1701" w:type="dxa"/>
            <w:shd w:val="clear" w:color="auto" w:fill="C6EFCE"/>
            <w:noWrap/>
            <w:vAlign w:val="center"/>
          </w:tcPr>
          <w:p w14:paraId="5E460BDF" w14:textId="01EB0E82"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Bandomuosius rezultatus įvertino Ministero delle Infrastrutture e della Mobilitą Sostenibili (MIMS), bendradarbiaudama su universitetais</w:t>
            </w:r>
          </w:p>
        </w:tc>
        <w:tc>
          <w:tcPr>
            <w:tcW w:w="1134" w:type="dxa"/>
            <w:shd w:val="clear" w:color="auto" w:fill="C6EFCE"/>
            <w:noWrap/>
            <w:vAlign w:val="center"/>
          </w:tcPr>
          <w:p w14:paraId="4042578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4C25D1D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61F08E4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648F44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6737ABB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shd w:val="clear" w:color="auto" w:fill="C6EFCE"/>
            <w:noWrap/>
            <w:vAlign w:val="center"/>
          </w:tcPr>
          <w:p w14:paraId="5DC39A38" w14:textId="77777777" w:rsidR="0097135D" w:rsidRPr="008B26A0" w:rsidRDefault="00D7146E" w:rsidP="0097135D">
            <w:pPr>
              <w:spacing w:after="120"/>
              <w:rPr>
                <w:rFonts w:ascii="Arial Narrow" w:hAnsi="Arial Narrow" w:cs="Arial"/>
                <w:noProof/>
                <w:color w:val="006100"/>
                <w:sz w:val="20"/>
                <w:szCs w:val="20"/>
              </w:rPr>
            </w:pPr>
            <w:r>
              <w:rPr>
                <w:rFonts w:ascii="Arial Narrow" w:hAnsi="Arial Narrow"/>
                <w:noProof/>
                <w:color w:val="006100"/>
                <w:sz w:val="20"/>
              </w:rPr>
              <w:t>Tarpinė reikšmė susijusi su antrojo etapo septynių bandomųjų projektų, kuriais siekiama išbandyti judumą kaip paslaugų sprendimus tolesnėse srityse, įgyvendinimu.</w:t>
            </w:r>
          </w:p>
          <w:p w14:paraId="34003128" w14:textId="77777777" w:rsidR="00D7146E" w:rsidRPr="008B26A0" w:rsidRDefault="00D7146E" w:rsidP="0097135D">
            <w:pPr>
              <w:spacing w:after="120"/>
              <w:rPr>
                <w:rFonts w:ascii="Arial Narrow" w:hAnsi="Arial Narrow" w:cs="Arial"/>
                <w:noProof/>
                <w:color w:val="006100"/>
                <w:sz w:val="20"/>
                <w:szCs w:val="20"/>
              </w:rPr>
            </w:pPr>
            <w:r>
              <w:rPr>
                <w:rFonts w:ascii="Arial Narrow" w:hAnsi="Arial Narrow"/>
                <w:noProof/>
                <w:color w:val="006100"/>
                <w:sz w:val="20"/>
              </w:rPr>
              <w:t>Tikimasi, kad savivaldybės pasinaudos per pirmąją bangą atrinktų skaitmeniniu būdu parengtų didmiesčių patirtimi. 40 proc. bandomųjų projektų vykdomi pietuose.</w:t>
            </w:r>
          </w:p>
        </w:tc>
      </w:tr>
      <w:tr w:rsidR="00B13920" w:rsidRPr="008B26A0" w14:paraId="478D9BCD" w14:textId="77777777" w:rsidTr="008B26A0">
        <w:trPr>
          <w:trHeight w:val="309"/>
        </w:trPr>
        <w:tc>
          <w:tcPr>
            <w:tcW w:w="1253" w:type="dxa"/>
            <w:shd w:val="clear" w:color="auto" w:fill="C6EFCE"/>
            <w:noWrap/>
            <w:vAlign w:val="center"/>
          </w:tcPr>
          <w:p w14:paraId="4531755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M1C1-24</w:t>
            </w:r>
          </w:p>
        </w:tc>
        <w:tc>
          <w:tcPr>
            <w:tcW w:w="1568" w:type="dxa"/>
            <w:shd w:val="clear" w:color="auto" w:fill="C6EFCE"/>
            <w:noWrap/>
            <w:vAlign w:val="center"/>
          </w:tcPr>
          <w:p w14:paraId="03697DDF" w14:textId="7CDC1D1D"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1.7.1 investicija. Skaitmeninė valstybės tarnyba</w:t>
            </w:r>
          </w:p>
        </w:tc>
        <w:tc>
          <w:tcPr>
            <w:tcW w:w="1148" w:type="dxa"/>
            <w:shd w:val="clear" w:color="auto" w:fill="C6EFCE"/>
            <w:noWrap/>
            <w:vAlign w:val="center"/>
          </w:tcPr>
          <w:p w14:paraId="010E7A4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2376AED8" w14:textId="360A3DB3"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 xml:space="preserve">Piliečiai, dalyvaujantys skaitmeninio švietimo ir (arba) palankesnių sąlygų sudarymo iniciatyvose, kurias teikia į nacionalinį universaliųjų valstybės tarnybų organizacijų registrą įtrauktos organizacijos </w:t>
            </w:r>
          </w:p>
        </w:tc>
        <w:tc>
          <w:tcPr>
            <w:tcW w:w="1701" w:type="dxa"/>
            <w:shd w:val="clear" w:color="auto" w:fill="C6EFCE"/>
            <w:noWrap/>
            <w:vAlign w:val="center"/>
          </w:tcPr>
          <w:p w14:paraId="1B1E6A4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8DF70D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2EF961F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302FAE8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700 000</w:t>
            </w:r>
          </w:p>
        </w:tc>
        <w:tc>
          <w:tcPr>
            <w:tcW w:w="850" w:type="dxa"/>
            <w:shd w:val="clear" w:color="auto" w:fill="C6EFCE"/>
            <w:noWrap/>
            <w:vAlign w:val="center"/>
          </w:tcPr>
          <w:p w14:paraId="30471F3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384BD2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shd w:val="clear" w:color="auto" w:fill="C6EFCE"/>
            <w:noWrap/>
            <w:vAlign w:val="center"/>
          </w:tcPr>
          <w:p w14:paraId="065A0C11" w14:textId="2F52883A"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Bent 700000 skaitmeninio švietimo ir (arba) palankesnių sąlygų sudarymo iniciatyvų, kuriose dalyvauja piliečiai, teikia organizacijos, įregistruotos nacionaliniame universaliųjų valstybės tarnybų organizacijų registre.</w:t>
            </w:r>
          </w:p>
        </w:tc>
      </w:tr>
      <w:tr w:rsidR="00B13920" w:rsidRPr="008B26A0" w14:paraId="35F80035" w14:textId="77777777" w:rsidTr="008B26A0">
        <w:trPr>
          <w:trHeight w:val="309"/>
        </w:trPr>
        <w:tc>
          <w:tcPr>
            <w:tcW w:w="1253" w:type="dxa"/>
            <w:shd w:val="clear" w:color="auto" w:fill="C6EFCE"/>
            <w:noWrap/>
            <w:vAlign w:val="center"/>
          </w:tcPr>
          <w:p w14:paraId="1E9EE7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M1C1-25</w:t>
            </w:r>
          </w:p>
        </w:tc>
        <w:tc>
          <w:tcPr>
            <w:tcW w:w="1568" w:type="dxa"/>
            <w:shd w:val="clear" w:color="auto" w:fill="C6EFCE"/>
            <w:noWrap/>
            <w:vAlign w:val="center"/>
          </w:tcPr>
          <w:p w14:paraId="5113E1C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1.6.6 investicija. Finansų policijos skaitmeninimas</w:t>
            </w:r>
          </w:p>
        </w:tc>
        <w:tc>
          <w:tcPr>
            <w:tcW w:w="1148" w:type="dxa"/>
            <w:shd w:val="clear" w:color="auto" w:fill="C6EFCE"/>
            <w:noWrap/>
            <w:vAlign w:val="center"/>
          </w:tcPr>
          <w:p w14:paraId="02C95E4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shd w:val="clear" w:color="auto" w:fill="C6EFCE"/>
            <w:noWrap/>
            <w:vAlign w:val="center"/>
          </w:tcPr>
          <w:p w14:paraId="023241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Plėtoti operatyvines informacines sistemas, naudojamas kovai su ekonominiais nusikaltimais</w:t>
            </w:r>
          </w:p>
        </w:tc>
        <w:tc>
          <w:tcPr>
            <w:tcW w:w="1701" w:type="dxa"/>
            <w:shd w:val="clear" w:color="auto" w:fill="C6EFCE"/>
            <w:noWrap/>
            <w:vAlign w:val="center"/>
          </w:tcPr>
          <w:p w14:paraId="5D12386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IT sistemų tobulinimas, susijęs su naujomis funkcijomis, veikimu ir naudotojų patirtimi</w:t>
            </w:r>
          </w:p>
        </w:tc>
        <w:tc>
          <w:tcPr>
            <w:tcW w:w="1134" w:type="dxa"/>
            <w:shd w:val="clear" w:color="auto" w:fill="C6EFCE"/>
            <w:noWrap/>
            <w:vAlign w:val="center"/>
          </w:tcPr>
          <w:p w14:paraId="1F0B82D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17A81F3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27C367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shd w:val="clear" w:color="auto" w:fill="C6EFCE"/>
            <w:noWrap/>
            <w:vAlign w:val="center"/>
          </w:tcPr>
          <w:p w14:paraId="0E754B8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4E043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shd w:val="clear" w:color="auto" w:fill="C6EFCE"/>
            <w:noWrap/>
            <w:vAlign w:val="center"/>
          </w:tcPr>
          <w:p w14:paraId="6A7C19D5"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Laipsniškas (per metus) naujų operatyvinių informacinių sistemų funkcijų diegimas, siekiant užtikrinti jų aktualumą pagal sparčiai kintančius teisės scenarijus, taip pat susijusius su pandemine padėtimi.</w:t>
            </w:r>
          </w:p>
        </w:tc>
      </w:tr>
      <w:tr w:rsidR="00B13920" w:rsidRPr="008B26A0" w14:paraId="0A2F7A5B" w14:textId="77777777" w:rsidTr="008B26A0">
        <w:trPr>
          <w:trHeight w:val="309"/>
        </w:trPr>
        <w:tc>
          <w:tcPr>
            <w:tcW w:w="1253" w:type="dxa"/>
            <w:shd w:val="clear" w:color="auto" w:fill="C6EFCE"/>
            <w:noWrap/>
            <w:vAlign w:val="center"/>
            <w:hideMark/>
          </w:tcPr>
          <w:p w14:paraId="062CC67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M1C1-26</w:t>
            </w:r>
          </w:p>
        </w:tc>
        <w:tc>
          <w:tcPr>
            <w:tcW w:w="1568" w:type="dxa"/>
            <w:shd w:val="clear" w:color="auto" w:fill="C6EFCE"/>
            <w:noWrap/>
            <w:vAlign w:val="center"/>
            <w:hideMark/>
          </w:tcPr>
          <w:p w14:paraId="7EC5F16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 investicija. Skaitmeninė infrastruktūra</w:t>
            </w:r>
          </w:p>
        </w:tc>
        <w:tc>
          <w:tcPr>
            <w:tcW w:w="1148" w:type="dxa"/>
            <w:shd w:val="clear" w:color="auto" w:fill="C6EFCE"/>
            <w:noWrap/>
            <w:vAlign w:val="center"/>
            <w:hideMark/>
          </w:tcPr>
          <w:p w14:paraId="0ACB158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hideMark/>
          </w:tcPr>
          <w:p w14:paraId="2C04869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Migracija į PoloStrateginę Nazionalę T2</w:t>
            </w:r>
          </w:p>
        </w:tc>
        <w:tc>
          <w:tcPr>
            <w:tcW w:w="1701" w:type="dxa"/>
            <w:shd w:val="clear" w:color="auto" w:fill="C6EFCE"/>
            <w:noWrap/>
            <w:vAlign w:val="center"/>
            <w:hideMark/>
          </w:tcPr>
          <w:p w14:paraId="44AB7C4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01CBCF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hideMark/>
          </w:tcPr>
          <w:p w14:paraId="02F4243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shd w:val="clear" w:color="auto" w:fill="C6EFCE"/>
            <w:noWrap/>
            <w:vAlign w:val="center"/>
            <w:hideMark/>
          </w:tcPr>
          <w:p w14:paraId="6B1E348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280</w:t>
            </w:r>
          </w:p>
        </w:tc>
        <w:tc>
          <w:tcPr>
            <w:tcW w:w="850" w:type="dxa"/>
            <w:shd w:val="clear" w:color="auto" w:fill="C6EFCE"/>
            <w:noWrap/>
            <w:vAlign w:val="center"/>
            <w:hideMark/>
          </w:tcPr>
          <w:p w14:paraId="00D170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shd w:val="clear" w:color="auto" w:fill="C6EFCE"/>
            <w:noWrap/>
            <w:vAlign w:val="center"/>
            <w:hideMark/>
          </w:tcPr>
          <w:p w14:paraId="7DE744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shd w:val="clear" w:color="auto" w:fill="C6EFCE"/>
            <w:noWrap/>
            <w:vAlign w:val="center"/>
            <w:hideMark/>
          </w:tcPr>
          <w:p w14:paraId="37D8573F" w14:textId="77777777" w:rsidR="00047DB0" w:rsidRPr="00173503" w:rsidRDefault="00D7146E" w:rsidP="00B65CB0">
            <w:pPr>
              <w:spacing w:after="120"/>
              <w:rPr>
                <w:rFonts w:ascii="Arial Narrow" w:hAnsi="Arial Narrow"/>
                <w:noProof/>
                <w:color w:val="006100"/>
                <w:sz w:val="20"/>
              </w:rPr>
            </w:pPr>
            <w:r w:rsidRPr="00173503">
              <w:rPr>
                <w:rFonts w:ascii="Arial Narrow" w:hAnsi="Arial Narrow"/>
                <w:noProof/>
                <w:color w:val="006100"/>
                <w:sz w:val="20"/>
              </w:rPr>
              <w:t>Bent 280 centrinių viešojo administravimo institucijų ir vietos sveikatos priežiūros institucijų (Aziende Sanitarie Locali) persikėlė į „Polo Strategico Nazionale“ pagal Skaitmeninės transformacijos departamento patvirtintą perėjimo planą.</w:t>
            </w:r>
            <w:r>
              <w:rPr>
                <w:rFonts w:ascii="Arial Narrow" w:hAnsi="Arial Narrow"/>
                <w:noProof/>
                <w:color w:val="006100"/>
                <w:sz w:val="20"/>
              </w:rPr>
              <w:t xml:space="preserve"> </w:t>
            </w:r>
          </w:p>
          <w:p w14:paraId="3B80004E" w14:textId="77777777" w:rsidR="00047DB0" w:rsidRPr="00173503" w:rsidRDefault="00D7146E" w:rsidP="00B65CB0">
            <w:pPr>
              <w:spacing w:after="120"/>
              <w:rPr>
                <w:rFonts w:ascii="Arial Narrow" w:hAnsi="Arial Narrow"/>
                <w:noProof/>
                <w:color w:val="006100"/>
                <w:sz w:val="20"/>
              </w:rPr>
            </w:pPr>
            <w:r>
              <w:rPr>
                <w:rFonts w:ascii="Arial Narrow" w:hAnsi="Arial Narrow"/>
                <w:noProof/>
                <w:color w:val="006100"/>
                <w:sz w:val="20"/>
              </w:rPr>
              <w:t xml:space="preserve">Perėjimas prie Polo Strategico Nazionale gali būti vykdomas įvairiais būdais, atsižvelgiant į naujausią vietoje esančios programinės įrangos IT architektūrą, priklausančią kiekvienai migruojančiai viešojo administravimo institucijai. </w:t>
            </w:r>
          </w:p>
          <w:p w14:paraId="2C3969F0" w14:textId="0197E6DB"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 xml:space="preserve">Šios strategijos gali skirtis nuo paprastos prieglobos ir perkėlimo prie debesijai nepritaikytos programinės įrangos priegloba ir perkėlimo iki perėjimo prie naujos paslaugos infrastruktūros (IaaS), platformos kaip paslaugos (PaaS) arba debesijai parengtos programinės įrangos (SaaS) programinės įrangos. </w:t>
            </w:r>
          </w:p>
          <w:p w14:paraId="31A1D4C2" w14:textId="6A21A4C7"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Bent 40 proc. perkeltų paslaugų turi būti įgyvendinamos taikant IaaS, PaaS arba SaaS sprendimus.</w:t>
            </w:r>
          </w:p>
          <w:p w14:paraId="286BF5A3" w14:textId="77777777"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PSN kiekvienai migruojančiai viešojo administravimo institucijai siūlo visas migracijos strategijas, kurios atitinka reikalavimus, kad būtų atsižvelgta į pasiektą tikslą „migracija į Polo strateginę Nazionalę“.</w:t>
            </w:r>
          </w:p>
          <w:p w14:paraId="50BB3BEA" w14:textId="77777777"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„Į taikymo sritį patenkančios“ viešojo administravimo institucijos apima:</w:t>
            </w:r>
          </w:p>
          <w:p w14:paraId="39F667B6" w14:textId="77777777"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 Centrinėms viešojo administravimo institucijoms tenka didžiausia informacinių ir ryšių technologijų (IRT) išlaidų dalis (pvz., Nacionalinis socialinės apsaugos institutas, Teisingumo ministerija);</w:t>
            </w:r>
          </w:p>
          <w:p w14:paraId="3CF57394" w14:textId="77777777"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 Centrinės viešojo administravimo institucijos, teikiančios duomenis pasenusiuose duomenų centruose, kaip neseniai atlikta apklausa dėl debesijos parengties;</w:t>
            </w:r>
          </w:p>
          <w:p w14:paraId="2F5FD307" w14:textId="77777777" w:rsidR="00D7146E" w:rsidRPr="00173503" w:rsidRDefault="00D7146E" w:rsidP="00B65CB0">
            <w:pPr>
              <w:spacing w:after="120"/>
              <w:rPr>
                <w:rFonts w:ascii="Arial Narrow" w:hAnsi="Arial Narrow"/>
                <w:noProof/>
                <w:color w:val="006100"/>
                <w:sz w:val="20"/>
              </w:rPr>
            </w:pPr>
            <w:r>
              <w:rPr>
                <w:rFonts w:ascii="Arial Narrow" w:hAnsi="Arial Narrow"/>
                <w:noProof/>
                <w:color w:val="006100"/>
                <w:sz w:val="20"/>
              </w:rPr>
              <w:t>• Vietos sveikatos priežiūros institucijos (Aziende Sanitarie Locali), visų pirma įsikūrusios Centrinėje ir Pietų Italijoje, neturi tinkamos infrastruktūros duomenų saugumui užtikrinti.</w:t>
            </w:r>
          </w:p>
        </w:tc>
      </w:tr>
      <w:tr w:rsidR="00B13920" w:rsidRPr="008B26A0" w14:paraId="281E3311" w14:textId="77777777" w:rsidTr="008B26A0">
        <w:trPr>
          <w:trHeight w:val="309"/>
        </w:trPr>
        <w:tc>
          <w:tcPr>
            <w:tcW w:w="1253" w:type="dxa"/>
            <w:shd w:val="clear" w:color="auto" w:fill="C6EFCE"/>
            <w:noWrap/>
            <w:vAlign w:val="center"/>
          </w:tcPr>
          <w:p w14:paraId="5A759B1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M1C1-27</w:t>
            </w:r>
          </w:p>
        </w:tc>
        <w:tc>
          <w:tcPr>
            <w:tcW w:w="1568" w:type="dxa"/>
            <w:shd w:val="clear" w:color="auto" w:fill="C6EFCE"/>
            <w:noWrap/>
            <w:vAlign w:val="center"/>
          </w:tcPr>
          <w:p w14:paraId="099DFB04" w14:textId="1151DE24" w:rsidR="00D7146E" w:rsidRPr="008B26A0" w:rsidRDefault="00D7146E" w:rsidP="002A131F">
            <w:pPr>
              <w:jc w:val="center"/>
              <w:rPr>
                <w:rFonts w:ascii="Arial Narrow" w:hAnsi="Arial Narrow" w:cs="Arial"/>
                <w:noProof/>
                <w:color w:val="006100"/>
                <w:sz w:val="20"/>
                <w:szCs w:val="20"/>
              </w:rPr>
            </w:pPr>
            <w:r>
              <w:rPr>
                <w:rFonts w:ascii="Arial Narrow" w:hAnsi="Arial Narrow"/>
                <w:noProof/>
                <w:color w:val="006100"/>
                <w:sz w:val="20"/>
              </w:rPr>
              <w:t>1.3.1 investicija. Nacionalinė skaitmeninių duomenų platforma</w:t>
            </w:r>
          </w:p>
        </w:tc>
        <w:tc>
          <w:tcPr>
            <w:tcW w:w="1148" w:type="dxa"/>
            <w:shd w:val="clear" w:color="auto" w:fill="C6EFCE"/>
            <w:noWrap/>
            <w:vAlign w:val="center"/>
          </w:tcPr>
          <w:p w14:paraId="0CB37A2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5C612E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Nacionalinės skaitmeninių duomenų platformos T2 API</w:t>
            </w:r>
          </w:p>
        </w:tc>
        <w:tc>
          <w:tcPr>
            <w:tcW w:w="1701" w:type="dxa"/>
            <w:shd w:val="clear" w:color="auto" w:fill="C6EFCE"/>
            <w:noWrap/>
            <w:vAlign w:val="center"/>
          </w:tcPr>
          <w:p w14:paraId="1737A35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4C83126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5B650D2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400</w:t>
            </w:r>
          </w:p>
        </w:tc>
        <w:tc>
          <w:tcPr>
            <w:tcW w:w="1276" w:type="dxa"/>
            <w:shd w:val="clear" w:color="auto" w:fill="C6EFCE"/>
            <w:noWrap/>
            <w:vAlign w:val="center"/>
          </w:tcPr>
          <w:p w14:paraId="4EB6329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1 000</w:t>
            </w:r>
          </w:p>
        </w:tc>
        <w:tc>
          <w:tcPr>
            <w:tcW w:w="850" w:type="dxa"/>
            <w:shd w:val="clear" w:color="auto" w:fill="C6EFCE"/>
            <w:noWrap/>
            <w:vAlign w:val="center"/>
          </w:tcPr>
          <w:p w14:paraId="3EBF7E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536F93C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shd w:val="clear" w:color="auto" w:fill="C6EFCE"/>
            <w:noWrap/>
            <w:vAlign w:val="center"/>
          </w:tcPr>
          <w:p w14:paraId="7A84F9F4" w14:textId="75CDB062"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Šis tikslas – pasiekti bent 600 papildomų programų sąsajų (API), paskelbtų kataloge (iš viso 1000).</w:t>
            </w:r>
          </w:p>
          <w:p w14:paraId="5A75FC7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Paskelbtos API daro poveikį šioms sritims:</w:t>
            </w:r>
          </w:p>
          <w:p w14:paraId="7B63B174" w14:textId="77777777" w:rsidR="00D7146E" w:rsidRPr="008B26A0" w:rsidRDefault="00D7146E" w:rsidP="00B65CB0">
            <w:pPr>
              <w:spacing w:after="120"/>
              <w:ind w:right="-62"/>
              <w:rPr>
                <w:rFonts w:ascii="Arial Narrow" w:hAnsi="Arial Narrow" w:cs="Arial"/>
                <w:noProof/>
                <w:color w:val="006100"/>
                <w:sz w:val="20"/>
                <w:szCs w:val="20"/>
              </w:rPr>
            </w:pPr>
            <w:r>
              <w:rPr>
                <w:rFonts w:ascii="Arial Narrow" w:hAnsi="Arial Narrow"/>
                <w:noProof/>
                <w:color w:val="006100"/>
                <w:sz w:val="20"/>
              </w:rPr>
              <w:t>I) iki 2025 m. gruodžio 31 d.: viešosios procedūros, pvz., įdarbinimas, išėjimas į pensiją, priėmimas į mokyklą ir universitetą (pvz., Nacionalinis studentų registras ir automobilių licencijų registras);</w:t>
            </w:r>
          </w:p>
          <w:p w14:paraId="3A9BA6E0" w14:textId="77777777" w:rsidR="00D7146E" w:rsidRPr="008B26A0" w:rsidRDefault="00D7146E" w:rsidP="00B65CB0">
            <w:pPr>
              <w:spacing w:after="120"/>
              <w:ind w:right="-62"/>
              <w:rPr>
                <w:rFonts w:ascii="Arial Narrow" w:hAnsi="Arial Narrow" w:cs="Arial"/>
                <w:noProof/>
                <w:color w:val="006100"/>
                <w:sz w:val="20"/>
                <w:szCs w:val="20"/>
              </w:rPr>
            </w:pPr>
            <w:r>
              <w:rPr>
                <w:rFonts w:ascii="Arial Narrow" w:hAnsi="Arial Narrow"/>
                <w:noProof/>
                <w:color w:val="006100"/>
                <w:sz w:val="20"/>
              </w:rPr>
              <w:t>II) iki 2026 m. birželio 30 d.: gerovė, viešųjų pirkimų paslaugų valdymas, nacionalinė medicinos duomenų ir ekstremaliųjų sanitarinių situacijų informacinė sistema, pvz., pacientų ir gydytojų registrai.</w:t>
            </w:r>
          </w:p>
          <w:p w14:paraId="005DC369" w14:textId="77777777" w:rsidR="00D7146E" w:rsidRPr="008B26A0" w:rsidRDefault="00D7146E" w:rsidP="00B65CB0">
            <w:pPr>
              <w:spacing w:after="120"/>
              <w:ind w:right="-62"/>
              <w:rPr>
                <w:rFonts w:ascii="Arial Narrow" w:hAnsi="Arial Narrow" w:cs="Arial"/>
                <w:noProof/>
                <w:color w:val="006100"/>
                <w:sz w:val="20"/>
                <w:szCs w:val="20"/>
              </w:rPr>
            </w:pPr>
            <w:r>
              <w:rPr>
                <w:rFonts w:ascii="Arial Narrow" w:hAnsi="Arial Narrow"/>
                <w:noProof/>
                <w:color w:val="006100"/>
                <w:sz w:val="20"/>
              </w:rPr>
              <w:t>Kiekvienas API įgyvendinimas ir dokumentacija turi atitikti nacionalinius sąveikumo standartus ir padėti įgyvendinti nacionalinę skaitmeninių duomenų platformos sistemą; pirmiau nurodytoje platformoje numatomos tos atitikties vertinimo funkcijos.</w:t>
            </w:r>
          </w:p>
        </w:tc>
      </w:tr>
      <w:tr w:rsidR="00B13920" w:rsidRPr="008B26A0" w14:paraId="5B532FE4" w14:textId="77777777" w:rsidTr="008B26A0">
        <w:trPr>
          <w:trHeight w:val="309"/>
        </w:trPr>
        <w:tc>
          <w:tcPr>
            <w:tcW w:w="1253" w:type="dxa"/>
            <w:shd w:val="clear" w:color="auto" w:fill="C6EFCE"/>
            <w:noWrap/>
            <w:vAlign w:val="center"/>
          </w:tcPr>
          <w:p w14:paraId="2999D53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M1C1-28</w:t>
            </w:r>
          </w:p>
        </w:tc>
        <w:tc>
          <w:tcPr>
            <w:tcW w:w="1568" w:type="dxa"/>
            <w:shd w:val="clear" w:color="auto" w:fill="C6EFCE"/>
            <w:noWrap/>
            <w:vAlign w:val="center"/>
          </w:tcPr>
          <w:p w14:paraId="1457F6F5" w14:textId="799FB2ED" w:rsidR="00D7146E" w:rsidRPr="008B26A0" w:rsidRDefault="00D7146E" w:rsidP="002A131F">
            <w:pPr>
              <w:jc w:val="center"/>
              <w:rPr>
                <w:rFonts w:ascii="Arial Narrow" w:hAnsi="Arial Narrow" w:cs="Arial"/>
                <w:noProof/>
                <w:color w:val="006100"/>
                <w:sz w:val="20"/>
                <w:szCs w:val="20"/>
              </w:rPr>
            </w:pPr>
            <w:r>
              <w:rPr>
                <w:rFonts w:ascii="Arial Narrow" w:hAnsi="Arial Narrow"/>
                <w:noProof/>
                <w:color w:val="006100"/>
                <w:sz w:val="20"/>
              </w:rPr>
              <w:t>1.7.2 investicija. Skaitmeninių lengvinimo paslaugų tinklas</w:t>
            </w:r>
          </w:p>
        </w:tc>
        <w:tc>
          <w:tcPr>
            <w:tcW w:w="1148" w:type="dxa"/>
            <w:shd w:val="clear" w:color="auto" w:fill="C6EFCE"/>
            <w:noWrap/>
            <w:vAlign w:val="center"/>
          </w:tcPr>
          <w:p w14:paraId="0DA9C73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shd w:val="clear" w:color="auto" w:fill="C6EFCE"/>
            <w:noWrap/>
            <w:vAlign w:val="center"/>
          </w:tcPr>
          <w:p w14:paraId="454C0A8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Piliečių, dalyvaujančių naujose skaitmeninio švietimo ir (arba) lengvinimo iniciatyvose, kurias teikia skaitmeninio lengvinimo centrai, skaičius</w:t>
            </w:r>
          </w:p>
        </w:tc>
        <w:tc>
          <w:tcPr>
            <w:tcW w:w="1701" w:type="dxa"/>
            <w:shd w:val="clear" w:color="auto" w:fill="C6EFCE"/>
            <w:noWrap/>
            <w:vAlign w:val="center"/>
          </w:tcPr>
          <w:p w14:paraId="113DBC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86DEA8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shd w:val="clear" w:color="auto" w:fill="C6EFCE"/>
            <w:noWrap/>
            <w:vAlign w:val="center"/>
          </w:tcPr>
          <w:p w14:paraId="7BCC2AD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6294717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2 000 000</w:t>
            </w:r>
          </w:p>
        </w:tc>
        <w:tc>
          <w:tcPr>
            <w:tcW w:w="850" w:type="dxa"/>
            <w:shd w:val="clear" w:color="auto" w:fill="C6EFCE"/>
            <w:noWrap/>
            <w:vAlign w:val="center"/>
          </w:tcPr>
          <w:p w14:paraId="73D1C9B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5233F8A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shd w:val="clear" w:color="auto" w:fill="C6EFCE"/>
            <w:noWrap/>
            <w:vAlign w:val="center"/>
          </w:tcPr>
          <w:p w14:paraId="2ED7C91C" w14:textId="42B7A39B"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Bent 2 000 000 piliečių, dalyvaujančių naujose skaitmeninio švietimo ir (arba) lengvinimo iniciatyvose, kurias teikia skaitmeninio lengvinimo centrai, skaičius</w:t>
            </w:r>
          </w:p>
          <w:p w14:paraId="274AFCDB"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Mokymo veikla, kuria siekiama šio tikslo, yra tokia:</w:t>
            </w:r>
          </w:p>
          <w:p w14:paraId="02D3348E"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a) individualioms individualioms skaitmeninio švietimo ir (arba) palankesnių sąlygų sudarymo iniciatyvoms, teikiamoms taikant skaitmeninio supaprastinimo metodus, paprastai vykdomas remiantis paslaugų rezervavimu ir įrašytas į stebėsenos sistemą;</w:t>
            </w:r>
          </w:p>
          <w:p w14:paraId="7B93DAA3"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b) tiesioginio ir internetinio skaitmeninio švietimo ir (arba) palankesnių sąlygų sudarymo iniciatyvoms, kuriomis siekiama ugdyti piliečių skaitmeninius įgūdžius, kurias sinchroniškai įgyvendina skaitmeninio supaprastinimo centrai ir kurios registruojamos stebėsenos sistemoje;</w:t>
            </w:r>
          </w:p>
          <w:p w14:paraId="7237A21D" w14:textId="7BA7D955"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c) internetinio skaitmeninio švietimo ir (arba) palankesnių sąlygų sudarymo iniciatyvoms, kuriomis siekiama ugdyti piliečių skaitmeninius įgūdžius, be kita ko, savarankiško mokymosi ir asinchroninio režimo srityse, tačiau būtinai pranešant apie registraciją stebėsenos sistemoje, vykdomoje pagal mokymo katalogą, kurį parengė skaitmeninių lengvinimo paslaugų tinklas ir kuris yra prieinamas per įgyvendintą žinių valdymo sistemą.</w:t>
            </w:r>
          </w:p>
        </w:tc>
      </w:tr>
      <w:tr w:rsidR="00CA187D" w:rsidRPr="008B26A0" w14:paraId="0915F413"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113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F144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reforma. Civilinės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2A637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371E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Civilinės teisenos reformai reikalingų teisės aktų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DA2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F49B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CBEF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B5E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9DED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66D75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FFA65"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Įgaliojimus suteikiančiuose teisės aktuose numatomos bent šios priemonės: supaprastintos procedūros įdiegimas pirmosios ir (arba) teisminio nagrinėjimo instancijos lygmeniu ir griežtesnis „filtravimo procedūrų“ taikymas apeliaciniame lygmenyje, įskaitant platesnį supaprastintų procedūrų taikymą ir bylų, kuriose vienas teisėjas yra kompetentingas priimti sprendimą, spektrą; užtikrinti faktinį privalomų procedūrų terminų įgyvendinimą ir įrodymų rinkimo bei visų susijusių aktų ir dokumentų pateikimo elektroniniu būdu kalendorių; iii) pertvarkyti tarpininkavimą ir alternatyvų ginčų sprendimą kartu su padedamu tarpininkavimu, arbitražu ir visomis kitomis galimomis alternatyvomis, kad šie institutai būtų veiksmingesni mažinant spaudimą civilinės teisenos sistemai, be kita ko, taikant paskatas; IV) reformuoti priverstinio vykdymo procedūrą, siekiant sutrumpinti esamą vidutinį laiką, be kita ko, greičiau ir pigiau išieškoti deklaruotas sumas; reformuoti dabartinę teisinių mokesčių kiekybinio nustatymo ir susigrąžinimo sistemą, kad būtų sumažintas nepagrįstas bylinėjimasis; V) įdiegti stebėsenos sistemą teismų lygmeniu ir didinti civilinių teismų produktyvumą skatinant užtikrinti pagrįstą proceso trukmę ir vienodus teismų veiklos rezultatus.</w:t>
            </w:r>
          </w:p>
        </w:tc>
      </w:tr>
      <w:tr w:rsidR="00CA187D" w:rsidRPr="008B26A0" w14:paraId="68B70FF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1284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358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 reforma. Baudžiamosios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6579D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01F9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Teisės aktų, kuriais suteikiama galimybė vykdyti baudžiamosios teisenos reformą,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C8F90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6C0E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3810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A20A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417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DD48C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D88D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Įgaliojimus suteikiantys teisės aktai, apimantys bent šias priemones: i) peržiūrėta pranešimo sistema, ii) platesnis supaprastintų procedūrų taikymas, iii) platesnis elektroninio dokumentų pateikimo naudojimas, iv) supaprastintos taisyklės dėl įrodymų; v) preliminaraus tyrimo trukmės terminų apibrėžimas ir priemonės, kuriomis siekiama išvengti stagnacijos tyrimo etape, vi) galimybės nutraukti nusikaltimą išplėtimas, jei žala buvo grąžinta, vii) stebėsenos sistemos diegimas teismo lygmeniu ir baudžiamųjų teismų produktyvumo didinimas skatinant užtikrinti pagrįstą proceso trukmę ir vienodą veiklos vykdymą visuose teismuose.</w:t>
            </w:r>
          </w:p>
        </w:tc>
      </w:tr>
      <w:tr w:rsidR="00CA187D" w:rsidRPr="008B26A0" w14:paraId="23353153"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D817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C147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1.6 reforma. Nemokumo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FAAE9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09A7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Teisės aktų, kuriais suteikiama galimybė įgyvendinti nemokumo reformos sistemą,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C045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EF367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9BB1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A3F5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3D918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3B69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17A1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Nemokumo reforma apima bent šias priemones: i) peržiūrėti neteisminio ginčų sprendimo tvarką, kad būtų nustatytos sritys, kuriose gali prireikti tolesnių patobulinimų, siekiant paskatinti suinteresuotąsias šalis aktyviau naudotis tokiomis procedūromis; ii) įdiegti išankstinio perspėjimo mechanizmus ir prieigą prie informacijos prieš nemokumo etapą; iii) perėjimas prie teismų specializacijos (komercinės teisės, nemokumo bylų skyriaus), taip pat ikiteisminių institucijų, kurios tvarko nemokumo bylas nemokumo atveju; iv) leisti pirmiausia sumokėti užtikrinimo priemones turintiems kreditoriams (prieš mokesčių reikalavimus ir darbuotojų reikalavimus); v) leisti įmonėms suteikti teisę į ne nuosavybinį užstatą. Be nemokumo reformos, užtikrinamas teisminių ir administracinių institucijų, nagrinėjančių su restruktūrizavimu susijusias procedūras, narių mokymas ir specializacija, taip pat bendras restruktūrizavimo ir nemokumo bylų skaitmeninimas ir internetinės platformos, skirtos ginčams spręsti neteisminiu būdu, sukūrimas, visų pirma etape iki nemokumo, kurios naudojimas skatinamas siekiant sumažinti teisminių institucijų naštą (paraiškos dėl restruktūrizavimo prieš bankrotą, daugiašalio restruktūrizavimo skatinimas ir galimybė taikyti iš anksto patvirtintas automatizuotas restruktūrizavimo procedūras ir sprendimus mažos vertės bylose). Tokia interneto platforma taip pat užtikrina sąveikumą su bankų IT sistemomis, taip pat kitomis valdžios institucijomis ir duomenų bazėmis, kad skolininkai ir kreditoriai galėtų greitai ir elektroniniu būdu keistis dokumentais ir duomenimis. Šiuo tikslu pareiškėjas (skolininkas) duotų sutikimą keistis savo asmens duomenimis pagal BDAR ir ši nuostata turėtų būti įtraukta į įstatymą. Reforma sukuriamas užstato registras.</w:t>
            </w:r>
          </w:p>
        </w:tc>
      </w:tr>
      <w:tr w:rsidR="00CA187D" w:rsidRPr="008B26A0" w14:paraId="43A2BDC6"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211B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FA90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civiliniuose, baudžiamuosiuose ir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32B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1A305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Specialių teisės aktų, kuriais reglamentuojamas nacionalinio ekonomikos gaivinimo ir atsparumo didinimo plano įdarbinimas,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E62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specialių teisės aktų, kuriais reglamentuojamas nacionalinio ekonomikos gaivinimo ir atsparumo didinimo plano įdarbinimas,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13A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F00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3CA0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A630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FB3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0FCE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Patvirtinti specialius teisės aktus, kuriais reglamentuojamas nacionalinio ekonomikos gaivinimo ir atsparumo didinimo plano įdarbinimas, suteikiant leidimą reklamuoti ir įdarbinti.</w:t>
            </w:r>
          </w:p>
        </w:tc>
      </w:tr>
      <w:tr w:rsidR="00CA187D" w:rsidRPr="008B26A0" w14:paraId="67E6CCA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33F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07B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7B94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CA7E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Įdarbinimo administraciniuose teismuose procedūrų pradžia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0FB3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C33C3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9B06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1D9A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168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8B5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1D39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FAC0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Pradėti ne mažiau kaip 168 darbuotojų įdarbinimo procedūras teisminiame biure ir administraciniuose teismuose ir įsteigti skyrius. Bazinis lygis yra 2021 m. gruodžio 31 d. dirbančių darbuotojų skaičius.</w:t>
            </w:r>
          </w:p>
        </w:tc>
      </w:tr>
      <w:tr w:rsidR="00CA187D" w:rsidRPr="008B26A0" w14:paraId="5AC49E8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46DDA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2B44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Civilinių ir baudžiamųjų teismų įdarbinimo procedūros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AC26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02B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Įdarbinimo civilinių ir baudžiamųjų bylų teismuose procedūrų pradžia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4FD2A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18F3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EFE1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AD3FE" w14:textId="24DBFD2D"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8 764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B0A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D00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099C" w14:textId="748A5F88"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Pradėti bent 8764 personalo skyrių samdymo civilinių ir baudžiamųjų teismų biure procedūras ir pavesti dirbti padalinius. Bazinis lygis yra darbuotojų skaičius 2021 m. pabaigoje.</w:t>
            </w:r>
          </w:p>
        </w:tc>
      </w:tr>
      <w:tr w:rsidR="00CA187D" w:rsidRPr="008B26A0" w14:paraId="0981C51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2A0B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CA07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1.7 reforma. Mokesčių teismų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4C5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0A686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Išsami pirmosios ir antrosios instancijų mokesčių teismų reforma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468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BABF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1B6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C1E1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C0C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16E11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C6CBB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Dėl peržiūrėtos teisinės sistemos mokesčių teisės vykdymo užtikrinimas bus veiksmingesnis ir sumažės daug apeliacinių skundų Kasaciniame Teisme.</w:t>
            </w:r>
          </w:p>
        </w:tc>
      </w:tr>
      <w:tr w:rsidR="00CA187D" w:rsidRPr="008B26A0" w14:paraId="0DA5A98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37B7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387B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1.5 ir 1.6 reformos. Civilinės ir baudžiamosios teisenos reforma ir nemokumo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9BC3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649D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Deleguotųjų aktų, susijusių su civilinės ir baudžiamosios teisenos reformomis ir nemokumo reforma,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CDD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Deleguotųjų aktų nuostata, nurodanti deleguotųjų aktų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76EB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E885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15E1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3E5E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F2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7A73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Visų deleguotųjų aktų, kurių turinys nurodytas teisės aktuose, kuriais sudaromos sąlygos vykdyti civilinės ir baudžiamosios teisenos reformas ir nemokumo reformą, įsigaliojimas.</w:t>
            </w:r>
          </w:p>
        </w:tc>
      </w:tr>
      <w:tr w:rsidR="00CA187D" w:rsidRPr="008B26A0" w14:paraId="75A3D8D4"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5F4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005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ir 1.5 reformos. Civilinės ir baudžiamosios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E17EB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7C20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Civilinės ir baudžiamosios teisenos reformos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C8DC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Antrinės teisės aktų nuostata, nurodanti antrinės teisės aktų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090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CEFD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C73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19CEB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B03A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76BEB"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Baigti priimti visus reglamentus ir antrinius teisės aktų šaltinius, būtinus veiksmingam teisingumo reformoms reikalingų įstatymų taikymui.</w:t>
            </w:r>
          </w:p>
        </w:tc>
      </w:tr>
      <w:tr w:rsidR="00CA187D" w:rsidRPr="008B26A0" w14:paraId="34AB677D"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241A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CF78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reforma. Teisingumo sistemų skaitmeninimas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11D2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177D7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Teisingumo sistemos skaitmeninimas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4149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Pirminių ir antrinių aktų nuostata, nurodanti atitinkamų teisės aktų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06DC1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1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8CB5A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13E9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6B749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55644"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Nustatomas privalomas elektroninis visų dokumentų registravimas ir viso civilinio proceso elektroninis darbo srautas. Suskaitmenintas pirmosios instancijos baudžiamasis procesas (išskyrus ikiteisminio nagrinėjimo biurą). Sukurti nemokamą, visiškai prieinamą ir paiešką užtikrinančią civilinių sprendimų duomenų bazę pagal teisės aktus.</w:t>
            </w:r>
          </w:p>
        </w:tc>
      </w:tr>
      <w:tr w:rsidR="00CA187D" w:rsidRPr="008B26A0" w14:paraId="098518E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DF8C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2CF5D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Priėmimo į civilinius ir baudžiamuosius teismus procedūros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0A20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B5E89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Civilinių ir baudžiamųjų teismų, taip pat Teisingumo ministerijos teritorinių ir centrinių tarnybų, atsakingų už ekonomikos gaivinimo ir atsparumo didinimo plano įgyvendinimą, įdarbinimo procedūrų užbaigimas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8220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0D9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9FF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665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5374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7BA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01AB6C" w14:textId="27485AC8"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Užbaigti ne mažiau kaip 10000 bandomojo biuro personalo ir techninio administracinio personalo įdarbinimo arba pratęsimo procedūras ir pavesti juos eksploatuoti.</w:t>
            </w:r>
          </w:p>
          <w:p w14:paraId="161A4992" w14:textId="0EC4A00E"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Bazinis lygis yra darbuotojų skaičius 2021 m. pabaigoje. </w:t>
            </w:r>
          </w:p>
        </w:tc>
      </w:tr>
      <w:tr w:rsidR="00CA187D" w:rsidRPr="008B26A0" w14:paraId="62F9F8F7"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9AFA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4BA6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F598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B84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Administracinių teismų įdarbinimo procedūrų užbaigimas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76C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BC4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3D99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168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44020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326</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FC6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45E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F84E4"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Užbaigti ne mažiau kaip 326 personalo skyrių įdarbinimo procedūras teisminiame biure ir administraciniuose teismuose ir įsteigti skyrius. Bazinis lygis yra darbuotojų skaičius 2022 m. antrąjį ketvirtį.</w:t>
            </w:r>
          </w:p>
        </w:tc>
      </w:tr>
      <w:tr w:rsidR="00CA187D" w:rsidRPr="008B26A0" w14:paraId="14ED400D"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1094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5DB1B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6EF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87C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Administracinių regioninių teismų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7CAF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1419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D0C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7072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DA7A1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8A098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9B4685" w14:textId="74F9206A"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2019 m. 25 % sumažinti neišnagrinėtų bylų skaičių (109 029) administraciniuose apygardos teismuose (pirmosios instancijos administraciniai teismai).</w:t>
            </w:r>
          </w:p>
        </w:tc>
      </w:tr>
      <w:tr w:rsidR="00CA187D" w:rsidRPr="008B26A0" w14:paraId="300604CF"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EDD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633D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6FE53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98A0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Valstybės tarybos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F041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BA0A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1E48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12B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65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1F81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7AB0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09A0" w14:textId="5E6CFFE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2019 m. Valstybės Taryboje (antroji instancija) 35 % sumažinti neišnagrinėtų bylų skaičių (24 010).</w:t>
            </w:r>
          </w:p>
        </w:tc>
      </w:tr>
      <w:tr w:rsidR="00CA187D" w:rsidRPr="008B26A0" w14:paraId="7FF8BE5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3503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83D3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reforma. Civilinės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169E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7C31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Civilinių bendrosios kompetencijos teismų (pirmosios instancijos)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C427D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93ED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BBE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32682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2516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9767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A1B5" w14:textId="77777777" w:rsidR="00D7146E" w:rsidRPr="008B26A0" w:rsidRDefault="00D7146E">
            <w:pPr>
              <w:spacing w:after="120"/>
              <w:rPr>
                <w:rFonts w:ascii="Arial Narrow" w:hAnsi="Arial Narrow" w:cs="Arial"/>
                <w:noProof/>
                <w:color w:val="006100"/>
                <w:sz w:val="20"/>
                <w:szCs w:val="20"/>
              </w:rPr>
            </w:pPr>
            <w:r>
              <w:rPr>
                <w:rFonts w:ascii="Arial Narrow" w:hAnsi="Arial Narrow"/>
                <w:noProof/>
                <w:color w:val="006100"/>
                <w:sz w:val="20"/>
              </w:rPr>
              <w:t>2019 m. 95 % sumažinti neišnagrinėtų civilinių bylų teismų (pirmosios instancijos) bylų skaičių (337 740).</w:t>
            </w:r>
          </w:p>
          <w:p w14:paraId="41AF5FBD" w14:textId="7D995099" w:rsidR="00D7146E" w:rsidRPr="008B26A0" w:rsidRDefault="00D7146E">
            <w:pPr>
              <w:spacing w:after="120"/>
              <w:rPr>
                <w:rFonts w:ascii="Arial Narrow" w:hAnsi="Arial Narrow" w:cs="Arial"/>
                <w:noProof/>
                <w:color w:val="006100"/>
                <w:sz w:val="20"/>
                <w:szCs w:val="20"/>
              </w:rPr>
            </w:pPr>
            <w:r>
              <w:rPr>
                <w:rFonts w:ascii="Arial Narrow" w:hAnsi="Arial Narrow"/>
                <w:noProof/>
                <w:color w:val="006100"/>
                <w:sz w:val="20"/>
              </w:rPr>
              <w:t>Bazinis lygis – 2019 m. civilinių bylų bendrosios kompetencijos teismuose neišnagrinėtų bylų skaičius ilgiau kaip trejus metus.</w:t>
            </w:r>
          </w:p>
        </w:tc>
      </w:tr>
      <w:tr w:rsidR="00CA187D" w:rsidRPr="008B26A0" w14:paraId="1CD1817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AB99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DBEB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reforma. Civilinės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AAB13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5EA94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Civilinių bylų apeliaciniam teismui (antrosios instancijos)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02DF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40CA5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ED1A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EDF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02C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09D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915AC" w14:textId="6647DADC" w:rsidR="00D7146E" w:rsidRPr="008B26A0" w:rsidRDefault="00D7146E">
            <w:pPr>
              <w:spacing w:after="120"/>
              <w:rPr>
                <w:rFonts w:ascii="Arial Narrow" w:hAnsi="Arial Narrow" w:cs="Arial"/>
                <w:noProof/>
                <w:color w:val="006100"/>
                <w:sz w:val="20"/>
                <w:szCs w:val="20"/>
              </w:rPr>
            </w:pPr>
            <w:r>
              <w:rPr>
                <w:rFonts w:ascii="Arial Narrow" w:hAnsi="Arial Narrow"/>
                <w:noProof/>
                <w:color w:val="006100"/>
                <w:sz w:val="20"/>
              </w:rPr>
              <w:t xml:space="preserve">2019 m. civilinių apeliacinių teismų (antrosios instancijos) neišnagrinėtų bylų skaičių sumažinti 95 proc. (98371). </w:t>
            </w:r>
          </w:p>
          <w:p w14:paraId="1D212D3F" w14:textId="77777777" w:rsidR="00D7146E" w:rsidRPr="008B26A0" w:rsidRDefault="00D7146E">
            <w:pPr>
              <w:spacing w:after="120"/>
              <w:rPr>
                <w:rFonts w:ascii="Arial Narrow" w:hAnsi="Arial Narrow" w:cs="Arial"/>
                <w:noProof/>
                <w:color w:val="006100"/>
                <w:sz w:val="20"/>
                <w:szCs w:val="20"/>
              </w:rPr>
            </w:pPr>
            <w:r>
              <w:rPr>
                <w:rFonts w:ascii="Arial Narrow" w:hAnsi="Arial Narrow"/>
                <w:noProof/>
                <w:color w:val="006100"/>
                <w:sz w:val="20"/>
              </w:rPr>
              <w:t>Bazinis lygis – neišnagrinėtų bylų, kurios civilinių bylų apeliaciniame teisme nagrinėjamos ilgiau nei dvejus metus (2019 m.), skaičius.</w:t>
            </w:r>
          </w:p>
        </w:tc>
      </w:tr>
      <w:tr w:rsidR="00CA187D" w:rsidRPr="008B26A0" w14:paraId="066869FA"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14358" w14:textId="3BA09B55"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M1C1-37bis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6163E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reforma. Civilinės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1919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BB0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Priemonių, kuriomis siekiama sumažinti susikaupusių bylų skaičių,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FDEA3" w14:textId="77777777" w:rsidR="00D7146E" w:rsidRPr="008B26A0" w:rsidRDefault="00D7146E">
            <w:pPr>
              <w:jc w:val="center"/>
              <w:rPr>
                <w:rFonts w:ascii="Arial Narrow" w:hAnsi="Arial Narrow" w:cs="Arial"/>
                <w:noProof/>
                <w:sz w:val="20"/>
                <w:szCs w:val="20"/>
              </w:rPr>
            </w:pPr>
            <w:r>
              <w:rPr>
                <w:rFonts w:ascii="Arial Narrow" w:hAnsi="Arial Narrow"/>
                <w:noProof/>
                <w:color w:val="006100"/>
                <w:sz w:val="20"/>
              </w:rPr>
              <w:t>Įstatymo nuostata, nurodanti pirminės ir antrinės teisės aktų įsigaliojimą, siekiant sumažinti neišnagrinėtų bylų skaičių</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D0374" w14:textId="77777777" w:rsidR="00D7146E" w:rsidRPr="00F632BB" w:rsidRDefault="00D7146E">
            <w:pPr>
              <w:jc w:val="center"/>
              <w:rPr>
                <w:rFonts w:ascii="Arial Narrow" w:hAnsi="Arial Narrow" w:cs="Arial"/>
                <w:noProof/>
                <w:color w:val="0061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7D17" w14:textId="77777777" w:rsidR="00D7146E" w:rsidRPr="00F632BB" w:rsidRDefault="00D7146E">
            <w:pPr>
              <w:jc w:val="center"/>
              <w:rPr>
                <w:rFonts w:ascii="Arial Narrow" w:hAnsi="Arial Narrow" w:cs="Arial"/>
                <w:noProof/>
                <w:color w:val="0061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DB041" w14:textId="77777777" w:rsidR="00D7146E" w:rsidRPr="00F632BB" w:rsidRDefault="00D7146E">
            <w:pPr>
              <w:jc w:val="center"/>
              <w:rPr>
                <w:rFonts w:ascii="Arial Narrow" w:hAnsi="Arial Narrow" w:cs="Arial"/>
                <w:noProof/>
                <w:color w:val="0061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3F595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546E5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A2844" w14:textId="69BE131A" w:rsidR="00D7146E" w:rsidRPr="008B26A0" w:rsidRDefault="005F287C">
            <w:pPr>
              <w:rPr>
                <w:rFonts w:ascii="Arial Narrow" w:hAnsi="Arial Narrow" w:cs="Arial"/>
                <w:noProof/>
                <w:color w:val="006100"/>
                <w:sz w:val="20"/>
                <w:szCs w:val="20"/>
              </w:rPr>
            </w:pPr>
            <w:r>
              <w:rPr>
                <w:rFonts w:ascii="Arial Narrow" w:hAnsi="Arial Narrow"/>
                <w:noProof/>
                <w:color w:val="006100"/>
                <w:sz w:val="20"/>
              </w:rPr>
              <w:t>Pirminės teisės ir antrinės teisės aktų šaltinių įsigaliojimas, kad būtų galima:</w:t>
            </w:r>
          </w:p>
          <w:p w14:paraId="6F87B41C" w14:textId="77777777" w:rsidR="00D7146E" w:rsidRPr="008B26A0" w:rsidRDefault="00D7146E" w:rsidP="00CC5C19">
            <w:pPr>
              <w:pStyle w:val="ListParagraph"/>
              <w:numPr>
                <w:ilvl w:val="0"/>
                <w:numId w:val="113"/>
              </w:numPr>
              <w:ind w:left="304" w:hanging="142"/>
              <w:jc w:val="left"/>
              <w:rPr>
                <w:rFonts w:ascii="Arial Narrow" w:hAnsi="Arial Narrow" w:cs="Arial"/>
                <w:noProof/>
                <w:color w:val="006100"/>
                <w:sz w:val="20"/>
                <w:szCs w:val="20"/>
              </w:rPr>
            </w:pPr>
            <w:r>
              <w:rPr>
                <w:rFonts w:ascii="Arial Narrow" w:hAnsi="Arial Narrow"/>
                <w:noProof/>
                <w:color w:val="006100"/>
                <w:sz w:val="20"/>
              </w:rPr>
              <w:t>Stiprinti tyrimų biurus, be kita ko, teikiant paskatas, siekiant pritraukti ir išlaikyti darbuotojų, įdarbintų pagal Nacionalinio ekonomikos gaivinimo ir atsparumo didinimo plano įdarbinimo schemą, padalinius;</w:t>
            </w:r>
          </w:p>
          <w:p w14:paraId="4415764E" w14:textId="49D383CF" w:rsidR="00D7146E" w:rsidRPr="008B26A0" w:rsidRDefault="006C2B13" w:rsidP="00CC5C19">
            <w:pPr>
              <w:pStyle w:val="ListParagraph"/>
              <w:numPr>
                <w:ilvl w:val="0"/>
                <w:numId w:val="113"/>
              </w:numPr>
              <w:ind w:left="304" w:hanging="142"/>
              <w:jc w:val="left"/>
              <w:rPr>
                <w:rFonts w:ascii="Arial Narrow" w:hAnsi="Arial Narrow" w:cs="Arial"/>
                <w:noProof/>
                <w:color w:val="006100"/>
                <w:sz w:val="20"/>
                <w:szCs w:val="20"/>
              </w:rPr>
            </w:pPr>
            <w:r>
              <w:rPr>
                <w:rFonts w:ascii="Arial Narrow" w:hAnsi="Arial Narrow"/>
                <w:noProof/>
                <w:color w:val="006100"/>
                <w:sz w:val="20"/>
              </w:rPr>
              <w:t>Paskatų kūrimas siekiant: Remti mažiau veiksmingus teismus mažinant neišnagrinėtų bylų skaičių civilinės teisenos srityje; 2) Atlyginti teisminėms institucijoms, kurios pasiekia konkrečius metinius tikslus – sumažinti neišnagrinėtų bylų skaičių civilinės teisenos sistemoje.</w:t>
            </w:r>
          </w:p>
        </w:tc>
      </w:tr>
      <w:tr w:rsidR="00CA187D" w:rsidRPr="008B26A0" w14:paraId="7DC4B2D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654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E47E9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ir 1.5 reformos. Civilinės ir baudžiamosios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8F16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B2872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Civilinio proceso trukmės sutrumpinimas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22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918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FA9C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0CE8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FAA2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F218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570C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40 proc. visų civilinių ir komercinių ginčo bylų nagrinėjimo trukmę sutrumpinti, palyginti su 2019 m. </w:t>
            </w:r>
          </w:p>
        </w:tc>
      </w:tr>
      <w:tr w:rsidR="00CA187D" w:rsidRPr="008B26A0" w14:paraId="2C4C4A5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D206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0912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ir 1.5 reformos. Civilinės ir baudžiamosios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CF2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BDC2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Baudžiamojo proceso trukmės sutrumpinimas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955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B41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CBC5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366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D609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F008F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438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Palyginti su 2019 m., bylų nagrinėjimo trukmę sutrumpinti 25 proc. visų baudžiamųjų bylų. </w:t>
            </w:r>
          </w:p>
        </w:tc>
      </w:tr>
      <w:tr w:rsidR="00CA187D" w:rsidRPr="008B26A0" w14:paraId="54A8C64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BC8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FCC4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reforma. Civilinės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D8C2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76A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Civilinių bendrosios kompetencijos teismų (pirmosios instancijos)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FCB72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AEC1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76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213F2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FD55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84A3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40821" w14:textId="4DBB2A8F"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90 proc. sumažinti neišnagrinėtų bylų, kurios buvo pradėtos nagrinėti nuo 2017 m. sausio 1 d. iki 2022 m. gruodžio 31 d. ir kurios 2022 m. gruodžio 31 d. dar buvo nagrinėjamos bendrosios kompetencijos teismuose (pirmosios instancijos teismuose) (1197786), skaičių. </w:t>
            </w:r>
          </w:p>
        </w:tc>
      </w:tr>
      <w:tr w:rsidR="00CA187D" w:rsidRPr="008B26A0" w14:paraId="53B3C8E4"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BDD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036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1.4 reforma. Civilinės teisenos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70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785F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Civilinių bylų apeliaciniam teismui (antrosios instancijos)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F66B4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7D7DF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5584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78F0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6802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BED04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9F11D" w14:textId="1C6ED5E8"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90 proc. sumažinti 2018 m. sausio 1 d. – 2022 m. gruodžio 31 d. pradėtų ir 2022 m. gruodžio 31 d. dar nebaigtų nagrinėti bylų skaičių (179306) apeliaciniuose civilinių bylų teismuose (antroji instancija). </w:t>
            </w:r>
          </w:p>
        </w:tc>
      </w:tr>
      <w:tr w:rsidR="00CA187D" w:rsidRPr="008B26A0" w14:paraId="0DC211C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EA74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D3F7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B960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6A458" w14:textId="3CBA1AA0"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Administracinių regioninių teismų (pirmosios instancijos)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8B80B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6920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DC9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47A0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6AE2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EF3B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581FA0" w14:textId="1A10285D"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2019 m. sumažinti 70 % administraciniuose regioniniuose teismuose (pirmosios instancijos administraciniame teisme) neišnagrinėtų bylų skaičių 109 029).</w:t>
            </w:r>
          </w:p>
        </w:tc>
      </w:tr>
      <w:tr w:rsidR="00CA187D" w:rsidRPr="008B26A0" w14:paraId="60C7F046"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317C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7B65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investicija. Įdarbinimo procedūros administraciniuose teismuose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C086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C62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Valstybės tarybos neišnagrinėtų bylų skaičiaus 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A932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B2BB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38ACF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50AD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5167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C2DB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2DF29" w14:textId="275AF66A"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2019 m. Valstybės taryboje (antroji instancija) 70 % sumažinti neišnagrinėtų bylų skaičių (24 010).</w:t>
            </w:r>
          </w:p>
        </w:tc>
      </w:tr>
      <w:tr w:rsidR="00CA187D" w:rsidRPr="008B26A0" w14:paraId="79CD914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59991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354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EF250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6C583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Pirminių teisės aktų dėl Italijos ekonomikos gaivinimo ir atsparumo didinimo plano valdymo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0BA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8D0F9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9CF2B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1954C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D5B2B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572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7049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Pirminės teisės aktai yra susiję bent su:</w:t>
            </w:r>
          </w:p>
          <w:p w14:paraId="4FF848D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1) Italijos ekonomikos gaivinimo ir atsparumo didinimo plano projektų koordinavimas ir stebėsena centriniu lygmeniu;</w:t>
            </w:r>
          </w:p>
          <w:p w14:paraId="030EF8E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2) Įvairių įstaigų ir administracijų, dalyvaujančių koordinuojant, stebint ir įgyvendinant Italijos ekonomikos gaivinimo ir atsparumo didinimo planą, kompetencijos apibrėžimas ir atskyrimas bei atitinkamų įgaliojimų patvirtinimas;</w:t>
            </w:r>
          </w:p>
          <w:p w14:paraId="706FBAD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3) Sistemos, skirtos ankstyvam įgyvendinimo problemų nustatymui, nustatymas;</w:t>
            </w:r>
          </w:p>
          <w:p w14:paraId="095FACCB"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4) Vykdymo užtikrinimo mechanizmo ex ante apibrėžtis siekiant išspręsti įgyvendinimo problemas ir išvengti vėlavimo, visų pirma atsižvelgiant į skirtingus administravimo lygmenis;</w:t>
            </w:r>
          </w:p>
          <w:p w14:paraId="36749454"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5) darbuotojų (skaičius ir ekspertinių žinių), skirtų Italijos ekonomikos gaivinimo ir atsparumo didinimo plano koordinavimui, stebėsenai ir įgyvendinimui dalyvaujančiose administracijose, apibrėžtis;</w:t>
            </w:r>
          </w:p>
          <w:p w14:paraId="316B374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6) Techninės pagalbos, teikiamos administracijoms, dalyvaujančioms įgyvendinant Italijos ekonomikos gaivinimo ir atsparumo didinimo planą, visų pirma vietos lygmeniu, apibrėžtis, užtikrinant viešojo administravimo administracinių gebėjimų stiprinimą;</w:t>
            </w:r>
          </w:p>
          <w:p w14:paraId="793473A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7) Nustatyti paspartintas Italijos ekonomikos gaivinimo ir atsparumo didinimo plano įgyvendinimo ir lėšų įsisavinimo laiku procedūras;</w:t>
            </w:r>
          </w:p>
          <w:p w14:paraId="6C46F90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8) Audito ir kontrolės organizavimas ir procedūros, susijusios su Italijos ekonomikos gaivinimo ir atsparumo didinimo planu.</w:t>
            </w:r>
          </w:p>
        </w:tc>
      </w:tr>
      <w:tr w:rsidR="00CA187D" w:rsidRPr="008B26A0" w14:paraId="7EF912A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4B797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F52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EA4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99FF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Pirminių teisės aktų dėl Italijos ekonomikos gaivinimo ir atsparumo didinimo plano įgyvendinimo administracinių procedūrų supaprastinimo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5AA36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C0D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A21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E562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C32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A3AE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2D8C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Priemonės apima:</w:t>
            </w:r>
          </w:p>
          <w:p w14:paraId="37C440DC" w14:textId="1FA8C72A"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1) Šalinti esmines kliūtis, visų pirma susijusias su poveikio aplinkai vertinimu, naujų atliekų perdirbimo įmonių leidimų išdavimu, atsinaujinančiųjų išteklių energijos leidimų išdavimo procedūromis ir priemonėmis, kurios būtinos pastatų energijos vartojimo efektyvumui (vadinamasis Super Bonus) pasiekti ir miestų regeneracijai. Konkretūs veiksmai turi būti skirti „Conferenza di servizi“ procedūroms supaprastinti (oficialus dviejų ar daugiau viešojo administravimo institucijų susitarimas).</w:t>
            </w:r>
          </w:p>
        </w:tc>
      </w:tr>
      <w:tr w:rsidR="00CA187D" w:rsidRPr="008B26A0" w14:paraId="6F9FA67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DB5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A6C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investicija. Teikti techninę pagalbą ir stiprinti gebėjimus įgyvendinant Italijos ekonomikos gaivinimo ir atsparumo didinimo planą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D6E9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8301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Pirminės teisės aktų, kuriais siekiama teikti techninę pagalbą ir stiprinti gebėjimus įgyvendinant Italijos ekonomikos gaivinimo ir atsparumo didinimo planą,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A5D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1DE4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E2704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FABDF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5B87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91A47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60164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Priemonės apima nuostatą, pagal kurią leidžiama laikinai įdarbinti:</w:t>
            </w:r>
          </w:p>
          <w:p w14:paraId="6B440EA4" w14:textId="4E1FF529"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2800 techninių duomenų, skirtų iš nacionalinio biudžeto mokamoms Pietų šalių viešojo administravimo institucijoms stiprinti;</w:t>
            </w:r>
          </w:p>
          <w:p w14:paraId="2CF289D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1000 ekspertų, kurie turi būti dislokuoti trejiems metams, kad padėtų administracijoms valdyti naujas techninės pagalbos teikimo procedūras.</w:t>
            </w:r>
          </w:p>
        </w:tc>
      </w:tr>
      <w:tr w:rsidR="00CA187D" w:rsidRPr="008B26A0" w14:paraId="3D57D15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C32D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AFC00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investicija. Teikti techninę pagalbą ir stiprinti gebėjimus įgyvendinant Italijos ekonomikos gaivinimo ir atsparumo didinimo planą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64F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17846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Baigtas ekspertų įdarbinimas Italijos ekonomikos gaivinimo ir atsparumo didinimo planui įgyvendinti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E9DE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BD1B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9924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C9E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3358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9F0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257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Užbaigti 1000 ekspertų, kurie bus siunčiami trejiems metams, kad padėtų administracijoms valdyti naujas techninės pagalbos teikimo procedūras, įdarbinimo procedūras.</w:t>
            </w:r>
          </w:p>
        </w:tc>
      </w:tr>
      <w:tr w:rsidR="00CA187D" w:rsidRPr="008B26A0" w14:paraId="13E97EE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60C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C49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7CA6F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F4A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Italijos ekonomikos gaivinimo ir atsparumo didinimo planui taikomos metodikos išplėtimas įtraukiant nacionalinį biudžetą, siekiant padidinti investicijų įsisavinimą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02C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E881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71D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1381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4295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0E28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7E2F4D" w14:textId="4E8B3D0E"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Sukurti supaprastintą tarpinių ir siektinų reikšmių sistemą, panašią į EGADP, skirtą projektų planavimui, vykdymui ir finansavimui iš Papildomo investicijų fondo (30,5 mlrd. EUR).</w:t>
            </w:r>
          </w:p>
        </w:tc>
      </w:tr>
      <w:tr w:rsidR="00CA187D" w:rsidRPr="008B26A0" w14:paraId="6D0096A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64D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F126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0E3A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99BA3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Teisės aktų, kuriais sudaromos sąlygos užimtumo viešajame sektoriuje reformai,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A57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6037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EE78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05324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DBB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5AF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68358"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Įgaliojimus suteikiančiuose teisės aktuose numatomos šios priemonės:</w:t>
            </w:r>
          </w:p>
          <w:p w14:paraId="7DB9BD6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nustatyti specialius viešojo sektoriaus darbo profilius, kad būtų pritrauktos reikiamos kompetencijos ir įgūdžiai;</w:t>
            </w:r>
          </w:p>
          <w:p w14:paraId="59A50578"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bendros įdarbinimo platformos sukūrimas siekiant centralizuoti viešojo įdarbinimo procedūras visoms centrinėms viešojo administravimo institucijoms, įsipareigojant šią platformą naudoti ir vietos administracijoms;</w:t>
            </w:r>
          </w:p>
          <w:p w14:paraId="2ACFA4A3" w14:textId="5290A99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įdarbinimo proceso reforma siekiant: I) pereiti nuo grynai žiniomis grindžiamos sistemos prie sistemos, kuri visų pirma grindžiama kompetencija ir tinkamais gebėjimais; II) įvertinti gebėjimus dirbti valstybės tarnautojams; iii) diferencijuoti įdarbinimo procesus pagal pradinio lygmens įdarbinimą, kuris turi būti grindžiamas tik kompetencija, ir specializuotų profilių įdarbinimą, kuris turėtų derinti kompetencijas su atitinkama darbo patirtimi ir sudarytų sąlygas siekti karjeros aukštesniu lygiu; Viešojo administravimo ministerija užtikrina nuoseklų naujo proceso įgyvendinimą visose administracijose;</w:t>
            </w:r>
          </w:p>
          <w:p w14:paraId="7AEBC51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vyresniosios valstybės tarnybos reforma, siekiant suvienodinti skyrimo procedūras visose viešojo administravimo institucijose, apibrėžiant darbo profilius ir vertinant jų darbo rezultatus;</w:t>
            </w:r>
          </w:p>
          <w:p w14:paraId="41F53FA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stiprinti ryšį tarp mokymosi visą gyvenimą ir darbuotojų mokymo galimybių ir paskatų dalyvauti, pavyzdžiui, numatant atlygio mechanizmus ar konkrečias karjeros kryptis, ypatingą dėmesį skiriant dvejopai pertvarkai;</w:t>
            </w:r>
          </w:p>
          <w:p w14:paraId="7897AEF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nustatyti arba atnaujinti viešojo administravimo institucijų etikos principus nustatant aiškias taisykles, elgesio kodeksus ir mokymo modulius šia tema;</w:t>
            </w:r>
          </w:p>
          <w:p w14:paraId="6E20875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–stiprinti įsipareigojimą užtikrinti lyčių pusiausvyrą;</w:t>
            </w:r>
          </w:p>
          <w:p w14:paraId="70F4B1E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peržiūrėti vertikaliojo judumo reglamentavimo sistemą, pertvarkyti karjeros kryptis, kad būtų galima sukurti vidurinės grandies vadovų („quadri“) ir užimti vyresniuosius civilinius postus („dirigenti di prima e seconda fascia“) iš administracijos. Tai apima veiklos vertinimo sistemos reformą ir karjeros raidos ir veiklos vertinimo ryšio stiprinimą;</w:t>
            </w:r>
          </w:p>
          <w:p w14:paraId="7659C5A7" w14:textId="77777777"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 peržiūrėti horizontalaus judumo reglamentavimo sistemą, kad viešojo administravimo institucijose būtų sukurta veiksminga darbo rinka, įskaitant a) skaidrios bendros reklamos sistemos, skirtos visoms laisvoms darbo vietoms centrinės ir vietos administracijose, sukūrimą, b) galimybę kreiptis į bet kokią turimą darbo vietą bet kurioje vietoje, c) panaikinti leidimą judėti iš kilmės valstybės administracijos ir d) nustatyti reikšmingus apribojimus naudoti alternatyvias judumo priemones, kurios nelemia perkėlimo (t. y. „comandi“ ir „distacchi“), kad jos būtų išimtinės ir griežtai ribotos trukmės.</w:t>
            </w:r>
          </w:p>
        </w:tc>
      </w:tr>
      <w:tr w:rsidR="00CA187D" w:rsidRPr="008B26A0" w14:paraId="371D583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119D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8AFA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7B1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048F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Administracinių procedūrų, susijusių su supaprastinimo reforma, kuria siekiama įgyvendinti EGADP,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B4B8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D24D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AA7F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6B7F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19AFA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5647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C741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Įsigalioja visi susiję deleguotieji aktai, ministrų dekretai, antrinės teisės aktai ir visi kiti reglamentai, būtini siekiant veiksmingai įgyvendinti supaprastinimą, įskaitant susitarimus su regionais išimtinės ir lygiagrečios regioninės kompetencijos atveju.</w:t>
            </w:r>
          </w:p>
        </w:tc>
      </w:tr>
      <w:tr w:rsidR="00CA187D" w:rsidRPr="008B26A0" w14:paraId="3B5CA787"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D0E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708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A4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F6FA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Teisės aktų dėl užimtumo viešajame sektoriuje reformos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B29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Nuostata, nurodanti teisės aktų dėl užimtumo viešajame sektoriuje reformos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CE57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CB6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E319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303FA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06911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F89AE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Įsigalioja visi susiję deleguotieji aktai, ministrų dekretai, antrinės teisės aktai ir visi kiti reglamentai, būtini siekiant veiksmingai įgyvendinti reformą.</w:t>
            </w:r>
          </w:p>
        </w:tc>
      </w:tr>
      <w:tr w:rsidR="00CA187D" w:rsidRPr="008B26A0" w14:paraId="37AF744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3C4A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D0A7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B888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57C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Viešojo administravimo strateginio žmogiškųjų išteklių valdymo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D6F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Nuostata, kuria nurodoma, kad įsigaliojo teisės aktai dėl strateginio žmogiškųjų išteklių valdymo viešajame administravime</w:t>
            </w:r>
          </w:p>
          <w:p w14:paraId="3F1A55B1" w14:textId="77777777" w:rsidR="00D7146E" w:rsidRPr="00F632BB" w:rsidRDefault="00D7146E">
            <w:pPr>
              <w:jc w:val="center"/>
              <w:rPr>
                <w:rFonts w:ascii="Arial Narrow" w:hAnsi="Arial Narrow" w:cs="Arial"/>
                <w:noProof/>
                <w:color w:val="0061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62D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2B14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D0F85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2FD0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432D2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7D8A7" w14:textId="19EA6DC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Teisės aktai ir deleguotieji aktai dėl strateginio žmogiškųjų išteklių valdymo viešajame administravime apima: pagal integruotą veiklos ir organizavimo planą (PIAO) visoms centrinėms ir regioninėms administracijoms skirtų žmogiškųjų išteklių strateginių planų, susijusių su įdarbinimu, karjeros raida ir mokymu, apibrėžimas, paremtas integruota duomenų baze, kurioje būtų kaupiami įgūdžiai ir profiliai; centrinio įgyvendinimo padalinio, koordinuojančio ir remiančio žmogiškųjų išteklių planavimo sistemą, sukūrimas. Antruoju etapu žmogiškųjų išteklių strateginiai planai išplečiami įtraukiant savivaldybes, o mažos ir vidutinės savivaldybės yra konkrečių investicijų į gebėjimų stiprinimą objektas.</w:t>
            </w:r>
          </w:p>
        </w:tc>
      </w:tr>
      <w:tr w:rsidR="00CA187D" w:rsidRPr="008B26A0" w14:paraId="2BF942D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B51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M1C1–59A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E83A1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p w14:paraId="190A9526" w14:textId="77777777" w:rsidR="00D7146E" w:rsidRPr="008B26A0" w:rsidRDefault="00D7146E">
            <w:pPr>
              <w:jc w:val="center"/>
              <w:rPr>
                <w:rFonts w:ascii="Arial Narrow" w:hAnsi="Arial Narrow" w:cs="Arial"/>
                <w:noProof/>
                <w:color w:val="006100"/>
                <w:sz w:val="20"/>
                <w:szCs w:val="20"/>
                <w:lang w:val="en-GB"/>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9D2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81026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Strateginio žmogiškųjų išteklių valdymo viešojo administravimo srityje įgyvendinimas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54C0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Paskelbiama pirmoji pusmečio PVRR ataskaita.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83A8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17F0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2DC2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E394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06ED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9C00C" w14:textId="68BD134A"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Paskelbiama pirmoji pusmečio PVRR ataskaita.</w:t>
            </w:r>
          </w:p>
        </w:tc>
      </w:tr>
      <w:tr w:rsidR="00B13920" w:rsidRPr="008B26A0" w14:paraId="6B0E5B8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85C13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3358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932E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622D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Visiškai įgyvendinti (įskaitant visus deleguotuosius aktus) supaprastinti ir (arba) skaitmeninti 200 ypatingos svarbos procedūrų, darančių poveikį piliečiams ir įmonėms, rinkinį;</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6BAA6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Antrinės teisės aktų įsigaliojimas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42A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8878E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261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3833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C83D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B43F8" w14:textId="061A31CE" w:rsidR="00D7146E" w:rsidRPr="008B26A0" w:rsidRDefault="00D7146E" w:rsidP="00B65CB0">
            <w:pPr>
              <w:spacing w:before="120" w:after="160" w:line="259" w:lineRule="auto"/>
              <w:contextualSpacing/>
              <w:rPr>
                <w:rFonts w:ascii="Arial Narrow" w:hAnsi="Arial Narrow" w:cs="Arial"/>
                <w:noProof/>
                <w:color w:val="006100"/>
                <w:sz w:val="20"/>
                <w:szCs w:val="20"/>
              </w:rPr>
            </w:pPr>
            <w:r>
              <w:rPr>
                <w:rFonts w:ascii="Arial Narrow" w:hAnsi="Arial Narrow"/>
                <w:noProof/>
                <w:color w:val="006100"/>
                <w:sz w:val="20"/>
              </w:rPr>
              <w:t>Nustatytos šios prioritetinės sritys, kurias reikia supaprastinti:</w:t>
            </w:r>
          </w:p>
          <w:p w14:paraId="185B7203" w14:textId="77777777" w:rsidR="00D7146E" w:rsidRPr="008B26A0" w:rsidRDefault="00D7146E" w:rsidP="00CC5C19">
            <w:pPr>
              <w:pStyle w:val="ListParagraph"/>
              <w:numPr>
                <w:ilvl w:val="0"/>
                <w:numId w:val="129"/>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 xml:space="preserve">Aplinkosaugos leidimai, atsinaujinantieji energijos ištekliai ir žalioji ekonomika </w:t>
            </w:r>
          </w:p>
          <w:p w14:paraId="0731ACBE" w14:textId="21BAED36" w:rsidR="00D7146E" w:rsidRPr="008B26A0" w:rsidRDefault="00D7146E" w:rsidP="00CC5C19">
            <w:pPr>
              <w:pStyle w:val="ListParagraph"/>
              <w:numPr>
                <w:ilvl w:val="0"/>
                <w:numId w:val="128"/>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Statybos leidimai ir miesto persikvalifikavimas</w:t>
            </w:r>
          </w:p>
          <w:p w14:paraId="17BCABB9" w14:textId="77777777" w:rsidR="00D7146E" w:rsidRPr="008B26A0" w:rsidRDefault="00D7146E" w:rsidP="00CC5C19">
            <w:pPr>
              <w:pStyle w:val="ListParagraph"/>
              <w:numPr>
                <w:ilvl w:val="0"/>
                <w:numId w:val="127"/>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Skaitmeninės infrastruktūros,</w:t>
            </w:r>
          </w:p>
          <w:p w14:paraId="3C14A29D" w14:textId="58CD8F42" w:rsidR="00D7146E" w:rsidRPr="008B26A0" w:rsidRDefault="00D7146E" w:rsidP="00CC5C19">
            <w:pPr>
              <w:pStyle w:val="ListParagraph"/>
              <w:numPr>
                <w:ilvl w:val="0"/>
                <w:numId w:val="127"/>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Veiklos procedūros</w:t>
            </w:r>
          </w:p>
          <w:p w14:paraId="7EAF22AB" w14:textId="01DF17CC" w:rsidR="00D7146E" w:rsidRPr="008B26A0" w:rsidRDefault="00D7146E" w:rsidP="00B65CB0">
            <w:pPr>
              <w:spacing w:before="120" w:after="160" w:line="259" w:lineRule="auto"/>
              <w:contextualSpacing/>
              <w:rPr>
                <w:rFonts w:ascii="Arial Narrow" w:hAnsi="Arial Narrow" w:cs="Arial"/>
                <w:noProof/>
                <w:color w:val="006100"/>
                <w:sz w:val="20"/>
                <w:szCs w:val="20"/>
              </w:rPr>
            </w:pPr>
            <w:r>
              <w:rPr>
                <w:rFonts w:ascii="Arial Narrow" w:hAnsi="Arial Narrow"/>
                <w:noProof/>
                <w:color w:val="006100"/>
                <w:sz w:val="20"/>
              </w:rPr>
              <w:t>Kiti ypatingos svarbos sektoriai:</w:t>
            </w:r>
          </w:p>
          <w:p w14:paraId="1FD1FED2" w14:textId="77777777" w:rsidR="00D7146E" w:rsidRPr="008B26A0" w:rsidRDefault="00D7146E" w:rsidP="00CC5C19">
            <w:pPr>
              <w:pStyle w:val="ListParagraph"/>
              <w:numPr>
                <w:ilvl w:val="0"/>
                <w:numId w:val="126"/>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 xml:space="preserve">Darbo teisės aktai ir socialinė apsauga </w:t>
            </w:r>
          </w:p>
          <w:p w14:paraId="56298C23" w14:textId="77777777" w:rsidR="00D7146E" w:rsidRPr="008B26A0" w:rsidRDefault="00D7146E" w:rsidP="00CC5C19">
            <w:pPr>
              <w:pStyle w:val="ListParagraph"/>
              <w:numPr>
                <w:ilvl w:val="0"/>
                <w:numId w:val="125"/>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 xml:space="preserve">Turizmas </w:t>
            </w:r>
          </w:p>
          <w:p w14:paraId="12F2105B" w14:textId="3A9F5348" w:rsidR="00D7146E" w:rsidRPr="008B26A0" w:rsidRDefault="00D7146E" w:rsidP="00CC5C19">
            <w:pPr>
              <w:pStyle w:val="ListParagraph"/>
              <w:numPr>
                <w:ilvl w:val="0"/>
                <w:numId w:val="124"/>
              </w:numPr>
              <w:spacing w:before="0" w:after="0" w:line="259" w:lineRule="auto"/>
              <w:ind w:left="399"/>
              <w:jc w:val="left"/>
              <w:rPr>
                <w:rFonts w:ascii="Arial Narrow" w:hAnsi="Arial Narrow" w:cs="Arial"/>
                <w:noProof/>
                <w:color w:val="006100"/>
                <w:sz w:val="20"/>
                <w:szCs w:val="20"/>
              </w:rPr>
            </w:pPr>
            <w:r>
              <w:rPr>
                <w:rFonts w:ascii="Arial Narrow" w:hAnsi="Arial Narrow"/>
                <w:noProof/>
                <w:color w:val="006100"/>
                <w:sz w:val="20"/>
              </w:rPr>
              <w:t>Žemės ūkio maisto produktai</w:t>
            </w:r>
          </w:p>
          <w:p w14:paraId="6357DBCD" w14:textId="47E9D624" w:rsidR="00D7146E" w:rsidRPr="008B26A0" w:rsidRDefault="00D7146E" w:rsidP="00B65CB0">
            <w:pPr>
              <w:spacing w:before="120" w:after="160" w:line="259" w:lineRule="auto"/>
              <w:contextualSpacing/>
              <w:rPr>
                <w:rFonts w:ascii="Arial Narrow" w:hAnsi="Arial Narrow" w:cs="Arial"/>
                <w:noProof/>
                <w:color w:val="006100"/>
                <w:sz w:val="20"/>
                <w:szCs w:val="20"/>
              </w:rPr>
            </w:pPr>
            <w:r>
              <w:rPr>
                <w:rFonts w:ascii="Arial Narrow" w:hAnsi="Arial Narrow"/>
                <w:noProof/>
                <w:color w:val="006100"/>
                <w:sz w:val="20"/>
              </w:rPr>
              <w:t xml:space="preserve">Pasirenkamos valstybės ir regioninės procedūros gali būti apibendrintos pagal šias pagrindines sritis: </w:t>
            </w:r>
          </w:p>
          <w:p w14:paraId="3C982D9A" w14:textId="77777777" w:rsidR="00D7146E" w:rsidRPr="008B26A0" w:rsidRDefault="00D7146E" w:rsidP="00CC5C19">
            <w:pPr>
              <w:pStyle w:val="ListParagraph"/>
              <w:numPr>
                <w:ilvl w:val="0"/>
                <w:numId w:val="123"/>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Aplinkosaugos ir energetikos leidimai: </w:t>
            </w:r>
          </w:p>
          <w:p w14:paraId="351A3687"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Valstybinė poveikio aplinkai vertinimo procedūra </w:t>
            </w:r>
          </w:p>
          <w:p w14:paraId="49AA9AC1"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Regioninė poveikio aplinkai vertinimo procedūra </w:t>
            </w:r>
          </w:p>
          <w:p w14:paraId="30FFC36B"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Leidimai atitaisyti aplinką </w:t>
            </w:r>
          </w:p>
          <w:p w14:paraId="5EF8A986"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Strateginis poveikio aplinkai vertinimas </w:t>
            </w:r>
          </w:p>
          <w:p w14:paraId="048C68BA"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Integruota taršos prevencija ir kontrolė (ITPK) </w:t>
            </w:r>
          </w:p>
          <w:p w14:paraId="199A6264"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Leidimų naudoti atsinaujinančiuosius energijos išteklius išdavimo procedūros </w:t>
            </w:r>
          </w:p>
          <w:p w14:paraId="52BD605B" w14:textId="0674CBAE"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Modernizavimo, atnaujinimo ir plakimo procedūros</w:t>
            </w:r>
          </w:p>
          <w:p w14:paraId="46266E95" w14:textId="77777777"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Leidimų išdavimo energetikos infrastruktūroms tvarka </w:t>
            </w:r>
          </w:p>
          <w:p w14:paraId="4B6D16B5" w14:textId="787E9644" w:rsidR="00D7146E" w:rsidRPr="008B26A0" w:rsidRDefault="00D7146E" w:rsidP="00CC5C19">
            <w:pPr>
              <w:pStyle w:val="ListParagraph"/>
              <w:numPr>
                <w:ilvl w:val="0"/>
                <w:numId w:val="118"/>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Su atliekomis susiję leidimai</w:t>
            </w:r>
          </w:p>
          <w:p w14:paraId="330CE9A8" w14:textId="4EAF4F28" w:rsidR="00D7146E" w:rsidRPr="008B26A0" w:rsidRDefault="00D7146E" w:rsidP="00CC5C19">
            <w:pPr>
              <w:pStyle w:val="ListParagraph"/>
              <w:numPr>
                <w:ilvl w:val="0"/>
                <w:numId w:val="122"/>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Statyba ir miesto persikvalifikavimas:</w:t>
            </w:r>
          </w:p>
          <w:p w14:paraId="116CABF3" w14:textId="77777777" w:rsidR="00D7146E" w:rsidRPr="008B26A0" w:rsidRDefault="00D7146E" w:rsidP="00CC5C19">
            <w:pPr>
              <w:pStyle w:val="ListParagraph"/>
              <w:numPr>
                <w:ilvl w:val="0"/>
                <w:numId w:val="117"/>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Energijos taupymo ir energijos vartojimo racionalizavimo procedūros (atitikties procedūros ir t. t.) </w:t>
            </w:r>
          </w:p>
          <w:p w14:paraId="110D3B8F" w14:textId="126FF7DD" w:rsidR="00D7146E" w:rsidRPr="008B26A0" w:rsidRDefault="00D7146E" w:rsidP="00CC5C19">
            <w:pPr>
              <w:pStyle w:val="ListParagraph"/>
              <w:numPr>
                <w:ilvl w:val="0"/>
                <w:numId w:val="117"/>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 Paslaugų konferencija</w:t>
            </w:r>
          </w:p>
          <w:p w14:paraId="43B28BDB" w14:textId="335BA89A" w:rsidR="00D7146E" w:rsidRPr="008B26A0" w:rsidRDefault="00D7146E" w:rsidP="00CC5C19">
            <w:pPr>
              <w:pStyle w:val="ListParagraph"/>
              <w:numPr>
                <w:ilvl w:val="0"/>
                <w:numId w:val="121"/>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Skaitmeninė infrastruktūra:</w:t>
            </w:r>
            <w:r w:rsidR="00F632BB">
              <w:rPr>
                <w:rFonts w:ascii="Arial Narrow" w:hAnsi="Arial Narrow"/>
                <w:noProof/>
                <w:color w:val="006100"/>
                <w:sz w:val="20"/>
              </w:rPr>
              <w:t xml:space="preserve"> </w:t>
            </w:r>
          </w:p>
          <w:p w14:paraId="33AC1F29" w14:textId="22A42ED9" w:rsidR="00D7146E" w:rsidRPr="008B26A0" w:rsidRDefault="00D7146E" w:rsidP="00CC5C19">
            <w:pPr>
              <w:pStyle w:val="ListParagraph"/>
              <w:numPr>
                <w:ilvl w:val="0"/>
                <w:numId w:val="116"/>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Leidimai naudotis ryšių infrastruktūromis</w:t>
            </w:r>
            <w:r w:rsidR="00F632BB">
              <w:rPr>
                <w:rFonts w:ascii="Arial Narrow" w:hAnsi="Arial Narrow"/>
                <w:noProof/>
                <w:color w:val="006100"/>
                <w:sz w:val="20"/>
              </w:rPr>
              <w:t xml:space="preserve"> </w:t>
            </w:r>
          </w:p>
          <w:p w14:paraId="6D34301F" w14:textId="77777777" w:rsidR="00D7146E" w:rsidRPr="008B26A0" w:rsidRDefault="00D7146E" w:rsidP="00CC5C19">
            <w:pPr>
              <w:pStyle w:val="ListParagraph"/>
              <w:numPr>
                <w:ilvl w:val="0"/>
                <w:numId w:val="120"/>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Veiklos procedūros: </w:t>
            </w:r>
          </w:p>
          <w:p w14:paraId="0627195D" w14:textId="77777777" w:rsidR="00D7146E" w:rsidRPr="008B26A0" w:rsidRDefault="00D7146E" w:rsidP="00CC5C19">
            <w:pPr>
              <w:pStyle w:val="ListParagraph"/>
              <w:numPr>
                <w:ilvl w:val="0"/>
                <w:numId w:val="112"/>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Mažmeninės prekybos sektoriaus procedūros</w:t>
            </w:r>
          </w:p>
          <w:p w14:paraId="2504C141" w14:textId="77777777" w:rsidR="00D7146E" w:rsidRPr="008B26A0" w:rsidRDefault="00D7146E" w:rsidP="00CC5C19">
            <w:pPr>
              <w:pStyle w:val="ListParagraph"/>
              <w:numPr>
                <w:ilvl w:val="0"/>
                <w:numId w:val="112"/>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Verslo ir statybos procedūros (SUAP ir SUE)</w:t>
            </w:r>
          </w:p>
          <w:p w14:paraId="4276A47E" w14:textId="77777777" w:rsidR="00D7146E" w:rsidRPr="008B26A0" w:rsidRDefault="00D7146E" w:rsidP="00CC5C19">
            <w:pPr>
              <w:pStyle w:val="ListParagraph"/>
              <w:numPr>
                <w:ilvl w:val="0"/>
                <w:numId w:val="112"/>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Su laivyba susijusios procedūros</w:t>
            </w:r>
          </w:p>
          <w:p w14:paraId="4E37C53D" w14:textId="6F4BF4FC" w:rsidR="00D7146E" w:rsidRPr="008B26A0" w:rsidRDefault="00D7146E" w:rsidP="00CC5C19">
            <w:pPr>
              <w:pStyle w:val="ListParagraph"/>
              <w:numPr>
                <w:ilvl w:val="0"/>
                <w:numId w:val="119"/>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Kitos procedūros:</w:t>
            </w:r>
            <w:r w:rsidR="00F632BB">
              <w:rPr>
                <w:rFonts w:ascii="Arial Narrow" w:hAnsi="Arial Narrow"/>
                <w:noProof/>
                <w:color w:val="006100"/>
                <w:sz w:val="20"/>
              </w:rPr>
              <w:t xml:space="preserve"> </w:t>
            </w:r>
          </w:p>
          <w:p w14:paraId="4C96A6AD"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Tylaus sutikimo patvirtinimas </w:t>
            </w:r>
          </w:p>
          <w:p w14:paraId="4A851BCE"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Pakaitinis įgaliojimas </w:t>
            </w:r>
          </w:p>
          <w:p w14:paraId="6F888952"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Gaisro prevencijos procedūros </w:t>
            </w:r>
          </w:p>
          <w:p w14:paraId="640906AC"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Leidimai specialioms ekonominėms zonoms </w:t>
            </w:r>
          </w:p>
          <w:p w14:paraId="4951E64D"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Visuomenės saugumo leidimai</w:t>
            </w:r>
          </w:p>
          <w:p w14:paraId="65FCEE70"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 xml:space="preserve">Gamtovaizdžio leidimai </w:t>
            </w:r>
          </w:p>
          <w:p w14:paraId="3354300E" w14:textId="77777777" w:rsidR="00D7146E" w:rsidRPr="008B26A0" w:rsidRDefault="00D7146E" w:rsidP="00CC5C19">
            <w:pPr>
              <w:pStyle w:val="ListParagraph"/>
              <w:numPr>
                <w:ilvl w:val="0"/>
                <w:numId w:val="115"/>
              </w:numPr>
              <w:spacing w:before="0" w:after="0" w:line="259" w:lineRule="auto"/>
              <w:jc w:val="left"/>
              <w:rPr>
                <w:rFonts w:ascii="Arial Narrow" w:hAnsi="Arial Narrow" w:cs="Arial"/>
                <w:noProof/>
                <w:color w:val="006100"/>
                <w:sz w:val="20"/>
                <w:szCs w:val="20"/>
              </w:rPr>
            </w:pPr>
            <w:r>
              <w:rPr>
                <w:rFonts w:ascii="Arial Narrow" w:hAnsi="Arial Narrow"/>
                <w:noProof/>
                <w:color w:val="006100"/>
                <w:sz w:val="20"/>
              </w:rPr>
              <w:t>Farmaciniai ir sveikatos leidimai</w:t>
            </w:r>
          </w:p>
          <w:p w14:paraId="3FC45C1B" w14:textId="2874EC2C" w:rsidR="00D7146E" w:rsidRPr="008B26A0" w:rsidRDefault="00D7146E" w:rsidP="00CC5C19">
            <w:pPr>
              <w:pStyle w:val="ListParagraph"/>
              <w:numPr>
                <w:ilvl w:val="0"/>
                <w:numId w:val="115"/>
              </w:numPr>
              <w:spacing w:after="160" w:line="257" w:lineRule="auto"/>
              <w:jc w:val="left"/>
              <w:rPr>
                <w:rFonts w:ascii="Arial Narrow" w:hAnsi="Arial Narrow" w:cs="Arial"/>
                <w:noProof/>
                <w:color w:val="006100"/>
                <w:sz w:val="20"/>
                <w:szCs w:val="20"/>
              </w:rPr>
            </w:pPr>
            <w:r>
              <w:rPr>
                <w:rFonts w:ascii="Arial Narrow" w:hAnsi="Arial Narrow"/>
                <w:noProof/>
                <w:color w:val="006100"/>
                <w:sz w:val="20"/>
              </w:rPr>
              <w:t>Seisminės ir hidrogeologinės procedūros/leidimai</w:t>
            </w:r>
          </w:p>
        </w:tc>
      </w:tr>
      <w:tr w:rsidR="00B13920" w:rsidRPr="008B26A0" w14:paraId="4BC4D82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A8DE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2CFE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F9E5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AA1D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 xml:space="preserve"> Papildomų 50 itin svarbių procedūrų, turinčių tiesioginį poveikį piliečiams, supaprastinimo ir (arba) skaitmeninimo įgyvendinimo (įskaitant visus deleguotuosius aktus) užbaigimas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0537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Antrinės teisės aktų įsigaliojimas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4F785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C96A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ABA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C07B0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3CDAD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44A63" w14:textId="0519DC1B" w:rsidR="00D7146E" w:rsidRPr="008B26A0" w:rsidRDefault="00D7146E" w:rsidP="001F3D8F">
            <w:pPr>
              <w:spacing w:after="120"/>
              <w:contextualSpacing/>
              <w:rPr>
                <w:rFonts w:ascii="Arial Narrow" w:hAnsi="Arial Narrow" w:cs="Arial"/>
                <w:noProof/>
                <w:color w:val="006100"/>
                <w:sz w:val="20"/>
                <w:szCs w:val="20"/>
              </w:rPr>
            </w:pPr>
            <w:r>
              <w:rPr>
                <w:rFonts w:ascii="Arial Narrow" w:hAnsi="Arial Narrow"/>
                <w:noProof/>
                <w:color w:val="006100"/>
                <w:sz w:val="20"/>
              </w:rPr>
              <w:t>Supaprastintos procedūros taikomos šioms sritims:</w:t>
            </w:r>
            <w:r w:rsidR="00F632BB">
              <w:rPr>
                <w:rFonts w:ascii="Arial Narrow" w:hAnsi="Arial Narrow"/>
                <w:noProof/>
                <w:color w:val="006100"/>
                <w:sz w:val="20"/>
              </w:rPr>
              <w:t xml:space="preserve"> </w:t>
            </w:r>
          </w:p>
          <w:p w14:paraId="60C6A176" w14:textId="2BC7A418" w:rsidR="00D7146E" w:rsidRPr="008B26A0" w:rsidRDefault="00D7146E" w:rsidP="00CC5C19">
            <w:pPr>
              <w:pStyle w:val="ListParagraph"/>
              <w:numPr>
                <w:ilvl w:val="0"/>
                <w:numId w:val="114"/>
              </w:numPr>
              <w:spacing w:before="0" w:after="0"/>
              <w:ind w:left="173" w:hanging="141"/>
              <w:jc w:val="left"/>
              <w:rPr>
                <w:rFonts w:ascii="Arial Narrow" w:hAnsi="Arial Narrow" w:cs="Arial"/>
                <w:noProof/>
                <w:color w:val="006100"/>
                <w:sz w:val="20"/>
                <w:szCs w:val="20"/>
              </w:rPr>
            </w:pPr>
            <w:r>
              <w:rPr>
                <w:rFonts w:ascii="Arial Narrow" w:hAnsi="Arial Narrow"/>
                <w:noProof/>
                <w:color w:val="006100"/>
                <w:sz w:val="20"/>
              </w:rPr>
              <w:t>Registras ir civilinė būklė</w:t>
            </w:r>
            <w:r w:rsidR="00F632BB">
              <w:rPr>
                <w:rFonts w:ascii="Arial Narrow" w:hAnsi="Arial Narrow"/>
                <w:noProof/>
                <w:color w:val="006100"/>
                <w:sz w:val="20"/>
              </w:rPr>
              <w:t xml:space="preserve"> </w:t>
            </w:r>
          </w:p>
          <w:p w14:paraId="3F2D227B" w14:textId="77777777" w:rsidR="00D7146E" w:rsidRPr="008B26A0" w:rsidRDefault="00D7146E" w:rsidP="00CC5C19">
            <w:pPr>
              <w:pStyle w:val="ListParagraph"/>
              <w:numPr>
                <w:ilvl w:val="0"/>
                <w:numId w:val="114"/>
              </w:numPr>
              <w:spacing w:before="0" w:after="0"/>
              <w:ind w:left="173" w:hanging="141"/>
              <w:jc w:val="left"/>
              <w:rPr>
                <w:rFonts w:ascii="Arial Narrow" w:hAnsi="Arial Narrow" w:cs="Arial"/>
                <w:noProof/>
                <w:color w:val="006100"/>
                <w:sz w:val="20"/>
                <w:szCs w:val="20"/>
              </w:rPr>
            </w:pPr>
            <w:r>
              <w:rPr>
                <w:rFonts w:ascii="Arial Narrow" w:hAnsi="Arial Narrow"/>
                <w:noProof/>
                <w:color w:val="006100"/>
                <w:sz w:val="20"/>
              </w:rPr>
              <w:t xml:space="preserve">Tapatybė, skaitmeninė gyvenamoji vieta ir prieiga prie internetinių paslaugų </w:t>
            </w:r>
          </w:p>
          <w:p w14:paraId="612B0DFF" w14:textId="15898B8F" w:rsidR="00D7146E" w:rsidRPr="008B26A0" w:rsidRDefault="00D7146E" w:rsidP="00CC5C19">
            <w:pPr>
              <w:pStyle w:val="ListParagraph"/>
              <w:numPr>
                <w:ilvl w:val="0"/>
                <w:numId w:val="114"/>
              </w:numPr>
              <w:spacing w:before="0"/>
              <w:ind w:left="173" w:hanging="141"/>
              <w:jc w:val="left"/>
              <w:rPr>
                <w:rFonts w:ascii="Arial Narrow" w:hAnsi="Arial Narrow" w:cs="Arial"/>
                <w:noProof/>
                <w:color w:val="006100"/>
                <w:sz w:val="20"/>
                <w:szCs w:val="20"/>
              </w:rPr>
            </w:pPr>
            <w:r>
              <w:rPr>
                <w:rFonts w:ascii="Arial Narrow" w:hAnsi="Arial Narrow"/>
                <w:noProof/>
                <w:color w:val="006100"/>
                <w:sz w:val="20"/>
              </w:rPr>
              <w:t>Negalios</w:t>
            </w:r>
          </w:p>
        </w:tc>
      </w:tr>
      <w:tr w:rsidR="00B13920" w:rsidRPr="008B26A0" w14:paraId="0BBD26AA"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585A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04E2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7E2B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C5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Didinti investicijų įsisavinimą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74C9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Finansų ministerijos įgyvendinimo ataskaitos paskelbimas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02F3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1BF5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565A8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DBB26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58E1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FA22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Paskelbti įgyvendinimo ataskaitą, kad būtų galima įvertinti veiksmų, kuriais siekiama teikti techninę pagalbą ir stiprinti gebėjimus, gerinti gebėjimus planuoti, valdyti ir vykdyti iš nacionalinio biudžeto finansuojamas kapitalo išlaidas, poveikį, kad būtų panaudota daug Papildomo fondo išteklių, skirtų iki 2024 m.</w:t>
            </w:r>
          </w:p>
        </w:tc>
      </w:tr>
      <w:tr w:rsidR="00B13920" w:rsidRPr="008B26A0" w14:paraId="6DCBE956"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80EF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FB2C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A2A3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8E3A5" w14:textId="134BF2AD" w:rsidR="00D7146E" w:rsidRPr="008B26A0" w:rsidRDefault="00D7146E" w:rsidP="00AF063F">
            <w:pPr>
              <w:jc w:val="center"/>
              <w:rPr>
                <w:rFonts w:ascii="Arial Narrow" w:hAnsi="Arial Narrow" w:cs="Arial"/>
                <w:noProof/>
                <w:color w:val="006100"/>
                <w:sz w:val="20"/>
                <w:szCs w:val="20"/>
              </w:rPr>
            </w:pPr>
            <w:r>
              <w:rPr>
                <w:rFonts w:ascii="Arial Narrow" w:hAnsi="Arial Narrow"/>
                <w:noProof/>
                <w:color w:val="006100"/>
                <w:sz w:val="20"/>
              </w:rPr>
              <w:t>Užbaigti supaprastinimą ir sukurti visų supaprastintų procedūrų ir atitinkamų administracinių režimų, visapusiškai galiojančių visoje nacionalinėje teritorijoje, saugyklą.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1E3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Saugyklos paskelbimas atitinkamos šakinės ministerijos interneto svetainėje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F503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5835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B37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BE74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839A6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8446D" w14:textId="77777777" w:rsidR="00D7146E" w:rsidRPr="008B26A0" w:rsidRDefault="00D7146E">
            <w:pPr>
              <w:rPr>
                <w:rFonts w:ascii="Arial Narrow" w:hAnsi="Arial Narrow" w:cs="Arial"/>
                <w:noProof/>
                <w:color w:val="006100"/>
                <w:sz w:val="20"/>
                <w:szCs w:val="20"/>
              </w:rPr>
            </w:pPr>
            <w:r>
              <w:rPr>
                <w:rFonts w:ascii="Arial Narrow" w:hAnsi="Arial Narrow"/>
                <w:noProof/>
                <w:color w:val="006100"/>
                <w:sz w:val="20"/>
              </w:rPr>
              <w:t xml:space="preserve">Patikrinama visų supaprastintų procedūrų tvarka. </w:t>
            </w:r>
          </w:p>
          <w:p w14:paraId="5BF5FAF6" w14:textId="77777777" w:rsidR="00D7146E" w:rsidRPr="008B26A0" w:rsidRDefault="00D7146E">
            <w:pPr>
              <w:rPr>
                <w:rFonts w:ascii="Arial Narrow" w:hAnsi="Arial Narrow" w:cs="Arial"/>
                <w:noProof/>
                <w:color w:val="006100"/>
                <w:sz w:val="20"/>
                <w:szCs w:val="20"/>
              </w:rPr>
            </w:pPr>
            <w:r>
              <w:rPr>
                <w:rFonts w:ascii="Arial Narrow" w:hAnsi="Arial Narrow"/>
                <w:noProof/>
                <w:color w:val="006100"/>
                <w:sz w:val="20"/>
              </w:rPr>
              <w:t>Taip pat tikrinti ir stebėti:</w:t>
            </w:r>
          </w:p>
          <w:p w14:paraId="06A9A8C1" w14:textId="77777777" w:rsidR="00D7146E" w:rsidRPr="008B26A0" w:rsidRDefault="00D7146E" w:rsidP="00CC5C19">
            <w:pPr>
              <w:pStyle w:val="ListParagraph"/>
              <w:numPr>
                <w:ilvl w:val="0"/>
                <w:numId w:val="130"/>
              </w:numPr>
              <w:ind w:left="313" w:hanging="283"/>
              <w:jc w:val="left"/>
              <w:rPr>
                <w:rFonts w:ascii="Arial Narrow" w:hAnsi="Arial Narrow" w:cs="Arial"/>
                <w:noProof/>
                <w:color w:val="006100"/>
                <w:sz w:val="20"/>
                <w:szCs w:val="20"/>
              </w:rPr>
            </w:pPr>
            <w:r>
              <w:rPr>
                <w:rFonts w:ascii="Arial Narrow" w:hAnsi="Arial Narrow"/>
                <w:noProof/>
                <w:color w:val="006100"/>
                <w:sz w:val="20"/>
              </w:rPr>
              <w:t xml:space="preserve">Veiksmingą supaprastintų procedūrų įgyvendinimą, </w:t>
            </w:r>
          </w:p>
          <w:p w14:paraId="35BBB17B" w14:textId="77777777" w:rsidR="00D7146E" w:rsidRPr="008B26A0" w:rsidRDefault="00D7146E" w:rsidP="00CC5C19">
            <w:pPr>
              <w:pStyle w:val="ListParagraph"/>
              <w:numPr>
                <w:ilvl w:val="0"/>
                <w:numId w:val="130"/>
              </w:numPr>
              <w:ind w:left="313" w:hanging="283"/>
              <w:jc w:val="left"/>
              <w:rPr>
                <w:rFonts w:ascii="Arial Narrow" w:hAnsi="Arial Narrow" w:cs="Arial"/>
                <w:noProof/>
                <w:color w:val="006100"/>
                <w:sz w:val="20"/>
                <w:szCs w:val="20"/>
              </w:rPr>
            </w:pPr>
            <w:r>
              <w:rPr>
                <w:rFonts w:ascii="Arial Narrow" w:hAnsi="Arial Narrow"/>
                <w:noProof/>
                <w:color w:val="006100"/>
                <w:sz w:val="20"/>
              </w:rPr>
              <w:t xml:space="preserve">naujos standartinės formos ir </w:t>
            </w:r>
          </w:p>
          <w:p w14:paraId="7C948C74" w14:textId="77777777" w:rsidR="00D7146E" w:rsidRPr="008B26A0" w:rsidRDefault="00D7146E" w:rsidP="00CC5C19">
            <w:pPr>
              <w:pStyle w:val="ListParagraph"/>
              <w:numPr>
                <w:ilvl w:val="0"/>
                <w:numId w:val="130"/>
              </w:numPr>
              <w:ind w:left="313" w:hanging="283"/>
              <w:jc w:val="left"/>
              <w:rPr>
                <w:rFonts w:ascii="Arial Narrow" w:hAnsi="Arial Narrow" w:cs="Arial"/>
                <w:noProof/>
                <w:color w:val="006100"/>
                <w:sz w:val="20"/>
                <w:szCs w:val="20"/>
              </w:rPr>
            </w:pPr>
            <w:r>
              <w:rPr>
                <w:rFonts w:ascii="Arial Narrow" w:hAnsi="Arial Narrow"/>
                <w:noProof/>
                <w:color w:val="006100"/>
                <w:sz w:val="20"/>
              </w:rPr>
              <w:t>atitinkamas suskaitmenintas valdymas</w:t>
            </w:r>
          </w:p>
          <w:p w14:paraId="69DD36FF" w14:textId="77777777" w:rsidR="00D7146E" w:rsidRPr="008B26A0" w:rsidRDefault="00D7146E">
            <w:pPr>
              <w:rPr>
                <w:rFonts w:ascii="Arial Narrow" w:hAnsi="Arial Narrow" w:cs="Arial"/>
                <w:noProof/>
                <w:color w:val="006100"/>
                <w:sz w:val="20"/>
                <w:szCs w:val="20"/>
              </w:rPr>
            </w:pPr>
            <w:r>
              <w:rPr>
                <w:rFonts w:ascii="Arial Narrow" w:hAnsi="Arial Narrow"/>
                <w:noProof/>
                <w:color w:val="006100"/>
                <w:sz w:val="20"/>
              </w:rPr>
              <w:t xml:space="preserve">turi būti užtikrinta. </w:t>
            </w:r>
          </w:p>
          <w:p w14:paraId="6693D463" w14:textId="77777777" w:rsidR="00D7146E" w:rsidRPr="008B26A0" w:rsidRDefault="00D7146E">
            <w:pPr>
              <w:rPr>
                <w:rFonts w:ascii="Arial Narrow" w:hAnsi="Arial Narrow" w:cs="Arial"/>
                <w:noProof/>
                <w:color w:val="006100"/>
                <w:sz w:val="20"/>
                <w:szCs w:val="20"/>
                <w:lang w:val="en-GB"/>
              </w:rPr>
            </w:pPr>
          </w:p>
          <w:p w14:paraId="5047CE8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Supaprastinimas taikomas iš viso 600 ypatingos svarbos procedūrų, įskaitant tas, kurias apima M1C1 60 ir M1C1 61 tarpinės reikšmės. </w:t>
            </w:r>
          </w:p>
        </w:tc>
      </w:tr>
      <w:tr w:rsidR="00B13920" w:rsidRPr="008B26A0" w14:paraId="70BE381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C37A9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2872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investicija. Teikti techninę pagalbą ir stiprinti gebėjimus įgyvendinant Italijos ekonomikos gaivinimo ir atsparumo didinimo planą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48125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4D41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Švietimas ir mokymas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98E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F337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60E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771F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350 000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20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1FD2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A60B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Bent 350000 centrinių viešojo administravimo institucijų viešojo sektoriaus darbuotojų dalyvauja kvalifikacijos kėlimo arba perkvalifikavimo iniciatyvose.</w:t>
            </w:r>
          </w:p>
        </w:tc>
      </w:tr>
      <w:tr w:rsidR="00B13920" w:rsidRPr="008B26A0" w14:paraId="3ADE9C6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B50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B99B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investicija. Teikti techninę pagalbą ir stiprinti gebėjimus įgyvendinant Italijos ekonomikos gaivinimo ir atsparumo didinimo planą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A5D01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2DA3F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Švietimas ir mokymas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7A3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71AA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52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F0F4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400 000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94BD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3044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0808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Ne mažiau kaip 400000 kitų viešojo administravimo institucijų viešojo sektoriaus darbuotojų dalyvauja kvalifikacijos kėlimo ar perkvalifikavimo iniciatyvose.</w:t>
            </w:r>
          </w:p>
        </w:tc>
      </w:tr>
      <w:tr w:rsidR="00B13920" w:rsidRPr="008B26A0" w14:paraId="356DD75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230B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3E9D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investicija. Teikti techninę pagalbą ir stiprinti gebėjimus įgyvendinant Italijos ekonomikos gaivinimo ir atsparumo didinimo planą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1FE07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F3D2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Švietimas ir mokymas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326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6C74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866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28F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245 000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EBC8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27F6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F34E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Ne mažiau kaip 245000 (70 %) centrinių viešojo administravimo institucijų viešojo sektoriaus darbuotojų sėkmingai užbaigė mokymo iniciatyvas, kaip nurodyta M1C1–64 (oficialus sertifikavimas arba poveikio vertinimas).</w:t>
            </w:r>
          </w:p>
        </w:tc>
      </w:tr>
      <w:tr w:rsidR="00B13920" w:rsidRPr="008B26A0" w14:paraId="599A61D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E9FD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BDE7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investicija. Teikti techninę pagalbą ir stiprinti gebėjimus įgyvendinant Italijos ekonomikos gaivinimo ir atsparumo didinimo planą</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634C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28D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Švietimas ir mokymas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D585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25CF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550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9CBF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280 000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1BEA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2B1DC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2155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Bent 280000 (70 %) kitų viešojo administravimo institucijų viešojo sektoriaus darbuotojų sėkmingai užbaigė mokymo iniciatyvas, kaip nurodyta M1C1–65 (oficialus sertifikavimas arba poveikio vertinimas).</w:t>
            </w:r>
          </w:p>
        </w:tc>
      </w:tr>
      <w:tr w:rsidR="00B13920" w:rsidRPr="008B26A0" w14:paraId="7CB7F2FF"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8FD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BF0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 reforma. Viešojo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0A7C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61EDA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Audito ir kontrolės duomenų saugyklos sistema: informacija RRF įgyvendinimui stebėti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625C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Audito ataskaita, kuria patvirtinamos saugyklos sistemos funkcijos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36F6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47EE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564E2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FD70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9D4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3DCE9"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Įdiegiama ir veikia saugyklos sistema, skirta EGADP įgyvendinimo stebėsenai užtikrinti.</w:t>
            </w:r>
          </w:p>
          <w:p w14:paraId="6B8EA69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Sistema apima bent šias funkcijas:</w:t>
            </w:r>
          </w:p>
          <w:p w14:paraId="5A99E7C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(a) renka duomenis ir stebi, kaip pasiekiamos tarpinės reikšmės ir siektinos reikšmės;</w:t>
            </w:r>
          </w:p>
          <w:p w14:paraId="5D5E10D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b) rinkti, saugoti ir užtikrinti prieigą prie duomenų, kurių reikalaujama pagal EGADP reglamento 22 straipsnio 2 dalies d punkto i–iii papunkčius.</w:t>
            </w:r>
          </w:p>
        </w:tc>
      </w:tr>
      <w:tr w:rsidR="00B13920" w:rsidRPr="008B26A0" w14:paraId="591C282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20F0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688A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47E9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8B16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Dekreto dėl viešųjų pirkimų sistemos supaprastinimo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BB59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kuria nurodoma, kad įsigaliojo įstatyminis potvarkis, kuriuo siekiama supaprastinti viešųjų pirkimų sistemą.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2E3B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58B6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F1348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7DCA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59D24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5E50A"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Įstatymu supaprastinama viešųjų pirkimų sistema taikant bent šias neatidėliotinas priemones:</w:t>
            </w:r>
          </w:p>
          <w:p w14:paraId="3C90627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I. Nustatyti tikslus, kaip sutrumpinti laiką nuo paskelbimo iki sutarties sudarymo.</w:t>
            </w:r>
          </w:p>
          <w:p w14:paraId="0A1E1AB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Nustatomi tikslai ir stebėsenos sistema, siekiant sutrumpinti laiką nuo sutarties sudarymo iki infrastruktūros užbaigimo („fase esecutiva“).</w:t>
            </w:r>
          </w:p>
          <w:p w14:paraId="3FF2B944"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iii. Reikalauja, kad visų sutarčių duomenys būtų registruojami nacionalinės kovos su korupcija institucijos (ANAC) kovos su korupcija duomenų bazėje.</w:t>
            </w:r>
          </w:p>
          <w:p w14:paraId="5DBA2BA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IV. Įgyvendinti ir skatinti alternatyvius ginčų sprendimo mechanizmus viešųjų sutarčių vykdymo etape.</w:t>
            </w:r>
          </w:p>
          <w:p w14:paraId="4A2ACB7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 Sukurs specialius biurus, atsakingus už viešųjų pirkimų procedūras ministerijose, regionuose ir didmiesčiuose.</w:t>
            </w:r>
          </w:p>
          <w:p w14:paraId="66CB72F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Papildomos specifikacijos:</w:t>
            </w:r>
          </w:p>
          <w:p w14:paraId="26070B95" w14:textId="5F65CD1E" w:rsidR="00D7146E" w:rsidRPr="008B26A0" w:rsidRDefault="002A1844" w:rsidP="00B65CB0">
            <w:pPr>
              <w:spacing w:after="120"/>
              <w:rPr>
                <w:rFonts w:ascii="Arial Narrow" w:hAnsi="Arial Narrow" w:cs="Arial"/>
                <w:noProof/>
                <w:color w:val="006100"/>
                <w:sz w:val="20"/>
                <w:szCs w:val="20"/>
              </w:rPr>
            </w:pPr>
            <w:r>
              <w:rPr>
                <w:rFonts w:ascii="Arial Narrow" w:hAnsi="Arial Narrow"/>
                <w:noProof/>
                <w:color w:val="006100"/>
                <w:sz w:val="20"/>
              </w:rPr>
              <w:t>– Centrinių perkančiųjų organizacijų procedūrų supaprastinimas ir skaitmeninimas („centrali di committenza“);</w:t>
            </w:r>
          </w:p>
          <w:p w14:paraId="77542B64" w14:textId="5F7AE2F8"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Įgyvendinti dabartinio Viešųjų pirkimų kodekso 41 ir 44 straipsnius;</w:t>
            </w:r>
          </w:p>
          <w:p w14:paraId="73119A7B" w14:textId="0862339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Apibrėžti, kaip turėtų būti skaitmeninamos visų viešųjų sutarčių ir koncesijų procedūros, ir apibrėžti sąveikumo ir sujungiamumo reikalavimus;</w:t>
            </w:r>
          </w:p>
          <w:p w14:paraId="056043F8" w14:textId="58C60AED"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Įgyvendinti dabartinio Viešųjų pirkimų kodekso 44 straipsnį.</w:t>
            </w:r>
          </w:p>
        </w:tc>
      </w:tr>
      <w:tr w:rsidR="00B13920" w:rsidRPr="008B26A0" w14:paraId="60B8C90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3C6C2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EF3A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A650C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7650A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Viešųjų pirkimų kodekso peržiūros įsigaliojimas (D.Lgs. n.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075B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kad įsigaliojo Įgaliojimų įstatymas, kuriuo reformuojamas dabartinis Viešųjų pirkimų sistemos kodeksas (D.Lgs. n.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030D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F6A3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AAE1A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082F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C09F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A79F0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Šis įstatymas nustato tikslius Viešųjų pirkimų kodekso sisteminės reformos kriterijus ir principus.</w:t>
            </w:r>
          </w:p>
          <w:p w14:paraId="628C95E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Delegavimo teisėje nustatomi bent šie principai ir kriterijai:</w:t>
            </w:r>
          </w:p>
          <w:p w14:paraId="465F87E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I. Sumažinti perkančiųjų organizacijų susiskaidymą: 1) nustatyti pagrindinius kvalifikacijos vertinimo sistemos elementus, 2) nustatyti e. platformą, kaip pagrindinį reikalavimą dalyvauti nacionalinio masto viešųjų pirkimų pajėgumų vertinime; 3) suteikti įgaliojimus nacionalinei kovos su korupcija institucijai (ANAC) peržiūrėti perkančiųjų organizacijų kvalifikaciją, susijusią su viešųjų pirkimų pajėgumais (pirkimų tipais ir apimtimi), 4) skatinti naudotis esamomis profesionaliomis centrinėmis perkančiosiomis organizacijomis.</w:t>
            </w:r>
          </w:p>
          <w:p w14:paraId="59ED593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Supaprastinti ir suskaitmeninti centrinių perkančiųjų organizacijų procedūras („centrali di committenza“)</w:t>
            </w:r>
          </w:p>
          <w:p w14:paraId="0185A5C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iii. Apibrėžti, kaip suskaitmeninti visų viešųjų sutarčių ir koncesijų procedūras, ir apibrėžti sąveikumo ir sujungiamumo reikalavimus.</w:t>
            </w:r>
          </w:p>
          <w:p w14:paraId="7F3649C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IV. Palaipsniui mažinti subrangos apribojimus.</w:t>
            </w:r>
          </w:p>
        </w:tc>
      </w:tr>
      <w:tr w:rsidR="00B13920" w:rsidRPr="008B26A0" w14:paraId="797BF5AD"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06163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8E5C8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4A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C1CD2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Visų būtinų viešųjų pirkimų sistemai skirtų teisės aktų, reglamentų ir įgyvendinimo aktų (įskaitant antrinės teisės aktus)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7FE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Visų būtinų teisės aktų reglamento ir įgyvendinimo aktų įsigaliojimas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6C9B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4BFF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CB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BD7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574F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4509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Visais būtinais teisės aktais, reglamentais ir įgyvendinimo aktais (įskaitant, jei reikia, antrinės teisės aktus) gaunami šie rezultatai:</w:t>
            </w:r>
          </w:p>
          <w:p w14:paraId="7AC4812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 I. Bendras viešųjų pirkimų politikos koordinavimo organas turi turėti pakankamai darbuotojų ir finansinių išteklių (nurodyti veiklos susitarime), kad galėtų veikti visu pajėgumu, be kita ko, dėl specialios ANAC struktūros teikiamos paramos.</w:t>
            </w:r>
          </w:p>
          <w:p w14:paraId="5F9C90C2"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Bendra viešųjų pirkimų politikos koordinavimo institucija, padedama ANAC ir Nacionalinės administravimo mokyklos, priima profesionalumo didinimo strategiją (plg. su Italijos pasiūlyta NPP reforma 2.1.6), kurioje nurodomi mokymo tipai įvairiais lygmenimis, specialus kuravimas ir veiklos gairių rengimas.</w:t>
            </w:r>
          </w:p>
          <w:p w14:paraId="146A5498"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iii. Dinamines pirkimo sistemas teikia Consip ir jos atitinka viešųjų pirkimų direktyvas.</w:t>
            </w:r>
          </w:p>
          <w:p w14:paraId="4E3C1732"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IV. Įgyvendindama Viešųjų pirkimų kodekso 38 straipsnį, ANAC užbaigia perkančiųjų organizacijų kvalifikacijos vertinimą, susijusį su viešųjų pirkimų pajėgumais.</w:t>
            </w:r>
          </w:p>
          <w:p w14:paraId="7252BA0B"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 veikia stebėsenos sistema, taikoma nuo sutarties sudarymo iki infrastruktūros darbų užbaigimo.</w:t>
            </w:r>
          </w:p>
          <w:p w14:paraId="6AB832E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 Visų sutarčių duomenys registruojami nacionalinės kovos su korupcija institucijos (ANAC) kovos su korupcija duomenų bazėje.</w:t>
            </w:r>
          </w:p>
          <w:p w14:paraId="3784B762"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VII. Visi specialūs biurai, atsakingi už viešųjų pirkimų procedūras ministerijose, regionuose ir didmiesčių miestuose.</w:t>
            </w:r>
          </w:p>
        </w:tc>
      </w:tr>
      <w:tr w:rsidR="00B13920" w:rsidRPr="008B26A0" w14:paraId="5327A26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CEE3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FA3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DC1B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1426" w14:textId="70AC682A"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Patvirtintos viešojo administravimo institucijų pavėluotų mokėjimų įmonėms mažinimo priemonės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D7E14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kuria nurodoma, kad įsigaliojo taisyklės, kuriomis siekiama sumažinti MA pavėluotus mokėjimus įmonėms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9403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9AC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CB16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1F34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3F61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8351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Įsigaliojo naujos taisyklės, kuriomis siekiama sumažinti pavėluotų viešojo administravimo institucijų mokėjimų įmonėms skaičių.</w:t>
            </w:r>
          </w:p>
          <w:p w14:paraId="1E38921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Priemonės apima bent šiuos pagrindinius elementus:</w:t>
            </w:r>
          </w:p>
          <w:p w14:paraId="7B4A1A34" w14:textId="0B6D097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w:t>
            </w:r>
            <w:r>
              <w:rPr>
                <w:rFonts w:ascii="Arial Narrow" w:hAnsi="Arial Narrow"/>
                <w:noProof/>
                <w:sz w:val="20"/>
              </w:rPr>
              <w:t xml:space="preserve"> </w:t>
            </w:r>
            <w:r>
              <w:rPr>
                <w:rFonts w:ascii="Arial Narrow" w:hAnsi="Arial Narrow"/>
                <w:noProof/>
                <w:color w:val="006100"/>
                <w:sz w:val="20"/>
              </w:rPr>
              <w:t>I. Sistema InIT diegiama centrinėje viešojo administravimo įstaigoje, kad būtų remiama ekonominė ir finansinė apskaita ir viešųjų išlaidų vykdymas.</w:t>
            </w:r>
          </w:p>
          <w:p w14:paraId="64DC3B84" w14:textId="2CFFE001"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w:t>
            </w:r>
            <w:r>
              <w:rPr>
                <w:rFonts w:ascii="Arial Narrow" w:hAnsi="Arial Narrow"/>
                <w:noProof/>
                <w:sz w:val="20"/>
              </w:rPr>
              <w:t xml:space="preserve"> </w:t>
            </w:r>
            <w:r>
              <w:rPr>
                <w:rFonts w:ascii="Arial Narrow" w:hAnsi="Arial Narrow"/>
                <w:noProof/>
                <w:color w:val="006100"/>
                <w:sz w:val="20"/>
              </w:rPr>
              <w:t>Pavėluoti mokėjimai FM IT sistemos (komercinių kreditų platformos – PCC) duomenų baze pagrįsti rodikliai yra valdžios institucijų mokėjimo įmonėms laiko svertinis vidurkis ir vidutinis svertinis valdžios institucijų mokėjimo įmonėms vėlavimas kiekvienu iš šių viešojo administravimo lygmenų:</w:t>
            </w:r>
          </w:p>
          <w:p w14:paraId="6FE43641" w14:textId="77777777" w:rsidR="00D7146E" w:rsidRPr="008B26A0" w:rsidRDefault="00D7146E" w:rsidP="00CC5C19">
            <w:pPr>
              <w:numPr>
                <w:ilvl w:val="0"/>
                <w:numId w:val="83"/>
              </w:numPr>
              <w:spacing w:after="120"/>
              <w:rPr>
                <w:rFonts w:ascii="Arial Narrow" w:hAnsi="Arial Narrow" w:cs="Arial"/>
                <w:noProof/>
                <w:color w:val="006100"/>
                <w:sz w:val="20"/>
                <w:szCs w:val="20"/>
              </w:rPr>
            </w:pPr>
            <w:r>
              <w:rPr>
                <w:rFonts w:ascii="Arial Narrow" w:hAnsi="Arial Narrow"/>
                <w:noProof/>
                <w:color w:val="006100"/>
                <w:sz w:val="20"/>
              </w:rPr>
              <w:t>centrinės institucijos (Amministrazioni dello Stato, enti pubblici nazionali e altri e altri enti)</w:t>
            </w:r>
          </w:p>
          <w:p w14:paraId="21024CC2" w14:textId="77777777" w:rsidR="00D7146E" w:rsidRPr="008B26A0" w:rsidRDefault="00D7146E" w:rsidP="00CC5C19">
            <w:pPr>
              <w:numPr>
                <w:ilvl w:val="0"/>
                <w:numId w:val="83"/>
              </w:numPr>
              <w:spacing w:after="120"/>
              <w:rPr>
                <w:rFonts w:ascii="Arial Narrow" w:hAnsi="Arial Narrow" w:cs="Arial"/>
                <w:noProof/>
                <w:color w:val="006100"/>
                <w:sz w:val="20"/>
                <w:szCs w:val="20"/>
              </w:rPr>
            </w:pPr>
            <w:r>
              <w:rPr>
                <w:rFonts w:ascii="Arial Narrow" w:hAnsi="Arial Narrow"/>
                <w:noProof/>
                <w:color w:val="006100"/>
                <w:sz w:val="20"/>
              </w:rPr>
              <w:t>regioninės valdžios institucijos (Regioni ir Autonome provincija),</w:t>
            </w:r>
          </w:p>
          <w:p w14:paraId="70476CBD" w14:textId="77777777" w:rsidR="00D7146E" w:rsidRPr="008B26A0" w:rsidRDefault="00D7146E" w:rsidP="00CC5C19">
            <w:pPr>
              <w:numPr>
                <w:ilvl w:val="0"/>
                <w:numId w:val="83"/>
              </w:numPr>
              <w:spacing w:after="120"/>
              <w:rPr>
                <w:rFonts w:ascii="Arial Narrow" w:hAnsi="Arial Narrow" w:cs="Arial"/>
                <w:noProof/>
                <w:color w:val="006100"/>
                <w:sz w:val="20"/>
                <w:szCs w:val="20"/>
              </w:rPr>
            </w:pPr>
            <w:r>
              <w:rPr>
                <w:rFonts w:ascii="Arial Narrow" w:hAnsi="Arial Narrow"/>
                <w:noProof/>
                <w:color w:val="006100"/>
                <w:sz w:val="20"/>
              </w:rPr>
              <w:t>vietos valdžios institucijos (enti locali)</w:t>
            </w:r>
          </w:p>
          <w:p w14:paraId="11D929DC" w14:textId="37823A2E" w:rsidR="00D7146E" w:rsidRPr="008B26A0" w:rsidRDefault="00D7146E" w:rsidP="008076EB">
            <w:pPr>
              <w:numPr>
                <w:ilvl w:val="0"/>
                <w:numId w:val="83"/>
              </w:numPr>
              <w:spacing w:after="120"/>
              <w:rPr>
                <w:rFonts w:ascii="Arial Narrow" w:hAnsi="Arial Narrow" w:cs="Arial"/>
                <w:noProof/>
                <w:color w:val="006100"/>
                <w:sz w:val="20"/>
                <w:szCs w:val="20"/>
              </w:rPr>
            </w:pPr>
            <w:r>
              <w:rPr>
                <w:rFonts w:ascii="Arial Narrow" w:hAnsi="Arial Narrow"/>
                <w:noProof/>
                <w:color w:val="006100"/>
                <w:sz w:val="20"/>
              </w:rPr>
              <w:t>visuomenės sveikatos institucijos (enti del Servizio sanitario nazionale).</w:t>
            </w:r>
          </w:p>
        </w:tc>
      </w:tr>
      <w:tr w:rsidR="00B13920" w:rsidRPr="008B26A0" w14:paraId="6FFE874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D4BB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M1C1-72bis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D80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EE4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4248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Teisėkūros ir konkretūs veiksmai, kuriais siekiama sumažinti pavėluotų mokėjimų skaičių centriniu ir (arba) vietos lygmenimis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3A44FB" w14:textId="739779D4" w:rsidR="00D7146E" w:rsidRPr="008B26A0" w:rsidRDefault="1C267070">
            <w:pPr>
              <w:jc w:val="center"/>
              <w:rPr>
                <w:rFonts w:ascii="Arial Narrow" w:hAnsi="Arial Narrow" w:cs="Arial"/>
                <w:noProof/>
                <w:color w:val="006100"/>
                <w:sz w:val="20"/>
                <w:szCs w:val="20"/>
              </w:rPr>
            </w:pPr>
            <w:r>
              <w:rPr>
                <w:rFonts w:ascii="Arial Narrow" w:hAnsi="Arial Narrow"/>
                <w:noProof/>
                <w:color w:val="006100"/>
                <w:sz w:val="20"/>
              </w:rPr>
              <w:t>Įstatymo nuostata, nurodanti pirminių teisės aktų įsigaliojimą ir priemonių, kuriomis siekiama sumažinti MA pavėluotus mokėjimus įmonėms, priėmimą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5276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65D0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CE7D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6B8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E376E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7E985" w14:textId="6C392237" w:rsidR="000732B5" w:rsidRPr="008B26A0" w:rsidRDefault="000732B5" w:rsidP="00B65CB0">
            <w:pPr>
              <w:spacing w:after="120"/>
              <w:rPr>
                <w:rFonts w:ascii="Arial Narrow" w:hAnsi="Arial Narrow" w:cs="Arial"/>
                <w:noProof/>
                <w:color w:val="006100"/>
                <w:sz w:val="20"/>
              </w:rPr>
            </w:pPr>
            <w:r>
              <w:rPr>
                <w:rFonts w:ascii="Arial Narrow" w:hAnsi="Arial Narrow"/>
                <w:noProof/>
                <w:color w:val="006100"/>
                <w:sz w:val="20"/>
              </w:rPr>
              <w:t>Įsigalioja šie teisėkūros ir konkretūs veiksmai:</w:t>
            </w:r>
          </w:p>
          <w:p w14:paraId="2654A60D" w14:textId="19FEC0D1" w:rsidR="00D7146E" w:rsidRPr="008B26A0" w:rsidRDefault="00561F7A" w:rsidP="00B65CB0">
            <w:pPr>
              <w:spacing w:after="120"/>
              <w:rPr>
                <w:rFonts w:ascii="Arial Narrow" w:hAnsi="Arial Narrow" w:cs="Arial"/>
                <w:noProof/>
                <w:color w:val="006100"/>
                <w:sz w:val="20"/>
                <w:szCs w:val="20"/>
              </w:rPr>
            </w:pPr>
            <w:r>
              <w:rPr>
                <w:rFonts w:ascii="Arial Narrow" w:hAnsi="Arial Narrow"/>
                <w:noProof/>
                <w:color w:val="006100"/>
                <w:sz w:val="20"/>
              </w:rPr>
              <w:t xml:space="preserve">– gaires, kuriose paaiškinama komercinių ir nekomercinių sandorių taikymo sritis pagal Pavėluotų mokėjimų direktyvą; </w:t>
            </w:r>
          </w:p>
          <w:p w14:paraId="18731492" w14:textId="2CDCB9CE"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gaires, kuriose paaiškinama Pavėluotų mokėjimų direktyvos 4 straipsnio 6 dalies taikymo sritis, atsižvelgiant į pastarąją;</w:t>
            </w:r>
          </w:p>
          <w:p w14:paraId="11E8E255" w14:textId="1F34520D"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teisės aktai, kuriais siekiama užtikrinti, kad vietos ir regionų valdžios institucijos laiku gautų lėšų savo sąskaitoms apmokėti iš centrinio lygmens;</w:t>
            </w:r>
          </w:p>
          <w:p w14:paraId="2E3FA0AF" w14:textId="356FFB3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teisės aktai, kuriais reikalaujama, kad valdžios institucijos priimtų metinius pinigų srautų planus, kuriais užtikrinama, kad būtų laikomasi teisės aktuose nustatytų mokėjimo terminų;</w:t>
            </w:r>
          </w:p>
          <w:p w14:paraId="5A043031" w14:textId="0A0BB698"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ministerijų ir regionų vidaus audito ir kontrolės pajėgumai stebėti laiku neapmokėtas sąskaitas faktūras.</w:t>
            </w:r>
          </w:p>
          <w:p w14:paraId="6DB9A0BD" w14:textId="7773B477" w:rsidR="00D7146E" w:rsidRPr="008B26A0" w:rsidRDefault="00EA1121" w:rsidP="00B65CB0">
            <w:pPr>
              <w:spacing w:after="120"/>
              <w:rPr>
                <w:rFonts w:ascii="Arial Narrow" w:hAnsi="Arial Narrow" w:cs="Arial"/>
                <w:noProof/>
                <w:color w:val="006100"/>
                <w:sz w:val="20"/>
                <w:szCs w:val="20"/>
              </w:rPr>
            </w:pPr>
            <w:r>
              <w:rPr>
                <w:rFonts w:ascii="Arial Narrow" w:hAnsi="Arial Narrow"/>
                <w:noProof/>
                <w:color w:val="006100"/>
                <w:sz w:val="20"/>
              </w:rPr>
              <w:t>Toliau nurodytų konkrečių veiksmų imamasi:</w:t>
            </w:r>
          </w:p>
          <w:p w14:paraId="055863CE" w14:textId="77777777" w:rsidR="00D7146E" w:rsidRPr="008B26A0" w:rsidRDefault="00D7146E" w:rsidP="00B65CB0">
            <w:pPr>
              <w:rPr>
                <w:rFonts w:ascii="Arial Narrow" w:hAnsi="Arial Narrow" w:cs="Arial"/>
                <w:b/>
                <w:noProof/>
                <w:color w:val="006100"/>
                <w:sz w:val="20"/>
                <w:szCs w:val="20"/>
              </w:rPr>
            </w:pPr>
            <w:r>
              <w:rPr>
                <w:rFonts w:ascii="Arial Narrow" w:hAnsi="Arial Narrow"/>
                <w:b/>
                <w:noProof/>
                <w:color w:val="006100"/>
                <w:sz w:val="20"/>
              </w:rPr>
              <w:t xml:space="preserve">Centrinis lygmuo: </w:t>
            </w:r>
          </w:p>
          <w:p w14:paraId="2AF9941A" w14:textId="5D37DE0D"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 Imtis veiksmų siekiant užtikrinti, kad ministerijos ir centrinės administracijos, kurias Italijos valdžios institucijos iki 2023 m. pabaigos nustatys kaip struktūriškai vėluojančius mokėtojus, atskirai mokėtų per 30 dienų laikotarpį (pvz., Žemės ūkio, teisingumo, gynybos, vidaus reikalų, infrastruktūros ministerija); </w:t>
            </w:r>
          </w:p>
          <w:p w14:paraId="43B3811D" w14:textId="36B2ABC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Šios ministerijos skelbia savo kiekvieną ketvirtį atnaujinamą įsiskolinimų sumą;</w:t>
            </w:r>
          </w:p>
          <w:p w14:paraId="586CFCF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Darbo grupių stiprinimas ten, kur yra, ir darbo grupių, kurios dar neveikia, steigimas; numatomas automatiškesnis darbo grupių aktyvavimas struktūriškai vėluojančių mokėtojų atveju. </w:t>
            </w:r>
          </w:p>
          <w:p w14:paraId="6830875C" w14:textId="5F1363B4" w:rsidR="00D7146E" w:rsidRPr="008B26A0" w:rsidRDefault="003C35DB" w:rsidP="008076EB">
            <w:pPr>
              <w:spacing w:after="120"/>
              <w:rPr>
                <w:rFonts w:ascii="Arial Narrow" w:hAnsi="Arial Narrow" w:cs="Arial"/>
                <w:b/>
                <w:noProof/>
                <w:color w:val="006100"/>
                <w:sz w:val="20"/>
                <w:szCs w:val="20"/>
              </w:rPr>
            </w:pPr>
            <w:r>
              <w:rPr>
                <w:rFonts w:ascii="Arial Narrow" w:hAnsi="Arial Narrow"/>
                <w:noProof/>
                <w:color w:val="006100"/>
                <w:sz w:val="20"/>
              </w:rPr>
              <w:t>Vietos lygmeniu imamasi šių konkrečių veiksmų:</w:t>
            </w:r>
            <w:r>
              <w:rPr>
                <w:rFonts w:ascii="Arial Narrow" w:hAnsi="Arial Narrow"/>
                <w:b/>
                <w:noProof/>
                <w:color w:val="006100"/>
                <w:sz w:val="20"/>
              </w:rPr>
              <w:t xml:space="preserve"> </w:t>
            </w:r>
          </w:p>
          <w:p w14:paraId="28C5BE26" w14:textId="535276BD"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 Imtis veiksmų siekiant užtikrinti, kad iki [2023 m.] pabaigos vietos valdžios institucijos, kurias Italijos valdžios institucijos struktūriniu požiūriu vėluojančiais mokėtojais (pvz., Neapolio, Lečės ir Salerno komunos) mokėtų per 30 dienų laikotarpį; </w:t>
            </w:r>
          </w:p>
          <w:p w14:paraId="451C7698"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Šios institucijos kas ketvirtį skelbia savo susikaupusius įsiskolinimus.</w:t>
            </w:r>
          </w:p>
        </w:tc>
      </w:tr>
      <w:tr w:rsidR="00B13920" w:rsidRPr="008B26A0" w14:paraId="226D165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9965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6E2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0E53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59D8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Didinti žmogiškuosius išteklius, susijusius su pavėluotais mokėjimais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9599A" w14:textId="5F56AAC0"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Nuostata, kuria nurodoma, kad įsigalioja teisės aktai, kuriais siekiama padidinti žmogiškuosius išteklius, susijusius su pavėluotais mokėjimais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F31B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42882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6F129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2A234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98E3A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7FBCA" w14:textId="78D0A283" w:rsidR="00353305" w:rsidRPr="008B26A0" w:rsidRDefault="00353305" w:rsidP="00B65CB0">
            <w:pPr>
              <w:spacing w:after="120"/>
              <w:rPr>
                <w:rFonts w:ascii="Arial Narrow" w:hAnsi="Arial Narrow" w:cs="Arial"/>
                <w:noProof/>
                <w:color w:val="006100"/>
                <w:sz w:val="20"/>
              </w:rPr>
            </w:pPr>
            <w:r>
              <w:rPr>
                <w:rFonts w:ascii="Arial Narrow" w:hAnsi="Arial Narrow"/>
                <w:noProof/>
                <w:color w:val="006100"/>
                <w:sz w:val="20"/>
              </w:rPr>
              <w:t>Įsigalioja teisės aktai, kuriais numatoma didinti žmogiškuosius išteklius, susijusius su mokėjimais:</w:t>
            </w:r>
          </w:p>
          <w:p w14:paraId="6462CE7E" w14:textId="67F836E0" w:rsidR="00D7146E" w:rsidRPr="008B26A0" w:rsidRDefault="00CF1C38" w:rsidP="00B65CB0">
            <w:pPr>
              <w:spacing w:after="120"/>
              <w:rPr>
                <w:rFonts w:ascii="Arial Narrow" w:hAnsi="Arial Narrow" w:cs="Arial"/>
                <w:noProof/>
                <w:color w:val="006100"/>
                <w:sz w:val="20"/>
                <w:szCs w:val="20"/>
              </w:rPr>
            </w:pPr>
            <w:r>
              <w:rPr>
                <w:rFonts w:ascii="Arial Narrow" w:hAnsi="Arial Narrow"/>
                <w:noProof/>
                <w:color w:val="006100"/>
                <w:sz w:val="20"/>
              </w:rPr>
              <w:t>Ministerijoms ir centrinėms administracijoms, atsižvelgiant į konkrečius atitinkamos centrinės administracijos organizacinius poreikius;</w:t>
            </w:r>
          </w:p>
          <w:p w14:paraId="3D989A88" w14:textId="4BFE830A"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vietos administravimo administracijoms, atsižvelgiant į konkrečius organizacinius atitinkamos vietos administracijos poreikius.</w:t>
            </w:r>
          </w:p>
        </w:tc>
      </w:tr>
      <w:tr w:rsidR="00B13920" w:rsidRPr="008B26A0" w14:paraId="234A8A7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FE032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CB03C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D77C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2937" w14:textId="26287738" w:rsidR="00D7146E" w:rsidRPr="008B26A0" w:rsidRDefault="00D7146E">
            <w:pPr>
              <w:rPr>
                <w:rFonts w:ascii="Arial Narrow" w:hAnsi="Arial Narrow" w:cs="Arial"/>
                <w:noProof/>
                <w:color w:val="006100"/>
                <w:sz w:val="20"/>
                <w:szCs w:val="20"/>
              </w:rPr>
            </w:pPr>
            <w:r>
              <w:rPr>
                <w:rFonts w:ascii="Arial Narrow" w:hAnsi="Arial Narrow"/>
                <w:noProof/>
                <w:color w:val="006100"/>
                <w:sz w:val="20"/>
              </w:rPr>
              <w:t>Nustatyti kredito priskyrimą trečiosioms šalims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3F22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CF42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EA21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DB2E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56A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542C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C0675F" w14:textId="0A354296" w:rsidR="00D7146E" w:rsidRPr="008B26A0" w:rsidRDefault="000913DA" w:rsidP="00B65CB0">
            <w:pPr>
              <w:spacing w:after="120"/>
              <w:rPr>
                <w:rFonts w:ascii="Arial Narrow" w:hAnsi="Arial Narrow" w:cs="Arial"/>
                <w:noProof/>
                <w:color w:val="006100"/>
                <w:sz w:val="20"/>
                <w:szCs w:val="20"/>
              </w:rPr>
            </w:pPr>
            <w:r>
              <w:rPr>
                <w:rFonts w:ascii="Arial Narrow" w:hAnsi="Arial Narrow"/>
                <w:noProof/>
                <w:color w:val="006100"/>
                <w:sz w:val="20"/>
              </w:rPr>
              <w:t>Teisės aktų, kuriais nustatomos nuostatos, pagal kurias leidžiama perleisti kreditą trečiosioms šalims po 30 dienų viešojo administravimo institucijoms tylėjimo ir (arba) neveikimo, įsigaliojimas</w:t>
            </w:r>
          </w:p>
        </w:tc>
      </w:tr>
      <w:tr w:rsidR="00B13920" w:rsidRPr="008B26A0" w14:paraId="1F049C2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AFDB9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M1C1-72quinquies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8053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3C4B2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CA21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 xml:space="preserve">Mokėjimų vykdymas InIT duomenų bazėje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19C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INIT duomenų bazė veikia mokėjimams atlikti.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4AD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10CFC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FD44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7F1FC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2DE6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BB9D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InIT duomenų bazė veikia visu pajėgumu ir turi šiuos pajėgumus:</w:t>
            </w:r>
          </w:p>
          <w:p w14:paraId="37262AF4" w14:textId="45018645"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–Tai leidžia atlikti mokėjimus nesiremiant sąveikumu su senosiomis mokėjimų tvarkymo platformomis.</w:t>
            </w:r>
          </w:p>
          <w:p w14:paraId="4E4A9A0C"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–Ji užtikrina, kad mokėjimų vėlavimus galėtų kontroliuoti ministerijų audito ir kontrolės funkcijos ir Italijos audito rūmai.</w:t>
            </w:r>
          </w:p>
        </w:tc>
      </w:tr>
      <w:tr w:rsidR="00B13920" w:rsidRPr="008B26A0" w14:paraId="2D9166D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8075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M1C1-72sixies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EA01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1A75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DABF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Horizontaliosios MA pavėluotų mokėjimų įmonėms mažinimo priemonės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B0A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Platforma veikia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0874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383B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0EF2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385A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FC4E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522E76" w14:textId="6AE7FF3D" w:rsidR="00D7146E" w:rsidRPr="008B26A0" w:rsidRDefault="00EF6033" w:rsidP="00B65CB0">
            <w:pPr>
              <w:spacing w:after="120"/>
              <w:rPr>
                <w:rFonts w:ascii="Arial Narrow" w:hAnsi="Arial Narrow" w:cs="Arial"/>
                <w:noProof/>
                <w:color w:val="006100"/>
                <w:sz w:val="20"/>
                <w:szCs w:val="20"/>
              </w:rPr>
            </w:pPr>
            <w:r>
              <w:rPr>
                <w:rFonts w:ascii="Arial Narrow" w:hAnsi="Arial Narrow"/>
                <w:noProof/>
                <w:color w:val="006100"/>
                <w:sz w:val="20"/>
              </w:rPr>
              <w:t>Veikia speciali platforma, kurioje pateikiama informacija apie kredituojančioms įmonėms ir skolininkėms viešojo administravimo institucijoms skirtus komercinius kreditus. Platformoje pateikiama bent ši informacija:</w:t>
            </w:r>
          </w:p>
          <w:p w14:paraId="72CD3676" w14:textId="2AD63F43"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xml:space="preserve">–informacija įmonėms (kreditoriams) apie teisinę kreditų viešajam administravimui sistemą, įmonės kreditorių teises, teisinius veiksmus, kurių galima imtis vėlavimo gauti mokėjimą atveju, tiekėjų mokėjimo mechanizmo veikimą, įmonių kreditorių kontaktinį punktą. </w:t>
            </w:r>
          </w:p>
          <w:p w14:paraId="45AF45A7"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–Viešojo administravimo institucijoms (skolininkams) teikiama informacija apie teisinius komercinių skolų mokėjimo reikalavimus, administracines gaires, viešojo administravimo institucijoms prieinamas stebėsenos priemones ir galimą geriausią praktiką siekiant pagerinti mokėjimų rezultatus.</w:t>
            </w:r>
          </w:p>
          <w:p w14:paraId="700FEA03" w14:textId="09238198"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–Visose ministerijos interneto svetainėse pateikiama nuoroda į šią platformą.</w:t>
            </w:r>
          </w:p>
        </w:tc>
      </w:tr>
      <w:tr w:rsidR="00B13920" w:rsidRPr="008B26A0" w14:paraId="78A8CBBA"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22C90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EE9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C7A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801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Viešųjų pirkimų kodekso reformos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BDD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galią turinčio dekreto įsigaliojimą, kuria įgyvendinamos visos Delegavimo įstatymo dėl Viešųjų pirkimų kodekso reformos nuostatos.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3149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E913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5EB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6C62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C2D5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D54445"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Įsigaliojo Įstatyminis potvarkis, kuriuo siekiama įgyvendinti visas Delegavimo įstatymo nuostatas dėl Viešųjų pirkimų kodekso reformos.</w:t>
            </w:r>
          </w:p>
        </w:tc>
      </w:tr>
      <w:tr w:rsidR="00B13920" w:rsidRPr="008B26A0" w14:paraId="0530D713"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C95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C93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6FD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C58FC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Visų būtinų Viešųjų pirkimų kodekso supaprastinimo reformos įgyvendinimo priemonių ir antrinės teisės aktų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97986" w14:textId="74512641"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Visų būtinų įgyvendinimo priemonių ir antrinės teisės aktų įsigaliojimas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7ADF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8F37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B0A17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FA29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D979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DEEDA"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Įsigalioja visos būtinos įgyvendinimo priemonės ir antrinės teisės aktai, skirti viešųjų pirkimų sistemos reformai ir (arba) supaprastinimui (taip pat susiję su Viešųjų pirkimų kodekso peržiūra).</w:t>
            </w:r>
          </w:p>
        </w:tc>
      </w:tr>
      <w:tr w:rsidR="00B13920" w:rsidRPr="008B26A0" w14:paraId="3C00C95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7980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M1C1-73bis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4FC06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5C9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5E0EED" w14:textId="77777777" w:rsidR="00D7146E" w:rsidRPr="008B26A0" w:rsidRDefault="00D7146E">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Tvirtinamos perkančiųjų organizacijų kvalifikacijos vertinimo sistemos įgyvendinimo gairės.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F853F" w14:textId="5B9498FD" w:rsidR="00D7146E" w:rsidRPr="008B26A0" w:rsidRDefault="000B0F8B">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Tvirtinamos Perkančiųjų organizacijų kvalifikacijos vertinimo sistemos įgyvendinimo gairės Viešųjų pirkimų kodeksas.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791F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8510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9A5E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19DBE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4E99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1BE5D" w14:textId="20835F4B"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Pasikonsultavus su ANAC, priimti aplinkraštį, kuriame pateikiamos gairės, kaip susisteminti galiojančias taisykles ir paaiškinti, kad vis dar įmanoma ir patartina suteikti kvalifikaciją ir dėl mažesnės nei nustatytos ribos, taip pat skatinti naudotis (kvalifikuotomis) centrinėmis perkančiosiomis organizacijomis, kai kvalifikacijos nėra arba neįmanoma (D.lg. 36/2023 62 straipsnio 6 dalies a punktas).</w:t>
            </w:r>
          </w:p>
        </w:tc>
      </w:tr>
      <w:tr w:rsidR="00B13920" w:rsidRPr="008B26A0" w14:paraId="791D4E66"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889A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5F2A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F8B2" w14:textId="77777777" w:rsidR="00D7146E" w:rsidRPr="008B26A0" w:rsidRDefault="00D7146E" w:rsidP="00533F18">
            <w:pPr>
              <w:spacing w:before="100" w:beforeAutospacing="1" w:after="120"/>
              <w:jc w:val="center"/>
              <w:rPr>
                <w:rFonts w:ascii="Arial Narrow" w:hAnsi="Arial Narrow" w:cs="Arial"/>
                <w:noProof/>
                <w:color w:val="006100"/>
                <w:sz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08555" w14:textId="49FB7A90" w:rsidR="00D7146E" w:rsidRPr="008B26A0" w:rsidRDefault="00533F18">
            <w:pPr>
              <w:spacing w:before="100" w:beforeAutospacing="1" w:after="120"/>
              <w:jc w:val="center"/>
              <w:rPr>
                <w:rFonts w:ascii="Arial Narrow" w:hAnsi="Arial Narrow" w:cs="Arial"/>
                <w:noProof/>
                <w:color w:val="006100"/>
                <w:sz w:val="20"/>
              </w:rPr>
            </w:pPr>
            <w:r>
              <w:rPr>
                <w:rFonts w:ascii="Arial Narrow" w:hAnsi="Arial Narrow"/>
                <w:noProof/>
                <w:color w:val="006100"/>
                <w:sz w:val="20"/>
              </w:rPr>
              <w:t>Paskatos perkančiųjų organizacijų kvalifikacijai ir profesionalumui didinti.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7B7FC" w14:textId="0B1935B7" w:rsidR="00D7146E" w:rsidRPr="008B26A0" w:rsidRDefault="00B2289F">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Įgyvendinimo priemonių ir įstatymo nuostatos, nurodančios teisės aktų įsigaliojimą, priėmimas.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A41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ED81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E3D0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207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6F2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4DE31" w14:textId="7442E20B" w:rsidR="00D7146E" w:rsidRPr="008B26A0" w:rsidRDefault="00D7146E">
            <w:pPr>
              <w:spacing w:before="100" w:beforeAutospacing="1" w:after="120"/>
              <w:rPr>
                <w:rFonts w:ascii="Arial Narrow" w:hAnsi="Arial Narrow" w:cs="Arial"/>
                <w:noProof/>
                <w:color w:val="006100"/>
                <w:sz w:val="20"/>
                <w:szCs w:val="20"/>
              </w:rPr>
            </w:pPr>
            <w:r>
              <w:rPr>
                <w:rFonts w:ascii="Arial Narrow" w:hAnsi="Arial Narrow"/>
                <w:noProof/>
                <w:color w:val="006100"/>
                <w:sz w:val="20"/>
              </w:rPr>
              <w:t xml:space="preserve">Cabina di Regia ex 221 straipsnio, pasikonsultavus su ANAC, vertinimas dėl Viešųjų pirkimų kodekso įgyvendinimo poveikio: </w:t>
            </w:r>
          </w:p>
          <w:p w14:paraId="5C3CF263" w14:textId="77777777" w:rsidR="00D7146E" w:rsidRPr="008B26A0" w:rsidRDefault="00D7146E" w:rsidP="00CC5C19">
            <w:pPr>
              <w:pStyle w:val="ListParagraph"/>
              <w:numPr>
                <w:ilvl w:val="0"/>
                <w:numId w:val="131"/>
              </w:numPr>
              <w:spacing w:before="100" w:beforeAutospacing="1"/>
              <w:jc w:val="left"/>
              <w:rPr>
                <w:rFonts w:ascii="Arial Narrow" w:hAnsi="Arial Narrow" w:cs="Arial"/>
                <w:noProof/>
                <w:color w:val="006100"/>
                <w:sz w:val="20"/>
                <w:szCs w:val="20"/>
              </w:rPr>
            </w:pPr>
            <w:r>
              <w:rPr>
                <w:rFonts w:ascii="Arial Narrow" w:hAnsi="Arial Narrow"/>
                <w:noProof/>
                <w:color w:val="006100"/>
                <w:sz w:val="20"/>
              </w:rPr>
              <w:t xml:space="preserve">kvalifikuotų perkančiųjų organizacijų ir centralizuotų perkančiųjų organizacijų skaičių; </w:t>
            </w:r>
          </w:p>
          <w:p w14:paraId="292BB215" w14:textId="77777777" w:rsidR="00D7146E" w:rsidRPr="008B26A0" w:rsidRDefault="00D7146E" w:rsidP="00CC5C19">
            <w:pPr>
              <w:pStyle w:val="ListParagraph"/>
              <w:numPr>
                <w:ilvl w:val="0"/>
                <w:numId w:val="131"/>
              </w:numPr>
              <w:spacing w:before="100" w:beforeAutospacing="1"/>
              <w:jc w:val="left"/>
              <w:rPr>
                <w:rFonts w:ascii="Arial Narrow" w:hAnsi="Arial Narrow" w:cs="Arial"/>
                <w:noProof/>
                <w:color w:val="006100"/>
                <w:sz w:val="20"/>
                <w:szCs w:val="20"/>
              </w:rPr>
            </w:pPr>
            <w:r>
              <w:rPr>
                <w:rFonts w:ascii="Arial Narrow" w:hAnsi="Arial Narrow"/>
                <w:noProof/>
                <w:color w:val="006100"/>
                <w:sz w:val="20"/>
              </w:rPr>
              <w:t xml:space="preserve">viešųjų sutarčių, kurias jie valdo savo vardu ir nekompetentingų subjektų vardu, skaičių ir vertę; </w:t>
            </w:r>
          </w:p>
          <w:p w14:paraId="0C5B9B9C" w14:textId="7FD019A5" w:rsidR="00D7146E" w:rsidRPr="008B26A0" w:rsidRDefault="00D7146E" w:rsidP="00CC5C19">
            <w:pPr>
              <w:pStyle w:val="ListParagraph"/>
              <w:numPr>
                <w:ilvl w:val="0"/>
                <w:numId w:val="131"/>
              </w:numPr>
              <w:spacing w:before="100" w:beforeAutospacing="1"/>
              <w:jc w:val="left"/>
              <w:rPr>
                <w:rFonts w:ascii="Arial Narrow" w:hAnsi="Arial Narrow" w:cs="Arial"/>
                <w:noProof/>
                <w:color w:val="006100"/>
                <w:sz w:val="20"/>
                <w:szCs w:val="20"/>
              </w:rPr>
            </w:pPr>
            <w:r>
              <w:rPr>
                <w:rFonts w:ascii="Arial Narrow" w:hAnsi="Arial Narrow"/>
                <w:noProof/>
                <w:color w:val="006100"/>
                <w:sz w:val="20"/>
              </w:rPr>
              <w:t>sistemos poveikį sutarčių sudarymo laikui ir viešųjų sutarčių įvykdymui.</w:t>
            </w:r>
            <w:r w:rsidR="00F632BB">
              <w:rPr>
                <w:rFonts w:ascii="Arial Narrow" w:hAnsi="Arial Narrow"/>
                <w:noProof/>
                <w:color w:val="006100"/>
                <w:sz w:val="20"/>
              </w:rPr>
              <w:t xml:space="preserve"> </w:t>
            </w:r>
          </w:p>
          <w:p w14:paraId="316D6A31" w14:textId="77777777" w:rsidR="00D7146E" w:rsidRPr="008B26A0" w:rsidRDefault="00D7146E">
            <w:pPr>
              <w:spacing w:before="100" w:beforeAutospacing="1" w:after="120"/>
              <w:rPr>
                <w:rFonts w:ascii="Arial Narrow" w:hAnsi="Arial Narrow" w:cs="Arial"/>
                <w:noProof/>
                <w:color w:val="006100"/>
                <w:sz w:val="20"/>
                <w:szCs w:val="20"/>
              </w:rPr>
            </w:pPr>
            <w:r>
              <w:rPr>
                <w:rFonts w:ascii="Arial Narrow" w:hAnsi="Arial Narrow"/>
                <w:noProof/>
                <w:color w:val="006100"/>
                <w:sz w:val="20"/>
              </w:rPr>
              <w:t xml:space="preserve">Nekompetentingų subjektų dalyvavimo gebėjimų stiprinimo veikloje apžvalgos rezultatų skelbimas. </w:t>
            </w:r>
          </w:p>
          <w:p w14:paraId="4D8FAE52" w14:textId="474BE35D" w:rsidR="00D7146E" w:rsidRPr="008B26A0" w:rsidRDefault="00D7146E">
            <w:pPr>
              <w:spacing w:before="100" w:beforeAutospacing="1" w:after="120"/>
              <w:rPr>
                <w:rFonts w:ascii="Arial Narrow" w:hAnsi="Arial Narrow" w:cs="Arial"/>
                <w:noProof/>
                <w:color w:val="006100"/>
                <w:sz w:val="20"/>
                <w:szCs w:val="20"/>
              </w:rPr>
            </w:pPr>
            <w:r>
              <w:rPr>
                <w:rFonts w:ascii="Arial Narrow" w:hAnsi="Arial Narrow"/>
                <w:noProof/>
                <w:color w:val="006100"/>
                <w:sz w:val="20"/>
              </w:rPr>
              <w:t>Pasikonsultavus su ANAC, priimamos tolesnės iniciatyvos, kuriomis siekiama skatinti perkančiųjų organizacijų kvalifikaciją, mažinti susiskaidymą ir nekvalifikuotų subjektų profesionalumą.</w:t>
            </w:r>
          </w:p>
          <w:p w14:paraId="1C1F556F" w14:textId="77777777" w:rsidR="00D7146E" w:rsidRPr="008B26A0" w:rsidRDefault="00D7146E">
            <w:pPr>
              <w:spacing w:before="100" w:beforeAutospacing="1" w:after="120"/>
              <w:rPr>
                <w:rFonts w:ascii="Arial Narrow" w:hAnsi="Arial Narrow" w:cs="Arial"/>
                <w:noProof/>
                <w:color w:val="006100"/>
                <w:sz w:val="20"/>
                <w:szCs w:val="20"/>
              </w:rPr>
            </w:pPr>
            <w:r>
              <w:rPr>
                <w:rFonts w:ascii="Arial Narrow" w:hAnsi="Arial Narrow"/>
                <w:noProof/>
                <w:color w:val="006100"/>
                <w:sz w:val="20"/>
              </w:rPr>
              <w:t>Priimamos ir taikomos kitos techninės ir (arba) administracinės paramos vietos ar nekvalifikuotoms perkančiosioms organizacijoms priemonės, kai centralizavimas neįmanomas arba neįmanomas.</w:t>
            </w:r>
          </w:p>
        </w:tc>
      </w:tr>
      <w:tr w:rsidR="00B13920" w:rsidRPr="008B26A0" w14:paraId="5D66E614"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59F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138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0056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8CD20E" w14:textId="79725909" w:rsidR="00D7146E" w:rsidRPr="008B26A0" w:rsidRDefault="00D7146E">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ES ribos nesiekiančių viešųjų pirkimų gairių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34A69" w14:textId="32CEA93A" w:rsidR="00D7146E" w:rsidRPr="008B26A0" w:rsidRDefault="00D7146E">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ES ribos nesiekiančių viešųjų pirkimų gairių įsigaliojimas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2A8A7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FD04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B5F8B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3D59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F6739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BCA732" w14:textId="19D7EC6C" w:rsidR="00D7146E" w:rsidRPr="008B26A0" w:rsidRDefault="00D7146E">
            <w:pPr>
              <w:spacing w:before="100" w:beforeAutospacing="1" w:after="120"/>
              <w:rPr>
                <w:rFonts w:ascii="Arial Narrow" w:hAnsi="Arial Narrow" w:cs="Arial"/>
                <w:noProof/>
                <w:color w:val="006100"/>
                <w:sz w:val="20"/>
                <w:szCs w:val="20"/>
              </w:rPr>
            </w:pPr>
            <w:r>
              <w:rPr>
                <w:rFonts w:ascii="Arial Narrow" w:hAnsi="Arial Narrow"/>
                <w:noProof/>
                <w:color w:val="006100"/>
                <w:sz w:val="20"/>
              </w:rPr>
              <w:t>Aplinkraštis dėl viešųjų pirkimų, kurių vertė nesiekia ES ribos, priimtas ir paskelbtas Italijos oficialiajame leidinyje. Aplinkraštyje paaiškinama, kad perkančiosios organizacijos ES ribos nesiekiantiems viešiesiems pirkimams gali taikyti atviras ir ribotas procedūras.</w:t>
            </w:r>
          </w:p>
        </w:tc>
      </w:tr>
      <w:tr w:rsidR="00B13920" w:rsidRPr="008B26A0" w14:paraId="607443A0"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580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0FBD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B24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BE6D15" w14:textId="390E6152" w:rsidR="00D7146E" w:rsidRPr="008B26A0" w:rsidRDefault="00D7146E">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Naujų teisinių nuostatų dėl projektų finansavimo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B970C" w14:textId="188568FE" w:rsidR="00D7146E" w:rsidRPr="008B26A0" w:rsidRDefault="009C165F">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E67B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DFF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A3021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414A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944E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9C194" w14:textId="0B7DFE79" w:rsidR="00D7146E" w:rsidRPr="008B26A0" w:rsidRDefault="0039100D" w:rsidP="4808C6B8">
            <w:pPr>
              <w:spacing w:before="100" w:beforeAutospacing="1" w:after="120"/>
              <w:rPr>
                <w:rFonts w:ascii="Arial Narrow" w:hAnsi="Arial Narrow" w:cs="Arial"/>
                <w:noProof/>
                <w:color w:val="006100"/>
                <w:sz w:val="20"/>
                <w:szCs w:val="20"/>
              </w:rPr>
            </w:pPr>
            <w:r>
              <w:rPr>
                <w:rFonts w:ascii="Arial Narrow" w:hAnsi="Arial Narrow"/>
                <w:noProof/>
                <w:color w:val="006100"/>
                <w:sz w:val="20"/>
              </w:rPr>
              <w:t>Įsigalioja naujos teisinės nuostatos dėl projektų finansavimo, kuriomis siekiama didinti veiksmingumą ir konkurenciją, visų pirma padidinti koncesijų konkurencingumą.</w:t>
            </w:r>
          </w:p>
        </w:tc>
      </w:tr>
      <w:tr w:rsidR="00B13920" w:rsidRPr="008B26A0" w14:paraId="5869C06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32A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FF84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5BE9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CD92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Visapusiškas nacionalinės e. viešųjų pirkimų sistemos veikimas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39F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Galimybių studijoje apibrėžtų funkcijų prieinamumas (turi būti detalizuojama kaip 1 projekto užduotis)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B1F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549B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8E0F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A6EF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0E04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849F3"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Nacionalinė e. viešųjų pirkimų sistema turi veikti ir visiškai atitikti ES viešųjų pirkimų direktyvas, į ją turi būti įtrauktas visiškas procedūrų skaitmeninimas iki sutarties vykdymo (pažangusis pirkimas), ji turi būti sąveiki su viešojo administravimo valdymo sistemomis, apimti gamintojų organizacijų skaitmeninį habilitavimą, aukcionų sesijas, mašinų mokymąsi siekiant nustatyti tendencijas, svarbiausiąsias žaliavas su pokalbių robotais, skaitmeninį dalyvavimą ir statuso grandinę.</w:t>
            </w:r>
          </w:p>
        </w:tc>
      </w:tr>
      <w:tr w:rsidR="00B13920" w:rsidRPr="008B26A0" w14:paraId="762CE4B7"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07E49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M1C1-75bis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D8A01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investicija. Kvalifikacijos ir e. viešųjų pirkimų rėmimas</w:t>
            </w:r>
          </w:p>
          <w:p w14:paraId="628341BD" w14:textId="77777777" w:rsidR="00D7146E" w:rsidRPr="00F632BB" w:rsidRDefault="00D7146E">
            <w:pPr>
              <w:jc w:val="center"/>
              <w:rPr>
                <w:rFonts w:ascii="Arial Narrow" w:hAnsi="Arial Narrow" w:cs="Arial"/>
                <w:noProof/>
                <w:color w:val="006100"/>
                <w:sz w:val="20"/>
                <w:szCs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7DDB4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1468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Kvalifikacijos ir e. viešųjų pirkimų rėmimas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B4A7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 xml:space="preserve">Viešųjų pirkimų rėmimo funkcijos pradėjimas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6B2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FB2A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5715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899A5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34BA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3C15" w14:textId="464B9341" w:rsidR="00D7146E" w:rsidRPr="008B26A0" w:rsidRDefault="00BC12DA"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Viešųjų pirkimų rėmimo funkcija sukuriama pagal Viešųjų pirkėjų specializacijos strategiją. Viešųjų pirkimų rėmimo funkcija skiriama perkančiosioms organizacijoms, kad jos įvykdytų Viešųjų pirkimų kodekso II.4 priedo reikalavimus ir padėtų joms e. viešojo pirkimo procese, remiant skaitmeninių įgūdžių įgijimą ir teikiant techninę paramą priimant viešųjų pirkimų skaitmeninimą, įskaitant dinaminių pirkimo sistemų naudojimą.</w:t>
            </w:r>
          </w:p>
        </w:tc>
      </w:tr>
      <w:tr w:rsidR="00B13920" w:rsidRPr="008B26A0" w14:paraId="27C9FDE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4F40A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14B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63692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C5A0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centrinės viešojo administravimo įstaigos moka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AEDC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AAB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svertinis mokėjimo laikas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0C8A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7F6B2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F193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6306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B19D0"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centrinės valdžios institucijų (Amministrazioni dello Stato, enti pubblici nazionali e altri e altri enti) mokėjimo įmonėms vidutinė svertinė trukmė (tempo di pagamento) turi būti ne ilgesnė kaip 30 dienų.</w:t>
            </w:r>
          </w:p>
        </w:tc>
      </w:tr>
      <w:tr w:rsidR="00B13920" w:rsidRPr="008B26A0" w14:paraId="4805C87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643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552FC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766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C1BB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darbo dienų, kurias regioninės viešojo administravimo institucijos turi 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51611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6FFC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svertinis mokėjimo laikotarpis (dienomis)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068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B7C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3BE5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9D00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17EE"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regioninės valdžios institucijų (Regioni ir provincijos Autonome) mokėjimo įmonėms vidutinė svertinė trukmė (tempo di pagamento) turi būti ne ilgesnė kaip 30 dienų.</w:t>
            </w:r>
          </w:p>
        </w:tc>
      </w:tr>
      <w:tr w:rsidR="00B13920" w:rsidRPr="008B26A0" w14:paraId="36D027EA"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7A61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B90A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32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77001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vietos viešojo administravimo institucijos moka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64B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2E18C"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Vidutinis svertinis mokėjimo laikas</w:t>
            </w:r>
          </w:p>
          <w:p w14:paraId="23738C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E01A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F251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DFD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32630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D0045"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vietos valdžios institucijų (enti locali) mokėjimo įmonėms vidutinė svertinė trukmė (tempo di pagamento) turi būti ne ilgesnė kaip 30 dienų.</w:t>
            </w:r>
          </w:p>
        </w:tc>
      </w:tr>
      <w:tr w:rsidR="00B13920" w:rsidRPr="008B26A0" w14:paraId="3A82AF2A"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9815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C982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E5D7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49FD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visuomenės sveikatos institucijos moka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43F0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B23C5E"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Vidutinis svertinis mokėjimo laikas</w:t>
            </w:r>
          </w:p>
          <w:p w14:paraId="04C2B9A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598E9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01CE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1D94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987EC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45B022"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visuomenės sveikatos priežiūros institucijų (enti del Servizio sanitario nazionale) mokėjimo įmonėms vidutinė svertinė trukmė (tempo di pagamento) turi būti ne ilgesnė kaip 60 dienų.</w:t>
            </w:r>
          </w:p>
        </w:tc>
      </w:tr>
      <w:tr w:rsidR="00B13920" w:rsidRPr="008B26A0" w14:paraId="4079532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6BB8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5A2C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D394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3C56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centrinės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95D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4C5D8"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4F46D9CB"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1E10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7BEE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6CED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9663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44073" w14:textId="77777777" w:rsidR="00D7146E" w:rsidRPr="008B26A0" w:rsidRDefault="00D7146E" w:rsidP="00B65CB0">
            <w:pPr>
              <w:spacing w:before="100" w:beforeAutospacing="1" w:after="120"/>
              <w:rPr>
                <w:rFonts w:ascii="Arial Narrow" w:eastAsiaTheme="minorEastAsia" w:hAnsi="Arial Narrow" w:cs="Arial"/>
                <w:noProof/>
                <w:color w:val="006100"/>
                <w:sz w:val="20"/>
                <w:szCs w:val="20"/>
              </w:rPr>
            </w:pPr>
            <w:r>
              <w:rPr>
                <w:rFonts w:ascii="Arial Narrow" w:hAnsi="Arial Narrow"/>
                <w:noProof/>
                <w:color w:val="006100"/>
                <w:sz w:val="20"/>
              </w:rPr>
              <w:t>Remiantis Komercinių kreditų platforma (PCC), centrinės valdžios institucijų (Amministrazioni dello Stato, enti pubblici nazionali e altri e altri e altri enti) mokėjimo įmonėms vėlavimo svertinis vidurkis (tempo di ritardo) turi būti ne ilgesnis kaip 0 dienų.</w:t>
            </w:r>
          </w:p>
        </w:tc>
      </w:tr>
      <w:tr w:rsidR="00B13920" w:rsidRPr="008B26A0" w14:paraId="1E4F6D9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77845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CC58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D300F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DA03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regioninės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5A0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BBF53"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61D77EAF"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3EDD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6945E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AA6F4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AD20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81FFA" w14:textId="77777777" w:rsidR="00D7146E" w:rsidRPr="008B26A0" w:rsidRDefault="00D7146E" w:rsidP="00B65CB0">
            <w:pPr>
              <w:spacing w:before="100" w:beforeAutospacing="1" w:after="120"/>
              <w:rPr>
                <w:rFonts w:ascii="Arial Narrow" w:eastAsiaTheme="minorEastAsia" w:hAnsi="Arial Narrow" w:cs="Arial"/>
                <w:noProof/>
                <w:color w:val="006100"/>
                <w:sz w:val="20"/>
                <w:szCs w:val="20"/>
              </w:rPr>
            </w:pPr>
            <w:r>
              <w:rPr>
                <w:rFonts w:ascii="Arial Narrow" w:hAnsi="Arial Narrow"/>
                <w:noProof/>
                <w:color w:val="006100"/>
                <w:sz w:val="20"/>
              </w:rPr>
              <w:t>Remiantis Komercinių kreditų platforma (PCC), regioninės valdžios institucijų (Regionų ir provincijos Autonome) mokėjimų (tempo di ritardo) vidutinis svertinis mokėjimo terminas įmonėms turi būti ne ilgesnis kaip 0 dienų.</w:t>
            </w:r>
          </w:p>
        </w:tc>
      </w:tr>
      <w:tr w:rsidR="00B13920" w:rsidRPr="008B26A0" w14:paraId="7D14A90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2C4D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0211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2FE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97B3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vietos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8FFF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17548"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576D4C68"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19185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C84E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6612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78F02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A2C963" w14:textId="77777777" w:rsidR="00D7146E" w:rsidRPr="008B26A0" w:rsidRDefault="00D7146E" w:rsidP="00B65CB0">
            <w:pPr>
              <w:spacing w:before="100" w:beforeAutospacing="1" w:after="120"/>
              <w:rPr>
                <w:rFonts w:ascii="Arial Narrow" w:eastAsiaTheme="minorEastAsia" w:hAnsi="Arial Narrow" w:cs="Arial"/>
                <w:noProof/>
                <w:color w:val="006100"/>
                <w:sz w:val="20"/>
                <w:szCs w:val="20"/>
              </w:rPr>
            </w:pPr>
            <w:r>
              <w:rPr>
                <w:rFonts w:ascii="Arial Narrow" w:hAnsi="Arial Narrow"/>
                <w:noProof/>
                <w:color w:val="006100"/>
                <w:sz w:val="20"/>
              </w:rPr>
              <w:t>Remiantis Komercinių kreditų platforma (PCC), vidutinis svertinis vietos valdžios institucijų (enti locali) mokėjimo įmonėms vėlavimas (tempo di ritardo) yra ne ilgesnis kaip 0 dienų.</w:t>
            </w:r>
          </w:p>
        </w:tc>
      </w:tr>
      <w:tr w:rsidR="00B13920" w:rsidRPr="008B26A0" w14:paraId="023716C3"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A5C8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15A7D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D563A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5D21D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sveikatos priežiūros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7E79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D0F7B"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2537CA49"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1BD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38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F04D2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D0CC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7074A0" w14:textId="77777777" w:rsidR="00D7146E" w:rsidRPr="008B26A0" w:rsidRDefault="00D7146E" w:rsidP="00B65CB0">
            <w:pPr>
              <w:spacing w:before="100" w:beforeAutospacing="1" w:after="120"/>
              <w:rPr>
                <w:rFonts w:ascii="Arial Narrow" w:eastAsiaTheme="minorEastAsia" w:hAnsi="Arial Narrow" w:cs="Arial"/>
                <w:noProof/>
                <w:sz w:val="20"/>
                <w:szCs w:val="20"/>
              </w:rPr>
            </w:pPr>
            <w:r>
              <w:rPr>
                <w:rFonts w:ascii="Arial Narrow" w:hAnsi="Arial Narrow"/>
                <w:noProof/>
                <w:color w:val="006100"/>
                <w:sz w:val="20"/>
              </w:rPr>
              <w:t>Remiantis Komercinių kreditų platforma (PCC), vidutinis svertinis visuomenės sveikatos priežiūros institucijų (enti del Servizio sanitario nazionale) mokėjimo įmonėms vėlavimas (tempo di ritardo) yra ne ilgesnis kaip 0 dienų.</w:t>
            </w:r>
          </w:p>
        </w:tc>
      </w:tr>
      <w:tr w:rsidR="00B13920" w:rsidRPr="008B26A0" w14:paraId="74F972CF"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0FB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69599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FB98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FDB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laikas nuo paskelbimo iki sutarties sudarymo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AFE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102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F48D8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139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E6F3F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B6A0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9094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F345" w14:textId="404D2F39"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 xml:space="preserve">Remiantis ES oficialiojo leidinio (TED duomenų bazės) patvirtintais metodais, naudojant ANAC tvarkomos IT nacionalinės viešojo pirkimo sutarčių duomenų bazės (BDNCP) duomenis, vidutinis laikotarpis nuo pasiūlymų pateikimo termino iki sutarties skyrimo sutrumpinamas iki mažiau nei 100 dienų, jei sutarčių vertė viršija ES viešųjų pirkimų direktyvose nustatytas ribas. </w:t>
            </w:r>
          </w:p>
        </w:tc>
      </w:tr>
      <w:tr w:rsidR="00B13920" w:rsidRPr="008B26A0" w14:paraId="2A93BAD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659C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DD99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245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1129C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Priemonės, kuriomis siekiama padidinti sprendimų priėmimo spartą sudarant sutartis perkančiosioms organizacijoms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D318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Įgyvendinimo priemonių priėmimas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E22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A327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3F63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4AA7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CD8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DDF42" w14:textId="7C8E9C5A"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Siekdama paspartinti sprendimų dėl sutarčių skyrimo priėmimo spartą ir paspartinti procesą, pradėtą reformavus Viešųjų pirkimų kodeksą, skaitmeninant viešuosius pirkimus ir didinant perkančiųjų organizacijų profesionalumą, Cabina di regia, pasikonsultavusi su ANAC, Viešųjų pirkimų kodekso ex 221 straipsnis:</w:t>
            </w:r>
          </w:p>
          <w:p w14:paraId="550AC7B5"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–e. viešojo pirkimo poveikio sutarties sudarymo laikui iki sutarties sudarymo analizę;</w:t>
            </w:r>
          </w:p>
          <w:p w14:paraId="199C57B4"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 xml:space="preserve">–sprendimų dėl naujausių technologinių sprendimų priėmimo spartos vertinimas; </w:t>
            </w:r>
          </w:p>
          <w:p w14:paraId="1DDD4BEA" w14:textId="71C6F01B"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 xml:space="preserve">– perkančiųjų organizacijų geriausios praktikos, kuria siekiama sutrumpinti sutarčių sudarymo laiką, stebėsena; </w:t>
            </w:r>
          </w:p>
          <w:p w14:paraId="4DB61A56"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–teisinės sistemos analize buvo siekiama nustatyti visus svarbius klausimus, susijusius su sutarčių sudarymo procedūromis, ir, remiantis analize, pateikti pasiūlymus dėl iniciatyvų, kuriomis siekiama sutrumpinti sprendimų priėmimo spartą.</w:t>
            </w:r>
          </w:p>
          <w:p w14:paraId="5E1D3646"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 xml:space="preserve">Nuo 2024 m. duomenų ANAC kasmet stebi vidutinę perkančiųjų organizacijų sprendimų priėmimo spartą, remdamasi Viešųjų pirkimų kodekso 222 straipsniu jai suteiktais įgaliojimais. </w:t>
            </w:r>
          </w:p>
          <w:p w14:paraId="21B7FDE3"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Perkančiosios organizacijos, kurių vidutinė sprendimų priėmimo sparta TED sistemoje yra ilgesnė nei 160 dienų, privalo dalyvauti kvalifikacijos ir profesionalumo didinimo veikloje.</w:t>
            </w:r>
          </w:p>
        </w:tc>
      </w:tr>
      <w:tr w:rsidR="00B13920" w:rsidRPr="008B26A0" w14:paraId="1EB6468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4A27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9F54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30E7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ECB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laikas nuo sutarties sudarymo iki infrastruktūros sukūrimo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F699E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7C335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BC3A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D354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91E8A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7B5F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2CE0BB"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Vidutinis laikas nuo sutarties sudarymo iki infrastruktūros įgyvendinimo („fase esecutiva“) sumažinamas bent 10 %.</w:t>
            </w:r>
          </w:p>
        </w:tc>
      </w:tr>
      <w:tr w:rsidR="00B13920" w:rsidRPr="008B26A0" w14:paraId="75F8565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BC14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D077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955C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2C08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Valstybės tarnautojai, apmokyti pagal viešųjų pirkėjų specializacijos strategiją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71EC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9B07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144DB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6B9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46AAE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83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B13ED" w14:textId="0B67EA93"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Ne mažiau kaip 20 % valstybės tarnautojų buvo apmokyti pagal viešųjų pirkimų specializacijos strategiją. Atsižvelgiant į bendrą valstybės tarnautojų, aktyviai dalyvaujančių viešuosiuose pirkimuose, skaičių, t. y. 100 000 viešųjų pirkėjų, nuo 2021 m. balandžio 30 d. užsiregistravusių Nacionalinėje e. viešojo pirkimo sistemoje, kurią MEF vardu valdo Consip.</w:t>
            </w:r>
          </w:p>
        </w:tc>
      </w:tr>
      <w:tr w:rsidR="00B13920" w:rsidRPr="008B26A0" w14:paraId="2F23B8F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46C9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95DC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33553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8133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Perkančiosios organizacijos, naudojančios dinamines pirkimo sistemas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6EE4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072A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AA45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E8DB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E095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25E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C7866"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Bent 15 proc. perkančiųjų organizacijų naudoja dinamines pirkimo sistemas pagal ES direktyvą 2014/24 (dvejų metų stebėjimo laikotarpis ir atsižvelgiant į tai, kad Italijoje DPS daugiausia naudojama daugiau nei nustatyta riba, atsižvelgiant į tai, kad ribinės vertės nesiekiančios procedūros daugiausia vykdomos naudojantis „eMarketplaces“). Tikslas – centrinės valdžios perkančiosios organizacijos (250 MA, užregistruotų 2021 m. balandžio 30 d., į Nacionalinę e. viešųjų pirkimų sistemą, kurią MEF vardu valdo Consip).</w:t>
            </w:r>
          </w:p>
        </w:tc>
      </w:tr>
      <w:tr w:rsidR="00B13920" w:rsidRPr="008B26A0" w14:paraId="1B56307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AF83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19A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1A4C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273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centrinės viešojo administravimo įstaigos moka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91B3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4A86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svertinis mokėjimo laikas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C3D9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3DE7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94FF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CC7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E288C"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centrinės valdžios institucijų (Amministrazioni dello Stato, enti pubblici nazionali e altri e altri enti) mokėjimo įmonėms vidutinė svertinė trukmė (tempo di pagamento) turi būti ne ilgesnė kaip 30 dienų.</w:t>
            </w:r>
          </w:p>
        </w:tc>
      </w:tr>
      <w:tr w:rsidR="00B13920" w:rsidRPr="008B26A0" w14:paraId="0A13472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8F1D0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870E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F10B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A6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darbo dienų, kurias regioninės viešojo administravimo institucijos turi 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F07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FAA9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svertinis mokėjimo laikas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07C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37C4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B39F9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17A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DD6909"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regioninės valdžios institucijų (Regioni ir provincijos Autonome) mokėjimo įmonėms vidutinė svertinė trukmė (tempo di pagamento) turi būti ne ilgesnė kaip 30 dienų.</w:t>
            </w:r>
          </w:p>
        </w:tc>
      </w:tr>
      <w:tr w:rsidR="00B13920" w:rsidRPr="008B26A0" w14:paraId="25F346AD"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9E591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BEB9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906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4605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vietos viešojo administravimo institucijos moka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FC5C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14940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svertinis mokėjimo laikas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7EC34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7521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607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3DADE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62482"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vietos valdžios institucijų (enti locali) mokėjimo įmonėms vidutinė svertinė trukmė (tempo di pagamento) turi būti ne ilgesnė kaip 30 dienų.</w:t>
            </w:r>
          </w:p>
        </w:tc>
      </w:tr>
      <w:tr w:rsidR="00B13920" w:rsidRPr="008B26A0" w14:paraId="55DABAE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B1E3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F2BC6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2C3D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0D1A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visuomenės sveikatos institucijos moka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88B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BDD4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svertinis mokėjimo laikas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4EE1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60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FE26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C2F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53FE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FEDA"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visuomenės sveikatos priežiūros institucijų (enti del Servizio sanitario nazionale) mokėjimo įmonėms vidutinė svertinė trukmė (tempo di pagamento) turi būti ne ilgesnė kaip 60 dienų.</w:t>
            </w:r>
          </w:p>
        </w:tc>
      </w:tr>
      <w:tr w:rsidR="00B13920" w:rsidRPr="008B26A0" w14:paraId="5B6B04F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41E5B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7AD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5DF2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FCF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centrinės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40577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7CAFE"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54E3418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683F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0A23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D21B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73CA7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C093B"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centrinės valdžios institucijų (Amministrazioni dello Stato, enti pubblici nazionali e altri e altri e altri enti) mokėjimo įmonėms vėlavimo svertinis vidurkis (tempo di ritardo) yra ne ilgesnis kaip 0 dienų.</w:t>
            </w:r>
          </w:p>
        </w:tc>
      </w:tr>
      <w:tr w:rsidR="00B13920" w:rsidRPr="008B26A0" w14:paraId="44EC8A8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A13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4AA6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CA22B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26C2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regioninės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1C958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1F339"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1AFCC9F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CF71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00694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3918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3900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3888FF"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regioninės valdžios institucijų (Regionų ir provincijos Autonome) mokėjimų (tempo di ritardo) vidutinis svertinis mokėjimo terminas įmonėms turi būti ne ilgesnis kaip 0 dienų.</w:t>
            </w:r>
          </w:p>
        </w:tc>
      </w:tr>
      <w:tr w:rsidR="00B13920" w:rsidRPr="008B26A0" w14:paraId="3EC2FCB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B72D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0E65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066D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86803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vietos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2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B8D162"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6B457F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47CE6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716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34D5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7B78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885D5"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vidutinis svertinis vietos valdžios institucijų (enti locali) mokėjimo įmonėms vėlavimas (tempo di ritardo) yra ne ilgesnis kaip 0 dienų.</w:t>
            </w:r>
          </w:p>
        </w:tc>
      </w:tr>
      <w:tr w:rsidR="00B13920" w:rsidRPr="008B26A0" w14:paraId="11A809F0"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6DFF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ABB40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1.11 reforma. Viešojo administravimo institucijų ir sveikatos priežiūros institucijų pavėluotų mokėjimų mažinimas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25E5C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BF0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Sumažinamas vidutinis dienų, kurias sveikatos priežiūros viešojo administravimo institucijos vėluoja sumokėti įmonėms,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87CAA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767F34" w14:textId="77777777" w:rsidR="00D7146E" w:rsidRPr="008B26A0" w:rsidRDefault="00D7146E">
            <w:pPr>
              <w:jc w:val="center"/>
              <w:rPr>
                <w:rFonts w:ascii="Arial Narrow" w:eastAsiaTheme="minorEastAsia" w:hAnsi="Arial Narrow" w:cs="Arial"/>
                <w:noProof/>
                <w:color w:val="006100"/>
                <w:sz w:val="20"/>
                <w:szCs w:val="20"/>
              </w:rPr>
            </w:pPr>
            <w:r>
              <w:rPr>
                <w:rFonts w:ascii="Arial Narrow" w:hAnsi="Arial Narrow"/>
                <w:noProof/>
                <w:color w:val="006100"/>
                <w:sz w:val="20"/>
              </w:rPr>
              <w:t>Mokėjimo vėlavimo svertinis vidurkis</w:t>
            </w:r>
          </w:p>
          <w:p w14:paraId="16FA9E2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(dienų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1CA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DF36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3ED20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0BAE0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F5261"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Komercinių kreditų platforma (PCC), vidutinis svertinis visuomenės sveikatos priežiūros institucijų (enti del Servizio sanitario nazionale) mokėjimo įmonėms vėlavimas (tempo di ritardo) yra ne ilgesnis kaip 0 dienų.</w:t>
            </w:r>
          </w:p>
        </w:tc>
      </w:tr>
      <w:tr w:rsidR="00B13920" w:rsidRPr="008B26A0" w14:paraId="38E922A7"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2069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3B6D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CDE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9997F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laikas nuo paskelbimo iki sutarties sudarymo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67CD6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3FA6C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D3F1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193</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9AFE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E9C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B73E6" w14:textId="62CA6AFA"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A2D3A"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ES oficialiojo leidinio (TED duomenų bazės) duomenimis, vidutinis laikotarpis nuo pasiūlymų pateikimo termino iki sutarties pasirašymo dienos sutrumpinamas iki ne daugiau kaip 115 dienų, jei sutarčių vertė viršija ES viešųjų pirkimų direktyvose nustatytas ribas.</w:t>
            </w:r>
          </w:p>
          <w:p w14:paraId="4005C87C"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Užtikrinti visišką duomenų apie sutarties sudarymą skelbimo TED ir BDNCP (ANAC) nuoseklumą ir laiko tarpą.</w:t>
            </w:r>
          </w:p>
        </w:tc>
      </w:tr>
      <w:tr w:rsidR="00B13920" w:rsidRPr="008B26A0" w14:paraId="4A47B93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31FD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90CF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8235D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967F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laikas nuo sutarties sudarymo iki infrastruktūros sukūrimo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F5E1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78CA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3C27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59F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88</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52B02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CBCE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7E9F8"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Vidutinis laikas nuo sutarties sudarymo iki infrastruktūros įgyvendinimo („fase esecutiva“) sumažinamas bent 12 %.</w:t>
            </w:r>
          </w:p>
        </w:tc>
      </w:tr>
      <w:tr w:rsidR="00B13920" w:rsidRPr="008B26A0" w14:paraId="17EF5DA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6E6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D165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3B3C4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83F1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Vidutinis laikas nuo sutarties sudarymo iki infrastruktūros sukūrimo</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394F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6B0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ED69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EC714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85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C33AD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B60A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7DEE9"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Vidutinis laikas nuo sutarties sudarymo iki infrastruktūros įgyvendinimo („fase esecutiva“) sumažinamas bent 15 %.</w:t>
            </w:r>
          </w:p>
        </w:tc>
      </w:tr>
      <w:tr w:rsidR="00B13920" w:rsidRPr="008B26A0" w14:paraId="0C9E644D"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E95ED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7F8E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459D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B245D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Valstybės tarnautojai, apmokyti pagal viešųjų pirkėjų specializacijos strategiją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DE8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8D3F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F7ABB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3DD0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40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C43D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3A18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8EA39" w14:textId="7DBC39D8" w:rsidR="00D7146E" w:rsidRPr="008B26A0" w:rsidRDefault="00D7146E" w:rsidP="00B65CB0">
            <w:pPr>
              <w:spacing w:before="100" w:beforeAutospacing="1" w:after="120"/>
              <w:rPr>
                <w:rFonts w:ascii="Arial Narrow" w:hAnsi="Arial Narrow" w:cs="Arial"/>
                <w:noProof/>
                <w:color w:val="006100"/>
                <w:sz w:val="20"/>
                <w:szCs w:val="20"/>
              </w:rPr>
            </w:pPr>
            <w:r w:rsidRPr="00173503">
              <w:rPr>
                <w:rFonts w:ascii="Arial Narrow" w:hAnsi="Arial Narrow"/>
                <w:noProof/>
                <w:color w:val="006100"/>
                <w:sz w:val="20"/>
              </w:rPr>
              <w:t>Ne mažiau kaip 40 proc. valstybės tarnautojų buvo apmokyti pagal viešųjų pirkėjų specializacijos strategiją, kad įgytų kvalifikaciją.</w:t>
            </w:r>
            <w:r>
              <w:rPr>
                <w:rFonts w:ascii="Arial Narrow" w:hAnsi="Arial Narrow"/>
                <w:noProof/>
                <w:color w:val="006100"/>
                <w:sz w:val="20"/>
              </w:rPr>
              <w:t xml:space="preserve"> Nustatant šią procentinę dalį atsižvelgiama į bendrą valstybės tarnautojų, aktyviai dalyvaujančių viešuosiuose pirkimuose, skaičių, t. y. 100000 viešųjų pirkėjų, kurie 2021 m. balandžio 30 d. užregistruoti Nacionalinėje e. viešųjų pirkimų sistemoje, kurią MEF vardu valdo Consip.</w:t>
            </w:r>
          </w:p>
        </w:tc>
      </w:tr>
      <w:tr w:rsidR="00B13920" w:rsidRPr="008B26A0" w14:paraId="0D97638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A9E6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C041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D5364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F1DE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Valstybės tarnautojai, apmokyti pagal viešųjų pirkėjų specializacijos strategiją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7BF46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5C639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6126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BE5F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60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3463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8CEF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A9D685" w14:textId="695A22EC"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Ne mažiau kaip 60 proc. valstybės tarnautojų buvo apmokyti pagal viešųjų pirkėjų specializacijos strategiją, kad įgytų kvalifikaciją. Nustatant šią procentinę dalį atsižvelgiama į bendrą valstybės tarnautojų, aktyviai dalyvaujančių viešuosiuose pirkimuose, skaičių, t. y. 100000 viešųjų pirkėjų, kurie 2021 m. balandžio 30 d. užregistruoti Nacionalinėje e. viešųjų pirkimų sistemoje, kurią MEF vardu valdo Consip.</w:t>
            </w:r>
          </w:p>
        </w:tc>
      </w:tr>
      <w:tr w:rsidR="00B13920" w:rsidRPr="008B26A0" w14:paraId="0098BD0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279F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D50C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315CB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E40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Perkančiosios organizacijos, naudojančios dinamines pirkimo sistemas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CBC95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Centrinės valdžios perkančiųjų organizacijų, naudojančių dinamines pirkimo sistemas pagal ES Direktyvą 2014/24, procentinė dalis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BAA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0DE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57D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069E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9CEB5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FC2EB5"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Bent 20 proc. perkančiųjų organizacijų naudoja dinamines pirkimo sistemas, kaip nustatyta Direktyvoje 2014/24 (dvejų metų stebėjimo laikotarpis ir atsižvelgiant į tai, kad Italijoje DPS daugiausia naudojama viršijant nustatytą ribą, atsižvelgiant į tai, kad slenkstinės vertės nesiekiančios procedūros daugiausia vykdomos naudojantis „eMarketplaces“). Tikslas – centrinės valdžios perkančiosios organizacijos (250 MA, užregistruotų 2021 m. balandžio 30 d., į Nacionalinę e. viešųjų pirkimų sistemą, kurią MEF vardu valdo Consip).</w:t>
            </w:r>
          </w:p>
        </w:tc>
      </w:tr>
      <w:tr w:rsidR="00B13920" w:rsidRPr="008B26A0" w14:paraId="43E61560"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7B4B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M1C1-99bis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ADA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reforma. Viešųjų pirkimų teisės aktų sistemos reforma</w:t>
            </w:r>
          </w:p>
          <w:p w14:paraId="4AFB8967" w14:textId="77777777" w:rsidR="00D7146E" w:rsidRPr="00F632BB" w:rsidRDefault="00D7146E">
            <w:pPr>
              <w:jc w:val="center"/>
              <w:rPr>
                <w:rFonts w:ascii="Arial Narrow" w:hAnsi="Arial Narrow" w:cs="Arial"/>
                <w:noProof/>
                <w:color w:val="006100"/>
                <w:sz w:val="20"/>
                <w:szCs w:val="20"/>
              </w:rPr>
            </w:pPr>
          </w:p>
          <w:p w14:paraId="2ED314E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1.10 investicija. Kvalifikacijos ir e. viešųjų pirkimų rėmimas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6A02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A48F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 xml:space="preserve">Perkančiųjų organizacijų skaitmeniniai gebėjimai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DF516" w14:textId="125A0AA3"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Vietos valdžios perkančiųjų organizacijų, turinčių skaitmeninę kompetenciją, procentinė dalis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0202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2EB69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E7AD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B83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D8D5C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9E76B" w14:textId="29207C3F" w:rsidR="00D7146E" w:rsidRPr="008B26A0" w:rsidRDefault="00D7146E" w:rsidP="11719564">
            <w:pPr>
              <w:spacing w:before="100" w:beforeAutospacing="1" w:after="120"/>
              <w:jc w:val="center"/>
              <w:rPr>
                <w:rFonts w:ascii="Arial Narrow" w:hAnsi="Arial Narrow" w:cs="Arial"/>
                <w:noProof/>
                <w:color w:val="006100"/>
                <w:sz w:val="20"/>
                <w:szCs w:val="20"/>
              </w:rPr>
            </w:pPr>
            <w:r>
              <w:rPr>
                <w:rFonts w:ascii="Arial Narrow" w:hAnsi="Arial Narrow"/>
                <w:noProof/>
                <w:color w:val="006100"/>
                <w:sz w:val="20"/>
              </w:rPr>
              <w:t>Bent 50 proc. vietos perkančiųjų organizacijų turi kvalifikaciją reikalaujančius skaitmeninius įgūdžius.</w:t>
            </w:r>
          </w:p>
          <w:p w14:paraId="498D1186" w14:textId="51344F6B" w:rsidR="00D7146E" w:rsidRPr="008B26A0" w:rsidRDefault="00AD3999"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Perkančiosios organizacijos, tenkinančios tuos pačius reikalavimus per centralizuotas perkančiąsias organizacijas, taip pat įskaičiuojamos siekiant tikslo.</w:t>
            </w:r>
          </w:p>
        </w:tc>
      </w:tr>
      <w:tr w:rsidR="00B13920" w:rsidRPr="008B26A0" w14:paraId="1F820DAD"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505F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B611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9DCF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FEA7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Teisės aktų nuostatų, kuriomis gerinamas išlaidų peržiūros veiksmingumas, įsigaliojimas. Finansų ministerijos stiprinimas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3C50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įstatymo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A94E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F49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7C9BB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6F90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3AB1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76BDF"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Peržiūrėta centrinių valstybės administracijų (ministerijų) išlaidų peržiūrų sistema didinamas jos veiksmingumas sustiprinant Ekonomikos ir finansų ministerijos vaidmenį. Visų pirma jame numatomas didesnis Ekonomikos ir finansų ministerijos vaidmuo atliekant ex ante vertinimą, stebėsenos procesus ir ex post vertinimą, kad būtų galima užtikrinti, jog peržiūros būtų visapusiškai vykdomos ir būtų pasiekti numatyti tikslai.</w:t>
            </w:r>
          </w:p>
        </w:tc>
      </w:tr>
      <w:tr w:rsidR="00B13920" w:rsidRPr="008B26A0" w14:paraId="709C425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35A2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B6356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w:t>
            </w:r>
          </w:p>
          <w:p w14:paraId="142B82D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Mokesčių administravimo reforma</w:t>
            </w:r>
          </w:p>
          <w:p w14:paraId="64474473" w14:textId="77777777" w:rsidR="00D7146E" w:rsidRPr="008B26A0" w:rsidRDefault="00D7146E">
            <w:pPr>
              <w:jc w:val="center"/>
              <w:rPr>
                <w:rFonts w:ascii="Arial Narrow" w:hAnsi="Arial Narrow" w:cs="Arial"/>
                <w:noProof/>
                <w:color w:val="006100"/>
                <w:sz w:val="20"/>
                <w:szCs w:val="20"/>
                <w:lang w:val="en-GB"/>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9E18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ED7AD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Galimų veiksmų, kuriais siekiama sumažinti mokesčių slėpimą, peržiūros patvirtinimas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D73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Peržiūros paskelbimas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38C5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D96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1D036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989F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DF3D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2021</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103A60"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Priimti ataskaitą, kuria būtų grindžiami vyriausybės veiksmai, kuriais siekiama sumažinti mokesčių slėpimą, susijusį su praleistomis sąskaitomis faktūromis, visų pirma sektoriuose, kuriuose mokesčių slėpimas yra didžiausias, be kita ko, teikiant tikslines paskatas vartotojams.</w:t>
            </w:r>
          </w:p>
        </w:tc>
      </w:tr>
      <w:tr w:rsidR="00B13920" w:rsidRPr="008B26A0" w14:paraId="26C5D416"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A497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D235A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1EB9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7CD1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Ataskaitos apie pasirinktų viešojo administravimo institucijų taikomos taupymo planų rengimo ir įgyvendinimo praktikos veiksmingumą priėmimas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4692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Ataskaitos paskelbimas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245F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2233C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290B1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C761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6AEAF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47EFD"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Ataskaitą rengia Finansų ministerijos apskaitos departamentas, bendradarbiaudamas su pasirinktomis administracijomis, siekdamas:</w:t>
            </w:r>
          </w:p>
          <w:p w14:paraId="29487C6A" w14:textId="77777777" w:rsidR="00D7146E" w:rsidRPr="008B26A0" w:rsidRDefault="00D7146E" w:rsidP="00CC5C19">
            <w:pPr>
              <w:pStyle w:val="ListParagraph"/>
              <w:numPr>
                <w:ilvl w:val="0"/>
                <w:numId w:val="76"/>
              </w:numPr>
              <w:ind w:left="324" w:hanging="283"/>
              <w:jc w:val="left"/>
              <w:rPr>
                <w:rFonts w:ascii="Arial Narrow" w:hAnsi="Arial Narrow" w:cs="Arial"/>
                <w:noProof/>
                <w:color w:val="006100"/>
                <w:sz w:val="20"/>
                <w:szCs w:val="20"/>
              </w:rPr>
            </w:pPr>
            <w:r>
              <w:rPr>
                <w:rFonts w:ascii="Arial Narrow" w:hAnsi="Arial Narrow"/>
                <w:noProof/>
                <w:color w:val="006100"/>
                <w:sz w:val="20"/>
              </w:rPr>
              <w:t>Įvertinti savo taupymo planų rengimo ir įgyvendinimo praktiką.</w:t>
            </w:r>
          </w:p>
          <w:p w14:paraId="5CD9B371" w14:textId="77777777" w:rsidR="00D7146E" w:rsidRPr="008B26A0" w:rsidRDefault="00D7146E" w:rsidP="00CC5C19">
            <w:pPr>
              <w:pStyle w:val="ListParagraph"/>
              <w:numPr>
                <w:ilvl w:val="0"/>
                <w:numId w:val="76"/>
              </w:numPr>
              <w:ind w:left="324" w:hanging="283"/>
              <w:jc w:val="left"/>
              <w:rPr>
                <w:rFonts w:ascii="Arial Narrow" w:hAnsi="Arial Narrow" w:cs="Arial"/>
                <w:noProof/>
                <w:color w:val="006100"/>
                <w:sz w:val="20"/>
                <w:szCs w:val="20"/>
              </w:rPr>
            </w:pPr>
            <w:r>
              <w:rPr>
                <w:rFonts w:ascii="Arial Narrow" w:hAnsi="Arial Narrow"/>
                <w:noProof/>
                <w:color w:val="006100"/>
                <w:sz w:val="20"/>
              </w:rPr>
              <w:t>Nustatyti visoms viešojo administravimo institucijoms skirtas gaires.</w:t>
            </w:r>
          </w:p>
        </w:tc>
      </w:tr>
      <w:tr w:rsidR="00B13920" w:rsidRPr="008B26A0" w14:paraId="0D98A4FF"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6284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344C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11F66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26E0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Pirminės ir antrinės teisės aktų bei norminių nuostatų įsigaliojimas ir administracinių procesų, kuriais skatinamas mokestinių prievolių vykdymas ir gerinamas auditas bei kontrolė, užbaigimas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7F8C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Įstatymų ir kitų teisės aktų nuostatos, nurodančios įsigaliojimą</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33855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ED5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AD4E6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787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8A1B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1172C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Šios nuostatos apima:</w:t>
            </w:r>
          </w:p>
          <w:p w14:paraId="686E0394"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duomenų bazės ir specialios IT infrastruktūros, skirtos iš anksto užpildytai PVM deklaracijai teikti, kaip numatyta Įstatyminio dekreto Nr. 127/2015 4 straipsnio 1 dalyje, visiškas veikimas.</w:t>
            </w:r>
          </w:p>
          <w:p w14:paraId="5F8C2E30"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 siekiant sumažinti klaidingų teigiamų pranešimų skaičių ir padidinti mokesčių mokėtojams siunčiamų pranešimų skaičių, duomenų bazė, naudojama atitikties raštams (suteikianti išankstinius pranešimus mokesčių mokėtojams, apie kuriuos buvo aptikta neatitikimų) yra patobulinta;</w:t>
            </w:r>
          </w:p>
          <w:p w14:paraId="1FD4D71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iii) reformuotų teisės aktų įsigaliojimas siekiant užtikrinti veiksmingas administracines sankcijas privačių paslaugų teikėjų atsisakymo priimti elektroninius mokėjimus atveju (pradinis Dekreto-įstatymo Nr. 124/2019 23 straipsnis, kuris buvo panaikintas pertvarkius įstatymą, yra nuoroda);</w:t>
            </w:r>
          </w:p>
          <w:p w14:paraId="434C0CD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iv) Užbaigti Įstatymo Nr. 160/2019 1 straipsnio 681–686 dalyse numatytą duomenų pseudonimų suteikimo procesą ir sukurti skaitmeninę infrastruktūrą, skirtą didžiųjų duomenų, gautų užtikrinant visiškai pseudoniminių duomenų bazių sąveikumą, analizei, siekiant padidinti rizikos analizės, kuria grindžiamas atrankos procesas, veiksmingumą.</w:t>
            </w:r>
          </w:p>
          <w:p w14:paraId="579516CD"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 Įsigalioja pirminės ir antrinės teisės aktai, kuriais įgyvendinami papildomi veiksmingi veiksmai, grindžiami galimų priemonių, kuriomis siekiama sumažinti mokesčių slėpimą išrašant sąskaitas faktūras, peržiūros išvadomis.</w:t>
            </w:r>
          </w:p>
        </w:tc>
      </w:tr>
      <w:tr w:rsidR="00B13920" w:rsidRPr="008B26A0" w14:paraId="2293823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E7B0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315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05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5A81D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2023–2025 m. išlaidų peržiūroms skirtų taupymo tikslų priėmimas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4713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Ekonomikos ir finansų dokumente apibrėžtų bendrų centrinių valstybių administracijų kiekybinis taupymo tikslas (eurais)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94AD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E28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87A9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3C96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200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B37B72"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Remiantis 2016 m. dekretais-įstatymais Nr. 90 ir 93 bei Įstatymu Nr. 163/2016, ekonominiame finansiniame dokumente nustatyti 2023, 2024 ir 2025 m. visų centrinių valstybės administracijų metinių išlaidų peržiūrų tikslai. Taupymo tikslai turi atspindėti tinkamą užmojų lygį.</w:t>
            </w:r>
          </w:p>
        </w:tc>
      </w:tr>
      <w:tr w:rsidR="00B13920" w:rsidRPr="008B26A0" w14:paraId="48C54B5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F7E5A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3217C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7EF0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A04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Didesnis atitikties raštų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05742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69E5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4D2A6" w14:textId="27DD306F"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1E922" w14:textId="4595621E"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2 581 090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D98FB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6C015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7C4739"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Palyginti su 2019 m., atitikties raštų, kuriuose mokesčių mokėtojams pranešama apie nustatytus neatitikimus, skaičius padidinamas bent 20 %.</w:t>
            </w:r>
          </w:p>
        </w:tc>
      </w:tr>
      <w:tr w:rsidR="00B13920" w:rsidRPr="008B26A0" w14:paraId="18BADCD4"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E84F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40B33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8C48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991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Klaidingų teigiamų atitikties raštų skaičiaus sumažinimas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EBFE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4E63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80E25D" w14:textId="0A83ACDB"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126 500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8D277" w14:textId="09A7B171"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132 825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2F006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FAC8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AEF4B"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Su 2019 m. susijusių klaidingų teigiamų atitikties raštų (kuriuose mokesčių mokėtojams iš anksto pranešama apie neatitikimus, tačiau ex post neaptikta sukčiavimo atvejų) skaičius sumažinamas bent 5 %.</w:t>
            </w:r>
          </w:p>
        </w:tc>
      </w:tr>
      <w:tr w:rsidR="00B13920" w:rsidRPr="008B26A0" w14:paraId="7CD23B89"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B664F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B46A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F52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E3834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Mokestinių pajamų, gautų dėl „atitikties raštų“, padidėjimas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3017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D171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Euras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BB97B" w14:textId="04E8BBE9"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75B48" w14:textId="774BF37B"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2 449 500 000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5AA7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901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2022</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A328D"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Mokestinės pajamos, gautos iš atitikties raštų, palyginti su 2019 m., padidėja 15 proc.</w:t>
            </w:r>
          </w:p>
        </w:tc>
      </w:tr>
      <w:tr w:rsidR="00B13920" w:rsidRPr="008B26A0" w14:paraId="6D04870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301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A76D9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1.15 reforma. Viešojo sektoriaus apskaitos taisyklių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23BB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D1D8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Konceptualios sistemos, kaupiamosios apskaitos standartų rinkinio ir daugiamačio sąskaitų grafiko patvirtinimas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3945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Finansų ministerijos Apskaitos departamento nutarimas dėl kaupiamosios apskaitos valdymo struktūros patvirtinimo</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DEF6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6CF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4BE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C1ED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E7AE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ECF53"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Parengiant konceptualią sistemą, pagal kurią būtų remiamasi kaupiamosios apskaitos sistema, atsižvelgiant į Eurostato (EPSAS darbo grupės) apibrėžtus kokybinius požymius;</w:t>
            </w:r>
            <w:r>
              <w:rPr>
                <w:rFonts w:ascii="Arial Narrow" w:hAnsi="Arial Narrow"/>
                <w:noProof/>
                <w:sz w:val="20"/>
              </w:rPr>
              <w:t xml:space="preserve"> </w:t>
            </w:r>
            <w:r>
              <w:rPr>
                <w:rFonts w:ascii="Arial Narrow" w:hAnsi="Arial Narrow"/>
                <w:noProof/>
                <w:sz w:val="20"/>
              </w:rPr>
              <w:br/>
            </w:r>
            <w:r>
              <w:rPr>
                <w:rFonts w:ascii="Arial Narrow" w:hAnsi="Arial Narrow"/>
                <w:noProof/>
                <w:color w:val="006100"/>
                <w:sz w:val="20"/>
              </w:rPr>
              <w:t xml:space="preserve"> Kaupiamosios apskaitos standartų nustatymas remiantis TVSAS/EPSAS; Parengti daugiamatį ir daugiapakopį sąskaitų planą.</w:t>
            </w:r>
          </w:p>
        </w:tc>
      </w:tr>
      <w:tr w:rsidR="00B13920" w:rsidRPr="008B26A0" w14:paraId="508CA77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D1C9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FFA3A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617B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39478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Pirmųjų iš anksto užpildytų PVM deklaracijų siuntimas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9399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31C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15540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44D8F2" w14:textId="57F01C7C"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2 300 000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439E4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C900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EC5F3" w14:textId="6DC236A5"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Iš anksto užpildytas 2022 mokestinių metų PVM deklaracijas gauna bent 2300000 mokesčių mokėtojų.</w:t>
            </w:r>
          </w:p>
        </w:tc>
      </w:tr>
      <w:tr w:rsidR="00B13920" w:rsidRPr="008B26A0" w14:paraId="455B19D5"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2205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F200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9C09B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2D06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Bendrojo valstybės biudžeto perklasifikavimas, atsižvelgiant į išlaidas aplinkos apsaugai ir išlaidas, kuriomis skatinama lyčių lygybė</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5E1FC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Bendrojo valstybės biudžeto perklasifikavimo įtraukimas į 2024 m. biudžeto įstatymą atsižvelgiant į aplinkos apsaugos išlaidas ir išlaidas, kuriomis skatinama lyčių lygybė</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51A1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78CB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DD716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54C6C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5B716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A487A"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2024 m. biudžeto įstatyme Parlamentui pateikiamas darnaus vystymosi biudžetas, kurį sudaro bendrojo valstybės biudžeto klasifikavimas atsižvelgiant į aplinkos apsaugos išlaidas ir išlaidas, kuriomis skatinama lyčių lygybė. Klasifikacija turi atitikti kriterijus, kuriais remiantis apibrėžiami darnaus vystymosi tikslai ir Darbotvarkės iki 2030 m. tikslai.</w:t>
            </w:r>
          </w:p>
        </w:tc>
      </w:tr>
      <w:tr w:rsidR="00B13920" w:rsidRPr="008B26A0" w14:paraId="77C0885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FACBF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70579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DD1BE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84B4C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2023 m. metinės išlaidų peržiūros užbaigimas atsižvelgiant į 2022 m. nustatytą 2023 m. taupymo tikslą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7144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Finansų ministerijos 2023 m. išlaidų peržiūros ataskaitos, kuria patvirtinama, kad procesas baigtas ir pasiektas tikslas, priėmimas.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28CB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8C172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002A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2032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FC42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44BCF"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Finansų ministerijos ataskaita, kuri turi būti perduota Ministrų Tarybai, kaip numatyta 2016 m. įstatyminiuose dekretuose Nr. 90 ir 93 bei Įstatyme Nr. 163/2016:</w:t>
            </w:r>
          </w:p>
          <w:p w14:paraId="087CF68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–patvirtinti, kad užbaigtas 2023 m. išlaidų peržiūros procesas, susijęs su nuostata dėl išlaidų peržiūros sistemos.</w:t>
            </w:r>
          </w:p>
          <w:p w14:paraId="3D0B5B76"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–patvirtinti, kad pasiektas 2022 m. nustatytas tikslas.</w:t>
            </w:r>
          </w:p>
        </w:tc>
      </w:tr>
      <w:tr w:rsidR="00B13920" w:rsidRPr="008B26A0" w14:paraId="399B1FBF"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3B86F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47F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B407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3EFB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Gerinti mokesčių administratoriaus veiklos pajėgumus, kaip nurodyta Mokesčių agentūros 2021–2023 m. veiklos rezultatų plane.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00FF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0E0A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Pasamdytų darbuotojų 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643E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C8A0DB" w14:textId="3181B45D"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4 113</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FCF8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8F29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04DF2"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Pajamų agentūros darbuotojų skaičius padidinamas 4113 vienetų, kaip nurodyta 2021–2023 m. veiklos plane.</w:t>
            </w:r>
          </w:p>
        </w:tc>
      </w:tr>
      <w:tr w:rsidR="00B13920" w:rsidRPr="008B26A0" w14:paraId="63A9CFD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1DAC5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96A2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A779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6ACDB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Didesnis atitikties raštų skaičius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4043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24DC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6EB40C" w14:textId="1C8BC852"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2 150 908</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FDE149" w14:textId="13F3207C"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3 011 271</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89E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B15D9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137E3"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Palyginti su 2019 m., atitikties raštų, kuriuose mokesčių mokėtojams pranešama apie nustatytus neatitikimus, skaičius padidinamas bent 40 %.</w:t>
            </w:r>
          </w:p>
        </w:tc>
      </w:tr>
      <w:tr w:rsidR="00B13920" w:rsidRPr="008B26A0" w14:paraId="2E167BF2"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8274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28A2E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DF09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318E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Mokestinių pajamų, gautų dėl „atitikties raštų“, padidėjimas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E7C0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480D6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Euras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6F67F" w14:textId="6FEDE554"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2 130 000 000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B23F3" w14:textId="2B08698E"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2 769 000 000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BF1BD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A70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19FA6" w14:textId="77777777"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Mokestinės pajamos, gautos iš atitikties raštų, palyginti su 2019 m., padidėja 30 proc.</w:t>
            </w:r>
          </w:p>
        </w:tc>
      </w:tr>
      <w:tr w:rsidR="00B13920" w:rsidRPr="008B26A0" w14:paraId="0B804C8E"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9DC82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581A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C921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CE70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2024 m. metinės išlaidų peržiūros užbaigimas atsižvelgiant į 2022 m. ir 2023 m. 2024 m. nustatytą taupymo tikslą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CDD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Finansų ministerijos 2024 m. išlaidų peržiūros ataskaitos, kuria patvirtinama, kad procesas baigtas ir pasiektas tikslas, priėmimas.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2E4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3277B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763D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4B4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68113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69B283"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Finansų ministerijos ataskaita, kuri turi būti perduota Ministrų Tarybai, kaip numatyta 2016 m. įstatyminiuose dekretuose Nr. 90 ir 93 bei Įstatyme Nr. 163/2016:</w:t>
            </w:r>
          </w:p>
          <w:p w14:paraId="39F240A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patvirtinti, kad užbaigtas 2024 m. išlaidų peržiūros procesas, susijęs su nuostata dėl išlaidų peržiūros sistemos.</w:t>
            </w:r>
          </w:p>
          <w:p w14:paraId="1DA62FB1"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–patvirtinti, kad pasiektas 2022 ir 2023 m. nustatytas tikslas.</w:t>
            </w:r>
          </w:p>
        </w:tc>
      </w:tr>
      <w:tr w:rsidR="00B13920" w:rsidRPr="008B26A0" w14:paraId="1BACA453"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5A05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82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1.12 reforma. 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A42E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74882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Mokesčių slėpimo mažinimas, kaip apibrėžta pagal „polinkio išvengti“ rodiklį</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97446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7611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52C2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3C1BB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FF971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53368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F9A3C" w14:textId="12FEC9DB" w:rsidR="00D7146E" w:rsidRPr="008B26A0" w:rsidRDefault="00D7146E" w:rsidP="00B65CB0">
            <w:pPr>
              <w:spacing w:before="100" w:beforeAutospacing="1" w:after="120"/>
              <w:rPr>
                <w:rFonts w:ascii="Arial Narrow" w:hAnsi="Arial Narrow" w:cs="Arial"/>
                <w:noProof/>
                <w:color w:val="006100"/>
                <w:sz w:val="20"/>
                <w:szCs w:val="20"/>
              </w:rPr>
            </w:pPr>
            <w:r>
              <w:rPr>
                <w:rFonts w:ascii="Arial Narrow" w:hAnsi="Arial Narrow"/>
                <w:noProof/>
                <w:color w:val="006100"/>
                <w:sz w:val="20"/>
              </w:rPr>
              <w:t>Visų mokesčių, išskyrus nekilnojamojo turto mokesčius (Imposta Municipale Unica), ir akcizų „polinkis išvengti“ 2023 m., palyginti su 2019 m., turi būti 5 proc. mažesnis, palyginti su 2019 m. baziniu lygiu. 2019 m. orientacinis įvertis įtraukiamas į atnaujintą vyriausybės ataskaitą dėl šešėlinės ekonomikos, kuri turi būti paskelbta 2021 m. lapkričio mėn. pagal Įstatyminio dekreto Nr. 160/2015 2 straipsnio nuostatas. 5 % sumažinimas stebimas remiantis įverčiais, įtrauktais į atnaujintą tos pačios ataskaitos, kuri turi būti paskelbta 2025 m. lapkričio mėn., derliaus metus, remiantis 2023 mokestinių metų duomenimis.</w:t>
            </w:r>
          </w:p>
        </w:tc>
      </w:tr>
      <w:tr w:rsidR="00B13920" w:rsidRPr="008B26A0" w14:paraId="218B16D6"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28C44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FF374E"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1.15 reforma.</w:t>
            </w:r>
          </w:p>
          <w:p w14:paraId="48F97ECE"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Viešojo sektoriaus apskaitos taisyklių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828C0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22D7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Viešieji subjektai, apmokyti pereiti prie naujos kaupiamosios apskaitos sistemos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85C3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57A12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Skaičius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CDF49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C1646" w14:textId="597DC3D3"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18 000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5F4CB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0F587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24983" w14:textId="4EB75153"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18000 viešųjų subjektų atstovams skirto perėjimo prie naujos kaupiamosios apskaitos sistemos pirmojo etapo pabaiga.</w:t>
            </w:r>
          </w:p>
        </w:tc>
      </w:tr>
      <w:tr w:rsidR="00B13920" w:rsidRPr="008B26A0" w14:paraId="345E9791"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F7C71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E864B"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1.15 reforma.</w:t>
            </w:r>
          </w:p>
          <w:p w14:paraId="4F92AE4E"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Viešojo sektoriaus apskaitos taisyklių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35D5F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5ECA63" w14:textId="55E66242"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 xml:space="preserve">Įsigalioja bent 90 % viso viešojo sektoriaus kaupiamosios apskaitos reforma.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870764" w14:textId="5D3B545A"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visų įgyvendinimo priemonių (įskaitant gaires, veiklos vadovus ir mokymo programą) įsigaliojimą, kai kaupiamoji apskaita sudaro ne mažiau kaip 90 % viso viešojo sektoriaus.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34F7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7D1ED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3F8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EE09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ADD1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B0AC34" w14:textId="0D99FA46"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Skelbiamos viešojo administravimo finansinės ataskaitos, apimančios ne mažiau kaip 90 % viso viešojo sektoriaus.</w:t>
            </w:r>
          </w:p>
          <w:p w14:paraId="739FF2C5" w14:textId="77777777" w:rsidR="008B26A0"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Turi būti priimta teisės aktų reforma, pagal kurią nuo 2027 m. būtų įdiegta nauja kaupiamosios apskaitos sistema, taikoma ne mažiau kaip 90 proc. viešojo administravimo institucijų.</w:t>
            </w:r>
            <w:r>
              <w:rPr>
                <w:rFonts w:ascii="Arial Narrow" w:hAnsi="Arial Narrow"/>
                <w:noProof/>
              </w:rPr>
              <w:br/>
            </w:r>
          </w:p>
          <w:p w14:paraId="18957BD6" w14:textId="77777777" w:rsidR="008B26A0"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Priimami antrinės teisės aktai, kuriuose nustatoma: Apskaitos standartų taikymo gairės (-os) ir veiklos vadovas (-ai) kartu su pavyzdžiais ir praktiniais paaiškinimais, skirtais padėti veiklos vykdytojams;</w:t>
            </w:r>
            <w:r>
              <w:rPr>
                <w:rFonts w:ascii="Arial Narrow" w:hAnsi="Arial Narrow"/>
                <w:noProof/>
              </w:rPr>
              <w:br/>
            </w:r>
          </w:p>
          <w:p w14:paraId="65CAE922" w14:textId="341B5B9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Mokymo programa: mokymo programų, skirtų pereiti prie naujos kaupiamosios apskaitos sistemos, parengimas.</w:t>
            </w:r>
          </w:p>
        </w:tc>
      </w:tr>
      <w:tr w:rsidR="00B13920" w:rsidRPr="008B26A0" w14:paraId="68B00B28"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963D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780CD"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1.14 reforma.</w:t>
            </w:r>
          </w:p>
          <w:p w14:paraId="3C050892"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Subnacionalinės fiskalinės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6A98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337E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Pirminės ir antrinės teisės aktų, kuriais siekiama įgyvendinti regioninį fiskalinį federalizmą,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45CC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fiskalinio federalizmo įsigaliojimą įprasto statuso regionams.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9143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F86EF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611C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42E5F"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93C5C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1675C0" w14:textId="37DECB41"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Įsigaliojo fiskalinio federalizmo („Federalismo fiscale“) reguliavimo sistema, kaip numatyta galiojančiame delegavimo įstatyme Nr. 42/2009. Visų pirma pirminėje ir antrinėje teisėje apibrėžiami atitinkami parametrai, kuriais siekiama įgyvendinti fiskalinį federalizmą įprasto statuso regionuose, kaip apibrėžta dekrete-įstatyme Nr. 68/2011 (1–15 straipsniuose), su paskutiniais pakeitimais, padarytais Įstatymu Nr. 176/2020 (31 straipsnis).</w:t>
            </w:r>
          </w:p>
        </w:tc>
      </w:tr>
      <w:tr w:rsidR="00B13920" w:rsidRPr="008B26A0" w14:paraId="070E5A7B"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8F78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51B4"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1.14 reforma.</w:t>
            </w:r>
          </w:p>
          <w:p w14:paraId="3C473C8F"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Subnacionalinės fiskalinės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EB0F72"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C458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Pirminės ir antrinės teisės aktų, kuriais siekiama įgyvendinti regioninį fiskalinį federalizmą, įsigaliojimas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53AD1"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Įstatymo nuostata, nurodanti fiskalinio federalizmo įsigaliojimą provincijose ir didmiesčiuose.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E42C8"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4F13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676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1A8E0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C6F57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29657" w14:textId="6466F39E" w:rsidR="00D7146E" w:rsidRPr="008B26A0" w:rsidRDefault="00D7146E" w:rsidP="00B65CB0">
            <w:pPr>
              <w:rPr>
                <w:rFonts w:ascii="Arial Narrow" w:hAnsi="Arial Narrow" w:cs="Arial"/>
                <w:noProof/>
                <w:color w:val="006100"/>
                <w:sz w:val="20"/>
                <w:szCs w:val="20"/>
              </w:rPr>
            </w:pPr>
            <w:r>
              <w:rPr>
                <w:rFonts w:ascii="Arial Narrow" w:hAnsi="Arial Narrow"/>
                <w:noProof/>
                <w:color w:val="006100"/>
                <w:sz w:val="20"/>
              </w:rPr>
              <w:t>Įsigalioja fiskalinio federalizmo („Federalismo fiscale“) reguliavimo sistema, kaip numatyta galiojančiame delegavimo įstatyme Nr. 42/2009. Visų pirma pirminėje ir antrinėje teisėje apibrėžiami atitinkami parametrai, kuriais prireikus įgyvendinamas provincijų ir didmiesčių fiskalinis federalizmas, kaip apibrėžta dekrete-įstatyme Nr. 68/2011 (1–15 straipsniuose), su paskutiniais pakeitimais, padarytais Įstatymu Nr. 178/2020 (1 straipsnis, 783 kablelis).</w:t>
            </w:r>
          </w:p>
        </w:tc>
      </w:tr>
      <w:tr w:rsidR="00B13920" w:rsidRPr="008B26A0" w14:paraId="65E5CCBC"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B1D01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9C18C"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1.12 reforma.</w:t>
            </w:r>
          </w:p>
          <w:p w14:paraId="2BD30FF9"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Mokesčių administravimo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187D7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Siektina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1953E"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Mokesčių slėpimo mažinimas, kaip apibrėžta pagal „polinkio išvengti“ rodiklį</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75E0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E87E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Proc.</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30C1EC"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8C5120"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-15</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112307"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79745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05124" w14:textId="15BA7ACE"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Visų mokesčių, išskyrus nekilnojamojo turto mokesčius (Imposta Municipale Unica), ir akcizų „polinkis išvengti“ 2024 m., palyginti su 2019 m., bus 15 proc. mažesnis, palyginti su 2019 m. baziniu lygiu. 2019 m. orientacinis įvertis įtraukiamas į atnaujintą vyriausybės ataskaitą dėl šešėlinės ekonomikos, kuri turi būti paskelbta 2021 m. lapkričio mėn. pagal Įstatyminio dekreto Nr. 160/2015 2 straipsnio nuostatas. 15 % sumažinimas stebimas atsižvelgiant į 2024 mokestinių metų sąmatą, įtrauktą į specialią ataskaitą, kurią iki 2026 m. birželio mėn. turi parengti Finansų ministerija, remdamasi ta pačia metodika, kuri naudojama rengiant ataskaitą, kurios reikalaujama pagal Įstatyminio dekreto Nr. 160/2015 2 straipsnį.</w:t>
            </w:r>
          </w:p>
        </w:tc>
      </w:tr>
      <w:tr w:rsidR="00B13920" w:rsidRPr="008B26A0" w14:paraId="75097C37" w14:textId="77777777" w:rsidTr="008B26A0">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C2F79"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E6135D" w14:textId="77777777" w:rsidR="00D7146E" w:rsidRPr="008B26A0" w:rsidRDefault="00D7146E">
            <w:pPr>
              <w:spacing w:line="276" w:lineRule="auto"/>
              <w:jc w:val="center"/>
              <w:rPr>
                <w:rFonts w:ascii="Arial Narrow" w:hAnsi="Arial Narrow" w:cs="Arial"/>
                <w:noProof/>
                <w:color w:val="006100"/>
                <w:sz w:val="20"/>
                <w:szCs w:val="20"/>
              </w:rPr>
            </w:pPr>
            <w:r>
              <w:rPr>
                <w:rFonts w:ascii="Arial Narrow" w:hAnsi="Arial Narrow"/>
                <w:noProof/>
                <w:color w:val="006100"/>
                <w:sz w:val="20"/>
              </w:rPr>
              <w:t>1.13 reforma. Išlaidų peržiūros sistemos reforma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1D1E5"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Tarpinė reikšmė</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5E0274"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2025 m. metinės išlaidų peržiūros užbaigimas, atsižvelgiant į 2022, 2023 ir 2024 m. nustatytą 2025 m. taupymo tikslą.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90E1D3"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Finansų ministerijos 2025 m. išlaidų peržiūros ataskaitos, kuria patvirtinama, kad procesas baigtas ir pasiektas tikslas, priėmimas.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432A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7B95D"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EDAF6"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2CF5B"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59B48A" w14:textId="77777777" w:rsidR="00D7146E" w:rsidRPr="008B26A0" w:rsidRDefault="00D7146E">
            <w:pPr>
              <w:jc w:val="center"/>
              <w:rPr>
                <w:rFonts w:ascii="Arial Narrow" w:hAnsi="Arial Narrow" w:cs="Arial"/>
                <w:noProof/>
                <w:color w:val="006100"/>
                <w:sz w:val="20"/>
                <w:szCs w:val="20"/>
              </w:rPr>
            </w:pPr>
            <w:r>
              <w:rPr>
                <w:rFonts w:ascii="Arial Narrow" w:hAnsi="Arial Narrow"/>
                <w:noProof/>
                <w:color w:val="006100"/>
                <w:sz w:val="20"/>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701435"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Finansų ministerijos ataskaita, kuri turi būti perduota Ministrų Tarybai, kaip numatyta 2016 m. įstatyminiuose dekretuose Nr. 90 ir 93 bei Įstatyme Nr. 163/2016:</w:t>
            </w:r>
          </w:p>
          <w:p w14:paraId="45C41BA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 patvirtinti, kad užbaigtas 2025 m. išlaidų peržiūros procesas, susijęs su nuostata dėl išlaidų peržiūros sistemos.</w:t>
            </w:r>
          </w:p>
          <w:p w14:paraId="0F66C7BE" w14:textId="77777777" w:rsidR="00D7146E" w:rsidRPr="008B26A0" w:rsidRDefault="00D7146E" w:rsidP="00B65CB0">
            <w:pPr>
              <w:spacing w:after="120"/>
              <w:rPr>
                <w:rFonts w:ascii="Arial Narrow" w:hAnsi="Arial Narrow" w:cs="Arial"/>
                <w:noProof/>
                <w:color w:val="006100"/>
                <w:sz w:val="20"/>
                <w:szCs w:val="20"/>
              </w:rPr>
            </w:pPr>
            <w:r>
              <w:rPr>
                <w:rFonts w:ascii="Arial Narrow" w:hAnsi="Arial Narrow"/>
                <w:noProof/>
                <w:color w:val="006100"/>
                <w:sz w:val="20"/>
              </w:rPr>
              <w:t>–patvirtinti, kad pasiektas 2022, 2023 ir 2024 m. nustatytas tikslas.</w:t>
            </w:r>
          </w:p>
        </w:tc>
      </w:tr>
    </w:tbl>
    <w:p w14:paraId="07EF5307" w14:textId="77777777" w:rsidR="00D7146E" w:rsidRPr="00246CC4" w:rsidRDefault="00D7146E" w:rsidP="00565D10">
      <w:pPr>
        <w:tabs>
          <w:tab w:val="left" w:pos="4252"/>
        </w:tabs>
        <w:rPr>
          <w:i/>
          <w:noProof/>
          <w:lang w:val="en-GB"/>
        </w:rPr>
        <w:sectPr w:rsidR="00D7146E" w:rsidRPr="00246CC4" w:rsidSect="001354D1">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0350EF91" w14:textId="77777777" w:rsidR="00D7146E" w:rsidRPr="00246CC4" w:rsidRDefault="00D7146E">
      <w:pPr>
        <w:pStyle w:val="Heading3"/>
        <w:numPr>
          <w:ilvl w:val="0"/>
          <w:numId w:val="0"/>
        </w:numPr>
        <w:ind w:left="850" w:hanging="850"/>
        <w:rPr>
          <w:b/>
          <w:bCs w:val="0"/>
          <w:i w:val="0"/>
          <w:iCs/>
          <w:noProof/>
          <w:u w:val="single"/>
        </w:rPr>
      </w:pPr>
      <w:r>
        <w:rPr>
          <w:b/>
          <w:i w:val="0"/>
          <w:noProof/>
          <w:u w:val="single"/>
        </w:rPr>
        <w:t xml:space="preserve">A.3. </w:t>
      </w:r>
      <w:r>
        <w:rPr>
          <w:noProof/>
        </w:rPr>
        <w:tab/>
      </w:r>
      <w:r>
        <w:rPr>
          <w:b/>
          <w:i w:val="0"/>
          <w:noProof/>
          <w:u w:val="single"/>
        </w:rPr>
        <w:t xml:space="preserve">Su paskola susijusių reformų ir investicijų aprašymas </w:t>
      </w:r>
    </w:p>
    <w:p w14:paraId="53032DBF" w14:textId="77777777" w:rsidR="00D7146E" w:rsidRPr="00F632BB" w:rsidRDefault="00D7146E" w:rsidP="00565D10">
      <w:pPr>
        <w:spacing w:before="120" w:after="120"/>
        <w:jc w:val="both"/>
        <w:rPr>
          <w:rFonts w:eastAsiaTheme="minorHAnsi"/>
          <w:b/>
          <w:noProof/>
          <w:szCs w:val="22"/>
          <w:lang w:val="fr-FR" w:eastAsia="en-US"/>
        </w:rPr>
      </w:pPr>
    </w:p>
    <w:p w14:paraId="3BFEC857" w14:textId="6754B07D" w:rsidR="00D7146E" w:rsidRPr="00246CC4" w:rsidRDefault="00D7146E" w:rsidP="00565D10">
      <w:pPr>
        <w:spacing w:before="120" w:after="120"/>
        <w:jc w:val="both"/>
        <w:rPr>
          <w:rFonts w:eastAsiaTheme="minorHAnsi"/>
          <w:b/>
          <w:noProof/>
          <w:szCs w:val="22"/>
        </w:rPr>
      </w:pPr>
      <w:r>
        <w:rPr>
          <w:b/>
          <w:noProof/>
        </w:rPr>
        <w:t>1.2 investicija. Nuotolinių išteklių naudojimas vietos parengiamiesiems veiksmams</w:t>
      </w:r>
    </w:p>
    <w:p w14:paraId="385874D1" w14:textId="0ABCD1D6" w:rsidR="00D7146E" w:rsidRPr="00246CC4" w:rsidRDefault="00D7146E" w:rsidP="00565D10">
      <w:pPr>
        <w:pStyle w:val="Descriptiontitle"/>
        <w:ind w:left="0"/>
        <w:rPr>
          <w:noProof/>
        </w:rPr>
      </w:pPr>
      <w:r>
        <w:rPr>
          <w:noProof/>
        </w:rPr>
        <w:t xml:space="preserve">Šios investicijos tikslas – perkelti didelės vietos viešojo administravimo dalies duomenų rinkinius ir taikomąsias programas į saugią debesijos infrastruktūrą, kad kiekviena administracija galėtų laisvai pasirinkti sertifikuotą viešąją debesijos aplinką. </w:t>
      </w:r>
    </w:p>
    <w:p w14:paraId="34864D25" w14:textId="77777777" w:rsidR="00D7146E" w:rsidRPr="00246CC4" w:rsidRDefault="00D7146E" w:rsidP="00565D10">
      <w:pPr>
        <w:pStyle w:val="Descriptiontitle"/>
        <w:ind w:left="0"/>
        <w:rPr>
          <w:noProof/>
        </w:rPr>
      </w:pPr>
      <w:r>
        <w:rPr>
          <w:noProof/>
        </w:rPr>
        <w:t>Pagal šią priemonę taip pat numatomas paramos „migracija kaip paslauga“ paketas administracijoms, kuris apima: i) pradinį vertinimą, ii) procedūrinę / administracinę paramą, kurios reikia šioms pastangoms pradėti, iii) derybas dėl būtinos išorės paramos ir iv) bendrą projekto valdymą vykdymo metu. Tikimasi, kad Techninių inovacijų ir skaitmeninės pertvarkos ministerijos prižiūrima grupė nustatys ir sertifikuos platų kvalifikuotų paslaugų teikėjų sąrašą ir derėsis dėl standartinių paramos paketų rinkinio, pritaikyto atsižvelgiant į administracijos dydį ir su perėjimu susijusias paslaugas.</w:t>
      </w:r>
    </w:p>
    <w:p w14:paraId="1F4A4867" w14:textId="6CA04898" w:rsidR="00D7146E" w:rsidRPr="00246CC4" w:rsidRDefault="00D7146E" w:rsidP="00565D10">
      <w:pPr>
        <w:spacing w:before="120" w:after="120"/>
        <w:jc w:val="both"/>
        <w:rPr>
          <w:rFonts w:eastAsiaTheme="minorHAnsi"/>
          <w:b/>
          <w:noProof/>
          <w:szCs w:val="22"/>
        </w:rPr>
      </w:pPr>
      <w:r>
        <w:rPr>
          <w:b/>
          <w:noProof/>
        </w:rPr>
        <w:t>1.4 investicija. Skaitmeninės paslaugos ir piliečių patirtis</w:t>
      </w:r>
    </w:p>
    <w:p w14:paraId="7FC86796" w14:textId="77777777" w:rsidR="00D7146E" w:rsidRPr="00246CC4" w:rsidRDefault="00D7146E" w:rsidP="00565D10">
      <w:pPr>
        <w:pStyle w:val="Descriptiontitle"/>
        <w:ind w:left="0"/>
        <w:rPr>
          <w:noProof/>
        </w:rPr>
      </w:pPr>
      <w:r>
        <w:rPr>
          <w:noProof/>
        </w:rPr>
        <w:t xml:space="preserve">Šių investicijų tikslas – plėtoti integruotą ir suderintą pažangiausių į piliečius orientuotų skaitmeninių paslaugų pasiūlą, užtikrinti, kad jos būtų plačiai taikomos tiek centrinės, tiek vietos administracijose, ir gerinti naudotojų patirtį. </w:t>
      </w:r>
    </w:p>
    <w:p w14:paraId="463AF355" w14:textId="77777777" w:rsidR="00D7146E" w:rsidRPr="00246CC4" w:rsidRDefault="00D7146E" w:rsidP="00565D10">
      <w:pPr>
        <w:pStyle w:val="Descriptiontitle"/>
        <w:ind w:left="0"/>
        <w:rPr>
          <w:noProof/>
        </w:rPr>
      </w:pPr>
      <w:r>
        <w:rPr>
          <w:noProof/>
        </w:rPr>
        <w:t xml:space="preserve">Priemonė: </w:t>
      </w:r>
    </w:p>
    <w:p w14:paraId="5E95D7DF" w14:textId="77777777" w:rsidR="00D7146E" w:rsidRPr="00246CC4" w:rsidRDefault="00D7146E" w:rsidP="00CC5C19">
      <w:pPr>
        <w:pStyle w:val="Descriptiontitle"/>
        <w:numPr>
          <w:ilvl w:val="0"/>
          <w:numId w:val="82"/>
        </w:numPr>
        <w:ind w:left="578" w:hanging="578"/>
        <w:rPr>
          <w:noProof/>
        </w:rPr>
      </w:pPr>
      <w:r>
        <w:rPr>
          <w:noProof/>
        </w:rPr>
        <w:t>gerinti skaitmeninių viešųjų paslaugų teikimo patirtį apibrėžiant daugkartinio naudojimo paslaugų teikimo modelius, kuriais būtų užtikrinami visi prieinamumo reikalavimai (1.4.1 investicija. Piliečių patirtis. Skaitmeninių viešųjų paslaugų kokybės ir tinkamumo jomis naudotis gerinimas);</w:t>
      </w:r>
    </w:p>
    <w:p w14:paraId="3587779B" w14:textId="77777777" w:rsidR="00D7146E" w:rsidRPr="00246CC4" w:rsidRDefault="00D7146E" w:rsidP="00CC5C19">
      <w:pPr>
        <w:pStyle w:val="Descriptiontitle"/>
        <w:numPr>
          <w:ilvl w:val="0"/>
          <w:numId w:val="82"/>
        </w:numPr>
        <w:ind w:left="578" w:hanging="578"/>
        <w:rPr>
          <w:noProof/>
        </w:rPr>
      </w:pPr>
      <w:r>
        <w:rPr>
          <w:noProof/>
        </w:rPr>
        <w:t>gerinti skaitmeninių viešųjų paslaugų prieinamumą (1.4.2 investicija – Piliečių įtrauktis: Skaitmeninių viešųjų paslaugų prieinamumo gerinimas);</w:t>
      </w:r>
    </w:p>
    <w:p w14:paraId="290436DF" w14:textId="77777777" w:rsidR="00D7146E" w:rsidRPr="00246CC4" w:rsidRDefault="00D7146E" w:rsidP="00CC5C19">
      <w:pPr>
        <w:pStyle w:val="Descriptiontitle"/>
        <w:numPr>
          <w:ilvl w:val="0"/>
          <w:numId w:val="82"/>
        </w:numPr>
        <w:ind w:left="578" w:hanging="578"/>
        <w:rPr>
          <w:noProof/>
        </w:rPr>
      </w:pPr>
      <w:r>
        <w:rPr>
          <w:noProof/>
        </w:rPr>
        <w:t>skatinti priimti skaitmeninę taikomąją programą mokėjimams tarp piliečių ir viešojo administravimo institucijų (PagoPA) ir patvirtinti mobiliąją programėlę „IO“, kuri yra pagrindinis skaitmeninis ryšys tarp piliečių ir administracijos įvairių paslaugų (įskaitant pranešimus), laikantis „vieno langelio“ logikos (investicija 1.4.3 – PagoPA platformos paslaugų ir „IO“ programėlės priėmimas);</w:t>
      </w:r>
    </w:p>
    <w:p w14:paraId="21B9E061" w14:textId="77777777" w:rsidR="00D7146E" w:rsidRPr="00246CC4" w:rsidRDefault="00D7146E" w:rsidP="00CC5C19">
      <w:pPr>
        <w:pStyle w:val="Descriptiontitle"/>
        <w:numPr>
          <w:ilvl w:val="0"/>
          <w:numId w:val="82"/>
        </w:numPr>
        <w:ind w:left="578" w:hanging="578"/>
        <w:rPr>
          <w:noProof/>
        </w:rPr>
      </w:pPr>
      <w:r>
        <w:rPr>
          <w:noProof/>
        </w:rPr>
        <w:t>skatinti diegti nacionalines skaitmeninės tapatybės platformas (Sistema Pubblico di Identitą Digitale, SPID ir Carta d’Identitą Elettronica, CIE) ir nacionalinį registrą (Anagrafe nazionale della popolazione residente, ANPR) (Investicija 1.4.4 – Nacionalinių skaitmeninės tapatybės platformų (SPID, CIE) ir nacionalinio registro (ANPR) didinimas);</w:t>
      </w:r>
    </w:p>
    <w:p w14:paraId="72E1BB22" w14:textId="77777777" w:rsidR="00D7146E" w:rsidRPr="00246CC4" w:rsidRDefault="00D7146E" w:rsidP="00CC5C19">
      <w:pPr>
        <w:pStyle w:val="Descriptiontitle"/>
        <w:numPr>
          <w:ilvl w:val="0"/>
          <w:numId w:val="82"/>
        </w:numPr>
        <w:ind w:left="578" w:hanging="578"/>
        <w:rPr>
          <w:noProof/>
        </w:rPr>
      </w:pPr>
      <w:r>
        <w:rPr>
          <w:noProof/>
        </w:rPr>
        <w:t>sukurti bendrą pranešimų platformą (tyrimas 1.4.5 – Viešųjų skelbimų skaitmeninimas);</w:t>
      </w:r>
    </w:p>
    <w:p w14:paraId="58D4F5A5" w14:textId="77777777" w:rsidR="00D7146E" w:rsidRPr="00246CC4" w:rsidRDefault="00D7146E" w:rsidP="00CC5C19">
      <w:pPr>
        <w:pStyle w:val="Descriptiontitle"/>
        <w:numPr>
          <w:ilvl w:val="0"/>
          <w:numId w:val="82"/>
        </w:numPr>
        <w:ind w:left="578" w:hanging="578"/>
        <w:rPr>
          <w:noProof/>
        </w:rPr>
      </w:pPr>
      <w:r>
        <w:rPr>
          <w:noProof/>
        </w:rPr>
        <w:t>skatinti taikyti judumo kaip paslaugų (MaaS) paradigmas didmiesčiuose, siekiant suskaitmeninti vietos transportą ir suteikti naudotojams integruotos judumo patirties – nuo kelionių planavimo iki mokėjimų įvairioms transporto rūšims (1.4.6 investicija – Mobilumas kaip paslauga Italijai, o paskutinė priemonė finansuojama negrąžintinos finansinės paramos pagrindu).</w:t>
      </w:r>
    </w:p>
    <w:p w14:paraId="7CE0A32A" w14:textId="77777777" w:rsidR="00D7146E" w:rsidRPr="00F632BB" w:rsidRDefault="00D7146E" w:rsidP="00565D10">
      <w:pPr>
        <w:spacing w:before="120" w:after="120"/>
        <w:jc w:val="both"/>
        <w:rPr>
          <w:rFonts w:eastAsiaTheme="minorHAnsi"/>
          <w:b/>
          <w:noProof/>
          <w:szCs w:val="22"/>
          <w:lang w:eastAsia="en-US"/>
        </w:rPr>
      </w:pPr>
    </w:p>
    <w:p w14:paraId="50E0757F" w14:textId="5EAB8A7B" w:rsidR="00D7146E" w:rsidRPr="00246CC4" w:rsidRDefault="00D7146E" w:rsidP="00565D10">
      <w:pPr>
        <w:spacing w:before="120" w:after="120"/>
        <w:jc w:val="both"/>
        <w:rPr>
          <w:rFonts w:eastAsiaTheme="minorHAnsi"/>
          <w:b/>
          <w:noProof/>
          <w:szCs w:val="22"/>
        </w:rPr>
      </w:pPr>
      <w:r>
        <w:rPr>
          <w:b/>
          <w:noProof/>
        </w:rPr>
        <w:t>1.6.6 investicija. Didelių centrinių administracijų skaitmeninė transformacija</w:t>
      </w:r>
    </w:p>
    <w:p w14:paraId="4E087110" w14:textId="77777777" w:rsidR="00D7146E" w:rsidRPr="00246CC4" w:rsidRDefault="00D7146E" w:rsidP="00565D10">
      <w:pPr>
        <w:pStyle w:val="Descriptiontitle"/>
        <w:ind w:left="0"/>
        <w:rPr>
          <w:noProof/>
        </w:rPr>
      </w:pPr>
      <w:r>
        <w:rPr>
          <w:noProof/>
        </w:rPr>
        <w:t>Šių investicijų tikslas – pertvarkyti ir skaitmeninti prioritetinių procesų, veiklos ir paslaugų rinkinį pagrindinėse centrinėse administracijose, siekiant padidinti šių administracijų veiksmingumą ir supaprastinti procedūras. Atitinkamoms centrinėms administracijoms priklauso: i) nacionalinis socialinės apsaugos institutas (INPS) ir Nacionalinis nelaimingų atsitikimų darbe draudimo institutas (INAIL), ii) teismų sistema, iii) Gynybos ministerija, iv) Vidaus reikalų ministerija, v) finansų policija.</w:t>
      </w:r>
    </w:p>
    <w:p w14:paraId="34E64A2E" w14:textId="77777777" w:rsidR="00D7146E" w:rsidRPr="00246CC4" w:rsidRDefault="00D7146E" w:rsidP="00565D10">
      <w:pPr>
        <w:pStyle w:val="Descriptiontitle"/>
        <w:ind w:left="0"/>
        <w:rPr>
          <w:noProof/>
        </w:rPr>
      </w:pPr>
      <w:r>
        <w:rPr>
          <w:noProof/>
        </w:rPr>
        <w:t>Kalbant apie Vidaus reikalų ministeriją, projekte numatoma i) skaitmeninti piliečiams skirtas paslaugas ir pertvarkyti pagrindinius vidaus procesus; II) vidaus taikomųjų programų ir valdymo sistemų kūrimas siekiant sukurti centralizuotą vidaus fizinės ir skaitmeninės tapatybės bei susijusių požymių tikrinimo sistemą, kad valstybės pareigūnai (pvz., policija) galėtų tikruoju laiku nuotoliniu būdu patikrinti piliečiams priklausančius ir su PPPV susijusius asmeninius dokumentus ir pažymėjimus (pvz., sveikatos kortelę, vairuotojo pažymėjimą ir kt.); iii) personalo kvalifikacijos kėlimas siekiant stiprinti skaitmeninius gebėjimus (1.6.1. Vidaus reikalų ministerijos skaitmeninimas).</w:t>
      </w:r>
    </w:p>
    <w:p w14:paraId="01B8989D" w14:textId="7C9D2AAD" w:rsidR="00D7146E" w:rsidRPr="00246CC4" w:rsidRDefault="00D7146E" w:rsidP="00565D10">
      <w:pPr>
        <w:pStyle w:val="Descriptiontitle"/>
        <w:ind w:left="0"/>
        <w:rPr>
          <w:noProof/>
        </w:rPr>
      </w:pPr>
      <w:r>
        <w:rPr>
          <w:noProof/>
        </w:rPr>
        <w:t>Kalbant apie teismų sistemą, projekte numatoma i) per pastaruosius dvidešimt metų (2006 m. sausio 1 d.–2026 m. birželio 30 d.) skaitmeninti archyvus (7750000 teismo įrašai), susijusius su žemesnės instancijos teismų (Tribunali ordinari) civiliniais procesais, apeliaciniais teismais ir Aukščiausiojo Teismo bylomis, apylinkės sostinių taikos teisėjais, Nepilnamečių tarnybomis, Teismų ir apeliacinių teismų baudžiamosiomis sekcijomis ir prokuratūromis; duomenų ežero (programinės įrangos lygmens), kuris veiktų kaip vienas prieigos prie visų teismų sistemos sukurtų neapdorotų duomenų punktas, sukūrimas. Duomenų ežere saugoma informacija naudojama diegiant dirbtinio intelekto sprendimus siekiant: i) nuasmeninti civilines ir baudžiamąsias bausmes; ii) automatinis nukentėjusiojo ir nusikalstamą veiką padariusio asmens santykių nustatymas teisinėse nuostatose; iii) valdyti, analizuoti ir organizuoti ankstesnius teismo procesus, kad būtų sudarytos palankesnės sąlygos civilinių bylų teisėjams ir prokurorams konsultuotis; iv) atlikti pažangią teismų sistemos veiksmingumo ir efektyvumo statistinę analizę; v) valdyti ir stebėti teisminių institucijų vykdomos veiklos tvarkymo laiką (1.6.2 – Teisingumo ministerijos skaitmeninimas ir 1.6.5 – Valstybės tarybos skaitmeninimas, finansuojamas negrąžintinos finansinės paramos pagrindu).</w:t>
      </w:r>
    </w:p>
    <w:p w14:paraId="21C3609B" w14:textId="77777777" w:rsidR="00D7146E" w:rsidRPr="00246CC4" w:rsidRDefault="00D7146E" w:rsidP="00565D10">
      <w:pPr>
        <w:pStyle w:val="Descriptiontitle"/>
        <w:ind w:left="0"/>
        <w:rPr>
          <w:noProof/>
        </w:rPr>
      </w:pPr>
      <w:r>
        <w:rPr>
          <w:noProof/>
        </w:rPr>
        <w:t>Kalbant apie INPS ir INAIL, projektas apima išsamią jų vidaus sistemų ir procedūrų peržiūrą, taip pat skaitmeninių ryšių su gyventojais, įmonėmis ir kitomis viešojo administravimo institucijomis raidą, siekiant suteikti naudotojams sklandžią skaitmeninę patirtį (1.6.3 – Nacionalinio socialinės apsaugos instituto (INPS) ir Nacionalinio draudimo nuo nelaimingų atsitikimų darbe instituto (INAIL) skaitmeninimas).</w:t>
      </w:r>
    </w:p>
    <w:p w14:paraId="5F5DDC2C" w14:textId="1183B056" w:rsidR="00D7146E" w:rsidRPr="00246CC4" w:rsidRDefault="00D7146E" w:rsidP="00565D10">
      <w:pPr>
        <w:pStyle w:val="Descriptiontitle"/>
        <w:ind w:left="0"/>
        <w:rPr>
          <w:noProof/>
        </w:rPr>
      </w:pPr>
      <w:r>
        <w:rPr>
          <w:noProof/>
        </w:rPr>
        <w:t>Kalbant apie Gynybos ministeriją, projektas apima i) trijų pagrindinių informacijos rinkinių (personalo, administracinių dokumentų, vidaus ir išorės ryšių) saugumo didinimą ir ii) visų sistemų ir taikomųjų programų perkėlimą į atvirojo kodo paradigmą, atitinkančią atskaitos reglamentavimo sistemoje apibrėžtą saugumo politiką (1.6.4 tyrimas – Gynybos ministerijos skaitmeninimas).</w:t>
      </w:r>
    </w:p>
    <w:p w14:paraId="2ED467DD" w14:textId="77777777" w:rsidR="00D7146E" w:rsidRPr="00246CC4" w:rsidRDefault="00D7146E" w:rsidP="00565D10">
      <w:pPr>
        <w:pStyle w:val="Descriptiontitle"/>
        <w:ind w:left="0"/>
        <w:rPr>
          <w:noProof/>
        </w:rPr>
      </w:pPr>
      <w:r>
        <w:rPr>
          <w:noProof/>
        </w:rPr>
        <w:t>Kalbant apie finansų policiją, projektu visų pirma siekiama i) pertvarkyti duomenų bazes; duomenų mokslo įtraukimas į veiklos ir sprendimų priėmimo procesus (1.6.6 – Finansų policijos skaitmeninimas, finansuojamas negrąžintinos finansinės paramos pagrindu).</w:t>
      </w:r>
    </w:p>
    <w:p w14:paraId="25A167FF" w14:textId="77777777" w:rsidR="00D7146E" w:rsidRPr="00F632BB" w:rsidRDefault="00D7146E">
      <w:pPr>
        <w:jc w:val="both"/>
        <w:rPr>
          <w:noProof/>
        </w:rPr>
      </w:pPr>
    </w:p>
    <w:p w14:paraId="3C1F6BE4" w14:textId="77777777" w:rsidR="00D7146E" w:rsidRPr="00F632BB" w:rsidRDefault="00D7146E" w:rsidP="00565D10">
      <w:pPr>
        <w:spacing w:before="120" w:after="120"/>
        <w:ind w:left="709"/>
        <w:jc w:val="both"/>
        <w:rPr>
          <w:b/>
          <w:i/>
          <w:noProof/>
          <w:color w:val="4F81BD" w:themeColor="accent1"/>
        </w:rPr>
      </w:pPr>
    </w:p>
    <w:p w14:paraId="1C7AE3E5" w14:textId="77777777" w:rsidR="00D7146E" w:rsidRPr="00F632BB" w:rsidRDefault="00D7146E" w:rsidP="00565D10">
      <w:pPr>
        <w:spacing w:before="120" w:after="120"/>
        <w:ind w:left="709"/>
        <w:jc w:val="both"/>
        <w:rPr>
          <w:b/>
          <w:i/>
          <w:noProof/>
          <w:color w:val="4F81BD" w:themeColor="accent1"/>
        </w:rPr>
        <w:sectPr w:rsidR="00D7146E" w:rsidRPr="00F632BB" w:rsidSect="001354D1">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31858868" w14:textId="77777777" w:rsidR="00D7146E" w:rsidRPr="00246CC4" w:rsidRDefault="00D7146E">
      <w:pPr>
        <w:pStyle w:val="Heading3"/>
        <w:numPr>
          <w:ilvl w:val="0"/>
          <w:numId w:val="0"/>
        </w:numPr>
        <w:ind w:left="850" w:hanging="850"/>
        <w:rPr>
          <w:b/>
          <w:bCs w:val="0"/>
          <w:i w:val="0"/>
          <w:iCs/>
          <w:noProof/>
          <w:u w:val="single"/>
        </w:rPr>
      </w:pPr>
      <w:r>
        <w:rPr>
          <w:b/>
          <w:i w:val="0"/>
          <w:noProof/>
          <w:u w:val="single"/>
        </w:rPr>
        <w:t xml:space="preserve">A.4. </w:t>
      </w:r>
      <w:r>
        <w:rPr>
          <w:noProof/>
        </w:rPr>
        <w:tab/>
      </w:r>
      <w:r>
        <w:rPr>
          <w:b/>
          <w:i w:val="0"/>
          <w:noProof/>
          <w:u w:val="single"/>
        </w:rPr>
        <w:t xml:space="preserve">Su paskola susijusios stebėsenos ir įgyvendinimo tarpinės reikšmės, siektinos reikšmės, rodikliai ir tvarkaraštis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276"/>
        <w:gridCol w:w="934"/>
        <w:gridCol w:w="625"/>
        <w:gridCol w:w="2584"/>
      </w:tblGrid>
      <w:tr w:rsidR="00CA187D" w:rsidRPr="00B92C88" w14:paraId="6517F44F" w14:textId="77777777" w:rsidTr="00B3323C">
        <w:trPr>
          <w:trHeight w:val="774"/>
          <w:tblHeader/>
        </w:trPr>
        <w:tc>
          <w:tcPr>
            <w:tcW w:w="1284" w:type="dxa"/>
            <w:vMerge w:val="restart"/>
            <w:shd w:val="clear" w:color="auto" w:fill="BDD7EE"/>
            <w:vAlign w:val="center"/>
            <w:hideMark/>
          </w:tcPr>
          <w:p w14:paraId="6ACECACE"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Eilės numeris</w:t>
            </w:r>
          </w:p>
        </w:tc>
        <w:tc>
          <w:tcPr>
            <w:tcW w:w="1746" w:type="dxa"/>
            <w:vMerge w:val="restart"/>
            <w:shd w:val="clear" w:color="auto" w:fill="BDD7EE"/>
            <w:vAlign w:val="center"/>
            <w:hideMark/>
          </w:tcPr>
          <w:p w14:paraId="1A47368D"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992" w:type="dxa"/>
            <w:vMerge w:val="restart"/>
            <w:shd w:val="clear" w:color="auto" w:fill="BDD7EE"/>
            <w:vAlign w:val="center"/>
            <w:hideMark/>
          </w:tcPr>
          <w:p w14:paraId="3904807C"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Tarpinė reikšmė</w:t>
            </w:r>
          </w:p>
          <w:p w14:paraId="7CC1F6E6"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 Siektina reikšmė</w:t>
            </w:r>
          </w:p>
        </w:tc>
        <w:tc>
          <w:tcPr>
            <w:tcW w:w="2126" w:type="dxa"/>
            <w:vMerge w:val="restart"/>
            <w:shd w:val="clear" w:color="auto" w:fill="BDD7EE"/>
            <w:vAlign w:val="center"/>
            <w:hideMark/>
          </w:tcPr>
          <w:p w14:paraId="3829DE4D"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Pavadinimas</w:t>
            </w:r>
          </w:p>
        </w:tc>
        <w:tc>
          <w:tcPr>
            <w:tcW w:w="1701" w:type="dxa"/>
            <w:vMerge w:val="restart"/>
            <w:shd w:val="clear" w:color="auto" w:fill="BDD7EE"/>
            <w:vAlign w:val="center"/>
            <w:hideMark/>
          </w:tcPr>
          <w:p w14:paraId="3941F67B"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686" w:type="dxa"/>
            <w:gridSpan w:val="3"/>
            <w:shd w:val="clear" w:color="auto" w:fill="BDD7EE"/>
            <w:vAlign w:val="center"/>
            <w:hideMark/>
          </w:tcPr>
          <w:p w14:paraId="3299A39A"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559" w:type="dxa"/>
            <w:gridSpan w:val="2"/>
            <w:shd w:val="clear" w:color="auto" w:fill="BDD7EE"/>
            <w:vAlign w:val="center"/>
            <w:hideMark/>
          </w:tcPr>
          <w:p w14:paraId="4B261965"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2584" w:type="dxa"/>
            <w:vMerge w:val="restart"/>
            <w:shd w:val="clear" w:color="auto" w:fill="BDD7EE"/>
            <w:vAlign w:val="center"/>
            <w:hideMark/>
          </w:tcPr>
          <w:p w14:paraId="0FA9185A"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CA187D" w:rsidRPr="00B92C88" w14:paraId="5FE3D8DB" w14:textId="77777777" w:rsidTr="00B3323C">
        <w:trPr>
          <w:trHeight w:val="686"/>
          <w:tblHeader/>
        </w:trPr>
        <w:tc>
          <w:tcPr>
            <w:tcW w:w="1284" w:type="dxa"/>
            <w:vMerge/>
            <w:vAlign w:val="center"/>
            <w:hideMark/>
          </w:tcPr>
          <w:p w14:paraId="63045CB4" w14:textId="77777777" w:rsidR="00D7146E" w:rsidRPr="00F632BB" w:rsidRDefault="00D7146E" w:rsidP="005664EF">
            <w:pPr>
              <w:jc w:val="center"/>
              <w:rPr>
                <w:rFonts w:ascii="Arial Narrow" w:hAnsi="Arial Narrow"/>
                <w:b/>
                <w:noProof/>
                <w:sz w:val="20"/>
                <w:szCs w:val="20"/>
              </w:rPr>
            </w:pPr>
          </w:p>
        </w:tc>
        <w:tc>
          <w:tcPr>
            <w:tcW w:w="1746" w:type="dxa"/>
            <w:vMerge/>
            <w:vAlign w:val="center"/>
            <w:hideMark/>
          </w:tcPr>
          <w:p w14:paraId="396555B5" w14:textId="77777777" w:rsidR="00D7146E" w:rsidRPr="00F632BB" w:rsidRDefault="00D7146E" w:rsidP="005664EF">
            <w:pPr>
              <w:jc w:val="center"/>
              <w:rPr>
                <w:rFonts w:ascii="Arial Narrow" w:hAnsi="Arial Narrow"/>
                <w:b/>
                <w:noProof/>
                <w:sz w:val="20"/>
                <w:szCs w:val="20"/>
              </w:rPr>
            </w:pPr>
          </w:p>
        </w:tc>
        <w:tc>
          <w:tcPr>
            <w:tcW w:w="992" w:type="dxa"/>
            <w:vMerge/>
            <w:vAlign w:val="center"/>
            <w:hideMark/>
          </w:tcPr>
          <w:p w14:paraId="7F95E54E" w14:textId="77777777" w:rsidR="00D7146E" w:rsidRPr="00F632BB" w:rsidRDefault="00D7146E" w:rsidP="005664EF">
            <w:pPr>
              <w:jc w:val="center"/>
              <w:rPr>
                <w:rFonts w:ascii="Arial Narrow" w:hAnsi="Arial Narrow"/>
                <w:b/>
                <w:noProof/>
                <w:sz w:val="20"/>
                <w:szCs w:val="20"/>
              </w:rPr>
            </w:pPr>
          </w:p>
        </w:tc>
        <w:tc>
          <w:tcPr>
            <w:tcW w:w="2126" w:type="dxa"/>
            <w:vMerge/>
            <w:vAlign w:val="center"/>
            <w:hideMark/>
          </w:tcPr>
          <w:p w14:paraId="348AD866" w14:textId="77777777" w:rsidR="00D7146E" w:rsidRPr="00F632BB" w:rsidRDefault="00D7146E" w:rsidP="005664EF">
            <w:pPr>
              <w:jc w:val="center"/>
              <w:rPr>
                <w:rFonts w:ascii="Arial Narrow" w:hAnsi="Arial Narrow"/>
                <w:b/>
                <w:noProof/>
                <w:sz w:val="20"/>
                <w:szCs w:val="20"/>
              </w:rPr>
            </w:pPr>
          </w:p>
        </w:tc>
        <w:tc>
          <w:tcPr>
            <w:tcW w:w="1701" w:type="dxa"/>
            <w:vMerge/>
            <w:vAlign w:val="center"/>
            <w:hideMark/>
          </w:tcPr>
          <w:p w14:paraId="4D9C8CA8" w14:textId="77777777" w:rsidR="00D7146E" w:rsidRPr="00F632BB" w:rsidRDefault="00D7146E" w:rsidP="005664EF">
            <w:pPr>
              <w:jc w:val="center"/>
              <w:rPr>
                <w:rFonts w:ascii="Arial Narrow" w:hAnsi="Arial Narrow"/>
                <w:b/>
                <w:noProof/>
                <w:sz w:val="20"/>
                <w:szCs w:val="20"/>
              </w:rPr>
            </w:pPr>
          </w:p>
        </w:tc>
        <w:tc>
          <w:tcPr>
            <w:tcW w:w="1134" w:type="dxa"/>
            <w:shd w:val="clear" w:color="auto" w:fill="BDD7EE"/>
            <w:vAlign w:val="center"/>
            <w:hideMark/>
          </w:tcPr>
          <w:p w14:paraId="09CCED70"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Matavimo</w:t>
            </w:r>
          </w:p>
          <w:p w14:paraId="15BDA474"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vienetas</w:t>
            </w:r>
          </w:p>
        </w:tc>
        <w:tc>
          <w:tcPr>
            <w:tcW w:w="1276" w:type="dxa"/>
            <w:shd w:val="clear" w:color="auto" w:fill="BDD7EE"/>
            <w:vAlign w:val="center"/>
            <w:hideMark/>
          </w:tcPr>
          <w:p w14:paraId="275AA38D"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Bazinis lygis</w:t>
            </w:r>
          </w:p>
        </w:tc>
        <w:tc>
          <w:tcPr>
            <w:tcW w:w="1276" w:type="dxa"/>
            <w:shd w:val="clear" w:color="auto" w:fill="BDD7EE"/>
            <w:vAlign w:val="center"/>
            <w:hideMark/>
          </w:tcPr>
          <w:p w14:paraId="5B410E8B"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Tikslas</w:t>
            </w:r>
          </w:p>
        </w:tc>
        <w:tc>
          <w:tcPr>
            <w:tcW w:w="934" w:type="dxa"/>
            <w:shd w:val="clear" w:color="auto" w:fill="BDD7EE"/>
            <w:vAlign w:val="center"/>
            <w:hideMark/>
          </w:tcPr>
          <w:p w14:paraId="69D7DEC8"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Ketvirtis</w:t>
            </w:r>
          </w:p>
        </w:tc>
        <w:tc>
          <w:tcPr>
            <w:tcW w:w="625" w:type="dxa"/>
            <w:shd w:val="clear" w:color="auto" w:fill="BDD7EE"/>
            <w:vAlign w:val="center"/>
            <w:hideMark/>
          </w:tcPr>
          <w:p w14:paraId="198A9B44" w14:textId="77777777" w:rsidR="00D7146E" w:rsidRPr="00B92C88" w:rsidRDefault="00D7146E" w:rsidP="005664EF">
            <w:pPr>
              <w:jc w:val="center"/>
              <w:rPr>
                <w:rFonts w:ascii="Arial Narrow" w:hAnsi="Arial Narrow"/>
                <w:b/>
                <w:noProof/>
                <w:sz w:val="20"/>
                <w:szCs w:val="20"/>
              </w:rPr>
            </w:pPr>
            <w:r>
              <w:rPr>
                <w:rFonts w:ascii="Arial Narrow" w:hAnsi="Arial Narrow"/>
                <w:b/>
                <w:noProof/>
                <w:sz w:val="20"/>
              </w:rPr>
              <w:t>Metai</w:t>
            </w:r>
          </w:p>
        </w:tc>
        <w:tc>
          <w:tcPr>
            <w:tcW w:w="2584" w:type="dxa"/>
            <w:vMerge/>
            <w:vAlign w:val="center"/>
            <w:hideMark/>
          </w:tcPr>
          <w:p w14:paraId="757335CC" w14:textId="77777777" w:rsidR="00D7146E" w:rsidRPr="00B92C88" w:rsidRDefault="00D7146E" w:rsidP="005664EF">
            <w:pPr>
              <w:rPr>
                <w:rFonts w:ascii="Arial Narrow" w:hAnsi="Arial Narrow"/>
                <w:b/>
                <w:noProof/>
                <w:sz w:val="20"/>
                <w:szCs w:val="20"/>
                <w:lang w:val="en-GB"/>
              </w:rPr>
            </w:pPr>
          </w:p>
        </w:tc>
      </w:tr>
      <w:tr w:rsidR="00CA187D" w:rsidRPr="00B92C88" w14:paraId="49DA65BD" w14:textId="77777777" w:rsidTr="00B3323C">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59BE6" w14:textId="25E3DA6D"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3A9A07" w14:textId="313F3B99"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1.6.5 investicija. Valstybės tarybos skaitmeninimas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3BF5A" w14:textId="61DE38AB"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Siektina reikšmė</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0E479" w14:textId="2530DB07"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Valstybės Taryba – Teismo dokumentai, kuriuos galima analizuoti duomenų saugykloje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9A457" w14:textId="5E4F6C64"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261CA" w14:textId="27FE11CB"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Skaičius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E6777" w14:textId="58FD6DF0"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3F4FB" w14:textId="0D6F7E30"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800 000</w:t>
            </w:r>
          </w:p>
        </w:tc>
        <w:tc>
          <w:tcPr>
            <w:tcW w:w="9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A163A" w14:textId="09489D6E"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38F22" w14:textId="41CC3BF5"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16B994" w14:textId="53250C48" w:rsidR="0002780F" w:rsidRPr="00B92C88" w:rsidRDefault="0002780F" w:rsidP="0002780F">
            <w:pPr>
              <w:spacing w:after="120"/>
              <w:rPr>
                <w:rFonts w:ascii="Arial Narrow" w:hAnsi="Arial Narrow"/>
                <w:noProof/>
                <w:color w:val="006100"/>
                <w:sz w:val="20"/>
              </w:rPr>
            </w:pPr>
            <w:r>
              <w:rPr>
                <w:rFonts w:ascii="Arial Narrow" w:hAnsi="Arial Narrow"/>
                <w:noProof/>
                <w:color w:val="006100"/>
                <w:sz w:val="20"/>
              </w:rPr>
              <w:t>Su administracinės jurisdikcijos sistema susijusių teismo dokumentų (pvz., nuosprendžių, nuomonių ir nutarimų), kurie yra visiškai prieinami duomenų saugykloje, skaičius.</w:t>
            </w:r>
          </w:p>
        </w:tc>
      </w:tr>
      <w:tr w:rsidR="00CA187D" w:rsidRPr="00B92C88" w14:paraId="259CE2EC" w14:textId="77777777" w:rsidTr="00B3323C">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48742" w14:textId="09A5BAB6"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C5C105" w14:textId="35F88E97"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1.6.5 investicija. Valstybės tarybos skaitmeninimas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AD90D" w14:textId="1B8312B8"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Siektina reikšmė</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58158" w14:textId="0E71EAD9"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Valstybės Taryba – Teismo dokumentai, kuriuos galima analizuoti duomenų saugykloje T2</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FDA98" w14:textId="434B3DAE"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E1D9F3" w14:textId="388A148D"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Skaičius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732C3A" w14:textId="244344FC"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800 000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6498" w14:textId="43BA3045" w:rsidR="0002780F" w:rsidRPr="00B92C88" w:rsidRDefault="0002780F" w:rsidP="0002780F">
            <w:pPr>
              <w:jc w:val="center"/>
              <w:rPr>
                <w:rFonts w:ascii="Arial Narrow" w:hAnsi="Arial Narrow"/>
                <w:noProof/>
                <w:color w:val="006100"/>
                <w:sz w:val="20"/>
              </w:rPr>
            </w:pPr>
            <w:r>
              <w:rPr>
                <w:rFonts w:ascii="Arial Narrow" w:hAnsi="Arial Narrow"/>
                <w:noProof/>
                <w:color w:val="006100"/>
                <w:sz w:val="20"/>
              </w:rPr>
              <w:t>2 500 000</w:t>
            </w:r>
          </w:p>
        </w:tc>
        <w:tc>
          <w:tcPr>
            <w:tcW w:w="9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43E58D" w14:textId="063FD2A1" w:rsidR="0002780F" w:rsidRPr="00B92C88" w:rsidRDefault="1A18232E" w:rsidP="0002780F">
            <w:pPr>
              <w:jc w:val="center"/>
              <w:rPr>
                <w:rFonts w:ascii="Arial Narrow" w:hAnsi="Arial Narrow"/>
                <w:noProof/>
                <w:color w:val="006100"/>
                <w:sz w:val="20"/>
                <w:szCs w:val="20"/>
              </w:rPr>
            </w:pPr>
            <w:r>
              <w:rPr>
                <w:rFonts w:ascii="Arial Narrow" w:hAnsi="Arial Narrow"/>
                <w:noProof/>
                <w:color w:val="006100"/>
                <w:sz w:val="20"/>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A0CE4" w14:textId="6399BAF9" w:rsidR="0002780F" w:rsidRPr="00B92C88" w:rsidRDefault="1A18232E" w:rsidP="0002780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D694A" w14:textId="3F3CB0E9" w:rsidR="0002780F" w:rsidRPr="00B92C88" w:rsidRDefault="0002780F" w:rsidP="0002780F">
            <w:pPr>
              <w:spacing w:after="120"/>
              <w:rPr>
                <w:rFonts w:ascii="Arial Narrow" w:hAnsi="Arial Narrow"/>
                <w:noProof/>
                <w:color w:val="006100"/>
                <w:sz w:val="20"/>
              </w:rPr>
            </w:pPr>
            <w:r>
              <w:rPr>
                <w:rFonts w:ascii="Arial Narrow" w:hAnsi="Arial Narrow"/>
                <w:noProof/>
                <w:color w:val="006100"/>
                <w:sz w:val="20"/>
              </w:rPr>
              <w:t>Su administracinės jurisdikcijos sistema susijusių teismo dokumentų (pvz., teismo sprendimų, nuomonių ir nutarimų), kurie yra visiškai prieinami duomenų saugykloje, skaičius.</w:t>
            </w:r>
          </w:p>
        </w:tc>
      </w:tr>
      <w:tr w:rsidR="00CA187D" w:rsidRPr="00B92C88" w14:paraId="52DDB9CD" w14:textId="77777777" w:rsidTr="00B3323C">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032C3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5027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1.6.3 investicija. Nacionalinio socialinės apsaugos instituto (INPS) ir Nacionalinio draudimo nuo nelaimingų atsitikimų darbe instituto (INAIL) skaitmeninimas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FC750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3949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INPS – „Vienas spustelėjimas projektuojant“ paslaugos ir (arba) turinys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08647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2C32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5A98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456B5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35</w:t>
            </w:r>
          </w:p>
        </w:tc>
        <w:tc>
          <w:tcPr>
            <w:tcW w:w="9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3FDD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EDA8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265C1" w14:textId="5DA5204D"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35 papildomos paslaugos įdiegtos INP institucinėje interneto svetainėje</w:t>
            </w:r>
            <w:r>
              <w:rPr>
                <w:noProof/>
              </w:rPr>
              <w:t xml:space="preserve"> (</w:t>
            </w:r>
            <w:hyperlink r:id="rId36" w:history="1">
              <w:r>
                <w:rPr>
                  <w:rStyle w:val="Hyperlink"/>
                  <w:rFonts w:ascii="Arial Narrow" w:hAnsi="Arial Narrow"/>
                  <w:noProof/>
                  <w:sz w:val="20"/>
                </w:rPr>
                <w:t>www.inps.it</w:t>
              </w:r>
            </w:hyperlink>
            <w:r>
              <w:rPr>
                <w:noProof/>
              </w:rPr>
              <w:t>)</w:t>
            </w:r>
            <w:r>
              <w:rPr>
                <w:rFonts w:ascii="Arial Narrow" w:hAnsi="Arial Narrow"/>
                <w:noProof/>
                <w:color w:val="006100"/>
                <w:sz w:val="20"/>
              </w:rPr>
              <w:t>.</w:t>
            </w:r>
          </w:p>
          <w:p w14:paraId="3176687E"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Paslaugos turi būti prieinamos institucinėje interneto svetainėje pagal atitinkamą profiliavimo logiką (sistemoje bus siūlomos galimos dominančios paslaugos, grindžiamos amžiumi, darbo charakteristikomis, numanoma nauda ir naudotojo istorija).</w:t>
            </w:r>
          </w:p>
          <w:p w14:paraId="26937946"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35 tarnybos yra susijusios su šiomis INPS institucinėmis sritimis:</w:t>
            </w:r>
          </w:p>
          <w:p w14:paraId="02A0418F"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•Pensijų išmokos</w:t>
            </w:r>
          </w:p>
          <w:p w14:paraId="58FFB73B"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•Socialinė Shock Absorbers</w:t>
            </w:r>
          </w:p>
          <w:p w14:paraId="652539AF"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•Bedarbio išmokos</w:t>
            </w:r>
          </w:p>
          <w:p w14:paraId="6022EAF4"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•Neįgalumo išmokos</w:t>
            </w:r>
          </w:p>
          <w:p w14:paraId="369C8090"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•Išimtys</w:t>
            </w:r>
          </w:p>
          <w:p w14:paraId="2CFCD9B3"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•Bendrovės įnašų surinkimas</w:t>
            </w:r>
          </w:p>
          <w:p w14:paraId="7B386324" w14:textId="77777777" w:rsidR="00D7146E" w:rsidRPr="00B92C88" w:rsidRDefault="00D7146E" w:rsidP="005664EF">
            <w:pPr>
              <w:spacing w:after="120"/>
              <w:contextualSpacing/>
              <w:rPr>
                <w:rFonts w:ascii="Arial Narrow" w:hAnsi="Arial Narrow"/>
                <w:noProof/>
                <w:color w:val="006100"/>
                <w:sz w:val="20"/>
                <w:szCs w:val="20"/>
              </w:rPr>
            </w:pPr>
            <w:r>
              <w:rPr>
                <w:rFonts w:ascii="Arial Narrow" w:hAnsi="Arial Narrow"/>
                <w:noProof/>
                <w:color w:val="006100"/>
                <w:sz w:val="20"/>
              </w:rPr>
              <w:t>•Žemės ūkio darbuotojų paslaugos</w:t>
            </w:r>
          </w:p>
          <w:p w14:paraId="3D406858"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•Kovos su sukčiavimu, korupcija ir skaidrumo užtikrinimo paslaugos</w:t>
            </w:r>
          </w:p>
          <w:p w14:paraId="6AEFD301" w14:textId="77777777" w:rsidR="00D7146E" w:rsidRPr="00B92C88" w:rsidRDefault="00D7146E" w:rsidP="005664EF">
            <w:pPr>
              <w:spacing w:before="120" w:after="120"/>
              <w:rPr>
                <w:rFonts w:ascii="Arial Narrow" w:hAnsi="Arial Narrow"/>
                <w:noProof/>
                <w:color w:val="006100"/>
                <w:sz w:val="20"/>
                <w:szCs w:val="20"/>
              </w:rPr>
            </w:pPr>
            <w:r>
              <w:rPr>
                <w:rFonts w:ascii="Arial Narrow" w:hAnsi="Arial Narrow"/>
                <w:noProof/>
                <w:color w:val="006100"/>
                <w:sz w:val="20"/>
              </w:rPr>
              <w:t>Išvardytose institucinėse srityse paslaugos, kurios bus įgyvendinamos, bus susijusios su skaitmeniniu paslaugų prašymų teikimu, naudos reikalavimų patikrinimu, naudotojų vykdomos praktikos statuso stebėsena, aktyviu paslaugų siūlymu, grindžiamu naudotojų poreikiais, automatiniu išmokų atnaujinimu nereikalaujant naujų taikomųjų programų.</w:t>
            </w:r>
          </w:p>
          <w:p w14:paraId="0D7EC1CE"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Galiausiai turi būti parengtos stebėsenos suvestinės, kurios leistų INPS stebėti teikiamą naudą ir duomenimis grindžiamą paramą politikos formuotojams priimant sprendimus.</w:t>
            </w:r>
          </w:p>
        </w:tc>
      </w:tr>
      <w:tr w:rsidR="00CA187D" w:rsidRPr="00B92C88" w14:paraId="2BF47167" w14:textId="77777777" w:rsidTr="00B3323C">
        <w:trPr>
          <w:trHeight w:val="309"/>
        </w:trPr>
        <w:tc>
          <w:tcPr>
            <w:tcW w:w="1284" w:type="dxa"/>
            <w:shd w:val="clear" w:color="auto" w:fill="C6EFCE"/>
            <w:noWrap/>
            <w:vAlign w:val="center"/>
          </w:tcPr>
          <w:p w14:paraId="1F2DCFA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M1C1-124</w:t>
            </w:r>
          </w:p>
        </w:tc>
        <w:tc>
          <w:tcPr>
            <w:tcW w:w="1746" w:type="dxa"/>
            <w:shd w:val="clear" w:color="auto" w:fill="C6EFCE"/>
            <w:noWrap/>
            <w:vAlign w:val="center"/>
          </w:tcPr>
          <w:p w14:paraId="3B832B6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1.6.3 investicija. Nacionalinio socialinės apsaugos instituto (INPS) ir Nacionalinio draudimo nuo nelaimingų atsitikimų darbe instituto (INAIL) skaitmeninimas</w:t>
            </w:r>
          </w:p>
        </w:tc>
        <w:tc>
          <w:tcPr>
            <w:tcW w:w="992" w:type="dxa"/>
            <w:shd w:val="clear" w:color="auto" w:fill="C6EFCE"/>
            <w:noWrap/>
            <w:vAlign w:val="center"/>
          </w:tcPr>
          <w:p w14:paraId="3224048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2ACF66A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INPS – darbuotojai, turintys geresnių informacinių ir ryšių technologijų (IRT) įgūdžių T1</w:t>
            </w:r>
          </w:p>
        </w:tc>
        <w:tc>
          <w:tcPr>
            <w:tcW w:w="1701" w:type="dxa"/>
            <w:shd w:val="clear" w:color="auto" w:fill="C6EFCE"/>
            <w:noWrap/>
            <w:vAlign w:val="center"/>
          </w:tcPr>
          <w:p w14:paraId="71A298F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5D33CB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13CBD04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0D02114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4 250</w:t>
            </w:r>
          </w:p>
        </w:tc>
        <w:tc>
          <w:tcPr>
            <w:tcW w:w="934" w:type="dxa"/>
            <w:shd w:val="clear" w:color="auto" w:fill="C6EFCE"/>
            <w:noWrap/>
            <w:vAlign w:val="center"/>
          </w:tcPr>
          <w:p w14:paraId="235EAB3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01DA1FB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2584" w:type="dxa"/>
            <w:shd w:val="clear" w:color="auto" w:fill="C6EFCE"/>
            <w:noWrap/>
            <w:vAlign w:val="center"/>
          </w:tcPr>
          <w:p w14:paraId="54818958" w14:textId="77777777" w:rsidR="008773D7" w:rsidRPr="00B92C88" w:rsidRDefault="00D7146E" w:rsidP="008773D7">
            <w:pPr>
              <w:spacing w:after="120"/>
              <w:rPr>
                <w:rFonts w:ascii="Arial Narrow" w:hAnsi="Arial Narrow"/>
                <w:noProof/>
                <w:color w:val="006100"/>
                <w:sz w:val="20"/>
              </w:rPr>
            </w:pPr>
            <w:r>
              <w:rPr>
                <w:rFonts w:ascii="Arial Narrow" w:hAnsi="Arial Narrow"/>
                <w:noProof/>
                <w:color w:val="006100"/>
                <w:sz w:val="20"/>
              </w:rPr>
              <w:t>Bent 4250 INPS darbuotojų buvo įvertinti pagal jų informaciją ir turintys sertifikuotus geresnius įgūdžius šiose Europos e. kompetencijos sistemos srityse: planas; II) Sukurti; iii) eksploatavimas iv) sąlygų sudarymas; V) Valdyti.</w:t>
            </w:r>
          </w:p>
          <w:p w14:paraId="0C86D70B"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Gebėjimų tobulinimo sritys bus nustatytos pagal tikslinę besimokančiųjų grupę.</w:t>
            </w:r>
          </w:p>
        </w:tc>
      </w:tr>
      <w:tr w:rsidR="00CA187D" w:rsidRPr="00B92C88" w14:paraId="1C14BB81" w14:textId="77777777" w:rsidTr="00B3323C">
        <w:trPr>
          <w:trHeight w:val="309"/>
        </w:trPr>
        <w:tc>
          <w:tcPr>
            <w:tcW w:w="1284" w:type="dxa"/>
            <w:shd w:val="clear" w:color="auto" w:fill="C6EFCE"/>
            <w:noWrap/>
            <w:vAlign w:val="center"/>
          </w:tcPr>
          <w:p w14:paraId="5BAF3CE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M1C1-125</w:t>
            </w:r>
          </w:p>
        </w:tc>
        <w:tc>
          <w:tcPr>
            <w:tcW w:w="1746" w:type="dxa"/>
            <w:shd w:val="clear" w:color="auto" w:fill="C6EFCE"/>
            <w:noWrap/>
            <w:vAlign w:val="center"/>
          </w:tcPr>
          <w:p w14:paraId="6CC15F5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1.2 investicija. Nuotolinių išteklių naudojimas vietos parengiamiesiems veiksmams</w:t>
            </w:r>
          </w:p>
        </w:tc>
        <w:tc>
          <w:tcPr>
            <w:tcW w:w="992" w:type="dxa"/>
            <w:shd w:val="clear" w:color="auto" w:fill="C6EFCE"/>
            <w:noWrap/>
            <w:vAlign w:val="center"/>
          </w:tcPr>
          <w:p w14:paraId="517431A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2126" w:type="dxa"/>
            <w:shd w:val="clear" w:color="auto" w:fill="C6EFCE"/>
            <w:noWrap/>
            <w:vAlign w:val="center"/>
          </w:tcPr>
          <w:p w14:paraId="71A1966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(Visų) viešųjų kvietimų teikti debesijos paslaugas vietos viešojo administravimo konkursuose skyrimas</w:t>
            </w:r>
          </w:p>
        </w:tc>
        <w:tc>
          <w:tcPr>
            <w:tcW w:w="1701" w:type="dxa"/>
            <w:shd w:val="clear" w:color="auto" w:fill="C6EFCE"/>
            <w:noWrap/>
            <w:vAlign w:val="center"/>
          </w:tcPr>
          <w:p w14:paraId="5F14CDB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Pranešimas apie (visų) viešųjų sutarčių skyrimą vietos viešojo administravimo konkursuose dėl debesijos</w:t>
            </w:r>
          </w:p>
        </w:tc>
        <w:tc>
          <w:tcPr>
            <w:tcW w:w="1134" w:type="dxa"/>
            <w:shd w:val="clear" w:color="auto" w:fill="C6EFCE"/>
            <w:noWrap/>
            <w:vAlign w:val="center"/>
          </w:tcPr>
          <w:p w14:paraId="3C255BC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003E706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766BF9F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34" w:type="dxa"/>
            <w:shd w:val="clear" w:color="auto" w:fill="C6EFCE"/>
            <w:noWrap/>
            <w:vAlign w:val="center"/>
          </w:tcPr>
          <w:p w14:paraId="27612F9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Q1</w:t>
            </w:r>
          </w:p>
        </w:tc>
        <w:tc>
          <w:tcPr>
            <w:tcW w:w="625" w:type="dxa"/>
            <w:shd w:val="clear" w:color="auto" w:fill="C6EFCE"/>
            <w:noWrap/>
            <w:vAlign w:val="center"/>
          </w:tcPr>
          <w:p w14:paraId="566B277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67D6E7BC"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Pranešimas apie (visus) viešuosius kvietimus teikti paraiškas kiekvienos rūšies viešojo administravimo institucijoms (savivaldybėms, mokykloms, vietos sveikatos priežiūros agentūroms) rinkti ir įvertinti migracijos planus. Paskelbus tris specialius kvietimus teikti pasiūlymus, Techninių inovacijų ir skaitmeninės pertvarkos ministerija galės įvertinti labai specifinius kiekvienos rūšies viešojo administravimo poreikius.</w:t>
            </w:r>
          </w:p>
          <w:p w14:paraId="3A8504C5"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Skirti konkursai (t. y. paskelbtas viešojo administravimo institucijų, kurioms leista gauti finansavimą, sąrašas), susiję atitinkamai su trimis viešaisiais kvietimais teikti pasiūlymus savivaldybėms, mokykloms ir vietos sveikatos priežiūros agentūroms, siekiant rinkti ir vertinti perėjimo planus, laikantis Techninių gairių „Nedaryti reikšmingos žalos“ (2021/C58/01), naudojant pašalinimo sąrašą ir reikalavimą laikytis atitinkamų ES ir nacionalinių aplinkos teisės aktų.</w:t>
            </w:r>
          </w:p>
        </w:tc>
      </w:tr>
      <w:tr w:rsidR="00CA187D" w:rsidRPr="00B92C88" w14:paraId="0E7C9058" w14:textId="77777777" w:rsidTr="00B3323C">
        <w:trPr>
          <w:trHeight w:val="309"/>
        </w:trPr>
        <w:tc>
          <w:tcPr>
            <w:tcW w:w="1284" w:type="dxa"/>
            <w:shd w:val="clear" w:color="auto" w:fill="C6EFCE"/>
            <w:noWrap/>
            <w:vAlign w:val="center"/>
          </w:tcPr>
          <w:p w14:paraId="626A17B5"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M1C1-126</w:t>
            </w:r>
          </w:p>
        </w:tc>
        <w:tc>
          <w:tcPr>
            <w:tcW w:w="1746" w:type="dxa"/>
            <w:shd w:val="clear" w:color="auto" w:fill="C6EFCE"/>
            <w:noWrap/>
            <w:vAlign w:val="center"/>
          </w:tcPr>
          <w:p w14:paraId="1B1C5E69"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1.4.3 investicija. PagoPA platformos paslaugų ir „IO“ programėlės priėmimas</w:t>
            </w:r>
          </w:p>
        </w:tc>
        <w:tc>
          <w:tcPr>
            <w:tcW w:w="992" w:type="dxa"/>
            <w:shd w:val="clear" w:color="auto" w:fill="C6EFCE"/>
            <w:noWrap/>
            <w:vAlign w:val="center"/>
          </w:tcPr>
          <w:p w14:paraId="2A5EABF3"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0CF75FE6"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PagoPA platformos paslaugų T1 diegimas</w:t>
            </w:r>
          </w:p>
        </w:tc>
        <w:tc>
          <w:tcPr>
            <w:tcW w:w="1701" w:type="dxa"/>
            <w:shd w:val="clear" w:color="auto" w:fill="C6EFCE"/>
            <w:noWrap/>
            <w:vAlign w:val="center"/>
          </w:tcPr>
          <w:p w14:paraId="0926AD23"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BCCBC2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685A2277"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9 000</w:t>
            </w:r>
          </w:p>
        </w:tc>
        <w:tc>
          <w:tcPr>
            <w:tcW w:w="1276" w:type="dxa"/>
            <w:shd w:val="clear" w:color="auto" w:fill="C6EFCE"/>
            <w:noWrap/>
            <w:vAlign w:val="center"/>
          </w:tcPr>
          <w:p w14:paraId="64E91F5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 xml:space="preserve">11 450 </w:t>
            </w:r>
          </w:p>
        </w:tc>
        <w:tc>
          <w:tcPr>
            <w:tcW w:w="934" w:type="dxa"/>
            <w:shd w:val="clear" w:color="auto" w:fill="C6EFCE"/>
            <w:noWrap/>
            <w:vAlign w:val="center"/>
          </w:tcPr>
          <w:p w14:paraId="5E6382C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2A9DCF89"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032F852D"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Užtikrinti, kad į platformą integruotų paslaugų skaičius didėtų:</w:t>
            </w:r>
          </w:p>
          <w:p w14:paraId="5114D0FC" w14:textId="77777777" w:rsidR="00D7146E" w:rsidRPr="00B92C88" w:rsidRDefault="00D7146E">
            <w:pPr>
              <w:rPr>
                <w:rFonts w:ascii="Arial Narrow" w:hAnsi="Arial Narrow"/>
                <w:noProof/>
                <w:color w:val="006100"/>
                <w:sz w:val="20"/>
                <w:szCs w:val="20"/>
              </w:rPr>
            </w:pPr>
            <w:r>
              <w:rPr>
                <w:rFonts w:ascii="Arial Narrow" w:hAnsi="Arial Narrow"/>
                <w:noProof/>
                <w:color w:val="006100"/>
                <w:sz w:val="20"/>
              </w:rPr>
              <w:t>viešojo administravimo institucijos jau įtrauktos į bazinį scenarijų (9000 subjektų)</w:t>
            </w:r>
          </w:p>
          <w:p w14:paraId="26A231E3"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prie platformos prisijungia naujos viešojo administravimo institucijos (2450 naujų subjektų).</w:t>
            </w:r>
          </w:p>
          <w:p w14:paraId="37608FE2" w14:textId="20BEA91E" w:rsidR="00D7146E" w:rsidRPr="00B92C88" w:rsidRDefault="00D7146E">
            <w:pPr>
              <w:spacing w:before="120" w:after="120"/>
              <w:rPr>
                <w:rFonts w:ascii="Arial Narrow" w:hAnsi="Arial Narrow"/>
                <w:noProof/>
                <w:color w:val="006100"/>
                <w:sz w:val="20"/>
                <w:szCs w:val="20"/>
              </w:rPr>
            </w:pPr>
            <w:r>
              <w:rPr>
                <w:rFonts w:ascii="Arial Narrow" w:hAnsi="Arial Narrow"/>
                <w:noProof/>
                <w:color w:val="006100"/>
                <w:sz w:val="20"/>
              </w:rPr>
              <w:t>Abiem atvejais bendras prie platformos prisijungiančių viešojo administravimo institucijų paslaugų skaičius turi padidėti bent 20 proc., palyginti su 2021 m. baziniu paslaugų lygiu (2021 m. kovo 31 d.). Paslaugų, kurios turi būti integruotos, skaičius priklauso nuo administravimo rūšies (galutinis 2026 m. tikslas – vidutiniškai 35 paslaugos savivaldybėms, 15 paslaugų regionams, 15 paslaugų sveikatos institucijoms, 8 paslaugos mokykloms ir universitetams).</w:t>
            </w:r>
          </w:p>
        </w:tc>
      </w:tr>
      <w:tr w:rsidR="00CA187D" w:rsidRPr="00B92C88" w14:paraId="33AD25EA" w14:textId="77777777" w:rsidTr="00B3323C">
        <w:trPr>
          <w:trHeight w:val="309"/>
        </w:trPr>
        <w:tc>
          <w:tcPr>
            <w:tcW w:w="1284" w:type="dxa"/>
            <w:shd w:val="clear" w:color="auto" w:fill="C6EFCE"/>
            <w:noWrap/>
            <w:vAlign w:val="center"/>
          </w:tcPr>
          <w:p w14:paraId="5BBA3F2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M1C1-127</w:t>
            </w:r>
          </w:p>
        </w:tc>
        <w:tc>
          <w:tcPr>
            <w:tcW w:w="1746" w:type="dxa"/>
            <w:shd w:val="clear" w:color="auto" w:fill="C6EFCE"/>
            <w:noWrap/>
            <w:vAlign w:val="center"/>
          </w:tcPr>
          <w:p w14:paraId="1314D9EA"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1.4.3 investicija. PagoPA platformos paslaugų ir „IO“ programėlės priėmimas</w:t>
            </w:r>
          </w:p>
        </w:tc>
        <w:tc>
          <w:tcPr>
            <w:tcW w:w="992" w:type="dxa"/>
            <w:shd w:val="clear" w:color="auto" w:fill="C6EFCE"/>
            <w:noWrap/>
            <w:vAlign w:val="center"/>
          </w:tcPr>
          <w:p w14:paraId="21F8A25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5A782C75"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Mobiliosios programėlės T1 įdiegimas</w:t>
            </w:r>
          </w:p>
        </w:tc>
        <w:tc>
          <w:tcPr>
            <w:tcW w:w="1701" w:type="dxa"/>
            <w:shd w:val="clear" w:color="auto" w:fill="C6EFCE"/>
            <w:noWrap/>
            <w:vAlign w:val="center"/>
          </w:tcPr>
          <w:p w14:paraId="4F4E6A55"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E5212F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7DADC678"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2 700</w:t>
            </w:r>
          </w:p>
        </w:tc>
        <w:tc>
          <w:tcPr>
            <w:tcW w:w="1276" w:type="dxa"/>
            <w:shd w:val="clear" w:color="auto" w:fill="C6EFCE"/>
            <w:noWrap/>
            <w:vAlign w:val="center"/>
          </w:tcPr>
          <w:p w14:paraId="0EA3F3C4" w14:textId="7AB74CB6"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7 000</w:t>
            </w:r>
          </w:p>
        </w:tc>
        <w:tc>
          <w:tcPr>
            <w:tcW w:w="934" w:type="dxa"/>
            <w:shd w:val="clear" w:color="auto" w:fill="C6EFCE"/>
            <w:noWrap/>
            <w:vAlign w:val="center"/>
          </w:tcPr>
          <w:p w14:paraId="42CB5795"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0DEBBD8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27D1D78E"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Užtikrinti, kad būtų daugiau paslaugų, integruotų į „IO paraišką dėl:</w:t>
            </w:r>
          </w:p>
          <w:p w14:paraId="38472652" w14:textId="77777777" w:rsidR="00D7146E" w:rsidRPr="00B92C88" w:rsidRDefault="00D7146E">
            <w:pPr>
              <w:spacing w:before="120" w:after="120"/>
              <w:rPr>
                <w:rFonts w:ascii="Arial Narrow" w:hAnsi="Arial Narrow"/>
                <w:noProof/>
                <w:color w:val="006100"/>
                <w:sz w:val="20"/>
                <w:szCs w:val="20"/>
              </w:rPr>
            </w:pPr>
            <w:r>
              <w:rPr>
                <w:rFonts w:ascii="Arial Narrow" w:hAnsi="Arial Narrow"/>
                <w:noProof/>
                <w:color w:val="006100"/>
                <w:sz w:val="20"/>
              </w:rPr>
              <w:t>viešojo administravimo institucijos jau įtrauktos į bazinį scenarijų (2700 subjektų)</w:t>
            </w:r>
          </w:p>
          <w:p w14:paraId="1C95F96C" w14:textId="77777777" w:rsidR="00D7146E" w:rsidRPr="00B92C88" w:rsidRDefault="00D7146E">
            <w:pPr>
              <w:spacing w:before="120" w:after="120"/>
              <w:rPr>
                <w:rFonts w:ascii="Arial Narrow" w:hAnsi="Arial Narrow"/>
                <w:noProof/>
                <w:color w:val="006100"/>
                <w:sz w:val="20"/>
                <w:szCs w:val="20"/>
              </w:rPr>
            </w:pPr>
            <w:r>
              <w:rPr>
                <w:rFonts w:ascii="Arial Narrow" w:hAnsi="Arial Narrow"/>
                <w:noProof/>
                <w:color w:val="006100"/>
                <w:sz w:val="20"/>
              </w:rPr>
              <w:t>– prie platformos prisijungia naujos viešojo administravimo institucijos (4300 naujų subjektų).</w:t>
            </w:r>
          </w:p>
          <w:p w14:paraId="408E71B6" w14:textId="3DCE8CD9" w:rsidR="00D7146E" w:rsidRPr="00B92C88" w:rsidRDefault="00D7146E">
            <w:pPr>
              <w:spacing w:before="120" w:after="120"/>
              <w:rPr>
                <w:rFonts w:ascii="Arial Narrow" w:hAnsi="Arial Narrow"/>
                <w:noProof/>
                <w:color w:val="006100"/>
                <w:sz w:val="20"/>
                <w:szCs w:val="20"/>
              </w:rPr>
            </w:pPr>
            <w:r>
              <w:rPr>
                <w:rFonts w:ascii="Arial Narrow" w:hAnsi="Arial Narrow"/>
                <w:noProof/>
                <w:color w:val="006100"/>
                <w:sz w:val="20"/>
              </w:rPr>
              <w:t>Abiem atvejais bendras prie platformos prisijungiančių viešojo administravimo institucijų paslaugų skaičius turi padidėti bent 20 proc., palyginti su 2021 m. baziniu paslaugų lygiu (2021 m. kovo 31 d.). Paslaugų, kurios turi būti integruotos, skaičius priklauso nuo administravimo rūšies (galutinis 2026 m. tikslas – vidutiniškai 35 paslaugos savivaldybėms, 15 paslaugų regionams, 15 paslaugų sveikatos institucijoms, 8 paslaugos mokykloms ir universitetams).</w:t>
            </w:r>
          </w:p>
        </w:tc>
      </w:tr>
      <w:tr w:rsidR="00CA187D" w:rsidRPr="00B92C88" w14:paraId="00B6E001" w14:textId="77777777" w:rsidTr="00B3323C">
        <w:trPr>
          <w:trHeight w:val="309"/>
        </w:trPr>
        <w:tc>
          <w:tcPr>
            <w:tcW w:w="1284" w:type="dxa"/>
            <w:shd w:val="clear" w:color="auto" w:fill="C6EFCE"/>
            <w:noWrap/>
            <w:vAlign w:val="center"/>
          </w:tcPr>
          <w:p w14:paraId="149450D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M1C1-128</w:t>
            </w:r>
          </w:p>
        </w:tc>
        <w:tc>
          <w:tcPr>
            <w:tcW w:w="1746" w:type="dxa"/>
            <w:shd w:val="clear" w:color="auto" w:fill="C6EFCE"/>
            <w:noWrap/>
            <w:vAlign w:val="center"/>
          </w:tcPr>
          <w:p w14:paraId="18EDD88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1.4.5 investicija. Viešųjų skelbimų skaitmeninimas</w:t>
            </w:r>
          </w:p>
        </w:tc>
        <w:tc>
          <w:tcPr>
            <w:tcW w:w="992" w:type="dxa"/>
            <w:shd w:val="clear" w:color="auto" w:fill="C6EFCE"/>
            <w:noWrap/>
            <w:vAlign w:val="center"/>
          </w:tcPr>
          <w:p w14:paraId="7798115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1FDD810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Skaitmeninių viešų pranešimų T1 priėmimas</w:t>
            </w:r>
          </w:p>
        </w:tc>
        <w:tc>
          <w:tcPr>
            <w:tcW w:w="1701" w:type="dxa"/>
            <w:shd w:val="clear" w:color="auto" w:fill="C6EFCE"/>
            <w:noWrap/>
            <w:vAlign w:val="center"/>
          </w:tcPr>
          <w:p w14:paraId="0FABEEB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1F0CD8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1E0963A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693FB1B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800</w:t>
            </w:r>
          </w:p>
        </w:tc>
        <w:tc>
          <w:tcPr>
            <w:tcW w:w="934" w:type="dxa"/>
            <w:shd w:val="clear" w:color="auto" w:fill="C6EFCE"/>
            <w:noWrap/>
            <w:vAlign w:val="center"/>
          </w:tcPr>
          <w:p w14:paraId="4B9182F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285ADEA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411C9618"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Bent 800 centrinių viešojo administravimo institucijų ir savivaldybių, kiek tai susiję su skaitmeninių pranešimų platforma (DNP), piliečiams, juridiniams asmenims, asociacijoms ir visiems kitiems viešiesiems ar privatiesiems subjektams teikia skaitmeninius teisiškai privalomus pranešimus.</w:t>
            </w:r>
          </w:p>
        </w:tc>
      </w:tr>
      <w:tr w:rsidR="00CA187D" w:rsidRPr="00B92C88" w14:paraId="27E292D6" w14:textId="77777777" w:rsidTr="00B3323C">
        <w:trPr>
          <w:trHeight w:val="309"/>
        </w:trPr>
        <w:tc>
          <w:tcPr>
            <w:tcW w:w="1284" w:type="dxa"/>
            <w:shd w:val="clear" w:color="auto" w:fill="C6EFCE"/>
            <w:noWrap/>
            <w:vAlign w:val="center"/>
          </w:tcPr>
          <w:p w14:paraId="02BC2C3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M1C1-129</w:t>
            </w:r>
          </w:p>
        </w:tc>
        <w:tc>
          <w:tcPr>
            <w:tcW w:w="1746" w:type="dxa"/>
            <w:shd w:val="clear" w:color="auto" w:fill="C6EFCE"/>
            <w:noWrap/>
            <w:vAlign w:val="center"/>
          </w:tcPr>
          <w:p w14:paraId="07F8965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1.6.1 investicija. Vidaus reikalų ministerijos skaitmeninimas</w:t>
            </w:r>
          </w:p>
        </w:tc>
        <w:tc>
          <w:tcPr>
            <w:tcW w:w="992" w:type="dxa"/>
            <w:shd w:val="clear" w:color="auto" w:fill="C6EFCE"/>
            <w:noWrap/>
            <w:vAlign w:val="center"/>
          </w:tcPr>
          <w:p w14:paraId="66AB751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5AB7750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Vidaus reikalų ministerija – visiškai perprojektuoti ir suskaitmeninti procesai T1</w:t>
            </w:r>
          </w:p>
        </w:tc>
        <w:tc>
          <w:tcPr>
            <w:tcW w:w="1701" w:type="dxa"/>
            <w:shd w:val="clear" w:color="auto" w:fill="C6EFCE"/>
            <w:noWrap/>
            <w:vAlign w:val="center"/>
          </w:tcPr>
          <w:p w14:paraId="4B124CF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181F600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06B373D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2D6EBDC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7</w:t>
            </w:r>
          </w:p>
        </w:tc>
        <w:tc>
          <w:tcPr>
            <w:tcW w:w="934" w:type="dxa"/>
            <w:shd w:val="clear" w:color="auto" w:fill="C6EFCE"/>
            <w:noWrap/>
            <w:vAlign w:val="center"/>
          </w:tcPr>
          <w:p w14:paraId="0C73D65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52F16C1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12CB9A13"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Visiškai pertvarkytos vidaus procedūros ir procesai (iš viso 7 procesai iki 2023 m. gruodžio 31 d.) ir kuriuos galima visiškai užbaigti internetu (pvz., biuro automatizavimas, judumo paslaugos ir e. mokymasis).</w:t>
            </w:r>
          </w:p>
        </w:tc>
      </w:tr>
      <w:tr w:rsidR="00CA187D" w:rsidRPr="00B92C88" w14:paraId="64DB2BAA" w14:textId="77777777" w:rsidTr="00B3323C">
        <w:trPr>
          <w:trHeight w:val="309"/>
        </w:trPr>
        <w:tc>
          <w:tcPr>
            <w:tcW w:w="1284" w:type="dxa"/>
            <w:shd w:val="clear" w:color="auto" w:fill="C6EFCE"/>
            <w:noWrap/>
            <w:vAlign w:val="center"/>
          </w:tcPr>
          <w:p w14:paraId="3A27DD9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M1C1-130</w:t>
            </w:r>
          </w:p>
        </w:tc>
        <w:tc>
          <w:tcPr>
            <w:tcW w:w="1746" w:type="dxa"/>
            <w:shd w:val="clear" w:color="auto" w:fill="C6EFCE"/>
            <w:noWrap/>
            <w:vAlign w:val="center"/>
          </w:tcPr>
          <w:p w14:paraId="266D503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1.6.2 investicija. Teisingumo ministerijos skaitmeninimas</w:t>
            </w:r>
          </w:p>
        </w:tc>
        <w:tc>
          <w:tcPr>
            <w:tcW w:w="992" w:type="dxa"/>
            <w:shd w:val="clear" w:color="auto" w:fill="C6EFCE"/>
            <w:noWrap/>
            <w:vAlign w:val="center"/>
          </w:tcPr>
          <w:p w14:paraId="4AAA02D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773C2E9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Suskaitmenintos teisminės bylos T1</w:t>
            </w:r>
          </w:p>
        </w:tc>
        <w:tc>
          <w:tcPr>
            <w:tcW w:w="1701" w:type="dxa"/>
            <w:shd w:val="clear" w:color="auto" w:fill="C6EFCE"/>
            <w:noWrap/>
            <w:vAlign w:val="center"/>
          </w:tcPr>
          <w:p w14:paraId="5AD58A4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4D2619F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49BEC23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362E9021" w14:textId="339F791C"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3 500</w:t>
            </w:r>
            <w:r>
              <w:rPr>
                <w:noProof/>
                <w:color w:val="006100"/>
                <w:sz w:val="20"/>
              </w:rPr>
              <w:t> </w:t>
            </w:r>
            <w:r>
              <w:rPr>
                <w:rFonts w:ascii="Arial Narrow" w:hAnsi="Arial Narrow"/>
                <w:noProof/>
                <w:color w:val="006100"/>
                <w:sz w:val="20"/>
              </w:rPr>
              <w:t>000</w:t>
            </w:r>
          </w:p>
        </w:tc>
        <w:tc>
          <w:tcPr>
            <w:tcW w:w="934" w:type="dxa"/>
            <w:shd w:val="clear" w:color="auto" w:fill="C6EFCE"/>
            <w:noWrap/>
            <w:vAlign w:val="center"/>
          </w:tcPr>
          <w:p w14:paraId="335C000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6B79F5A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40D274E4" w14:textId="0241B772" w:rsidR="00D7146E" w:rsidRPr="00B92C88" w:rsidRDefault="00D7146E" w:rsidP="005664EF">
            <w:pPr>
              <w:spacing w:after="120"/>
              <w:rPr>
                <w:rFonts w:ascii="Arial Narrow" w:hAnsi="Arial Narrow"/>
                <w:noProof/>
                <w:color w:val="006100"/>
                <w:sz w:val="20"/>
                <w:szCs w:val="20"/>
              </w:rPr>
            </w:pPr>
            <w:r>
              <w:rPr>
                <w:noProof/>
                <w:color w:val="006100"/>
                <w:sz w:val="20"/>
              </w:rPr>
              <w:t>3500000 teisminių bylų, susijusių su paskutiniais 20 metų (2006 m. sausio 1 d.–2026 m. birželio 30 d.), susijusių su užbaigtais arba tebevykdomais teismo procesais, skaitmeninimas.</w:t>
            </w:r>
          </w:p>
        </w:tc>
      </w:tr>
      <w:tr w:rsidR="00CA187D" w:rsidRPr="00B92C88" w14:paraId="23B3FE24" w14:textId="77777777" w:rsidTr="00B3323C">
        <w:trPr>
          <w:trHeight w:val="309"/>
        </w:trPr>
        <w:tc>
          <w:tcPr>
            <w:tcW w:w="1284" w:type="dxa"/>
            <w:shd w:val="clear" w:color="auto" w:fill="C6EFCE"/>
            <w:noWrap/>
            <w:vAlign w:val="center"/>
          </w:tcPr>
          <w:p w14:paraId="4726F49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M1C1-131</w:t>
            </w:r>
          </w:p>
        </w:tc>
        <w:tc>
          <w:tcPr>
            <w:tcW w:w="1746" w:type="dxa"/>
            <w:shd w:val="clear" w:color="auto" w:fill="C6EFCE"/>
            <w:noWrap/>
            <w:vAlign w:val="center"/>
          </w:tcPr>
          <w:p w14:paraId="3C8345C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1.6.2 investicija. Teisingumo ministerijos skaitmeninimas</w:t>
            </w:r>
          </w:p>
        </w:tc>
        <w:tc>
          <w:tcPr>
            <w:tcW w:w="992" w:type="dxa"/>
            <w:shd w:val="clear" w:color="auto" w:fill="C6EFCE"/>
            <w:noWrap/>
            <w:vAlign w:val="center"/>
          </w:tcPr>
          <w:p w14:paraId="1318270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2126" w:type="dxa"/>
            <w:shd w:val="clear" w:color="auto" w:fill="C6EFCE"/>
            <w:noWrap/>
            <w:vAlign w:val="center"/>
          </w:tcPr>
          <w:p w14:paraId="209EF61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Teisingumo duomenų ežero žinių sistemos T1</w:t>
            </w:r>
          </w:p>
        </w:tc>
        <w:tc>
          <w:tcPr>
            <w:tcW w:w="1701" w:type="dxa"/>
            <w:shd w:val="clear" w:color="auto" w:fill="C6EFCE"/>
            <w:noWrap/>
            <w:vAlign w:val="center"/>
          </w:tcPr>
          <w:p w14:paraId="0D52A39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Sutarties vykdymo pradžios patvirtinimo ataskaita</w:t>
            </w:r>
          </w:p>
        </w:tc>
        <w:tc>
          <w:tcPr>
            <w:tcW w:w="1134" w:type="dxa"/>
            <w:shd w:val="clear" w:color="auto" w:fill="C6EFCE"/>
            <w:noWrap/>
            <w:vAlign w:val="center"/>
          </w:tcPr>
          <w:p w14:paraId="3659F72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346A4D5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6D2687E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34" w:type="dxa"/>
            <w:shd w:val="clear" w:color="auto" w:fill="C6EFCE"/>
            <w:noWrap/>
            <w:vAlign w:val="center"/>
          </w:tcPr>
          <w:p w14:paraId="7A37AB2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44AF325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102C2993"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Sutarties dėl šešių naujų žinių apie duomenų ežerą sistemų įgyvendinimo pradžia:</w:t>
            </w:r>
          </w:p>
          <w:p w14:paraId="0943B5B0" w14:textId="77777777" w:rsidR="00D7146E" w:rsidRPr="00B92C88" w:rsidRDefault="00D7146E" w:rsidP="00CC5C19">
            <w:pPr>
              <w:pStyle w:val="ListParagraph"/>
              <w:numPr>
                <w:ilvl w:val="0"/>
                <w:numId w:val="79"/>
              </w:numPr>
              <w:spacing w:before="0"/>
              <w:ind w:left="357" w:hanging="357"/>
              <w:jc w:val="left"/>
              <w:rPr>
                <w:rFonts w:ascii="Arial Narrow" w:hAnsi="Arial Narrow"/>
                <w:noProof/>
                <w:color w:val="006100"/>
                <w:sz w:val="20"/>
                <w:szCs w:val="20"/>
              </w:rPr>
            </w:pPr>
            <w:r>
              <w:rPr>
                <w:rFonts w:ascii="Arial Narrow" w:hAnsi="Arial Narrow"/>
                <w:noProof/>
                <w:color w:val="006100"/>
                <w:sz w:val="20"/>
              </w:rPr>
              <w:t>Civilinių ir baudžiamųjų nuosprendžių anoniminimo sistema</w:t>
            </w:r>
          </w:p>
          <w:p w14:paraId="059DC6C8" w14:textId="77777777" w:rsidR="00D7146E" w:rsidRPr="00B92C88" w:rsidRDefault="00D7146E" w:rsidP="00CC5C19">
            <w:pPr>
              <w:pStyle w:val="ListParagraph"/>
              <w:numPr>
                <w:ilvl w:val="0"/>
                <w:numId w:val="79"/>
              </w:numPr>
              <w:spacing w:before="0"/>
              <w:ind w:left="357" w:hanging="357"/>
              <w:jc w:val="left"/>
              <w:rPr>
                <w:rFonts w:ascii="Arial Narrow" w:hAnsi="Arial Narrow"/>
                <w:noProof/>
                <w:color w:val="006100"/>
                <w:sz w:val="20"/>
                <w:szCs w:val="20"/>
              </w:rPr>
            </w:pPr>
            <w:r>
              <w:rPr>
                <w:rFonts w:ascii="Arial Narrow" w:hAnsi="Arial Narrow"/>
                <w:noProof/>
                <w:color w:val="006100"/>
                <w:sz w:val="20"/>
              </w:rPr>
              <w:t>Integruota valdymo sistema</w:t>
            </w:r>
          </w:p>
          <w:p w14:paraId="10DF8FB8" w14:textId="77777777" w:rsidR="00D7146E" w:rsidRPr="00B92C88" w:rsidRDefault="00D7146E" w:rsidP="00CC5C19">
            <w:pPr>
              <w:pStyle w:val="ListParagraph"/>
              <w:numPr>
                <w:ilvl w:val="0"/>
                <w:numId w:val="79"/>
              </w:numPr>
              <w:spacing w:before="0"/>
              <w:ind w:left="357" w:hanging="357"/>
              <w:jc w:val="left"/>
              <w:rPr>
                <w:rFonts w:ascii="Arial Narrow" w:hAnsi="Arial Narrow"/>
                <w:noProof/>
                <w:color w:val="006100"/>
                <w:sz w:val="20"/>
                <w:szCs w:val="20"/>
              </w:rPr>
            </w:pPr>
            <w:r>
              <w:rPr>
                <w:rFonts w:ascii="Arial Narrow" w:hAnsi="Arial Narrow"/>
                <w:noProof/>
                <w:color w:val="006100"/>
                <w:sz w:val="20"/>
              </w:rPr>
              <w:t>Civilinių bylų nagrinėjimo valdymo ir analizės sistema</w:t>
            </w:r>
          </w:p>
          <w:p w14:paraId="6B994DFF" w14:textId="77777777" w:rsidR="00D7146E" w:rsidRPr="00B92C88" w:rsidRDefault="00D7146E" w:rsidP="00CC5C19">
            <w:pPr>
              <w:pStyle w:val="ListParagraph"/>
              <w:numPr>
                <w:ilvl w:val="0"/>
                <w:numId w:val="79"/>
              </w:numPr>
              <w:spacing w:before="0"/>
              <w:ind w:left="357" w:hanging="357"/>
              <w:jc w:val="left"/>
              <w:rPr>
                <w:rFonts w:ascii="Arial Narrow" w:hAnsi="Arial Narrow"/>
                <w:noProof/>
                <w:color w:val="006100"/>
                <w:sz w:val="20"/>
                <w:szCs w:val="20"/>
              </w:rPr>
            </w:pPr>
            <w:r>
              <w:rPr>
                <w:rFonts w:ascii="Arial Narrow" w:hAnsi="Arial Narrow"/>
                <w:noProof/>
                <w:color w:val="006100"/>
                <w:sz w:val="20"/>
              </w:rPr>
              <w:t>Baudžiamųjų bylų nagrinėjimo valdymo ir analizės sistema</w:t>
            </w:r>
          </w:p>
          <w:p w14:paraId="73522CC4" w14:textId="77777777" w:rsidR="00D7146E" w:rsidRPr="00B92C88" w:rsidRDefault="00D7146E" w:rsidP="00CC5C19">
            <w:pPr>
              <w:pStyle w:val="ListParagraph"/>
              <w:numPr>
                <w:ilvl w:val="0"/>
                <w:numId w:val="79"/>
              </w:numPr>
              <w:spacing w:before="0"/>
              <w:ind w:left="357" w:hanging="357"/>
              <w:jc w:val="left"/>
              <w:rPr>
                <w:rFonts w:ascii="Arial Narrow" w:hAnsi="Arial Narrow"/>
                <w:noProof/>
                <w:color w:val="006100"/>
                <w:sz w:val="20"/>
                <w:szCs w:val="20"/>
              </w:rPr>
            </w:pPr>
            <w:r>
              <w:rPr>
                <w:rFonts w:ascii="Arial Narrow" w:hAnsi="Arial Narrow"/>
                <w:noProof/>
                <w:color w:val="006100"/>
                <w:sz w:val="20"/>
              </w:rPr>
              <w:t>Pažangi civilinių ir baudžiamųjų bylų nagrinėjimo statistikos sistema</w:t>
            </w:r>
          </w:p>
          <w:p w14:paraId="328C423B" w14:textId="77777777" w:rsidR="00D7146E" w:rsidRPr="00B92C88" w:rsidRDefault="00D7146E" w:rsidP="00CC5C19">
            <w:pPr>
              <w:pStyle w:val="ListParagraph"/>
              <w:numPr>
                <w:ilvl w:val="0"/>
                <w:numId w:val="79"/>
              </w:numPr>
              <w:spacing w:before="0"/>
              <w:ind w:left="357" w:hanging="357"/>
              <w:jc w:val="left"/>
              <w:rPr>
                <w:rFonts w:ascii="Arial Narrow" w:hAnsi="Arial Narrow"/>
                <w:noProof/>
                <w:color w:val="006100"/>
                <w:sz w:val="20"/>
                <w:szCs w:val="20"/>
              </w:rPr>
            </w:pPr>
            <w:r>
              <w:rPr>
                <w:rFonts w:ascii="Arial Narrow" w:hAnsi="Arial Narrow"/>
                <w:noProof/>
                <w:color w:val="006100"/>
                <w:sz w:val="20"/>
              </w:rPr>
              <w:t xml:space="preserve">Automatizuota nukentėjusiųjų ir artimųjų santykių nustatymo sistema. </w:t>
            </w:r>
          </w:p>
          <w:p w14:paraId="49D5A1FB"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Kiekviena viešojo pirkimo sutartis pradedama vykdyti konkrečiu už procedūrą atsakingo subjekto administraciniu aktu, vadinamu „vykdymo pradžia“.</w:t>
            </w:r>
          </w:p>
        </w:tc>
      </w:tr>
      <w:tr w:rsidR="00CA187D" w:rsidRPr="00B92C88" w14:paraId="6A9D850D" w14:textId="77777777" w:rsidTr="00B3323C">
        <w:trPr>
          <w:trHeight w:val="309"/>
        </w:trPr>
        <w:tc>
          <w:tcPr>
            <w:tcW w:w="1284" w:type="dxa"/>
            <w:shd w:val="clear" w:color="auto" w:fill="C6EFCE"/>
            <w:noWrap/>
            <w:vAlign w:val="center"/>
          </w:tcPr>
          <w:p w14:paraId="4B296A6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M1C1-132</w:t>
            </w:r>
          </w:p>
        </w:tc>
        <w:tc>
          <w:tcPr>
            <w:tcW w:w="1746" w:type="dxa"/>
            <w:shd w:val="clear" w:color="auto" w:fill="C6EFCE"/>
            <w:noWrap/>
            <w:vAlign w:val="center"/>
          </w:tcPr>
          <w:p w14:paraId="0EE36AD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1.6.3 investicija. Nacionalinio socialinės apsaugos instituto (INPS) ir Nacionalinio draudimo nuo nelaimingų atsitikimų darbe instituto (INAIL) skaitmeninimas</w:t>
            </w:r>
          </w:p>
        </w:tc>
        <w:tc>
          <w:tcPr>
            <w:tcW w:w="992" w:type="dxa"/>
            <w:shd w:val="clear" w:color="auto" w:fill="C6EFCE"/>
            <w:noWrap/>
            <w:vAlign w:val="center"/>
          </w:tcPr>
          <w:p w14:paraId="4585FB1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3FFE846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INPS – „Vienas spustelėjimas projektuojant“ paslaugos ir (arba) turinys T2</w:t>
            </w:r>
          </w:p>
        </w:tc>
        <w:tc>
          <w:tcPr>
            <w:tcW w:w="1701" w:type="dxa"/>
            <w:shd w:val="clear" w:color="auto" w:fill="C6EFCE"/>
            <w:noWrap/>
            <w:vAlign w:val="center"/>
          </w:tcPr>
          <w:p w14:paraId="222A8EE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5BA11A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5E453C8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35</w:t>
            </w:r>
          </w:p>
        </w:tc>
        <w:tc>
          <w:tcPr>
            <w:tcW w:w="1276" w:type="dxa"/>
            <w:shd w:val="clear" w:color="auto" w:fill="C6EFCE"/>
            <w:noWrap/>
            <w:vAlign w:val="center"/>
          </w:tcPr>
          <w:p w14:paraId="212F7AE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70</w:t>
            </w:r>
          </w:p>
        </w:tc>
        <w:tc>
          <w:tcPr>
            <w:tcW w:w="934" w:type="dxa"/>
            <w:shd w:val="clear" w:color="auto" w:fill="C6EFCE"/>
            <w:noWrap/>
            <w:vAlign w:val="center"/>
          </w:tcPr>
          <w:p w14:paraId="358ADFC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2BB8032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4D5CCC0C" w14:textId="77777777" w:rsidR="00D7146E" w:rsidRPr="00B92C88" w:rsidRDefault="00D7146E" w:rsidP="005664EF">
            <w:pPr>
              <w:spacing w:after="120"/>
              <w:rPr>
                <w:rFonts w:ascii="Arial Narrow" w:hAnsi="Arial Narrow"/>
                <w:noProof/>
                <w:color w:val="006100"/>
                <w:sz w:val="20"/>
                <w:szCs w:val="20"/>
              </w:rPr>
            </w:pPr>
            <w:r w:rsidRPr="00BF1D4C">
              <w:rPr>
                <w:rFonts w:ascii="Arial Narrow" w:hAnsi="Arial Narrow"/>
                <w:noProof/>
                <w:color w:val="006100"/>
                <w:sz w:val="20"/>
              </w:rPr>
              <w:t>35 papildomos paslaugos, įdiegtos Inps institucinėje interneto svetainėje</w:t>
            </w:r>
            <w:r>
              <w:rPr>
                <w:noProof/>
              </w:rPr>
              <w:t xml:space="preserve"> (</w:t>
            </w:r>
            <w:hyperlink r:id="rId37" w:history="1">
              <w:r>
                <w:rPr>
                  <w:rStyle w:val="Hyperlink"/>
                  <w:rFonts w:ascii="Arial Narrow" w:hAnsi="Arial Narrow"/>
                  <w:noProof/>
                  <w:sz w:val="20"/>
                </w:rPr>
                <w:t>www.inps.it</w:t>
              </w:r>
            </w:hyperlink>
            <w:r>
              <w:rPr>
                <w:noProof/>
              </w:rPr>
              <w:t>).</w:t>
            </w:r>
          </w:p>
          <w:p w14:paraId="7C0CD800" w14:textId="77777777" w:rsidR="00D7146E" w:rsidRPr="00B92C88" w:rsidRDefault="00D7146E" w:rsidP="005664EF">
            <w:pPr>
              <w:rPr>
                <w:rFonts w:ascii="Arial Narrow" w:hAnsi="Arial Narrow"/>
                <w:noProof/>
                <w:color w:val="006100"/>
                <w:sz w:val="20"/>
                <w:szCs w:val="20"/>
              </w:rPr>
            </w:pPr>
            <w:r>
              <w:rPr>
                <w:rFonts w:ascii="Arial Narrow" w:hAnsi="Arial Narrow"/>
                <w:noProof/>
                <w:color w:val="006100"/>
                <w:sz w:val="20"/>
              </w:rPr>
              <w:t>Paslaugos turi būti prieinamos institucinėje interneto svetainėje pagal atitinkamą profiliavimo logiką (sistemoje siūlomos paslaugos, kurios gali būti svarbios atsižvelgiant į amžių, darbo charakteristikas, numanomą naudą ir naudotojo istoriją).</w:t>
            </w:r>
          </w:p>
          <w:p w14:paraId="13C76A92" w14:textId="77777777" w:rsidR="00D7146E" w:rsidRPr="00B92C88" w:rsidRDefault="00D7146E" w:rsidP="005664EF">
            <w:pPr>
              <w:spacing w:before="120"/>
              <w:rPr>
                <w:rFonts w:ascii="Arial Narrow" w:hAnsi="Arial Narrow"/>
                <w:noProof/>
                <w:color w:val="006100"/>
                <w:sz w:val="20"/>
                <w:szCs w:val="20"/>
              </w:rPr>
            </w:pPr>
            <w:r>
              <w:rPr>
                <w:rFonts w:ascii="Arial Narrow" w:hAnsi="Arial Narrow"/>
                <w:noProof/>
                <w:color w:val="006100"/>
                <w:sz w:val="20"/>
              </w:rPr>
              <w:t>35 tarnybos yra susijusios su šiomis INPS institucinėmis sritimis:</w:t>
            </w:r>
          </w:p>
          <w:p w14:paraId="64500C2C"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•Pensijų išmokos</w:t>
            </w:r>
          </w:p>
          <w:p w14:paraId="6DEFE978"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•Socialinė Shock Absorbers</w:t>
            </w:r>
          </w:p>
          <w:p w14:paraId="27DC999B"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•Bedarbio išmokos</w:t>
            </w:r>
          </w:p>
          <w:p w14:paraId="54FD9045"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•Neįgalumo išmokos</w:t>
            </w:r>
          </w:p>
          <w:p w14:paraId="1E94936A"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•Išimtys</w:t>
            </w:r>
          </w:p>
          <w:p w14:paraId="44E81602"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•Bendrovės įnašų surinkimas</w:t>
            </w:r>
          </w:p>
          <w:p w14:paraId="16A13607"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•Žemės ūkio darbuotojų paslaugos</w:t>
            </w:r>
          </w:p>
          <w:p w14:paraId="41A26237" w14:textId="77777777" w:rsidR="00D7146E" w:rsidRPr="00B92C88" w:rsidRDefault="00D7146E" w:rsidP="005664EF">
            <w:pPr>
              <w:ind w:left="292" w:hanging="76"/>
              <w:rPr>
                <w:rFonts w:ascii="Arial Narrow" w:hAnsi="Arial Narrow"/>
                <w:noProof/>
                <w:color w:val="006100"/>
                <w:sz w:val="20"/>
                <w:szCs w:val="20"/>
              </w:rPr>
            </w:pPr>
            <w:r>
              <w:rPr>
                <w:rFonts w:ascii="Arial Narrow" w:hAnsi="Arial Narrow"/>
                <w:noProof/>
                <w:color w:val="006100"/>
                <w:sz w:val="20"/>
              </w:rPr>
              <w:t>•Kovos su sukčiavimu, korupcija ir skaidrumo užtikrinimo paslaugos</w:t>
            </w:r>
          </w:p>
          <w:p w14:paraId="0D9EB040" w14:textId="77777777" w:rsidR="00D7146E" w:rsidRPr="00B92C88" w:rsidRDefault="00D7146E" w:rsidP="005664EF">
            <w:pPr>
              <w:spacing w:before="120"/>
              <w:rPr>
                <w:rFonts w:ascii="Arial Narrow" w:hAnsi="Arial Narrow"/>
                <w:noProof/>
                <w:color w:val="006100"/>
                <w:sz w:val="20"/>
                <w:szCs w:val="20"/>
              </w:rPr>
            </w:pPr>
            <w:r>
              <w:rPr>
                <w:rFonts w:ascii="Arial Narrow" w:hAnsi="Arial Narrow"/>
                <w:noProof/>
                <w:color w:val="006100"/>
                <w:sz w:val="20"/>
              </w:rPr>
              <w:t>Išvardytose institucinėse srityse paslaugos, kurios turi būti įgyvendinamos, yra susijusios su skaitmeniniu paslaugų prašymų teikimu, su nauda susijusių reikalavimų patikrinimu, naudotojų vykdomos praktikos statuso stebėsena, aktyviu paslaugų siūlymu, grindžiamu naudotojų poreikiais, automatiniu išmokų atnaujinimu nereikalaujant naujų taikomųjų programų.</w:t>
            </w:r>
          </w:p>
          <w:p w14:paraId="1BDC39AE" w14:textId="77777777" w:rsidR="00D7146E" w:rsidRPr="00B92C88" w:rsidRDefault="00D7146E" w:rsidP="005664EF">
            <w:pPr>
              <w:spacing w:before="120" w:after="120"/>
              <w:rPr>
                <w:rFonts w:ascii="Arial Narrow" w:hAnsi="Arial Narrow"/>
                <w:noProof/>
                <w:color w:val="006100"/>
                <w:sz w:val="20"/>
                <w:szCs w:val="20"/>
              </w:rPr>
            </w:pPr>
            <w:r>
              <w:rPr>
                <w:rFonts w:ascii="Arial Narrow" w:hAnsi="Arial Narrow"/>
                <w:noProof/>
                <w:color w:val="006100"/>
                <w:sz w:val="20"/>
              </w:rPr>
              <w:t>Galiausiai turi būti parengtos stebėsenos suvestinės, kurios leistų INPS stebėti teikiamą naudą ir duomenimis grindžiamą paramą politikos formuotojams priimant sprendimus.</w:t>
            </w:r>
          </w:p>
        </w:tc>
      </w:tr>
      <w:tr w:rsidR="00CA187D" w:rsidRPr="00B92C88" w14:paraId="6C2F823A" w14:textId="77777777" w:rsidTr="00B3323C">
        <w:trPr>
          <w:trHeight w:val="4119"/>
        </w:trPr>
        <w:tc>
          <w:tcPr>
            <w:tcW w:w="1284" w:type="dxa"/>
            <w:shd w:val="clear" w:color="auto" w:fill="C6EFCE"/>
            <w:noWrap/>
            <w:vAlign w:val="center"/>
          </w:tcPr>
          <w:p w14:paraId="3806307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M1C1-133</w:t>
            </w:r>
          </w:p>
        </w:tc>
        <w:tc>
          <w:tcPr>
            <w:tcW w:w="1746" w:type="dxa"/>
            <w:shd w:val="clear" w:color="auto" w:fill="C6EFCE"/>
            <w:noWrap/>
            <w:vAlign w:val="center"/>
          </w:tcPr>
          <w:p w14:paraId="607D4E6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1.6.3 investicija. Nacionalinio socialinės apsaugos instituto (INPS) ir Nacionalinio draudimo nuo nelaimingų atsitikimų darbe instituto (INAIL) skaitmeninimas</w:t>
            </w:r>
          </w:p>
        </w:tc>
        <w:tc>
          <w:tcPr>
            <w:tcW w:w="992" w:type="dxa"/>
            <w:shd w:val="clear" w:color="auto" w:fill="C6EFCE"/>
            <w:noWrap/>
            <w:vAlign w:val="center"/>
          </w:tcPr>
          <w:p w14:paraId="42354F6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1233428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INPS – darbuotojai, turintys geresnių informacinių ir ryšių technologijų (IRT) įgūdžių T2</w:t>
            </w:r>
          </w:p>
        </w:tc>
        <w:tc>
          <w:tcPr>
            <w:tcW w:w="1701" w:type="dxa"/>
            <w:shd w:val="clear" w:color="auto" w:fill="C6EFCE"/>
            <w:noWrap/>
            <w:vAlign w:val="center"/>
          </w:tcPr>
          <w:p w14:paraId="538B623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544EFB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60AE123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4 250</w:t>
            </w:r>
          </w:p>
        </w:tc>
        <w:tc>
          <w:tcPr>
            <w:tcW w:w="1276" w:type="dxa"/>
            <w:shd w:val="clear" w:color="auto" w:fill="C6EFCE"/>
            <w:noWrap/>
            <w:vAlign w:val="center"/>
          </w:tcPr>
          <w:p w14:paraId="10FE42D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8 500</w:t>
            </w:r>
          </w:p>
        </w:tc>
        <w:tc>
          <w:tcPr>
            <w:tcW w:w="934" w:type="dxa"/>
            <w:shd w:val="clear" w:color="auto" w:fill="C6EFCE"/>
            <w:noWrap/>
            <w:vAlign w:val="center"/>
          </w:tcPr>
          <w:p w14:paraId="0557110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78358BC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3940B873"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Papildomai 4250 INPS darbuotojų, turinčių sertifikuotus geresnius įgūdžius, šiose Europos e. kompetencijos sistemos srityse: planas; II) Sukurti; iii) eksploatavimas iv) sąlygų sudarymas; V) Valdyti.</w:t>
            </w:r>
          </w:p>
          <w:p w14:paraId="02F0D532"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Kompetencijos tobulinimo sritys nustatomos pagal tikslinę besimokančių asmenų grupę.</w:t>
            </w:r>
          </w:p>
        </w:tc>
      </w:tr>
      <w:tr w:rsidR="00CA187D" w:rsidRPr="00B92C88" w14:paraId="51073374" w14:textId="77777777" w:rsidTr="00B3323C">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EB9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1449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1.6.3 investicija. Nacionalinio socialinės apsaugos instituto (INPS) ir Nacionalinio draudimo nuo nelaimingų atsitikimų darbe instituto (INAIL) skaitmeninimas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0114C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86A11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INAIL – visiškai perprojektuojami ir suskaitmeninti procesai/paslaugos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DE827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FCEEB"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F1F659"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29</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47A3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53</w:t>
            </w:r>
          </w:p>
        </w:tc>
        <w:tc>
          <w:tcPr>
            <w:tcW w:w="9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2620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8A28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CF0C86"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 xml:space="preserve">Tikslas – pasiekti 53 (52 proc.) perprojektuotus institucinius procesus ir paslaugas, kad jie būtų visiškai suskaitmeninti. </w:t>
            </w:r>
          </w:p>
          <w:p w14:paraId="07204C78"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Susijusios INAIL sritys: Draudimas, socialinės ir sveikatos paslaugos, prevencija ir sauga, sertifikavimas ir tikrinimas.</w:t>
            </w:r>
          </w:p>
          <w:p w14:paraId="7D225E9F"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 xml:space="preserve">Visų pirma pirmiau nurodytas numatomas kiekvienos srities tikslas: </w:t>
            </w:r>
          </w:p>
          <w:p w14:paraId="2A950175" w14:textId="77777777" w:rsidR="00D7146E" w:rsidRPr="00B92C88" w:rsidRDefault="00D7146E" w:rsidP="00CC5C19">
            <w:pPr>
              <w:pStyle w:val="ListParagraph"/>
              <w:numPr>
                <w:ilvl w:val="0"/>
                <w:numId w:val="84"/>
              </w:numPr>
              <w:ind w:left="377" w:hanging="283"/>
              <w:jc w:val="left"/>
              <w:rPr>
                <w:rFonts w:ascii="Arial Narrow" w:hAnsi="Arial Narrow"/>
                <w:noProof/>
                <w:color w:val="006100"/>
                <w:sz w:val="20"/>
                <w:szCs w:val="20"/>
              </w:rPr>
            </w:pPr>
            <w:r>
              <w:rPr>
                <w:rFonts w:ascii="Arial Narrow" w:hAnsi="Arial Narrow"/>
                <w:noProof/>
                <w:color w:val="006100"/>
                <w:sz w:val="20"/>
              </w:rPr>
              <w:t xml:space="preserve">Draudimas: 8 (25%); </w:t>
            </w:r>
          </w:p>
          <w:p w14:paraId="3165BD8C" w14:textId="77777777" w:rsidR="00D7146E" w:rsidRPr="00B92C88" w:rsidRDefault="00D7146E" w:rsidP="00CC5C19">
            <w:pPr>
              <w:pStyle w:val="ListParagraph"/>
              <w:numPr>
                <w:ilvl w:val="0"/>
                <w:numId w:val="84"/>
              </w:numPr>
              <w:ind w:left="377" w:hanging="283"/>
              <w:jc w:val="left"/>
              <w:rPr>
                <w:rFonts w:ascii="Arial Narrow" w:hAnsi="Arial Narrow"/>
                <w:noProof/>
                <w:color w:val="006100"/>
                <w:sz w:val="20"/>
                <w:szCs w:val="20"/>
              </w:rPr>
            </w:pPr>
            <w:r>
              <w:rPr>
                <w:rFonts w:ascii="Arial Narrow" w:hAnsi="Arial Narrow"/>
                <w:noProof/>
                <w:color w:val="006100"/>
                <w:sz w:val="20"/>
              </w:rPr>
              <w:t>Socialinės ir sveikatos priežiūros paslaugos: 18 (50%);</w:t>
            </w:r>
          </w:p>
          <w:p w14:paraId="272567BF" w14:textId="77777777" w:rsidR="00D7146E" w:rsidRPr="00B92C88" w:rsidRDefault="00D7146E" w:rsidP="00CC5C19">
            <w:pPr>
              <w:pStyle w:val="ListParagraph"/>
              <w:numPr>
                <w:ilvl w:val="0"/>
                <w:numId w:val="84"/>
              </w:numPr>
              <w:ind w:left="377" w:hanging="283"/>
              <w:jc w:val="left"/>
              <w:rPr>
                <w:rFonts w:ascii="Arial Narrow" w:hAnsi="Arial Narrow"/>
                <w:noProof/>
                <w:color w:val="006100"/>
                <w:sz w:val="20"/>
                <w:szCs w:val="20"/>
              </w:rPr>
            </w:pPr>
            <w:r>
              <w:rPr>
                <w:rFonts w:ascii="Arial Narrow" w:hAnsi="Arial Narrow"/>
                <w:noProof/>
                <w:color w:val="006100"/>
                <w:sz w:val="20"/>
              </w:rPr>
              <w:t>Prevencinis darbas ir darbas saugos srityje: 9 (80%);</w:t>
            </w:r>
          </w:p>
          <w:p w14:paraId="6109D397" w14:textId="77777777" w:rsidR="00D7146E" w:rsidRPr="00B92C88" w:rsidRDefault="00D7146E" w:rsidP="00CC5C19">
            <w:pPr>
              <w:pStyle w:val="ListParagraph"/>
              <w:numPr>
                <w:ilvl w:val="0"/>
                <w:numId w:val="84"/>
              </w:numPr>
              <w:ind w:left="377" w:hanging="283"/>
              <w:jc w:val="left"/>
              <w:rPr>
                <w:rFonts w:ascii="Arial Narrow" w:hAnsi="Arial Narrow"/>
                <w:noProof/>
                <w:sz w:val="20"/>
                <w:szCs w:val="20"/>
              </w:rPr>
            </w:pPr>
            <w:r>
              <w:rPr>
                <w:rFonts w:ascii="Arial Narrow" w:hAnsi="Arial Narrow"/>
                <w:noProof/>
                <w:color w:val="006100"/>
                <w:sz w:val="20"/>
              </w:rPr>
              <w:t>Sertifikatai ir patikrinimai: 18 (80%).</w:t>
            </w:r>
          </w:p>
        </w:tc>
      </w:tr>
      <w:tr w:rsidR="00CA187D" w:rsidRPr="00B92C88" w14:paraId="343029C7" w14:textId="77777777" w:rsidTr="00B3323C">
        <w:trPr>
          <w:trHeight w:val="309"/>
        </w:trPr>
        <w:tc>
          <w:tcPr>
            <w:tcW w:w="1284" w:type="dxa"/>
            <w:shd w:val="clear" w:color="auto" w:fill="C6EFCE"/>
            <w:noWrap/>
            <w:vAlign w:val="center"/>
          </w:tcPr>
          <w:p w14:paraId="1C4DBCB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M1C1-135</w:t>
            </w:r>
          </w:p>
        </w:tc>
        <w:tc>
          <w:tcPr>
            <w:tcW w:w="1746" w:type="dxa"/>
            <w:shd w:val="clear" w:color="auto" w:fill="C6EFCE"/>
            <w:noWrap/>
            <w:vAlign w:val="center"/>
          </w:tcPr>
          <w:p w14:paraId="6D4C73B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2900342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07DCD18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ministerija. Procedūrų skaitmeninimas T1</w:t>
            </w:r>
          </w:p>
        </w:tc>
        <w:tc>
          <w:tcPr>
            <w:tcW w:w="1701" w:type="dxa"/>
            <w:shd w:val="clear" w:color="auto" w:fill="C6EFCE"/>
            <w:noWrap/>
            <w:vAlign w:val="center"/>
          </w:tcPr>
          <w:p w14:paraId="3D5FAF7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1ADC412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0EBB45F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w:t>
            </w:r>
          </w:p>
        </w:tc>
        <w:tc>
          <w:tcPr>
            <w:tcW w:w="1276" w:type="dxa"/>
            <w:shd w:val="clear" w:color="auto" w:fill="C6EFCE"/>
            <w:noWrap/>
            <w:vAlign w:val="center"/>
          </w:tcPr>
          <w:p w14:paraId="4178BAD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15</w:t>
            </w:r>
          </w:p>
        </w:tc>
        <w:tc>
          <w:tcPr>
            <w:tcW w:w="934" w:type="dxa"/>
            <w:shd w:val="clear" w:color="auto" w:fill="C6EFCE"/>
            <w:noWrap/>
            <w:vAlign w:val="center"/>
          </w:tcPr>
          <w:p w14:paraId="4FA4082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62DA397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68DAFD31"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15 procedūrų, susijusių su gynybos personalo valdymu (pvz., įdarbinimu, įdarbinimu ir išėjimu į pensiją, darbuotojų sveikata), skaitmeninimas, peržiūra ir automatizavimas, pradedant nuo keturių jau suskaitmenintų procedūrų.</w:t>
            </w:r>
          </w:p>
        </w:tc>
      </w:tr>
      <w:tr w:rsidR="00CA187D" w:rsidRPr="00B92C88" w14:paraId="73256F26" w14:textId="77777777" w:rsidTr="00B3323C">
        <w:trPr>
          <w:trHeight w:val="309"/>
        </w:trPr>
        <w:tc>
          <w:tcPr>
            <w:tcW w:w="1284" w:type="dxa"/>
            <w:shd w:val="clear" w:color="auto" w:fill="C6EFCE"/>
            <w:noWrap/>
            <w:vAlign w:val="center"/>
          </w:tcPr>
          <w:p w14:paraId="36BF7D2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M1C1-136</w:t>
            </w:r>
          </w:p>
        </w:tc>
        <w:tc>
          <w:tcPr>
            <w:tcW w:w="1746" w:type="dxa"/>
            <w:shd w:val="clear" w:color="auto" w:fill="C6EFCE"/>
            <w:noWrap/>
            <w:vAlign w:val="center"/>
          </w:tcPr>
          <w:p w14:paraId="6B30198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2F5129C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57BBFB4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ministerija. Pažymėjimų skaitmeninimas T1</w:t>
            </w:r>
          </w:p>
        </w:tc>
        <w:tc>
          <w:tcPr>
            <w:tcW w:w="1701" w:type="dxa"/>
            <w:shd w:val="clear" w:color="auto" w:fill="C6EFCE"/>
            <w:noWrap/>
            <w:vAlign w:val="center"/>
          </w:tcPr>
          <w:p w14:paraId="61A399A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C4B553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Suskaitmenintų sertifikatų skaičius</w:t>
            </w:r>
          </w:p>
        </w:tc>
        <w:tc>
          <w:tcPr>
            <w:tcW w:w="1276" w:type="dxa"/>
            <w:shd w:val="clear" w:color="auto" w:fill="C6EFCE"/>
            <w:noWrap/>
            <w:vAlign w:val="center"/>
          </w:tcPr>
          <w:p w14:paraId="51120BB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190 000</w:t>
            </w:r>
          </w:p>
        </w:tc>
        <w:tc>
          <w:tcPr>
            <w:tcW w:w="1276" w:type="dxa"/>
            <w:shd w:val="clear" w:color="auto" w:fill="C6EFCE"/>
            <w:noWrap/>
            <w:vAlign w:val="center"/>
          </w:tcPr>
          <w:p w14:paraId="3C58E77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450 000</w:t>
            </w:r>
          </w:p>
        </w:tc>
        <w:tc>
          <w:tcPr>
            <w:tcW w:w="934" w:type="dxa"/>
            <w:shd w:val="clear" w:color="auto" w:fill="C6EFCE"/>
            <w:noWrap/>
            <w:vAlign w:val="center"/>
          </w:tcPr>
          <w:p w14:paraId="39B4949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5FB59FA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55BA9CFD"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Gynybos ministerijos išduotų suskaitmenintų asmens tapatybės sertifikatų skaičius (450000), kurie naudojami infrastruktūroje, kurią papildo veiklos atkūrimo po ekstremaliųjų įvykių vieta, pradedant nuo 190000 jau suskaitmenintų sertifikatų bazinio lygio.</w:t>
            </w:r>
          </w:p>
        </w:tc>
      </w:tr>
      <w:tr w:rsidR="00CA187D" w:rsidRPr="00B92C88" w14:paraId="338C8004" w14:textId="77777777" w:rsidTr="00B3323C">
        <w:trPr>
          <w:trHeight w:val="309"/>
        </w:trPr>
        <w:tc>
          <w:tcPr>
            <w:tcW w:w="1284" w:type="dxa"/>
            <w:shd w:val="clear" w:color="auto" w:fill="C6EFCE"/>
            <w:noWrap/>
            <w:vAlign w:val="center"/>
          </w:tcPr>
          <w:p w14:paraId="7E25EB7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M1C1-137</w:t>
            </w:r>
          </w:p>
        </w:tc>
        <w:tc>
          <w:tcPr>
            <w:tcW w:w="1746" w:type="dxa"/>
            <w:shd w:val="clear" w:color="auto" w:fill="C6EFCE"/>
            <w:noWrap/>
            <w:vAlign w:val="center"/>
          </w:tcPr>
          <w:p w14:paraId="0FC6BBA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5619A88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2126" w:type="dxa"/>
            <w:shd w:val="clear" w:color="auto" w:fill="C6EFCE"/>
            <w:noWrap/>
            <w:vAlign w:val="center"/>
          </w:tcPr>
          <w:p w14:paraId="3163C32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ministerija. Institucinių interneto portalų ir intraneto portalų derinimas</w:t>
            </w:r>
          </w:p>
        </w:tc>
        <w:tc>
          <w:tcPr>
            <w:tcW w:w="1701" w:type="dxa"/>
            <w:shd w:val="clear" w:color="auto" w:fill="C6EFCE"/>
            <w:noWrap/>
            <w:vAlign w:val="center"/>
          </w:tcPr>
          <w:p w14:paraId="5B425CC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Institucijų interneto portalai ir intraneto portalai veikia visu pajėgumu</w:t>
            </w:r>
          </w:p>
        </w:tc>
        <w:tc>
          <w:tcPr>
            <w:tcW w:w="1134" w:type="dxa"/>
            <w:shd w:val="clear" w:color="auto" w:fill="C6EFCE"/>
            <w:noWrap/>
            <w:vAlign w:val="center"/>
          </w:tcPr>
          <w:p w14:paraId="1BEEEFB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386E8DF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0448A10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34" w:type="dxa"/>
            <w:shd w:val="clear" w:color="auto" w:fill="C6EFCE"/>
            <w:noWrap/>
            <w:vAlign w:val="center"/>
          </w:tcPr>
          <w:p w14:paraId="71559B9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7C40110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40DB2E50"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Kurti ir įgyvendinti i) institucinius interneto portalus ir ii) intraneto portalus, skirtus konkretiems vidaus komunikacijos poreikiams.</w:t>
            </w:r>
          </w:p>
        </w:tc>
      </w:tr>
      <w:tr w:rsidR="00CA187D" w:rsidRPr="00B92C88" w14:paraId="4493EB78" w14:textId="77777777" w:rsidTr="00B3323C">
        <w:trPr>
          <w:trHeight w:val="309"/>
        </w:trPr>
        <w:tc>
          <w:tcPr>
            <w:tcW w:w="1284" w:type="dxa"/>
            <w:shd w:val="clear" w:color="auto" w:fill="C6EFCE"/>
            <w:noWrap/>
            <w:vAlign w:val="center"/>
          </w:tcPr>
          <w:p w14:paraId="3017E1D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M1C1-138</w:t>
            </w:r>
          </w:p>
        </w:tc>
        <w:tc>
          <w:tcPr>
            <w:tcW w:w="1746" w:type="dxa"/>
            <w:shd w:val="clear" w:color="auto" w:fill="C6EFCE"/>
            <w:noWrap/>
            <w:vAlign w:val="center"/>
          </w:tcPr>
          <w:p w14:paraId="1F3F940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651F913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071394D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ministerija. Ypatingos svarbos ne misijai taikomųjų programų perkėlimas į sprendimą dėl visiškos informacijos apsaugos infrastruktūros atvirumu (S.C.I.P.I.I.I.O.) T1</w:t>
            </w:r>
          </w:p>
        </w:tc>
        <w:tc>
          <w:tcPr>
            <w:tcW w:w="1701" w:type="dxa"/>
            <w:shd w:val="clear" w:color="auto" w:fill="C6EFCE"/>
            <w:noWrap/>
            <w:vAlign w:val="center"/>
          </w:tcPr>
          <w:p w14:paraId="154116F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D1A603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77EAD69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0736E47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10</w:t>
            </w:r>
          </w:p>
        </w:tc>
        <w:tc>
          <w:tcPr>
            <w:tcW w:w="934" w:type="dxa"/>
            <w:shd w:val="clear" w:color="auto" w:fill="C6EFCE"/>
            <w:noWrap/>
            <w:vAlign w:val="center"/>
          </w:tcPr>
          <w:p w14:paraId="5FE7E7C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5EB36D6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584" w:type="dxa"/>
            <w:shd w:val="clear" w:color="auto" w:fill="C6EFCE"/>
            <w:noWrap/>
            <w:vAlign w:val="center"/>
          </w:tcPr>
          <w:p w14:paraId="2478AD0F" w14:textId="2D96C4CE"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Pirminis ypatingos svarbos prietaikų, nesusijusių su misija, perkėlimas į naują atvirojo kodo infrastruktūrą ir operacinis prieinamumas. Tai apima aparatinės įrangos aplinkos įdiegimą, atvirosios programinės įrangos komponentų įdiegimą ir taikomųjų programų perprojektavimą.</w:t>
            </w:r>
          </w:p>
        </w:tc>
      </w:tr>
      <w:tr w:rsidR="00CA187D" w:rsidRPr="00B92C88" w14:paraId="719AAC2A" w14:textId="77777777" w:rsidTr="00B3323C">
        <w:trPr>
          <w:trHeight w:val="309"/>
        </w:trPr>
        <w:tc>
          <w:tcPr>
            <w:tcW w:w="1284" w:type="dxa"/>
            <w:shd w:val="clear" w:color="auto" w:fill="C6EFCE"/>
            <w:noWrap/>
            <w:vAlign w:val="center"/>
          </w:tcPr>
          <w:p w14:paraId="79BD3E5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M1C1-139</w:t>
            </w:r>
          </w:p>
        </w:tc>
        <w:tc>
          <w:tcPr>
            <w:tcW w:w="1746" w:type="dxa"/>
            <w:shd w:val="clear" w:color="auto" w:fill="C6EFCE"/>
            <w:noWrap/>
            <w:vAlign w:val="center"/>
          </w:tcPr>
          <w:p w14:paraId="6C0CC6E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1.2 investicija. Nuotolinių išteklių naudojimas vietos parengiamiesiems veiksmams</w:t>
            </w:r>
          </w:p>
        </w:tc>
        <w:tc>
          <w:tcPr>
            <w:tcW w:w="992" w:type="dxa"/>
            <w:shd w:val="clear" w:color="auto" w:fill="C6EFCE"/>
            <w:noWrap/>
            <w:vAlign w:val="center"/>
          </w:tcPr>
          <w:p w14:paraId="413844B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26B2145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Debesijos galimybių suteikimas vietos viešajam administravimui T1</w:t>
            </w:r>
          </w:p>
        </w:tc>
        <w:tc>
          <w:tcPr>
            <w:tcW w:w="1701" w:type="dxa"/>
            <w:shd w:val="clear" w:color="auto" w:fill="C6EFCE"/>
            <w:noWrap/>
            <w:vAlign w:val="center"/>
          </w:tcPr>
          <w:p w14:paraId="18C386A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0128DB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02D36A6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03A6428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4 083</w:t>
            </w:r>
          </w:p>
        </w:tc>
        <w:tc>
          <w:tcPr>
            <w:tcW w:w="934" w:type="dxa"/>
            <w:shd w:val="clear" w:color="auto" w:fill="C6EFCE"/>
            <w:noWrap/>
            <w:vAlign w:val="center"/>
          </w:tcPr>
          <w:p w14:paraId="1C53A6C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Q3</w:t>
            </w:r>
          </w:p>
        </w:tc>
        <w:tc>
          <w:tcPr>
            <w:tcW w:w="625" w:type="dxa"/>
            <w:shd w:val="clear" w:color="auto" w:fill="C6EFCE"/>
            <w:noWrap/>
            <w:vAlign w:val="center"/>
          </w:tcPr>
          <w:p w14:paraId="5031769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584" w:type="dxa"/>
            <w:shd w:val="clear" w:color="auto" w:fill="C6EFCE"/>
            <w:noWrap/>
            <w:vAlign w:val="center"/>
          </w:tcPr>
          <w:p w14:paraId="14A0A305" w14:textId="0F42F1BF" w:rsidR="00D7146E" w:rsidRPr="00B92C88" w:rsidRDefault="00D7146E" w:rsidP="005664EF">
            <w:pPr>
              <w:spacing w:after="120"/>
              <w:rPr>
                <w:rFonts w:ascii="Arial Narrow" w:hAnsi="Arial Narrow"/>
                <w:noProof/>
                <w:color w:val="006100"/>
                <w:sz w:val="20"/>
                <w:szCs w:val="20"/>
              </w:rPr>
            </w:pPr>
            <w:r>
              <w:rPr>
                <w:noProof/>
                <w:color w:val="006100"/>
                <w:sz w:val="20"/>
              </w:rPr>
              <w:t>Laikoma, kad 4083 vietos viešojo administravimo institucijų perėjimas prie sertifikuotos debesijos aplinkos pasiektas, kai bus sėkmingai išbandytos visos į kiekvieną perėjimo planą įtrauktos sistemos, duomenų rinkiniai ir taikomosios programos.</w:t>
            </w:r>
          </w:p>
        </w:tc>
      </w:tr>
      <w:tr w:rsidR="00CA187D" w:rsidRPr="00B92C88" w14:paraId="003659B2" w14:textId="77777777" w:rsidTr="00B3323C">
        <w:trPr>
          <w:trHeight w:val="309"/>
        </w:trPr>
        <w:tc>
          <w:tcPr>
            <w:tcW w:w="1284" w:type="dxa"/>
            <w:shd w:val="clear" w:color="auto" w:fill="C6EFCE"/>
            <w:noWrap/>
            <w:vAlign w:val="center"/>
          </w:tcPr>
          <w:p w14:paraId="55CBADAF"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M1C1-140</w:t>
            </w:r>
          </w:p>
        </w:tc>
        <w:tc>
          <w:tcPr>
            <w:tcW w:w="1746" w:type="dxa"/>
            <w:shd w:val="clear" w:color="auto" w:fill="C6EFCE"/>
            <w:noWrap/>
            <w:vAlign w:val="center"/>
          </w:tcPr>
          <w:p w14:paraId="01D2F81B"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1.4.1 investicija. Piliečių patirtis. Skaitmeninių viešųjų paslaugų kokybės ir tinkamumo jomis naudotis gerinimas</w:t>
            </w:r>
          </w:p>
        </w:tc>
        <w:tc>
          <w:tcPr>
            <w:tcW w:w="992" w:type="dxa"/>
            <w:shd w:val="clear" w:color="auto" w:fill="C6EFCE"/>
            <w:noWrap/>
            <w:vAlign w:val="center"/>
          </w:tcPr>
          <w:p w14:paraId="1584DC0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24F8F50C"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Skaitmeninių viešųjų paslaugų kokybės ir tinkamumo naudoti gerinimas T1</w:t>
            </w:r>
          </w:p>
        </w:tc>
        <w:tc>
          <w:tcPr>
            <w:tcW w:w="1701" w:type="dxa"/>
            <w:shd w:val="clear" w:color="auto" w:fill="C6EFCE"/>
            <w:noWrap/>
            <w:vAlign w:val="center"/>
          </w:tcPr>
          <w:p w14:paraId="7DDDA04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A5BAD19"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Proc.</w:t>
            </w:r>
          </w:p>
        </w:tc>
        <w:tc>
          <w:tcPr>
            <w:tcW w:w="1276" w:type="dxa"/>
            <w:shd w:val="clear" w:color="auto" w:fill="C6EFCE"/>
            <w:noWrap/>
            <w:vAlign w:val="center"/>
          </w:tcPr>
          <w:p w14:paraId="6A0C6D20"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0,1</w:t>
            </w:r>
          </w:p>
        </w:tc>
        <w:tc>
          <w:tcPr>
            <w:tcW w:w="1276" w:type="dxa"/>
            <w:shd w:val="clear" w:color="auto" w:fill="C6EFCE"/>
            <w:noWrap/>
            <w:vAlign w:val="center"/>
          </w:tcPr>
          <w:p w14:paraId="79C344AE"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40</w:t>
            </w:r>
          </w:p>
        </w:tc>
        <w:tc>
          <w:tcPr>
            <w:tcW w:w="934" w:type="dxa"/>
            <w:shd w:val="clear" w:color="auto" w:fill="C6EFCE"/>
            <w:noWrap/>
            <w:vAlign w:val="center"/>
          </w:tcPr>
          <w:p w14:paraId="532EC22B"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43DBC84F"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2024</w:t>
            </w:r>
          </w:p>
        </w:tc>
        <w:tc>
          <w:tcPr>
            <w:tcW w:w="2584" w:type="dxa"/>
            <w:shd w:val="clear" w:color="auto" w:fill="C6EFCE"/>
            <w:noWrap/>
            <w:vAlign w:val="center"/>
          </w:tcPr>
          <w:p w14:paraId="61A04C9F"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 xml:space="preserve">Administracijos (savivaldybės, pirmosios ir antrosios pakopos švietimo įstaigos ir specialūs bandomieji sveikatos priežiūros ir kultūros paveldo subjektai), kurios laikosi bendro modelio ir projektavimo sistemos, supaprastinant naudotojų sąveiką ir palengvinant priežiūrą ateinančiais metais. </w:t>
            </w:r>
          </w:p>
          <w:p w14:paraId="5DA86C5E"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 xml:space="preserve">Bendro interneto svetainių ir (arba) paslaugų komponentų dizaino ir (arba) modelio laikymasis apima: </w:t>
            </w:r>
          </w:p>
          <w:p w14:paraId="21522E9D"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1) Pateiktų projektų vertinimas;</w:t>
            </w:r>
          </w:p>
          <w:p w14:paraId="68D2F60E"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2) Projekto užbaigimo vertinimas, susijęs su pagrindiniais naudojimo parametrais (skaitmeninio naudojimo įverčiais), naudojantis specialia platforma, kuri jau yra prieinama.</w:t>
            </w:r>
          </w:p>
        </w:tc>
      </w:tr>
      <w:tr w:rsidR="00CA187D" w:rsidRPr="00B92C88" w14:paraId="2D55F0F0" w14:textId="77777777" w:rsidTr="00B3323C">
        <w:trPr>
          <w:trHeight w:val="309"/>
        </w:trPr>
        <w:tc>
          <w:tcPr>
            <w:tcW w:w="1284" w:type="dxa"/>
            <w:shd w:val="clear" w:color="auto" w:fill="C6EFCE"/>
            <w:noWrap/>
            <w:vAlign w:val="center"/>
          </w:tcPr>
          <w:p w14:paraId="401BB6A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M1C1-141</w:t>
            </w:r>
          </w:p>
        </w:tc>
        <w:tc>
          <w:tcPr>
            <w:tcW w:w="1746" w:type="dxa"/>
            <w:shd w:val="clear" w:color="auto" w:fill="C6EFCE"/>
            <w:noWrap/>
            <w:vAlign w:val="center"/>
          </w:tcPr>
          <w:p w14:paraId="023A752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17ADAE5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7D06108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ministerijos procedūrų skaitmeninimas T2</w:t>
            </w:r>
          </w:p>
        </w:tc>
        <w:tc>
          <w:tcPr>
            <w:tcW w:w="1701" w:type="dxa"/>
            <w:shd w:val="clear" w:color="auto" w:fill="C6EFCE"/>
            <w:noWrap/>
            <w:vAlign w:val="center"/>
          </w:tcPr>
          <w:p w14:paraId="6CB5027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72CF0D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12203EF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15</w:t>
            </w:r>
          </w:p>
        </w:tc>
        <w:tc>
          <w:tcPr>
            <w:tcW w:w="1276" w:type="dxa"/>
            <w:shd w:val="clear" w:color="auto" w:fill="C6EFCE"/>
            <w:noWrap/>
            <w:vAlign w:val="center"/>
          </w:tcPr>
          <w:p w14:paraId="7A1BB7D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w:t>
            </w:r>
          </w:p>
        </w:tc>
        <w:tc>
          <w:tcPr>
            <w:tcW w:w="934" w:type="dxa"/>
            <w:shd w:val="clear" w:color="auto" w:fill="C6EFCE"/>
            <w:noWrap/>
            <w:vAlign w:val="center"/>
          </w:tcPr>
          <w:p w14:paraId="1468522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0123774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584" w:type="dxa"/>
            <w:shd w:val="clear" w:color="auto" w:fill="C6EFCE"/>
            <w:noWrap/>
            <w:vAlign w:val="center"/>
          </w:tcPr>
          <w:p w14:paraId="48A2EC74"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20 procedūrų, susijusių su gynybos personalo valdymu (pvz., įdarbinimas, įdarbinimas ir išėjimas į pensiją, darbuotojų sveikata), skaitmeninimas, peržiūra ir automatizavimas, pradedant nuo penkiolikos jau suskaitmenintų procedūrų, kurių tikslas Nr. 1.</w:t>
            </w:r>
          </w:p>
        </w:tc>
      </w:tr>
      <w:tr w:rsidR="00CA187D" w:rsidRPr="00B92C88" w14:paraId="0120E029" w14:textId="77777777" w:rsidTr="00B3323C">
        <w:trPr>
          <w:trHeight w:val="309"/>
        </w:trPr>
        <w:tc>
          <w:tcPr>
            <w:tcW w:w="1284" w:type="dxa"/>
            <w:shd w:val="clear" w:color="auto" w:fill="C6EFCE"/>
            <w:noWrap/>
            <w:vAlign w:val="center"/>
          </w:tcPr>
          <w:p w14:paraId="5509017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M1C1-142</w:t>
            </w:r>
          </w:p>
        </w:tc>
        <w:tc>
          <w:tcPr>
            <w:tcW w:w="1746" w:type="dxa"/>
            <w:shd w:val="clear" w:color="auto" w:fill="C6EFCE"/>
            <w:noWrap/>
            <w:vAlign w:val="center"/>
          </w:tcPr>
          <w:p w14:paraId="558A7A7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3C8801B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48B699F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ministerijos pažymėjimų skaitmeninimas T2</w:t>
            </w:r>
          </w:p>
        </w:tc>
        <w:tc>
          <w:tcPr>
            <w:tcW w:w="1701" w:type="dxa"/>
            <w:shd w:val="clear" w:color="auto" w:fill="C6EFCE"/>
            <w:noWrap/>
            <w:vAlign w:val="center"/>
          </w:tcPr>
          <w:p w14:paraId="203D02A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F9A9DE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Suskaitmenintų sertifikatų skaičius</w:t>
            </w:r>
          </w:p>
        </w:tc>
        <w:tc>
          <w:tcPr>
            <w:tcW w:w="1276" w:type="dxa"/>
            <w:shd w:val="clear" w:color="auto" w:fill="C6EFCE"/>
            <w:noWrap/>
            <w:vAlign w:val="center"/>
          </w:tcPr>
          <w:p w14:paraId="49A952D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450 000</w:t>
            </w:r>
          </w:p>
        </w:tc>
        <w:tc>
          <w:tcPr>
            <w:tcW w:w="1276" w:type="dxa"/>
            <w:shd w:val="clear" w:color="auto" w:fill="C6EFCE"/>
            <w:noWrap/>
            <w:vAlign w:val="center"/>
          </w:tcPr>
          <w:p w14:paraId="7FDC798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750 000</w:t>
            </w:r>
          </w:p>
        </w:tc>
        <w:tc>
          <w:tcPr>
            <w:tcW w:w="934" w:type="dxa"/>
            <w:shd w:val="clear" w:color="auto" w:fill="C6EFCE"/>
            <w:noWrap/>
            <w:vAlign w:val="center"/>
          </w:tcPr>
          <w:p w14:paraId="482EB49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42D3C80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584" w:type="dxa"/>
            <w:shd w:val="clear" w:color="auto" w:fill="C6EFCE"/>
            <w:noWrap/>
            <w:vAlign w:val="center"/>
          </w:tcPr>
          <w:p w14:paraId="51AD519D"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Gynybos ministerijos išduotų suskaitmenintų asmens tapatybės pažymėjimų skaičius (750000), kurie naudojami infrastruktūroje, papildytoje veiklos atkūrimo po ekstremaliųjų įvykių vietoje, pradedant nuo 450000 jau suskaitmenintų pažymėjimų su 1 tikslu.</w:t>
            </w:r>
          </w:p>
        </w:tc>
      </w:tr>
      <w:tr w:rsidR="00CA187D" w:rsidRPr="00B92C88" w14:paraId="6077FB90" w14:textId="77777777" w:rsidTr="00B3323C">
        <w:trPr>
          <w:trHeight w:val="309"/>
        </w:trPr>
        <w:tc>
          <w:tcPr>
            <w:tcW w:w="1284" w:type="dxa"/>
            <w:shd w:val="clear" w:color="auto" w:fill="C6EFCE"/>
            <w:noWrap/>
            <w:vAlign w:val="center"/>
          </w:tcPr>
          <w:p w14:paraId="65443C7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M1C1-143</w:t>
            </w:r>
          </w:p>
        </w:tc>
        <w:tc>
          <w:tcPr>
            <w:tcW w:w="1746" w:type="dxa"/>
            <w:shd w:val="clear" w:color="auto" w:fill="C6EFCE"/>
            <w:noWrap/>
            <w:vAlign w:val="center"/>
          </w:tcPr>
          <w:p w14:paraId="05D17F1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1.6.4 investicija. Gynybos ministerijos skaitmeninimas</w:t>
            </w:r>
          </w:p>
        </w:tc>
        <w:tc>
          <w:tcPr>
            <w:tcW w:w="992" w:type="dxa"/>
            <w:shd w:val="clear" w:color="auto" w:fill="C6EFCE"/>
            <w:noWrap/>
            <w:vAlign w:val="center"/>
          </w:tcPr>
          <w:p w14:paraId="5104BDE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3DF694D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Gynybos ministerija. Ypatingos svarbos ne misijai taikomųjų programų perkėlimas į sprendimą dėl visiškos informacijos apsaugos infrastruktūros atvirumu (S.C.I.P.I.I.I.O.) T2</w:t>
            </w:r>
          </w:p>
        </w:tc>
        <w:tc>
          <w:tcPr>
            <w:tcW w:w="1701" w:type="dxa"/>
            <w:shd w:val="clear" w:color="auto" w:fill="C6EFCE"/>
            <w:noWrap/>
            <w:vAlign w:val="center"/>
          </w:tcPr>
          <w:p w14:paraId="37B81BD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D1037D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623AB97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10</w:t>
            </w:r>
          </w:p>
        </w:tc>
        <w:tc>
          <w:tcPr>
            <w:tcW w:w="1276" w:type="dxa"/>
            <w:shd w:val="clear" w:color="auto" w:fill="C6EFCE"/>
            <w:noWrap/>
            <w:vAlign w:val="center"/>
          </w:tcPr>
          <w:p w14:paraId="01EA41A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15</w:t>
            </w:r>
          </w:p>
        </w:tc>
        <w:tc>
          <w:tcPr>
            <w:tcW w:w="934" w:type="dxa"/>
            <w:shd w:val="clear" w:color="auto" w:fill="C6EFCE"/>
            <w:noWrap/>
            <w:vAlign w:val="center"/>
          </w:tcPr>
          <w:p w14:paraId="12E596B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0CD28A7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584" w:type="dxa"/>
            <w:shd w:val="clear" w:color="auto" w:fill="C6EFCE"/>
            <w:noWrap/>
            <w:vAlign w:val="center"/>
          </w:tcPr>
          <w:p w14:paraId="04162437" w14:textId="495EC935"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Galutinis keturių ypatingos svarbos misijai ir vienuolikos su misija nesusijusių ypatingos svarbos prietaikų perkėlimas į naują atvirojo kodo infrastruktūrą, apimančią aparatinės įrangos aplinkos įdiegimą, viduriniosios programinės įrangos atvirojo kodo komponentų įdiegimą, taikomųjų programų pertvarkymą, pradedant nuo dešimties prietaikų, kurios jau perkeltos į 1 tikslą, bazinio lygio.</w:t>
            </w:r>
          </w:p>
        </w:tc>
      </w:tr>
      <w:tr w:rsidR="00CA187D" w:rsidRPr="00B92C88" w14:paraId="30C34615" w14:textId="77777777" w:rsidTr="00B3323C">
        <w:trPr>
          <w:trHeight w:val="309"/>
        </w:trPr>
        <w:tc>
          <w:tcPr>
            <w:tcW w:w="1284" w:type="dxa"/>
            <w:shd w:val="clear" w:color="auto" w:fill="C6EFCE"/>
            <w:noWrap/>
            <w:vAlign w:val="center"/>
          </w:tcPr>
          <w:p w14:paraId="75FABC3E"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M1C1-144</w:t>
            </w:r>
          </w:p>
        </w:tc>
        <w:tc>
          <w:tcPr>
            <w:tcW w:w="1746" w:type="dxa"/>
            <w:shd w:val="clear" w:color="auto" w:fill="C6EFCE"/>
            <w:noWrap/>
            <w:vAlign w:val="center"/>
          </w:tcPr>
          <w:p w14:paraId="2F149D2C"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1.4.2 investicija. Piliečių įtrauktis. Skaitmeninių viešųjų paslaugų prieinamumo gerinimas</w:t>
            </w:r>
          </w:p>
        </w:tc>
        <w:tc>
          <w:tcPr>
            <w:tcW w:w="992" w:type="dxa"/>
            <w:shd w:val="clear" w:color="auto" w:fill="C6EFCE"/>
            <w:noWrap/>
            <w:vAlign w:val="center"/>
          </w:tcPr>
          <w:p w14:paraId="44DE643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22B6A96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Skaitmeninių viešųjų paslaugų prieinamumo gerinimas</w:t>
            </w:r>
          </w:p>
        </w:tc>
        <w:tc>
          <w:tcPr>
            <w:tcW w:w="1701" w:type="dxa"/>
            <w:shd w:val="clear" w:color="auto" w:fill="C6EFCE"/>
            <w:noWrap/>
            <w:vAlign w:val="center"/>
          </w:tcPr>
          <w:p w14:paraId="548CD890"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A5CDC7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17836887"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274DB09A"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55</w:t>
            </w:r>
          </w:p>
        </w:tc>
        <w:tc>
          <w:tcPr>
            <w:tcW w:w="934" w:type="dxa"/>
            <w:shd w:val="clear" w:color="auto" w:fill="C6EFCE"/>
            <w:noWrap/>
            <w:vAlign w:val="center"/>
          </w:tcPr>
          <w:p w14:paraId="6A7CC83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50195EF0"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2025</w:t>
            </w:r>
          </w:p>
        </w:tc>
        <w:tc>
          <w:tcPr>
            <w:tcW w:w="2584" w:type="dxa"/>
            <w:shd w:val="clear" w:color="auto" w:fill="C6EFCE"/>
            <w:noWrap/>
            <w:vAlign w:val="center"/>
          </w:tcPr>
          <w:p w14:paraId="785BF42D"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Iki 2025 m. II ketv. AgID teikia paramą 55 vietos viešojo administravimo institucijoms, kad:</w:t>
            </w:r>
          </w:p>
          <w:p w14:paraId="7AB35E20"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 28 techniniai ir profesionalūs ekspertai</w:t>
            </w:r>
          </w:p>
          <w:p w14:paraId="4E2EF486"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 50 proc. sumažinti klaidų skaičių bent dviejose kiekvienos administracijos teikiamose skaitmeninėse paslaugose;</w:t>
            </w:r>
          </w:p>
          <w:p w14:paraId="7A679F1A"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–Platinti ir mokyti bent tris priemones, kuriomis siekiama pertvarkyti ir plėtoti kiekvienai administracijai priklausančias labiausiai naudojamas skaitmenines paslaugas;</w:t>
            </w:r>
          </w:p>
          <w:p w14:paraId="744FB442" w14:textId="77777777" w:rsidR="00D7146E" w:rsidRPr="00B92C88" w:rsidRDefault="00D7146E">
            <w:pPr>
              <w:spacing w:before="120" w:after="120"/>
              <w:rPr>
                <w:rFonts w:ascii="Arial Narrow" w:hAnsi="Arial Narrow"/>
                <w:noProof/>
                <w:color w:val="006100"/>
                <w:sz w:val="20"/>
                <w:szCs w:val="20"/>
              </w:rPr>
            </w:pPr>
            <w:r>
              <w:rPr>
                <w:rFonts w:ascii="Arial Narrow" w:hAnsi="Arial Narrow"/>
                <w:noProof/>
                <w:color w:val="006100"/>
                <w:sz w:val="20"/>
              </w:rPr>
              <w:t>– Užtikrinti, kad bent 50 proc. pagalbinių technologijų ir programinės įrangos poreikių būtų skirta neįgaliems darbuotojams.</w:t>
            </w:r>
          </w:p>
        </w:tc>
      </w:tr>
      <w:tr w:rsidR="00CA187D" w:rsidRPr="00B92C88" w14:paraId="5809D984" w14:textId="77777777" w:rsidTr="00B3323C">
        <w:trPr>
          <w:trHeight w:val="309"/>
        </w:trPr>
        <w:tc>
          <w:tcPr>
            <w:tcW w:w="1284" w:type="dxa"/>
            <w:shd w:val="clear" w:color="auto" w:fill="C6EFCE"/>
            <w:noWrap/>
            <w:vAlign w:val="center"/>
          </w:tcPr>
          <w:p w14:paraId="4E64621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M1C1-145</w:t>
            </w:r>
          </w:p>
        </w:tc>
        <w:tc>
          <w:tcPr>
            <w:tcW w:w="1746" w:type="dxa"/>
            <w:shd w:val="clear" w:color="auto" w:fill="C6EFCE"/>
            <w:noWrap/>
            <w:vAlign w:val="center"/>
          </w:tcPr>
          <w:p w14:paraId="7C1379E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1.4.4 investicija. Nacionalinių skaitmeninės tapatybės platformų (SPID, CIE) ir nacionalinio registro (ANPR) pritaikymas</w:t>
            </w:r>
          </w:p>
        </w:tc>
        <w:tc>
          <w:tcPr>
            <w:tcW w:w="992" w:type="dxa"/>
            <w:shd w:val="clear" w:color="auto" w:fill="C6EFCE"/>
            <w:noWrap/>
            <w:vAlign w:val="center"/>
          </w:tcPr>
          <w:p w14:paraId="123938B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3841803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Nacionalinės skaitmeninės tapatybės platformos (SPID, CIE) ir nacionalinis registras (ANPR)</w:t>
            </w:r>
          </w:p>
        </w:tc>
        <w:tc>
          <w:tcPr>
            <w:tcW w:w="1701" w:type="dxa"/>
            <w:shd w:val="clear" w:color="auto" w:fill="C6EFCE"/>
            <w:noWrap/>
            <w:vAlign w:val="center"/>
          </w:tcPr>
          <w:p w14:paraId="43DFF57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1D81D3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Piliečių, turinčių e. ID, skaičius</w:t>
            </w:r>
          </w:p>
        </w:tc>
        <w:tc>
          <w:tcPr>
            <w:tcW w:w="1276" w:type="dxa"/>
            <w:shd w:val="clear" w:color="auto" w:fill="C6EFCE"/>
            <w:noWrap/>
            <w:vAlign w:val="center"/>
          </w:tcPr>
          <w:p w14:paraId="5AE571B0" w14:textId="24C3F8F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17 500 000</w:t>
            </w:r>
          </w:p>
        </w:tc>
        <w:tc>
          <w:tcPr>
            <w:tcW w:w="1276" w:type="dxa"/>
            <w:shd w:val="clear" w:color="auto" w:fill="C6EFCE"/>
            <w:noWrap/>
            <w:vAlign w:val="center"/>
          </w:tcPr>
          <w:p w14:paraId="2F475B50" w14:textId="39455118"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42 300 000</w:t>
            </w:r>
          </w:p>
        </w:tc>
        <w:tc>
          <w:tcPr>
            <w:tcW w:w="934" w:type="dxa"/>
            <w:shd w:val="clear" w:color="auto" w:fill="C6EFCE"/>
            <w:noWrap/>
            <w:vAlign w:val="center"/>
          </w:tcPr>
          <w:p w14:paraId="5F86C58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25" w:type="dxa"/>
            <w:shd w:val="clear" w:color="auto" w:fill="C6EFCE"/>
            <w:noWrap/>
            <w:vAlign w:val="center"/>
          </w:tcPr>
          <w:p w14:paraId="5054D87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2584" w:type="dxa"/>
            <w:shd w:val="clear" w:color="auto" w:fill="C6EFCE"/>
            <w:noWrap/>
            <w:vAlign w:val="center"/>
          </w:tcPr>
          <w:p w14:paraId="6200E97A"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Italijos piliečių, turinčių galiojančią skaitmeninę tapatybę nacionalinėje skaitmeninės tapatybės platformoje, skaičius.</w:t>
            </w:r>
          </w:p>
        </w:tc>
      </w:tr>
      <w:tr w:rsidR="00CA187D" w:rsidRPr="00B92C88" w14:paraId="480062A5" w14:textId="77777777" w:rsidTr="00B3323C">
        <w:trPr>
          <w:trHeight w:val="309"/>
        </w:trPr>
        <w:tc>
          <w:tcPr>
            <w:tcW w:w="1284" w:type="dxa"/>
            <w:shd w:val="clear" w:color="auto" w:fill="C6EFCE"/>
            <w:noWrap/>
            <w:vAlign w:val="center"/>
          </w:tcPr>
          <w:p w14:paraId="0CEA81E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M1C1-146</w:t>
            </w:r>
          </w:p>
        </w:tc>
        <w:tc>
          <w:tcPr>
            <w:tcW w:w="1746" w:type="dxa"/>
            <w:shd w:val="clear" w:color="auto" w:fill="C6EFCE"/>
            <w:noWrap/>
            <w:vAlign w:val="center"/>
          </w:tcPr>
          <w:p w14:paraId="1B85884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1.4.4 investicija. Nacionalinių skaitmeninės tapatybės platformų (SPID, CIE) ir nacionalinio registro (ANPR) priėmimas</w:t>
            </w:r>
          </w:p>
        </w:tc>
        <w:tc>
          <w:tcPr>
            <w:tcW w:w="992" w:type="dxa"/>
            <w:shd w:val="clear" w:color="auto" w:fill="C6EFCE"/>
            <w:noWrap/>
            <w:vAlign w:val="center"/>
          </w:tcPr>
          <w:p w14:paraId="6CC9E91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18FF839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Nacionalinės skaitmeninės tapatybės platformos (SPID, CIE) ir nacionalinis registras (ANPR)</w:t>
            </w:r>
          </w:p>
        </w:tc>
        <w:tc>
          <w:tcPr>
            <w:tcW w:w="1701" w:type="dxa"/>
            <w:shd w:val="clear" w:color="auto" w:fill="C6EFCE"/>
            <w:noWrap/>
            <w:vAlign w:val="center"/>
          </w:tcPr>
          <w:p w14:paraId="1D677A0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5C1B11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12B3A8EF"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6 283</w:t>
            </w:r>
          </w:p>
        </w:tc>
        <w:tc>
          <w:tcPr>
            <w:tcW w:w="1276" w:type="dxa"/>
            <w:shd w:val="clear" w:color="auto" w:fill="C6EFCE"/>
            <w:noWrap/>
            <w:vAlign w:val="center"/>
          </w:tcPr>
          <w:p w14:paraId="116489A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16 500</w:t>
            </w:r>
          </w:p>
        </w:tc>
        <w:tc>
          <w:tcPr>
            <w:tcW w:w="934" w:type="dxa"/>
            <w:shd w:val="clear" w:color="auto" w:fill="C6EFCE"/>
            <w:noWrap/>
            <w:vAlign w:val="center"/>
          </w:tcPr>
          <w:p w14:paraId="59029C2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Q1</w:t>
            </w:r>
          </w:p>
        </w:tc>
        <w:tc>
          <w:tcPr>
            <w:tcW w:w="625" w:type="dxa"/>
            <w:shd w:val="clear" w:color="auto" w:fill="C6EFCE"/>
            <w:noWrap/>
            <w:vAlign w:val="center"/>
          </w:tcPr>
          <w:p w14:paraId="542E142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06C82A03"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Viešojo administravimo institucijų, taikančių elektroninę atpažintį (eID) (SPID arba CIE), skaičius (iš viso 16500).</w:t>
            </w:r>
          </w:p>
        </w:tc>
      </w:tr>
      <w:tr w:rsidR="00CA187D" w:rsidRPr="00B92C88" w14:paraId="3222B5FF" w14:textId="77777777" w:rsidTr="00B3323C">
        <w:trPr>
          <w:trHeight w:val="309"/>
        </w:trPr>
        <w:tc>
          <w:tcPr>
            <w:tcW w:w="1284" w:type="dxa"/>
            <w:shd w:val="clear" w:color="auto" w:fill="C6EFCE"/>
            <w:noWrap/>
            <w:vAlign w:val="center"/>
          </w:tcPr>
          <w:p w14:paraId="51D53E9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M1C1-147</w:t>
            </w:r>
          </w:p>
        </w:tc>
        <w:tc>
          <w:tcPr>
            <w:tcW w:w="1746" w:type="dxa"/>
            <w:shd w:val="clear" w:color="auto" w:fill="C6EFCE"/>
            <w:noWrap/>
            <w:vAlign w:val="center"/>
          </w:tcPr>
          <w:p w14:paraId="7CCE065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1.2 investicija. Nuotolinių išteklių naudojimas vietos parengiamiesiems veiksmams</w:t>
            </w:r>
          </w:p>
        </w:tc>
        <w:tc>
          <w:tcPr>
            <w:tcW w:w="992" w:type="dxa"/>
            <w:shd w:val="clear" w:color="auto" w:fill="C6EFCE"/>
            <w:noWrap/>
            <w:vAlign w:val="center"/>
          </w:tcPr>
          <w:p w14:paraId="06D6CE6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79B98DF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Debesijos galimybių suteikimas vietos viešajam administravimui T2</w:t>
            </w:r>
          </w:p>
        </w:tc>
        <w:tc>
          <w:tcPr>
            <w:tcW w:w="1701" w:type="dxa"/>
            <w:shd w:val="clear" w:color="auto" w:fill="C6EFCE"/>
            <w:noWrap/>
            <w:vAlign w:val="center"/>
          </w:tcPr>
          <w:p w14:paraId="5E89798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B072C1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3D33739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4 083</w:t>
            </w:r>
          </w:p>
        </w:tc>
        <w:tc>
          <w:tcPr>
            <w:tcW w:w="1276" w:type="dxa"/>
            <w:shd w:val="clear" w:color="auto" w:fill="C6EFCE"/>
            <w:noWrap/>
            <w:vAlign w:val="center"/>
          </w:tcPr>
          <w:p w14:paraId="79E5CCF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12 464</w:t>
            </w:r>
          </w:p>
        </w:tc>
        <w:tc>
          <w:tcPr>
            <w:tcW w:w="934" w:type="dxa"/>
            <w:shd w:val="clear" w:color="auto" w:fill="C6EFCE"/>
            <w:noWrap/>
            <w:vAlign w:val="center"/>
          </w:tcPr>
          <w:p w14:paraId="7FF4A4D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676419F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0645783F"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Laikoma, kad 12464 vietos viešojo administravimo institucijų perėjimas prie sertifikuotos debesijos aplinkos pasiektas, kai bus sėkmingai išbandytos visos į kiekvieną perėjimo planą įtrauktos sistemos, duomenų rinkiniai ir taikomosios programos.</w:t>
            </w:r>
          </w:p>
        </w:tc>
      </w:tr>
      <w:tr w:rsidR="00CA187D" w:rsidRPr="00B92C88" w14:paraId="72830464" w14:textId="77777777" w:rsidTr="00B3323C">
        <w:trPr>
          <w:trHeight w:val="309"/>
        </w:trPr>
        <w:tc>
          <w:tcPr>
            <w:tcW w:w="1284" w:type="dxa"/>
            <w:shd w:val="clear" w:color="auto" w:fill="C6EFCE"/>
            <w:noWrap/>
            <w:vAlign w:val="center"/>
          </w:tcPr>
          <w:p w14:paraId="78ACB87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M1C1-148</w:t>
            </w:r>
          </w:p>
        </w:tc>
        <w:tc>
          <w:tcPr>
            <w:tcW w:w="1746" w:type="dxa"/>
            <w:shd w:val="clear" w:color="auto" w:fill="C6EFCE"/>
            <w:noWrap/>
            <w:vAlign w:val="center"/>
          </w:tcPr>
          <w:p w14:paraId="152CF23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1.4.1 investicija. Piliečių patirtis. Skaitmeninių viešųjų paslaugų kokybės ir tinkamumo jomis naudotis gerinimas</w:t>
            </w:r>
          </w:p>
        </w:tc>
        <w:tc>
          <w:tcPr>
            <w:tcW w:w="992" w:type="dxa"/>
            <w:shd w:val="clear" w:color="auto" w:fill="C6EFCE"/>
            <w:noWrap/>
            <w:vAlign w:val="center"/>
          </w:tcPr>
          <w:p w14:paraId="7853F02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4731FF42"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Skaitmeninių viešųjų paslaugų kokybės ir tinkamumo naudoti gerinimas T2</w:t>
            </w:r>
          </w:p>
        </w:tc>
        <w:tc>
          <w:tcPr>
            <w:tcW w:w="1701" w:type="dxa"/>
            <w:shd w:val="clear" w:color="auto" w:fill="C6EFCE"/>
            <w:noWrap/>
            <w:vAlign w:val="center"/>
          </w:tcPr>
          <w:p w14:paraId="641A6C3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64B5EFF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Proc.</w:t>
            </w:r>
          </w:p>
        </w:tc>
        <w:tc>
          <w:tcPr>
            <w:tcW w:w="1276" w:type="dxa"/>
            <w:shd w:val="clear" w:color="auto" w:fill="C6EFCE"/>
            <w:noWrap/>
            <w:vAlign w:val="center"/>
          </w:tcPr>
          <w:p w14:paraId="32C2BD5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40</w:t>
            </w:r>
          </w:p>
        </w:tc>
        <w:tc>
          <w:tcPr>
            <w:tcW w:w="1276" w:type="dxa"/>
            <w:shd w:val="clear" w:color="auto" w:fill="C6EFCE"/>
            <w:noWrap/>
            <w:vAlign w:val="center"/>
          </w:tcPr>
          <w:p w14:paraId="73E7068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80</w:t>
            </w:r>
          </w:p>
        </w:tc>
        <w:tc>
          <w:tcPr>
            <w:tcW w:w="934" w:type="dxa"/>
            <w:shd w:val="clear" w:color="auto" w:fill="C6EFCE"/>
            <w:noWrap/>
            <w:vAlign w:val="center"/>
          </w:tcPr>
          <w:p w14:paraId="00F1506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44A6CC5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4DFA4401" w14:textId="369D4FBF"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Administracijos (savivaldybės, pirmosios ir antrosios pakopos švietimo įstaigos ir specialūs bandomieji sveikatos priežiūros ir kultūros paveldo subjektai), kurios laikosi bendro modelio ir projektavimo sistemos, supaprastinant naudotojų sąveiką ir palengvinant priežiūrą ateinančiais metais.</w:t>
            </w:r>
          </w:p>
          <w:p w14:paraId="150FBF38"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 xml:space="preserve">Bendro interneto svetainių ir (arba) paslaugų komponentų dizaino ir (arba) modelio laikymasis apima: </w:t>
            </w:r>
          </w:p>
          <w:p w14:paraId="18278D8E"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1) Pateiktų projektų vertinimas;</w:t>
            </w:r>
          </w:p>
          <w:p w14:paraId="406E3BA1"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2) Projekto užbaigimo vertinimas, susijęs su pagrindiniais naudojimo parametrais (skaitmeninio naudojimo įverčiais), naudojantis specialia platforma, kuri jau yra prieinama.</w:t>
            </w:r>
          </w:p>
          <w:p w14:paraId="5FF26E6C"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Savivaldybės turi užtikrinti, kad visos prie tikslo prisidedančios savivaldybės laikytųsi bendro projektavimo paslaugų modelio vidutiniškai ne mažiau kaip 3,5 paslaugų.</w:t>
            </w:r>
          </w:p>
        </w:tc>
      </w:tr>
      <w:tr w:rsidR="00CA187D" w:rsidRPr="00B92C88" w14:paraId="61EF54D4" w14:textId="77777777" w:rsidTr="00B3323C">
        <w:trPr>
          <w:trHeight w:val="309"/>
        </w:trPr>
        <w:tc>
          <w:tcPr>
            <w:tcW w:w="1284" w:type="dxa"/>
            <w:shd w:val="clear" w:color="auto" w:fill="C6EFCE"/>
            <w:noWrap/>
            <w:vAlign w:val="center"/>
          </w:tcPr>
          <w:p w14:paraId="274C6465"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M1C1-149</w:t>
            </w:r>
          </w:p>
        </w:tc>
        <w:tc>
          <w:tcPr>
            <w:tcW w:w="1746" w:type="dxa"/>
            <w:shd w:val="clear" w:color="auto" w:fill="C6EFCE"/>
            <w:noWrap/>
            <w:vAlign w:val="center"/>
          </w:tcPr>
          <w:p w14:paraId="38B4381B"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1.4.3 investicija. PagoPA platformos paslaugų ir „IO“ programėlės priėmimas</w:t>
            </w:r>
          </w:p>
        </w:tc>
        <w:tc>
          <w:tcPr>
            <w:tcW w:w="992" w:type="dxa"/>
            <w:shd w:val="clear" w:color="auto" w:fill="C6EFCE"/>
            <w:noWrap/>
            <w:vAlign w:val="center"/>
          </w:tcPr>
          <w:p w14:paraId="74D92D3C"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4AA9574C"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PagoPA platformos paslaugų T2 diegimas</w:t>
            </w:r>
          </w:p>
        </w:tc>
        <w:tc>
          <w:tcPr>
            <w:tcW w:w="1701" w:type="dxa"/>
            <w:shd w:val="clear" w:color="auto" w:fill="C6EFCE"/>
            <w:noWrap/>
            <w:vAlign w:val="center"/>
          </w:tcPr>
          <w:p w14:paraId="5D86EC3A"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1C21634F"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47EB994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11 450</w:t>
            </w:r>
          </w:p>
        </w:tc>
        <w:tc>
          <w:tcPr>
            <w:tcW w:w="1276" w:type="dxa"/>
            <w:shd w:val="clear" w:color="auto" w:fill="C6EFCE"/>
            <w:noWrap/>
            <w:vAlign w:val="center"/>
          </w:tcPr>
          <w:p w14:paraId="34650361"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14 100</w:t>
            </w:r>
          </w:p>
        </w:tc>
        <w:tc>
          <w:tcPr>
            <w:tcW w:w="934" w:type="dxa"/>
            <w:shd w:val="clear" w:color="auto" w:fill="C6EFCE"/>
            <w:noWrap/>
            <w:vAlign w:val="center"/>
          </w:tcPr>
          <w:p w14:paraId="223F6300"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74C5CAC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6300C440"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Užtikrinti, kad į platformą integruotų paslaugų skaičius didėtų:</w:t>
            </w:r>
          </w:p>
          <w:p w14:paraId="2F75BF9D"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 viešojo administravimo institucijos jau prisijungė prie platformos (11450 subjektų);</w:t>
            </w:r>
          </w:p>
          <w:p w14:paraId="5344C73F"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prie platformos prisijungia naujos viešojo administravimo institucijos (2650 naujų subjektų).</w:t>
            </w:r>
          </w:p>
          <w:p w14:paraId="109C943B"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Paslaugų, kurios turi būti integruotos, skaičius priklauso nuo administravimo pobūdžio (galutinis tikslas – vidutiniškai 35 paslaugos savivaldybėms, 15 paslaugų regionams, 15 paslaugų sveikatos priežiūros institucijoms, 8 paslaugos mokykloms ir universitetams).</w:t>
            </w:r>
          </w:p>
        </w:tc>
      </w:tr>
      <w:tr w:rsidR="00CA187D" w:rsidRPr="00B92C88" w14:paraId="5A3A7C45" w14:textId="77777777" w:rsidTr="00B3323C">
        <w:trPr>
          <w:trHeight w:val="309"/>
        </w:trPr>
        <w:tc>
          <w:tcPr>
            <w:tcW w:w="1284" w:type="dxa"/>
            <w:shd w:val="clear" w:color="auto" w:fill="C6EFCE"/>
            <w:noWrap/>
            <w:vAlign w:val="center"/>
          </w:tcPr>
          <w:p w14:paraId="3596281A"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M1C1-150</w:t>
            </w:r>
          </w:p>
        </w:tc>
        <w:tc>
          <w:tcPr>
            <w:tcW w:w="1746" w:type="dxa"/>
            <w:shd w:val="clear" w:color="auto" w:fill="C6EFCE"/>
            <w:noWrap/>
            <w:vAlign w:val="center"/>
          </w:tcPr>
          <w:p w14:paraId="5C8D342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1.4.3 investicija. PagoPA platformos paslaugų ir „IO“ programėlės priėmimas</w:t>
            </w:r>
          </w:p>
        </w:tc>
        <w:tc>
          <w:tcPr>
            <w:tcW w:w="992" w:type="dxa"/>
            <w:shd w:val="clear" w:color="auto" w:fill="C6EFCE"/>
            <w:noWrap/>
            <w:vAlign w:val="center"/>
          </w:tcPr>
          <w:p w14:paraId="30178E2C"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12B5F013"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„IO“ programėlės T2 priėmimas</w:t>
            </w:r>
          </w:p>
        </w:tc>
        <w:tc>
          <w:tcPr>
            <w:tcW w:w="1701" w:type="dxa"/>
            <w:shd w:val="clear" w:color="auto" w:fill="C6EFCE"/>
            <w:noWrap/>
            <w:vAlign w:val="center"/>
          </w:tcPr>
          <w:p w14:paraId="68C7C451"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2C35933"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2B41EA72"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7 000</w:t>
            </w:r>
          </w:p>
        </w:tc>
        <w:tc>
          <w:tcPr>
            <w:tcW w:w="1276" w:type="dxa"/>
            <w:shd w:val="clear" w:color="auto" w:fill="C6EFCE"/>
            <w:noWrap/>
            <w:vAlign w:val="center"/>
          </w:tcPr>
          <w:p w14:paraId="1ACBE6FE"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14 100</w:t>
            </w:r>
          </w:p>
        </w:tc>
        <w:tc>
          <w:tcPr>
            <w:tcW w:w="934" w:type="dxa"/>
            <w:shd w:val="clear" w:color="auto" w:fill="C6EFCE"/>
            <w:noWrap/>
            <w:vAlign w:val="center"/>
          </w:tcPr>
          <w:p w14:paraId="1B694E01"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31E24AE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515FCE17"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Užtikrinti, kad būtų daugiau paslaugų, integruotų į „IO paraišką dėl:</w:t>
            </w:r>
          </w:p>
          <w:p w14:paraId="63722A36"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 viešojo administravimo institucijos, kurios jau naudoja NVV (7000 subjektų);</w:t>
            </w:r>
          </w:p>
          <w:p w14:paraId="2DCA3C00"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prie platformos prisijungia naujos viešojo administravimo institucijos (apie 7100 naujų subjektų).</w:t>
            </w:r>
          </w:p>
          <w:p w14:paraId="426C926F" w14:textId="77777777" w:rsidR="00D7146E" w:rsidRPr="00B92C88" w:rsidRDefault="00D7146E">
            <w:pPr>
              <w:spacing w:after="120"/>
              <w:rPr>
                <w:rFonts w:ascii="Arial Narrow" w:hAnsi="Arial Narrow"/>
                <w:noProof/>
                <w:color w:val="006100"/>
                <w:sz w:val="20"/>
                <w:szCs w:val="20"/>
              </w:rPr>
            </w:pPr>
            <w:r>
              <w:rPr>
                <w:rFonts w:ascii="Arial Narrow" w:hAnsi="Arial Narrow"/>
                <w:noProof/>
                <w:color w:val="006100"/>
                <w:sz w:val="20"/>
              </w:rPr>
              <w:t>Paslaugų, kurios turi būti integruotos, skaičius priklauso nuo administravimo pobūdžio (galutinis tikslas – vidutiniškai 35 paslaugos savivaldybėms, 15 paslaugų regionams, 15 paslaugų sveikatos priežiūros institucijoms, 8 paslaugos mokykloms ir universitetams).</w:t>
            </w:r>
          </w:p>
        </w:tc>
      </w:tr>
      <w:tr w:rsidR="00CA187D" w:rsidRPr="00B92C88" w14:paraId="7D7B3BBF" w14:textId="77777777" w:rsidTr="00B3323C">
        <w:trPr>
          <w:trHeight w:val="309"/>
        </w:trPr>
        <w:tc>
          <w:tcPr>
            <w:tcW w:w="1284" w:type="dxa"/>
            <w:shd w:val="clear" w:color="auto" w:fill="C6EFCE"/>
            <w:noWrap/>
            <w:vAlign w:val="center"/>
          </w:tcPr>
          <w:p w14:paraId="10BE5C0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M1C1-151</w:t>
            </w:r>
          </w:p>
        </w:tc>
        <w:tc>
          <w:tcPr>
            <w:tcW w:w="1746" w:type="dxa"/>
            <w:shd w:val="clear" w:color="auto" w:fill="C6EFCE"/>
            <w:noWrap/>
            <w:vAlign w:val="center"/>
          </w:tcPr>
          <w:p w14:paraId="71DC4C4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1.4.5 investicija. Viešųjų skelbimų skaitmeninimas</w:t>
            </w:r>
          </w:p>
        </w:tc>
        <w:tc>
          <w:tcPr>
            <w:tcW w:w="992" w:type="dxa"/>
            <w:shd w:val="clear" w:color="auto" w:fill="C6EFCE"/>
            <w:noWrap/>
            <w:vAlign w:val="center"/>
          </w:tcPr>
          <w:p w14:paraId="2B674FA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3567B048"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Skaitmeninių viešų pranešimų T2 priėmimas</w:t>
            </w:r>
          </w:p>
        </w:tc>
        <w:tc>
          <w:tcPr>
            <w:tcW w:w="1701" w:type="dxa"/>
            <w:shd w:val="clear" w:color="auto" w:fill="C6EFCE"/>
            <w:noWrap/>
            <w:vAlign w:val="center"/>
          </w:tcPr>
          <w:p w14:paraId="65E2823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DAB2DF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6B0EFB0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800</w:t>
            </w:r>
          </w:p>
        </w:tc>
        <w:tc>
          <w:tcPr>
            <w:tcW w:w="1276" w:type="dxa"/>
            <w:shd w:val="clear" w:color="auto" w:fill="C6EFCE"/>
            <w:noWrap/>
            <w:vAlign w:val="center"/>
          </w:tcPr>
          <w:p w14:paraId="38C01787"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6 400</w:t>
            </w:r>
          </w:p>
        </w:tc>
        <w:tc>
          <w:tcPr>
            <w:tcW w:w="934" w:type="dxa"/>
            <w:shd w:val="clear" w:color="auto" w:fill="C6EFCE"/>
            <w:noWrap/>
            <w:vAlign w:val="center"/>
          </w:tcPr>
          <w:p w14:paraId="3C535881"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64772B1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4ABE316F"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Bent 6400 centrinių viešojo administravimo institucijų ir savivaldybių, kiek tai susiję su skaitmeninių pranešimų platforma (DNP), piliečiams, juridiniams asmenims, asociacijoms ir visiems kitiems viešiesiems ar privatiesiems subjektams teikia skaitmeninius teisiškai privalomus pranešimus.</w:t>
            </w:r>
          </w:p>
        </w:tc>
      </w:tr>
      <w:tr w:rsidR="00CA187D" w:rsidRPr="00B92C88" w14:paraId="53515213" w14:textId="77777777" w:rsidTr="00B3323C">
        <w:trPr>
          <w:trHeight w:val="309"/>
        </w:trPr>
        <w:tc>
          <w:tcPr>
            <w:tcW w:w="1284" w:type="dxa"/>
            <w:shd w:val="clear" w:color="auto" w:fill="C6EFCE"/>
            <w:noWrap/>
            <w:vAlign w:val="center"/>
            <w:hideMark/>
          </w:tcPr>
          <w:p w14:paraId="7BB0191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M1C1-152</w:t>
            </w:r>
          </w:p>
        </w:tc>
        <w:tc>
          <w:tcPr>
            <w:tcW w:w="1746" w:type="dxa"/>
            <w:shd w:val="clear" w:color="auto" w:fill="C6EFCE"/>
            <w:noWrap/>
            <w:vAlign w:val="center"/>
            <w:hideMark/>
          </w:tcPr>
          <w:p w14:paraId="2DBEF68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1.6.1 investicija. Vidaus reikalų ministerijos skaitmeninimas</w:t>
            </w:r>
          </w:p>
        </w:tc>
        <w:tc>
          <w:tcPr>
            <w:tcW w:w="992" w:type="dxa"/>
            <w:shd w:val="clear" w:color="auto" w:fill="C6EFCE"/>
            <w:noWrap/>
            <w:vAlign w:val="center"/>
            <w:hideMark/>
          </w:tcPr>
          <w:p w14:paraId="1203451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hideMark/>
          </w:tcPr>
          <w:p w14:paraId="227DA2B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Vidaus reikalų ministerija. Visiškai pertvarkyti ir suskaitmeninti procesai T2</w:t>
            </w:r>
          </w:p>
        </w:tc>
        <w:tc>
          <w:tcPr>
            <w:tcW w:w="1701" w:type="dxa"/>
            <w:shd w:val="clear" w:color="auto" w:fill="C6EFCE"/>
            <w:noWrap/>
            <w:vAlign w:val="center"/>
            <w:hideMark/>
          </w:tcPr>
          <w:p w14:paraId="48D77AB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0D8C1946"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hideMark/>
          </w:tcPr>
          <w:p w14:paraId="52B254E4"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7</w:t>
            </w:r>
          </w:p>
        </w:tc>
        <w:tc>
          <w:tcPr>
            <w:tcW w:w="1276" w:type="dxa"/>
            <w:shd w:val="clear" w:color="auto" w:fill="C6EFCE"/>
            <w:noWrap/>
            <w:vAlign w:val="center"/>
            <w:hideMark/>
          </w:tcPr>
          <w:p w14:paraId="1E6F8D1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45</w:t>
            </w:r>
          </w:p>
        </w:tc>
        <w:tc>
          <w:tcPr>
            <w:tcW w:w="934" w:type="dxa"/>
            <w:shd w:val="clear" w:color="auto" w:fill="C6EFCE"/>
            <w:noWrap/>
            <w:vAlign w:val="center"/>
            <w:hideMark/>
          </w:tcPr>
          <w:p w14:paraId="3884722A"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hideMark/>
          </w:tcPr>
          <w:p w14:paraId="4C1C81A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hideMark/>
          </w:tcPr>
          <w:p w14:paraId="7CA7FAE6"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Visiškai pertvarkytos vidaus procedūros ir procesai (iš viso 45 procesai iki 2026 m. rugpjūčio 31 d.) ir kuriuos galima visiškai užbaigti internetu (pvz., biuro automatizavimas, judumo paslaugos ir e. mokymasis).</w:t>
            </w:r>
          </w:p>
        </w:tc>
      </w:tr>
      <w:tr w:rsidR="00CA187D" w:rsidRPr="00B92C88" w14:paraId="594C6B5C" w14:textId="77777777" w:rsidTr="00B3323C">
        <w:trPr>
          <w:trHeight w:val="309"/>
        </w:trPr>
        <w:tc>
          <w:tcPr>
            <w:tcW w:w="1284" w:type="dxa"/>
            <w:shd w:val="clear" w:color="auto" w:fill="C6EFCE"/>
            <w:noWrap/>
            <w:vAlign w:val="center"/>
            <w:hideMark/>
          </w:tcPr>
          <w:p w14:paraId="71C67AF1"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M1C1-153</w:t>
            </w:r>
          </w:p>
        </w:tc>
        <w:tc>
          <w:tcPr>
            <w:tcW w:w="1746" w:type="dxa"/>
            <w:shd w:val="clear" w:color="auto" w:fill="C6EFCE"/>
            <w:noWrap/>
            <w:vAlign w:val="center"/>
            <w:hideMark/>
          </w:tcPr>
          <w:p w14:paraId="666759CC"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1.6.2 investicija. Teisingumo ministerijos skaitmeninimas</w:t>
            </w:r>
          </w:p>
        </w:tc>
        <w:tc>
          <w:tcPr>
            <w:tcW w:w="992" w:type="dxa"/>
            <w:shd w:val="clear" w:color="auto" w:fill="C6EFCE"/>
            <w:noWrap/>
            <w:vAlign w:val="center"/>
            <w:hideMark/>
          </w:tcPr>
          <w:p w14:paraId="25ECD6D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hideMark/>
          </w:tcPr>
          <w:p w14:paraId="09FA5631"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Suskaitmenintos teisminės bylos T2</w:t>
            </w:r>
          </w:p>
        </w:tc>
        <w:tc>
          <w:tcPr>
            <w:tcW w:w="1701" w:type="dxa"/>
            <w:shd w:val="clear" w:color="auto" w:fill="C6EFCE"/>
            <w:noWrap/>
            <w:vAlign w:val="center"/>
            <w:hideMark/>
          </w:tcPr>
          <w:p w14:paraId="63C93ABD"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39DF538E"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hideMark/>
          </w:tcPr>
          <w:p w14:paraId="479541D5"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3 500 000</w:t>
            </w:r>
          </w:p>
        </w:tc>
        <w:tc>
          <w:tcPr>
            <w:tcW w:w="1276" w:type="dxa"/>
            <w:shd w:val="clear" w:color="auto" w:fill="C6EFCE"/>
            <w:noWrap/>
            <w:vAlign w:val="center"/>
            <w:hideMark/>
          </w:tcPr>
          <w:p w14:paraId="08483BE4" w14:textId="26F3D5ED" w:rsidR="00D7146E" w:rsidRPr="00B92C88" w:rsidRDefault="00D7146E" w:rsidP="006F2094">
            <w:pPr>
              <w:jc w:val="center"/>
              <w:rPr>
                <w:rFonts w:ascii="Arial Narrow" w:hAnsi="Arial Narrow"/>
                <w:noProof/>
                <w:color w:val="006100"/>
                <w:sz w:val="20"/>
                <w:szCs w:val="20"/>
              </w:rPr>
            </w:pPr>
            <w:r>
              <w:rPr>
                <w:rFonts w:ascii="Arial Narrow" w:hAnsi="Arial Narrow"/>
                <w:noProof/>
                <w:color w:val="006100"/>
                <w:sz w:val="20"/>
              </w:rPr>
              <w:t>7 750 000</w:t>
            </w:r>
          </w:p>
        </w:tc>
        <w:tc>
          <w:tcPr>
            <w:tcW w:w="934" w:type="dxa"/>
            <w:shd w:val="clear" w:color="auto" w:fill="C6EFCE"/>
            <w:noWrap/>
            <w:vAlign w:val="center"/>
            <w:hideMark/>
          </w:tcPr>
          <w:p w14:paraId="562E4237"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hideMark/>
          </w:tcPr>
          <w:p w14:paraId="47AF2524" w14:textId="77777777" w:rsidR="00D7146E" w:rsidRPr="00B92C88" w:rsidRDefault="00D7146E">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hideMark/>
          </w:tcPr>
          <w:p w14:paraId="2530B996" w14:textId="26D5C103" w:rsidR="00D7146E" w:rsidRPr="00B92C88" w:rsidRDefault="00D7146E">
            <w:pPr>
              <w:spacing w:after="120"/>
              <w:rPr>
                <w:rFonts w:ascii="Arial Narrow" w:hAnsi="Arial Narrow"/>
                <w:noProof/>
                <w:color w:val="006100"/>
                <w:sz w:val="20"/>
                <w:szCs w:val="20"/>
              </w:rPr>
            </w:pPr>
            <w:r>
              <w:rPr>
                <w:noProof/>
                <w:color w:val="006100"/>
                <w:sz w:val="20"/>
              </w:rPr>
              <w:t>7750000 teisminių bylų, susijusių su paskutiniais 20 metų (2006 m. sausio 1 d.–2026 m. birželio 30 d.), susijusių su užbaigtais arba tebevykdomais teismo procesais, skaitmeninimas.</w:t>
            </w:r>
          </w:p>
        </w:tc>
      </w:tr>
      <w:tr w:rsidR="00CA187D" w:rsidRPr="00B92C88" w14:paraId="74DD238B" w14:textId="77777777" w:rsidTr="00B3323C">
        <w:trPr>
          <w:trHeight w:val="309"/>
        </w:trPr>
        <w:tc>
          <w:tcPr>
            <w:tcW w:w="1284" w:type="dxa"/>
            <w:shd w:val="clear" w:color="auto" w:fill="C6EFCE"/>
            <w:noWrap/>
            <w:vAlign w:val="center"/>
          </w:tcPr>
          <w:p w14:paraId="63BF874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M1C1-154</w:t>
            </w:r>
          </w:p>
        </w:tc>
        <w:tc>
          <w:tcPr>
            <w:tcW w:w="1746" w:type="dxa"/>
            <w:shd w:val="clear" w:color="auto" w:fill="C6EFCE"/>
            <w:noWrap/>
            <w:vAlign w:val="center"/>
          </w:tcPr>
          <w:p w14:paraId="45B5AD5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1.6.2 investicija. Teisingumo ministerijos skaitmeninimas</w:t>
            </w:r>
          </w:p>
        </w:tc>
        <w:tc>
          <w:tcPr>
            <w:tcW w:w="992" w:type="dxa"/>
            <w:shd w:val="clear" w:color="auto" w:fill="C6EFCE"/>
            <w:noWrap/>
            <w:vAlign w:val="center"/>
          </w:tcPr>
          <w:p w14:paraId="65C8012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44E11C7E"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Teisingumo duomenų ežero žinių sistemos T2</w:t>
            </w:r>
          </w:p>
        </w:tc>
        <w:tc>
          <w:tcPr>
            <w:tcW w:w="1701" w:type="dxa"/>
            <w:shd w:val="clear" w:color="auto" w:fill="C6EFCE"/>
            <w:noWrap/>
            <w:vAlign w:val="center"/>
          </w:tcPr>
          <w:p w14:paraId="0B0EFA2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89E43C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4A9A7B23"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2372CBC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6</w:t>
            </w:r>
          </w:p>
        </w:tc>
        <w:tc>
          <w:tcPr>
            <w:tcW w:w="934" w:type="dxa"/>
            <w:shd w:val="clear" w:color="auto" w:fill="C6EFCE"/>
            <w:noWrap/>
            <w:vAlign w:val="center"/>
          </w:tcPr>
          <w:p w14:paraId="05FF5D05"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30A03B3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0E0D9CBB"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Šešių naujų žinių apie duomenų ežerus sistemų įgyvendinimas.</w:t>
            </w:r>
          </w:p>
          <w:p w14:paraId="3B42784B" w14:textId="77777777" w:rsidR="00D7146E" w:rsidRPr="00B92C88" w:rsidRDefault="00D7146E" w:rsidP="00CC5C19">
            <w:pPr>
              <w:pStyle w:val="ListParagraph"/>
              <w:numPr>
                <w:ilvl w:val="0"/>
                <w:numId w:val="81"/>
              </w:numPr>
              <w:spacing w:before="0" w:after="0"/>
              <w:ind w:left="357" w:hanging="357"/>
              <w:contextualSpacing w:val="0"/>
              <w:jc w:val="left"/>
              <w:rPr>
                <w:rFonts w:ascii="Arial Narrow" w:hAnsi="Arial Narrow"/>
                <w:noProof/>
                <w:color w:val="006100"/>
                <w:sz w:val="20"/>
                <w:szCs w:val="20"/>
              </w:rPr>
            </w:pPr>
            <w:r>
              <w:rPr>
                <w:rFonts w:ascii="Arial Narrow" w:hAnsi="Arial Narrow"/>
                <w:noProof/>
                <w:color w:val="006100"/>
                <w:sz w:val="20"/>
              </w:rPr>
              <w:t>Civilinių ir baudžiamųjų nuosprendžių anoniminimo sistema</w:t>
            </w:r>
          </w:p>
          <w:p w14:paraId="000D9E3B" w14:textId="77777777" w:rsidR="00D7146E" w:rsidRPr="00B92C88" w:rsidRDefault="00D7146E" w:rsidP="00CC5C19">
            <w:pPr>
              <w:pStyle w:val="ListParagraph"/>
              <w:numPr>
                <w:ilvl w:val="0"/>
                <w:numId w:val="81"/>
              </w:numPr>
              <w:spacing w:before="0" w:after="0"/>
              <w:ind w:left="357" w:hanging="357"/>
              <w:contextualSpacing w:val="0"/>
              <w:jc w:val="left"/>
              <w:rPr>
                <w:rFonts w:ascii="Arial Narrow" w:hAnsi="Arial Narrow"/>
                <w:noProof/>
                <w:color w:val="006100"/>
                <w:sz w:val="20"/>
                <w:szCs w:val="20"/>
              </w:rPr>
            </w:pPr>
            <w:r>
              <w:rPr>
                <w:rFonts w:ascii="Arial Narrow" w:hAnsi="Arial Narrow"/>
                <w:noProof/>
                <w:color w:val="006100"/>
                <w:sz w:val="20"/>
              </w:rPr>
              <w:t>Integruota valdymo sistema</w:t>
            </w:r>
          </w:p>
          <w:p w14:paraId="257BEDC4" w14:textId="77777777" w:rsidR="00D7146E" w:rsidRPr="00B92C88" w:rsidRDefault="00D7146E" w:rsidP="00CC5C19">
            <w:pPr>
              <w:pStyle w:val="ListParagraph"/>
              <w:numPr>
                <w:ilvl w:val="0"/>
                <w:numId w:val="81"/>
              </w:numPr>
              <w:spacing w:before="0" w:after="0"/>
              <w:ind w:left="357" w:hanging="357"/>
              <w:contextualSpacing w:val="0"/>
              <w:jc w:val="left"/>
              <w:rPr>
                <w:rFonts w:ascii="Arial Narrow" w:hAnsi="Arial Narrow"/>
                <w:noProof/>
                <w:color w:val="006100"/>
                <w:sz w:val="20"/>
                <w:szCs w:val="20"/>
              </w:rPr>
            </w:pPr>
            <w:r>
              <w:rPr>
                <w:rFonts w:ascii="Arial Narrow" w:hAnsi="Arial Narrow"/>
                <w:noProof/>
                <w:color w:val="006100"/>
                <w:sz w:val="20"/>
              </w:rPr>
              <w:t>Civilinių bylų nagrinėjimo valdymo ir analizės sistema</w:t>
            </w:r>
          </w:p>
          <w:p w14:paraId="1E5D31C0" w14:textId="77777777" w:rsidR="00D7146E" w:rsidRPr="00B92C88" w:rsidRDefault="00D7146E" w:rsidP="00CC5C19">
            <w:pPr>
              <w:pStyle w:val="ListParagraph"/>
              <w:numPr>
                <w:ilvl w:val="0"/>
                <w:numId w:val="81"/>
              </w:numPr>
              <w:spacing w:before="0" w:after="0"/>
              <w:ind w:left="357" w:hanging="357"/>
              <w:contextualSpacing w:val="0"/>
              <w:jc w:val="left"/>
              <w:rPr>
                <w:rFonts w:ascii="Arial Narrow" w:hAnsi="Arial Narrow"/>
                <w:noProof/>
                <w:color w:val="006100"/>
                <w:sz w:val="20"/>
                <w:szCs w:val="20"/>
              </w:rPr>
            </w:pPr>
            <w:r>
              <w:rPr>
                <w:rFonts w:ascii="Arial Narrow" w:hAnsi="Arial Narrow"/>
                <w:noProof/>
                <w:color w:val="006100"/>
                <w:sz w:val="20"/>
              </w:rPr>
              <w:t>Baudžiamųjų bylų nagrinėjimo valdymo ir analizės sistema</w:t>
            </w:r>
          </w:p>
          <w:p w14:paraId="784A670B" w14:textId="77777777" w:rsidR="00D7146E" w:rsidRPr="00B92C88" w:rsidRDefault="00D7146E" w:rsidP="00CC5C19">
            <w:pPr>
              <w:pStyle w:val="ListParagraph"/>
              <w:numPr>
                <w:ilvl w:val="0"/>
                <w:numId w:val="81"/>
              </w:numPr>
              <w:spacing w:before="0" w:after="0"/>
              <w:ind w:left="357" w:hanging="357"/>
              <w:contextualSpacing w:val="0"/>
              <w:jc w:val="left"/>
              <w:rPr>
                <w:rFonts w:ascii="Arial Narrow" w:hAnsi="Arial Narrow"/>
                <w:noProof/>
                <w:color w:val="006100"/>
                <w:sz w:val="20"/>
                <w:szCs w:val="20"/>
              </w:rPr>
            </w:pPr>
            <w:r>
              <w:rPr>
                <w:rFonts w:ascii="Arial Narrow" w:hAnsi="Arial Narrow"/>
                <w:noProof/>
                <w:color w:val="006100"/>
                <w:sz w:val="20"/>
              </w:rPr>
              <w:t>Pažangi civilinių ir baudžiamųjų bylų nagrinėjimo statistikos sistema</w:t>
            </w:r>
          </w:p>
          <w:p w14:paraId="595FF819" w14:textId="77777777" w:rsidR="00D7146E" w:rsidRPr="00B92C88" w:rsidRDefault="00D7146E" w:rsidP="00CC5C19">
            <w:pPr>
              <w:pStyle w:val="ListParagraph"/>
              <w:numPr>
                <w:ilvl w:val="0"/>
                <w:numId w:val="81"/>
              </w:numPr>
              <w:spacing w:before="0" w:after="0"/>
              <w:ind w:left="357" w:hanging="357"/>
              <w:contextualSpacing w:val="0"/>
              <w:jc w:val="left"/>
              <w:rPr>
                <w:rFonts w:ascii="Arial Narrow" w:hAnsi="Arial Narrow"/>
                <w:noProof/>
                <w:color w:val="006100"/>
                <w:sz w:val="20"/>
                <w:szCs w:val="20"/>
              </w:rPr>
            </w:pPr>
            <w:r>
              <w:rPr>
                <w:rFonts w:ascii="Arial Narrow" w:hAnsi="Arial Narrow"/>
                <w:noProof/>
                <w:color w:val="006100"/>
                <w:sz w:val="20"/>
              </w:rPr>
              <w:t xml:space="preserve">Automatizuota nukentėjusiųjų ir artimųjų santykių nustatymo sistema. </w:t>
            </w:r>
          </w:p>
          <w:p w14:paraId="51BDAE86" w14:textId="32A6CD85" w:rsidR="00D7146E" w:rsidRPr="00B92C88" w:rsidRDefault="00D7146E" w:rsidP="005664EF">
            <w:pPr>
              <w:spacing w:before="120"/>
              <w:rPr>
                <w:rFonts w:ascii="Arial Narrow" w:hAnsi="Arial Narrow"/>
                <w:noProof/>
                <w:color w:val="006100"/>
                <w:sz w:val="20"/>
                <w:szCs w:val="20"/>
              </w:rPr>
            </w:pPr>
            <w:r>
              <w:rPr>
                <w:rFonts w:ascii="Arial Narrow" w:hAnsi="Arial Narrow"/>
                <w:noProof/>
                <w:color w:val="006100"/>
                <w:sz w:val="20"/>
              </w:rPr>
              <w:t>Šeši punktai yra atskiros sistemos, kuriose naudojamos panašios technologijos. Sistemų sistema yra tokia pati: sujungti vidaus ir išorės šaltinių duomenis ir dokumentus; sistemų modeliai skiriasi priklausomai nuo naudotojų (pvz., civilinių ir baudžiamųjų bylų teisėjų) ir tikslų (pvz., statistikos ir teismo sprendimų).</w:t>
            </w:r>
          </w:p>
        </w:tc>
      </w:tr>
      <w:tr w:rsidR="00CA187D" w:rsidRPr="00B92C88" w14:paraId="3470DAE8" w14:textId="77777777" w:rsidTr="00B3323C">
        <w:trPr>
          <w:trHeight w:val="309"/>
        </w:trPr>
        <w:tc>
          <w:tcPr>
            <w:tcW w:w="1284" w:type="dxa"/>
            <w:shd w:val="clear" w:color="auto" w:fill="C6EFCE"/>
            <w:noWrap/>
            <w:vAlign w:val="center"/>
          </w:tcPr>
          <w:p w14:paraId="62A975A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M1C1-155</w:t>
            </w:r>
          </w:p>
        </w:tc>
        <w:tc>
          <w:tcPr>
            <w:tcW w:w="1746" w:type="dxa"/>
            <w:shd w:val="clear" w:color="auto" w:fill="C6EFCE"/>
            <w:noWrap/>
            <w:vAlign w:val="center"/>
          </w:tcPr>
          <w:p w14:paraId="1A1409C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1.6.3 investicija. Nacionalinio socialinės apsaugos instituto (INPS) ir Nacionalinio draudimo nuo nelaimingų atsitikimų darbe instituto (INAIL) skaitmeninimas</w:t>
            </w:r>
          </w:p>
        </w:tc>
        <w:tc>
          <w:tcPr>
            <w:tcW w:w="992" w:type="dxa"/>
            <w:shd w:val="clear" w:color="auto" w:fill="C6EFCE"/>
            <w:noWrap/>
            <w:vAlign w:val="center"/>
          </w:tcPr>
          <w:p w14:paraId="0DC8A770"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2126" w:type="dxa"/>
            <w:shd w:val="clear" w:color="auto" w:fill="C6EFCE"/>
            <w:noWrap/>
            <w:vAlign w:val="center"/>
          </w:tcPr>
          <w:p w14:paraId="65CC1C5F"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INAIL – visiškai perprojektuojami ir suskaitmeninti procesai/paslaugos T2</w:t>
            </w:r>
          </w:p>
        </w:tc>
        <w:tc>
          <w:tcPr>
            <w:tcW w:w="1701" w:type="dxa"/>
            <w:shd w:val="clear" w:color="auto" w:fill="C6EFCE"/>
            <w:noWrap/>
            <w:vAlign w:val="center"/>
          </w:tcPr>
          <w:p w14:paraId="62695A8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EC3BE97"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3673B239"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53</w:t>
            </w:r>
          </w:p>
        </w:tc>
        <w:tc>
          <w:tcPr>
            <w:tcW w:w="1276" w:type="dxa"/>
            <w:shd w:val="clear" w:color="auto" w:fill="C6EFCE"/>
            <w:noWrap/>
            <w:vAlign w:val="center"/>
          </w:tcPr>
          <w:p w14:paraId="0F8908DB"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82</w:t>
            </w:r>
          </w:p>
        </w:tc>
        <w:tc>
          <w:tcPr>
            <w:tcW w:w="934" w:type="dxa"/>
            <w:shd w:val="clear" w:color="auto" w:fill="C6EFCE"/>
            <w:noWrap/>
            <w:vAlign w:val="center"/>
          </w:tcPr>
          <w:p w14:paraId="17256C5D"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25" w:type="dxa"/>
            <w:shd w:val="clear" w:color="auto" w:fill="C6EFCE"/>
            <w:noWrap/>
            <w:vAlign w:val="center"/>
          </w:tcPr>
          <w:p w14:paraId="11BAE51C" w14:textId="77777777" w:rsidR="00D7146E" w:rsidRPr="00B92C88" w:rsidRDefault="00D7146E"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584" w:type="dxa"/>
            <w:shd w:val="clear" w:color="auto" w:fill="C6EFCE"/>
            <w:noWrap/>
            <w:vAlign w:val="center"/>
          </w:tcPr>
          <w:p w14:paraId="49F414ED" w14:textId="77777777" w:rsidR="00D7146E" w:rsidRPr="00B92C88" w:rsidRDefault="00D7146E" w:rsidP="005664EF">
            <w:pPr>
              <w:spacing w:after="120"/>
              <w:rPr>
                <w:rFonts w:ascii="Arial Narrow" w:hAnsi="Arial Narrow"/>
                <w:noProof/>
                <w:color w:val="006100"/>
                <w:sz w:val="20"/>
                <w:szCs w:val="20"/>
              </w:rPr>
            </w:pPr>
            <w:r>
              <w:rPr>
                <w:rFonts w:ascii="Arial Narrow" w:hAnsi="Arial Narrow"/>
                <w:noProof/>
                <w:color w:val="006100"/>
                <w:sz w:val="20"/>
              </w:rPr>
              <w:t>Tikslas – pasiekti 82 (80 proc.) perprojektuotus institucinius procesus ir paslaugas, kad jie būtų visiškai suskaitmeninti. Susijusios INAIL sritys: Draudimas, socialinės ir sveikatos paslaugos, prevencija ir sauga, sertifikavimas ir tikrinimas.</w:t>
            </w:r>
          </w:p>
          <w:p w14:paraId="33D392F4" w14:textId="77777777" w:rsidR="00D7146E" w:rsidRPr="00B92C88" w:rsidRDefault="00D7146E" w:rsidP="005664EF">
            <w:pPr>
              <w:rPr>
                <w:rFonts w:ascii="Arial Narrow" w:hAnsi="Arial Narrow"/>
                <w:noProof/>
                <w:color w:val="006100"/>
                <w:sz w:val="20"/>
                <w:szCs w:val="20"/>
              </w:rPr>
            </w:pPr>
            <w:r>
              <w:rPr>
                <w:rFonts w:ascii="Arial Narrow" w:hAnsi="Arial Narrow"/>
                <w:noProof/>
                <w:color w:val="006100"/>
                <w:sz w:val="20"/>
              </w:rPr>
              <w:t xml:space="preserve">Visų pirma pirmiau nurodytas numatomas kiekvienos srities tikslas: </w:t>
            </w:r>
          </w:p>
          <w:p w14:paraId="56B95FB9" w14:textId="77777777" w:rsidR="00D7146E" w:rsidRPr="00B92C88" w:rsidRDefault="00D7146E" w:rsidP="00CC5C19">
            <w:pPr>
              <w:pStyle w:val="ListParagraph"/>
              <w:numPr>
                <w:ilvl w:val="0"/>
                <w:numId w:val="80"/>
              </w:numPr>
              <w:spacing w:after="0"/>
              <w:ind w:left="399" w:hanging="283"/>
              <w:jc w:val="left"/>
              <w:rPr>
                <w:rFonts w:ascii="Arial Narrow" w:hAnsi="Arial Narrow"/>
                <w:noProof/>
                <w:color w:val="006100"/>
                <w:sz w:val="20"/>
                <w:szCs w:val="20"/>
              </w:rPr>
            </w:pPr>
            <w:r>
              <w:rPr>
                <w:rFonts w:ascii="Arial Narrow" w:hAnsi="Arial Narrow"/>
                <w:noProof/>
                <w:color w:val="006100"/>
                <w:sz w:val="20"/>
              </w:rPr>
              <w:t>Draudimas: 26 (80%);</w:t>
            </w:r>
          </w:p>
          <w:p w14:paraId="209A282E" w14:textId="77777777" w:rsidR="00D7146E" w:rsidRPr="00B92C88" w:rsidRDefault="00D7146E" w:rsidP="00CC5C19">
            <w:pPr>
              <w:pStyle w:val="ListParagraph"/>
              <w:numPr>
                <w:ilvl w:val="0"/>
                <w:numId w:val="80"/>
              </w:numPr>
              <w:spacing w:after="0"/>
              <w:ind w:left="399" w:hanging="283"/>
              <w:jc w:val="left"/>
              <w:rPr>
                <w:rFonts w:ascii="Arial Narrow" w:hAnsi="Arial Narrow"/>
                <w:noProof/>
                <w:color w:val="006100"/>
                <w:sz w:val="20"/>
                <w:szCs w:val="20"/>
              </w:rPr>
            </w:pPr>
            <w:r>
              <w:rPr>
                <w:rFonts w:ascii="Arial Narrow" w:hAnsi="Arial Narrow"/>
                <w:noProof/>
                <w:color w:val="006100"/>
                <w:sz w:val="20"/>
              </w:rPr>
              <w:t>Socialinės ir sveikatos priežiūros paslaugos: 29 (80%);</w:t>
            </w:r>
          </w:p>
          <w:p w14:paraId="55043CBC" w14:textId="77777777" w:rsidR="00D7146E" w:rsidRPr="00B92C88" w:rsidRDefault="00D7146E" w:rsidP="00CC5C19">
            <w:pPr>
              <w:pStyle w:val="ListParagraph"/>
              <w:numPr>
                <w:ilvl w:val="0"/>
                <w:numId w:val="80"/>
              </w:numPr>
              <w:spacing w:after="0"/>
              <w:ind w:left="399" w:hanging="283"/>
              <w:jc w:val="left"/>
              <w:rPr>
                <w:rFonts w:ascii="Arial Narrow" w:hAnsi="Arial Narrow"/>
                <w:noProof/>
                <w:color w:val="006100"/>
                <w:sz w:val="20"/>
                <w:szCs w:val="20"/>
              </w:rPr>
            </w:pPr>
            <w:r>
              <w:rPr>
                <w:rFonts w:ascii="Arial Narrow" w:hAnsi="Arial Narrow"/>
                <w:noProof/>
                <w:color w:val="006100"/>
                <w:sz w:val="20"/>
              </w:rPr>
              <w:t>Prevencinis darbas ir darbas saugos srityje: 9 (80%);</w:t>
            </w:r>
          </w:p>
          <w:p w14:paraId="1E9AD1D7" w14:textId="77777777" w:rsidR="00D7146E" w:rsidRPr="00B92C88" w:rsidRDefault="00D7146E" w:rsidP="00CC5C19">
            <w:pPr>
              <w:pStyle w:val="ListParagraph"/>
              <w:numPr>
                <w:ilvl w:val="0"/>
                <w:numId w:val="80"/>
              </w:numPr>
              <w:ind w:left="397" w:hanging="284"/>
              <w:jc w:val="left"/>
              <w:rPr>
                <w:rFonts w:ascii="Arial Narrow" w:hAnsi="Arial Narrow"/>
                <w:noProof/>
                <w:color w:val="006100"/>
                <w:sz w:val="20"/>
                <w:szCs w:val="20"/>
              </w:rPr>
            </w:pPr>
            <w:r>
              <w:rPr>
                <w:rFonts w:ascii="Arial Narrow" w:hAnsi="Arial Narrow"/>
                <w:noProof/>
                <w:color w:val="006100"/>
                <w:sz w:val="20"/>
              </w:rPr>
              <w:t>Sertifikatai ir patikrinimai: 18 (80%).</w:t>
            </w:r>
          </w:p>
        </w:tc>
      </w:tr>
    </w:tbl>
    <w:p w14:paraId="688AB9CA" w14:textId="77777777" w:rsidR="00D7146E" w:rsidRPr="00246CC4" w:rsidRDefault="00D7146E" w:rsidP="00565D10">
      <w:pPr>
        <w:spacing w:before="120" w:after="120"/>
        <w:jc w:val="both"/>
        <w:rPr>
          <w:noProof/>
          <w:lang w:val="en-GB"/>
        </w:rPr>
      </w:pPr>
    </w:p>
    <w:p w14:paraId="2D066D79" w14:textId="77777777" w:rsidR="00D7146E" w:rsidRPr="00246CC4" w:rsidRDefault="00D7146E" w:rsidP="00565D10">
      <w:pPr>
        <w:spacing w:before="120" w:after="120"/>
        <w:jc w:val="both"/>
        <w:rPr>
          <w:noProof/>
          <w:lang w:val="en-GB"/>
        </w:rPr>
      </w:pPr>
    </w:p>
    <w:p w14:paraId="6AA294CB" w14:textId="77777777" w:rsidR="00D7146E" w:rsidRPr="00246CC4" w:rsidRDefault="00D7146E" w:rsidP="00565D10">
      <w:pPr>
        <w:spacing w:before="120" w:after="120"/>
        <w:jc w:val="both"/>
        <w:rPr>
          <w:noProof/>
          <w:lang w:val="en-GB"/>
        </w:rPr>
        <w:sectPr w:rsidR="00D7146E" w:rsidRPr="00246CC4" w:rsidSect="001354D1">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6A195D33" w14:textId="0616DCBC" w:rsidR="0005095A" w:rsidRPr="00246CC4" w:rsidRDefault="0005095A">
      <w:pPr>
        <w:pStyle w:val="Heading2"/>
        <w:numPr>
          <w:ilvl w:val="1"/>
          <w:numId w:val="0"/>
        </w:numPr>
        <w:ind w:left="850" w:hanging="850"/>
        <w:rPr>
          <w:noProof/>
        </w:rPr>
      </w:pPr>
      <w:r>
        <w:rPr>
          <w:noProof/>
        </w:rPr>
        <w:t>B. 1 MISIJOS 2 KOMPONENTAS:</w:t>
      </w:r>
    </w:p>
    <w:p w14:paraId="6A195886" w14:textId="77777777" w:rsidR="0005095A" w:rsidRPr="00246CC4" w:rsidRDefault="0005095A" w:rsidP="00565D10">
      <w:pPr>
        <w:spacing w:before="120" w:after="120"/>
        <w:jc w:val="both"/>
        <w:rPr>
          <w:b/>
          <w:bCs/>
          <w:noProof/>
          <w:u w:val="single"/>
        </w:rPr>
      </w:pPr>
      <w:r>
        <w:rPr>
          <w:b/>
          <w:noProof/>
          <w:u w:val="single"/>
        </w:rPr>
        <w:t>1 kryptis. Gamybos sistemos skaitmeninimas, inovacijos ir konkurencingumas</w:t>
      </w:r>
    </w:p>
    <w:p w14:paraId="6965F534" w14:textId="77777777" w:rsidR="0005095A" w:rsidRPr="00246CC4" w:rsidRDefault="0005095A" w:rsidP="00565D10">
      <w:pPr>
        <w:spacing w:before="120" w:after="120"/>
        <w:jc w:val="both"/>
        <w:rPr>
          <w:noProof/>
        </w:rPr>
      </w:pPr>
      <w:r>
        <w:rPr>
          <w:noProof/>
        </w:rPr>
        <w:t>Italijos ekonomikos gaivinimo ir atsparumo didinimo plano 1 misijos 2 komponento 1 kryptis yra susijusi su investicijomis ir reformomis, kuriomis daugiausia siekiama i) remti skaitmeninę pertvarką ir gamybos sistemos inovacijas skatinant investicijas į technologijas, mokslinius tyrimus, technologinę plėtrą ir inovacijas; itin spartaus plačiajuosčio ryšio ir 5G tinklų diegimas siekiant sumažinti skaitmeninę atskirtį, taip pat palydovines sistemas ir paslaugas; iii) skatinti strateginių vertės grandinių plėtrą ir remti įmonių konkurencingumą, daugiausia dėmesio skiriant MVĮ.</w:t>
      </w:r>
    </w:p>
    <w:p w14:paraId="077CB4A5" w14:textId="77777777" w:rsidR="0005095A" w:rsidRPr="00246CC4" w:rsidRDefault="0005095A" w:rsidP="00565D10">
      <w:pPr>
        <w:spacing w:before="120" w:after="120"/>
        <w:jc w:val="both"/>
        <w:rPr>
          <w:noProof/>
        </w:rPr>
      </w:pPr>
      <w:r>
        <w:rPr>
          <w:noProof/>
        </w:rPr>
        <w:t>Šio komponento priemonėmis siekiama šalinti 2020 m. skaitmeninės ekonomikos ir visuomenės indekso (DESI) spragas, susijusias su įmonių skaitmenine transformacija ir junglumo trūkumais, siekiant sustiprinti šalies socialinį ir ekonominį atsparumą.</w:t>
      </w:r>
    </w:p>
    <w:p w14:paraId="562ACEDE" w14:textId="77777777" w:rsidR="0005095A" w:rsidRPr="00246CC4" w:rsidRDefault="0005095A" w:rsidP="00565D10">
      <w:pPr>
        <w:spacing w:before="120" w:after="120"/>
        <w:jc w:val="both"/>
        <w:rPr>
          <w:noProof/>
        </w:rPr>
      </w:pPr>
      <w:r>
        <w:rPr>
          <w:noProof/>
        </w:rPr>
        <w:t xml:space="preserve">Investicijos ir reformos pagal šį komponentą padės įgyvendinti 2020 ir 2019 m. Italijai skirtas rekomendacijas dėl poreikio „stiprinti nuotolinį mokymąsi ir įgūdžius, įskaitant skaitmeninius“ (2020 m. šaliai skirta 2 rekomendacija), „skatinti privačias investicijas ekonomikos atsigavimui skatinti“ (2020 m. šaliai skirta 3 rekomendacija), „investicijas į žaliąją ir skaitmeninę pertvarką, visų pirma į [...] sustiprintą skaitmeninę infrastruktūrą, kad būtų užtikrintas esminių paslaugų teikimas“ (2020 m. šaliai skirta 3 rekomendacija), „skatinti kvalifikacijos kėlimą, be kita ko, stiprinant skaitmeninius įgūdžius (2019 m. konkrečiai šaliai skirta rekomendacija Nr. 2), „su investicijomis susijusią ekonominę politiką sutelkti į mokslinius tyrimus ir inovacijas bei infrastruktūros kokybę, atsižvelgiant ir į regioninius skirtumus“ (2019 m. šaliai skirta 3 rekomendacija) ir tam tikru mastu remti novatoriškų ir mažesnių įmonių ne bankų galimybes gauti finansavimą (2019 m. šaliai skirta 5 rekomendacija). </w:t>
      </w:r>
    </w:p>
    <w:p w14:paraId="434F0BF1" w14:textId="77777777" w:rsidR="0005095A" w:rsidRPr="00246CC4" w:rsidRDefault="0005095A" w:rsidP="00565D10">
      <w:pPr>
        <w:spacing w:before="120" w:after="120"/>
        <w:jc w:val="both"/>
        <w:rPr>
          <w:noProof/>
        </w:rPr>
      </w:pPr>
      <w:r>
        <w:rPr>
          <w:noProof/>
        </w:rPr>
        <w:t>Tikimasi, kad nė viena šio komponento priemonė nedaro reikšmingos žalos aplinkos tikslams, kaip apibrėžta Reglamento (ES) 2020/852 17 straipsnyje, atsižvelgiant į priemonių aprašymą ir ekonomikos gaivinimo ir atsparumo didinimo plane pagal reikšmingos žalos nedarymo principo taikymo technines gaires (2021/C 58/01) nustatytų priemonių ir poveikio švelninimo veiksmų aprašymą.</w:t>
      </w:r>
    </w:p>
    <w:p w14:paraId="4A89E89A" w14:textId="77777777" w:rsidR="0005095A" w:rsidRPr="00246CC4" w:rsidRDefault="0005095A" w:rsidP="00565D10">
      <w:pPr>
        <w:spacing w:before="120" w:after="120"/>
        <w:jc w:val="both"/>
        <w:rPr>
          <w:b/>
          <w:bCs/>
          <w:noProof/>
          <w:u w:val="single"/>
        </w:rPr>
      </w:pPr>
      <w:r>
        <w:rPr>
          <w:b/>
          <w:noProof/>
          <w:u w:val="single"/>
        </w:rPr>
        <w:t>2 kryptis. Verslo aplinkos ir konkurencijos gerinimas</w:t>
      </w:r>
    </w:p>
    <w:p w14:paraId="27AD43CC" w14:textId="77777777" w:rsidR="0005095A" w:rsidRPr="00246CC4" w:rsidRDefault="0005095A" w:rsidP="00565D10">
      <w:pPr>
        <w:spacing w:before="120" w:after="120"/>
        <w:jc w:val="both"/>
        <w:rPr>
          <w:noProof/>
        </w:rPr>
      </w:pPr>
      <w:r>
        <w:rPr>
          <w:noProof/>
        </w:rPr>
        <w:t xml:space="preserve">Pagrindinis 1 misijos 2 komponento 2 krypties tikslas – gerinti verslo aplinką, kad būtų sudarytos palankesnės sąlygos verslumui, ir pagrindines konkurencijos sąlygas, kad būtų sudarytos palankesnės sąlygos veiksmingiau paskirstyti išteklius ir didinti našumą. Pagrindinė priemonė šiems tikslams pasiekti yra metinis konkurencijos įstatymas, kuris turi būti priimamas kiekvienais metais. </w:t>
      </w:r>
    </w:p>
    <w:p w14:paraId="3D0EB982" w14:textId="77777777" w:rsidR="0005095A" w:rsidRPr="00246CC4" w:rsidRDefault="0005095A" w:rsidP="00565D10">
      <w:pPr>
        <w:spacing w:before="120" w:after="120"/>
        <w:jc w:val="both"/>
        <w:rPr>
          <w:noProof/>
        </w:rPr>
      </w:pPr>
      <w:r>
        <w:rPr>
          <w:noProof/>
        </w:rPr>
        <w:t>Investicijos ir reformos pagal šį komponentą padės įgyvendinti 2019 m. Italijai skirtas rekomendacijas dėl būtinybės „spręsti konkurencijos apribojimų problemą [...), be kita ko, priimant naują metinį konkurencijos įstatymą“ (2019 m. šaliai skirta 3 rekomendacija).</w:t>
      </w:r>
    </w:p>
    <w:p w14:paraId="78EF863E" w14:textId="77777777" w:rsidR="0005095A" w:rsidRPr="00246CC4" w:rsidRDefault="0005095A">
      <w:pPr>
        <w:pStyle w:val="Heading3"/>
        <w:numPr>
          <w:ilvl w:val="2"/>
          <w:numId w:val="0"/>
        </w:numPr>
        <w:ind w:left="850" w:hanging="850"/>
        <w:rPr>
          <w:b/>
          <w:bCs w:val="0"/>
          <w:i w:val="0"/>
          <w:iCs/>
          <w:noProof/>
          <w:u w:val="single"/>
        </w:rPr>
      </w:pPr>
      <w:r>
        <w:rPr>
          <w:b/>
          <w:i w:val="0"/>
          <w:noProof/>
          <w:u w:val="single"/>
        </w:rPr>
        <w:t xml:space="preserve">B.1. </w:t>
      </w:r>
      <w:r>
        <w:rPr>
          <w:noProof/>
        </w:rPr>
        <w:tab/>
      </w:r>
      <w:r>
        <w:rPr>
          <w:b/>
          <w:i w:val="0"/>
          <w:noProof/>
          <w:u w:val="single"/>
        </w:rPr>
        <w:t>Su negrąžintina finansine parama susijusių reformų ir investicijų aprašymas</w:t>
      </w:r>
    </w:p>
    <w:p w14:paraId="17FDE672" w14:textId="77777777" w:rsidR="0005095A" w:rsidRPr="00246CC4" w:rsidRDefault="0005095A">
      <w:pPr>
        <w:spacing w:before="120" w:after="120"/>
        <w:jc w:val="both"/>
        <w:rPr>
          <w:i/>
          <w:iCs/>
          <w:noProof/>
          <w:color w:val="4F81BD" w:themeColor="accent1"/>
        </w:rPr>
      </w:pPr>
      <w:r>
        <w:rPr>
          <w:i/>
          <w:noProof/>
        </w:rPr>
        <w:t>1 kryptis. Gamybos sistemos skaitmeninimas, inovacijos ir konkurencingumas</w:t>
      </w:r>
    </w:p>
    <w:p w14:paraId="027E68E0" w14:textId="77777777" w:rsidR="0005095A" w:rsidRPr="00246CC4" w:rsidRDefault="0005095A">
      <w:pPr>
        <w:spacing w:before="120" w:after="120"/>
        <w:jc w:val="both"/>
        <w:rPr>
          <w:b/>
          <w:bCs/>
          <w:i/>
          <w:iCs/>
          <w:noProof/>
        </w:rPr>
      </w:pPr>
      <w:r>
        <w:rPr>
          <w:b/>
          <w:noProof/>
        </w:rPr>
        <w:t>1 investicija. Pereinamasis laikotarpis 4.0</w:t>
      </w:r>
    </w:p>
    <w:p w14:paraId="468A1B76" w14:textId="77777777" w:rsidR="0005095A" w:rsidRPr="00246CC4" w:rsidRDefault="0005095A">
      <w:pPr>
        <w:spacing w:before="120" w:after="120"/>
        <w:jc w:val="both"/>
        <w:rPr>
          <w:i/>
          <w:iCs/>
          <w:noProof/>
          <w:u w:val="single"/>
        </w:rPr>
      </w:pPr>
      <w:r>
        <w:rPr>
          <w:noProof/>
        </w:rPr>
        <w:t>Priemonės tikslas – remti įmonių skaitmeninę transformaciją skatinant privačias investicijas į turtą ir veiklą, kuria remiamas skaitmeninimas. Pagal Italijos ekonomikos gaivinimo ir atsparumo didinimo planą finansuojama priemonė yra platesnio perėjimo 4.0 plano, į kurį įtrauktos kitos nacionaliniu lygmeniu finansuojamos paramos priemonės įmonių skaitmeninei transformacijai skatinti, dalis.</w:t>
      </w:r>
    </w:p>
    <w:p w14:paraId="3B4C5FA7" w14:textId="77777777" w:rsidR="0005095A" w:rsidRPr="00246CC4" w:rsidRDefault="0005095A" w:rsidP="00565D10">
      <w:pPr>
        <w:spacing w:before="120" w:after="120"/>
        <w:jc w:val="both"/>
        <w:rPr>
          <w:noProof/>
        </w:rPr>
      </w:pPr>
      <w:r>
        <w:rPr>
          <w:noProof/>
        </w:rPr>
        <w:t xml:space="preserve">Priemonę sudaro mokesčių kredito schema ir ja padengiamos išlaidos, kurių reikalaujama mokesčių deklaracijose, pateiktose laikotarpiu nuo 2021 m. sausio 1 d. iki 2023 m. gruodžio 31 d. (įmonių, kurių mokestiniai metai nesutampa su kalendoriniais metais, atveju – 2024 m. lapkričio 30 d.). Priemonė taip pat apima mokesčių kredito kodų apibrėžtį, kuri nustatoma Pajamų agentūros nutarimu, kad naudos gavėjai galėtų naudotis mokesčių kreditais pagal F24 mokėjimo modelį. </w:t>
      </w:r>
    </w:p>
    <w:p w14:paraId="7BFE55B8" w14:textId="77777777" w:rsidR="0005095A" w:rsidRPr="00246CC4" w:rsidRDefault="0005095A" w:rsidP="00565D10">
      <w:pPr>
        <w:spacing w:before="120" w:after="120"/>
        <w:jc w:val="both"/>
        <w:rPr>
          <w:noProof/>
        </w:rPr>
      </w:pPr>
      <w:r>
        <w:rPr>
          <w:noProof/>
        </w:rPr>
        <w:t>Remiami mokesčių kreditai apima šį turtą ir veiklą:</w:t>
      </w:r>
    </w:p>
    <w:p w14:paraId="672B5BB1" w14:textId="3CA53F9F" w:rsidR="0005095A" w:rsidRPr="00246CC4" w:rsidRDefault="0005095A" w:rsidP="00CC5C19">
      <w:pPr>
        <w:pStyle w:val="ListParagraph"/>
        <w:numPr>
          <w:ilvl w:val="0"/>
          <w:numId w:val="72"/>
        </w:numPr>
        <w:ind w:left="360"/>
        <w:rPr>
          <w:rFonts w:eastAsiaTheme="minorEastAsia"/>
          <w:noProof/>
        </w:rPr>
      </w:pPr>
      <w:r>
        <w:rPr>
          <w:noProof/>
        </w:rPr>
        <w:t xml:space="preserve">gamybos priemonės, kurias sudaro: I) 4.0 (t. y. technologiškai pažangios) materialiosios gamybos priemonės, pvz., gamybos mašinos, kurių veiklą kontroliuoja kompiuterizuotos sistemos arba jutikliai ir (arba) vairai, mašinos ir sistemos, naudojamos produktams ar procesams kontroliuoti, ir interaktyvios sistemos; visi jie turi pasižymėti skaitmeninėmis savybėmis, pavyzdžiui, automatiniu integravimu ir žmogaus ir mašinos sąsaja; II) 4.0 nematerialiosios gamybos priemonės, pvz., 3D modeliavimas, vidinės ryšių sistemos, dirbtinis intelektas ir mašinų mokymosi programinė įranga, sistemos, platformos ir taikomosios programos; iii) standartines nematerialiąsias gamybos priemones, pvz., programinę įrangą, susijusią su verslo valdymu. Tai apima mokesčių kreditus, pateiktus mokesčių deklaracijose nuo 2021 m. sausio 1 d. iki 2023 m. gruodžio 31 d. (2024 m. lapkričio 30 d. įmonėms, kurių mokestiniai metai nesutampa su kalendoriniais metais). </w:t>
      </w:r>
    </w:p>
    <w:p w14:paraId="05698C37" w14:textId="77777777" w:rsidR="0005095A" w:rsidRPr="00246CC4" w:rsidRDefault="0005095A" w:rsidP="00CC5C19">
      <w:pPr>
        <w:pStyle w:val="ListParagraph"/>
        <w:numPr>
          <w:ilvl w:val="0"/>
          <w:numId w:val="72"/>
        </w:numPr>
        <w:ind w:left="360"/>
        <w:rPr>
          <w:rFonts w:eastAsiaTheme="minorEastAsia"/>
          <w:noProof/>
        </w:rPr>
      </w:pPr>
      <w:r>
        <w:rPr>
          <w:noProof/>
        </w:rPr>
        <w:t xml:space="preserve">mokslinių tyrimų, technologinės plėtros ir inovacijų veikla, kurią sudaro moksliniai tyrimai ir technologinė plėtra, technologinės inovacijos, žaliosios ir skaitmeninės inovacijos ir dizaino veikla. Tai apima mokesčių kreditus, pateiktus mokesčių deklaracijose nuo 2022 m. sausio 1 d. iki 2023 m. gruodžio 31 d. (2024 m. lapkričio 30 d. įmonėms, kurių mokestiniai metai nesutampa su kalendoriniais metais). </w:t>
      </w:r>
    </w:p>
    <w:p w14:paraId="3D34D792" w14:textId="77777777" w:rsidR="0005095A" w:rsidRPr="00246CC4" w:rsidRDefault="0005095A" w:rsidP="00CC5C19">
      <w:pPr>
        <w:pStyle w:val="ListParagraph"/>
        <w:numPr>
          <w:ilvl w:val="0"/>
          <w:numId w:val="72"/>
        </w:numPr>
        <w:ind w:left="360"/>
        <w:rPr>
          <w:rFonts w:eastAsiaTheme="minorEastAsia"/>
          <w:noProof/>
        </w:rPr>
      </w:pPr>
      <w:r>
        <w:rPr>
          <w:noProof/>
        </w:rPr>
        <w:t xml:space="preserve">mokymo veikla, kuria siekiama įgyti arba konsoliduoti žinias apie atitinkamas technologijas, pavyzdžiui, didžiuosius duomenis ir duomenų analizę, žmogaus mašinos sąsają, daiktų internetą, skaitmeninę verslo procesų integraciją. Tai apima mokesčių kreditus, pateiktus mokesčių deklaracijose nuo 2022 m. sausio 1 d. iki 2023 m. gruodžio 31 d. (2024 m. lapkričio 30 d. įmonėms, kurių mokestiniai metai nesutampa su kalendoriniais metais). </w:t>
      </w:r>
    </w:p>
    <w:p w14:paraId="2F3EE1B8" w14:textId="77777777" w:rsidR="0005095A" w:rsidRPr="00246CC4" w:rsidRDefault="0005095A" w:rsidP="00565D10">
      <w:pPr>
        <w:spacing w:before="120" w:after="120"/>
        <w:jc w:val="both"/>
        <w:rPr>
          <w:noProof/>
        </w:rPr>
      </w:pPr>
      <w:r>
        <w:rPr>
          <w:noProof/>
        </w:rPr>
        <w:t>Priemonė apima Mokslinio komiteto, į kurį įeina Ekonomikos ir finansų ministerijos, Ekonominės plėtros ministerijos ir Italijos banko ekspertai, įsteigimas schemos ekonominiam poveikiui įvertinti.</w:t>
      </w:r>
    </w:p>
    <w:p w14:paraId="1A6615FB" w14:textId="77777777" w:rsidR="0005095A" w:rsidRPr="00246CC4" w:rsidRDefault="0005095A">
      <w:pPr>
        <w:spacing w:before="120" w:after="120"/>
        <w:jc w:val="both"/>
        <w:rPr>
          <w:b/>
          <w:bCs/>
          <w:noProof/>
        </w:rPr>
      </w:pPr>
      <w:r>
        <w:rPr>
          <w:b/>
          <w:noProof/>
        </w:rPr>
        <w:t xml:space="preserve">1 reforma. Pramoninės nuosavybės sistemos reforma </w:t>
      </w:r>
    </w:p>
    <w:p w14:paraId="5965F242" w14:textId="77777777" w:rsidR="0005095A" w:rsidRPr="00246CC4" w:rsidRDefault="0005095A" w:rsidP="00565D10">
      <w:pPr>
        <w:spacing w:before="120" w:after="120"/>
        <w:jc w:val="both"/>
        <w:rPr>
          <w:noProof/>
        </w:rPr>
      </w:pPr>
      <w:r>
        <w:rPr>
          <w:noProof/>
          <w:color w:val="000000" w:themeColor="text1"/>
        </w:rPr>
        <w:t>Pagrindinis reformos tikslas – pritaikyti pramoninės nuosavybės sistemą prie šiuolaikinių uždavinių ir užtikrinti, kad inovacijų potencialas veiksmingai prisidėtų prie šalies ekonomikos gaivinimo ir atsparumo didinimo. Konkrečiai juo siekiama šių tikslų: pramoninės nuosavybės apsaugos sistemos stiprinimas; skatinti pramoninės nuosavybės naudojimą ir sklaidą, ypač MVĮ; sudaryti palankesnes sąlygas naudotis nematerialiuoju turtu ir juo dalytis, kartu užtikrinant teisingą investicijų grąžą; užtikrinti griežtesnę pramoninės nuosavybės apsaugą; ir stiprinti Italijos vaidmenį Europos ir tarptautiniuose pramoninės nuosavybės forumuose.</w:t>
      </w:r>
    </w:p>
    <w:p w14:paraId="370BB108" w14:textId="77777777" w:rsidR="0005095A" w:rsidRPr="00246CC4" w:rsidRDefault="0005095A" w:rsidP="00565D10">
      <w:pPr>
        <w:spacing w:before="120" w:after="120"/>
        <w:jc w:val="both"/>
        <w:rPr>
          <w:noProof/>
          <w:color w:val="000000" w:themeColor="text1"/>
        </w:rPr>
      </w:pPr>
      <w:r>
        <w:rPr>
          <w:noProof/>
          <w:color w:val="000000" w:themeColor="text1"/>
        </w:rPr>
        <w:t xml:space="preserve">Priemonė susijusi su Italijos pramoninės nuosavybės kodekso reforma, apimančia bent šias sritis: i) peržiūrėti reglamentavimo sistemą siekiant stiprinti pramoninės nuosavybės teisių apsaugą ir supaprastinti procedūras, ii) stiprinti paramą bendrovėms ir mokslinių tyrimų institucijoms, iii) gerinti įgūdžių ir gebėjimų ugdymą, iv) sudaryti palankesnes sąlygas žinių perdavimui ir v) stiprinti novatoriškų paslaugų skatinimą. </w:t>
      </w:r>
    </w:p>
    <w:p w14:paraId="56935EB1" w14:textId="77777777" w:rsidR="0005095A" w:rsidRPr="00246CC4" w:rsidRDefault="0005095A">
      <w:pPr>
        <w:spacing w:before="120" w:after="120"/>
        <w:jc w:val="both"/>
        <w:rPr>
          <w:b/>
          <w:bCs/>
          <w:noProof/>
        </w:rPr>
      </w:pPr>
      <w:r>
        <w:rPr>
          <w:b/>
          <w:noProof/>
        </w:rPr>
        <w:t>6 investicija. Investicijos į pramoninės nuosavybės sistemą</w:t>
      </w:r>
    </w:p>
    <w:p w14:paraId="6EA47D85" w14:textId="77777777" w:rsidR="0005095A" w:rsidRPr="00246CC4" w:rsidRDefault="0005095A" w:rsidP="00565D10">
      <w:pPr>
        <w:spacing w:before="120" w:after="120"/>
        <w:jc w:val="both"/>
        <w:rPr>
          <w:noProof/>
        </w:rPr>
      </w:pPr>
      <w:r>
        <w:rPr>
          <w:noProof/>
          <w:color w:val="000000" w:themeColor="text1"/>
        </w:rPr>
        <w:t xml:space="preserve">Investicijos tikslas – remti pramoninės nuosavybės sistemą ir prisidėti prie jos reformos, kaip numatyta pagal šio komponento 1 reformą. Priemonė apima finansinę paramą su pramonine nuosavybe susijusiems įmonių ir mokslinių tyrimų įstaigų projektams, pavyzdžiui, su patentais susijusioms priemonėms („Brevetti+“), koncepcijų pagrindimo (POC) programoms ir technologijų perdavimo biurų stiprinimui. </w:t>
      </w:r>
    </w:p>
    <w:p w14:paraId="377053A0" w14:textId="7EE26615" w:rsidR="0005095A" w:rsidRPr="00246CC4" w:rsidRDefault="0005095A" w:rsidP="00565D10">
      <w:pPr>
        <w:spacing w:before="120" w:after="120"/>
        <w:jc w:val="both"/>
        <w:rPr>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E2397A" w:rsidRPr="00246CC4">
        <w:rPr>
          <w:rStyle w:val="FootnoteReference"/>
          <w:noProof/>
          <w:lang w:val="en-GB"/>
        </w:rPr>
        <w:footnoteReference w:id="2"/>
      </w:r>
      <w:r>
        <w:rPr>
          <w:noProof/>
        </w:rPr>
        <w:t>; ii) veikla ir turtas, kuriems taikoma ES ATLPS ir su kuriais susijęs prognozuojamas ŠESD kiekis nėra mažesnis už nustatytus atitinkamus santykinius taršos rodiklius</w:t>
      </w:r>
      <w:r w:rsidR="00E2397A" w:rsidRPr="00246CC4">
        <w:rPr>
          <w:rStyle w:val="FootnoteReference"/>
          <w:noProof/>
          <w:lang w:val="en-GB"/>
        </w:rPr>
        <w:footnoteReference w:id="3"/>
      </w:r>
      <w:r>
        <w:rPr>
          <w:noProof/>
        </w:rPr>
        <w:t>; iii) veiklai, susijusiai su atliekų sąvartynais, deginimo įrenginiais</w:t>
      </w:r>
      <w:r w:rsidR="00E2397A" w:rsidRPr="00246CC4">
        <w:rPr>
          <w:rStyle w:val="FootnoteReference"/>
          <w:noProof/>
          <w:lang w:val="en-GB"/>
        </w:rPr>
        <w:footnoteReference w:id="4"/>
      </w:r>
      <w:r>
        <w:rPr>
          <w:noProof/>
        </w:rPr>
        <w:t xml:space="preserve"> ir mechaninio biologinio apdorojimo įrenginiais</w:t>
      </w:r>
      <w:r w:rsidR="00E2397A" w:rsidRPr="00246CC4">
        <w:rPr>
          <w:rStyle w:val="FootnoteReference"/>
          <w:noProof/>
          <w:lang w:val="en-GB"/>
        </w:rPr>
        <w:footnoteReference w:id="5"/>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6B44E1C9" w14:textId="77777777" w:rsidR="0005095A" w:rsidRPr="00246CC4" w:rsidRDefault="0005095A">
      <w:pPr>
        <w:spacing w:before="120" w:after="120"/>
        <w:jc w:val="both"/>
        <w:rPr>
          <w:i/>
          <w:iCs/>
          <w:noProof/>
          <w:u w:val="single"/>
        </w:rPr>
      </w:pPr>
      <w:r>
        <w:rPr>
          <w:i/>
          <w:noProof/>
          <w:u w:val="single"/>
        </w:rPr>
        <w:t>2 kryptis. Verslo aplinkos ir konkurencijos gerinimas</w:t>
      </w:r>
    </w:p>
    <w:p w14:paraId="4C96D2DB" w14:textId="77777777" w:rsidR="0005095A" w:rsidRPr="00246CC4" w:rsidRDefault="0005095A">
      <w:pPr>
        <w:spacing w:before="120" w:after="120"/>
        <w:jc w:val="both"/>
        <w:rPr>
          <w:b/>
          <w:bCs/>
          <w:noProof/>
        </w:rPr>
      </w:pPr>
      <w:r>
        <w:rPr>
          <w:b/>
          <w:noProof/>
        </w:rPr>
        <w:t>2 reforma. 2021 m.,2 022 m.,2 023 m. ir 2024 m. metiniai konkurencijos įstatymai</w:t>
      </w:r>
    </w:p>
    <w:p w14:paraId="5123F8B2" w14:textId="77777777" w:rsidR="0005095A" w:rsidRPr="00246CC4" w:rsidRDefault="0005095A" w:rsidP="00565D10">
      <w:pPr>
        <w:spacing w:before="120" w:after="120"/>
        <w:jc w:val="both"/>
        <w:rPr>
          <w:noProof/>
        </w:rPr>
      </w:pPr>
      <w:r>
        <w:rPr>
          <w:noProof/>
        </w:rPr>
        <w:t xml:space="preserve">Kiekvienais metais priimamas Konkurencijos įstatymas, kuriuo padidinamos viešųjų paslaugų sutarčių dėl vietos viešųjų paslaugų (visų pirma atliekų ir viešojo transporto) sudarymo procedūros, vengiant nepagrįsto koncesijų pratęsimo uostuose, greitkeliuose, elektros įkrovimo stotelėse ir hidroenergetikoje veikiantiems operatoriams daugelyje sektorių, numatant tinkamą viešųjų paslaugų sutarčių reguliavimą, peržiūrint sujungimo taisykles ir taikant bendrąjį proporcingumo principą viešųjų paslaugų sutarčių trukmei ir tinkamam kompensavimui. Konkurencijos įstatymas taip pat paskatins regionus dalyvauti konkursuose dėl viešųjų paslaugų sutarčių dėl regioninių geležinkelių paslaugų. Taip pat turi būti aiškiai atskirtos reguliavimo (kontrolės) ir sutarčių valdymo funkcijos. </w:t>
      </w:r>
    </w:p>
    <w:p w14:paraId="6C089609" w14:textId="77777777" w:rsidR="0005095A" w:rsidRPr="00246CC4" w:rsidRDefault="0005095A" w:rsidP="00565D10">
      <w:pPr>
        <w:spacing w:before="120" w:after="120"/>
        <w:jc w:val="both"/>
        <w:rPr>
          <w:noProof/>
        </w:rPr>
      </w:pPr>
      <w:r>
        <w:rPr>
          <w:noProof/>
        </w:rPr>
        <w:t>Kalbant apie konkretiems sektoriams skirtas priemones, metiniai konkurencijos įstatymai apima energetikos (elektros, dujų ir vandens), atliekų tvarkymo ir transporto (uostų, geležinkelių ir greitkelių) sektorių priemones, kuriomis papildomos investicijos ir reformos pagal 2 ir 3 misijas. Papildomos priemonės, kuriomis siekiama užtikrinti konkurencijos diegimą mažmeninėse elektros energijos rinkose, įsigalioja ne vėliau kaip 2022 m. gruodžio 31 d. 2022 m. metiniame konkurencijos įstatyme visų pirma priimamas Elektros energijos tinklo plėtros planas ir skatinama diegti antrosios kartos pažangiuosius elektros skaitiklius, kurie 2025 m. gruodžio 31 d. visoje Italijoje turi pasiekti 33 mln. vienetų.</w:t>
      </w:r>
    </w:p>
    <w:p w14:paraId="2070BB27" w14:textId="351BF189" w:rsidR="0005095A" w:rsidRPr="00246CC4" w:rsidRDefault="0005095A" w:rsidP="00565D10">
      <w:pPr>
        <w:spacing w:before="120" w:after="120"/>
        <w:jc w:val="both"/>
        <w:rPr>
          <w:noProof/>
        </w:rPr>
      </w:pPr>
      <w:r>
        <w:rPr>
          <w:noProof/>
        </w:rPr>
        <w:t>Be to, įstatymais turi būti gerinama verslo aplinka bent: i) susijungimų kontrolės taisyklės suderinamos su ES teise, ii) konsoliduojamos, skaitmeninamos rinkos priežiūros institucijos ir didinamas jų profesionalumas ir iii) akreditacijos laikas sutrumpinamas informacijai apie darbuotojus teikti nuo septynių iki keturių dienų, siekiant sumažinti dienų, per kurias reikia įsteigti įmonę, skaičių.</w:t>
      </w:r>
      <w:r w:rsidR="00F632BB">
        <w:rPr>
          <w:noProof/>
        </w:rPr>
        <w:t xml:space="preserve"> </w:t>
      </w:r>
    </w:p>
    <w:p w14:paraId="1FC87F97" w14:textId="77777777" w:rsidR="0005095A" w:rsidRPr="00246CC4" w:rsidRDefault="0005095A">
      <w:pPr>
        <w:spacing w:before="120" w:after="120"/>
        <w:jc w:val="both"/>
        <w:rPr>
          <w:b/>
          <w:bCs/>
          <w:noProof/>
        </w:rPr>
      </w:pPr>
      <w:r>
        <w:rPr>
          <w:b/>
          <w:noProof/>
        </w:rPr>
        <w:t xml:space="preserve">3 reforma. Įmonių paskatų racionalizavimas ir supaprastinimas. </w:t>
      </w:r>
    </w:p>
    <w:p w14:paraId="69D39513" w14:textId="77777777" w:rsidR="0005095A" w:rsidRPr="00246CC4" w:rsidRDefault="0005095A">
      <w:pPr>
        <w:spacing w:before="120" w:after="120"/>
        <w:jc w:val="both"/>
        <w:rPr>
          <w:noProof/>
        </w:rPr>
      </w:pPr>
      <w:r>
        <w:rPr>
          <w:noProof/>
        </w:rPr>
        <w:t xml:space="preserve">Reforma apima sistemingą visų nacionalinių paskatų įmonėms ir susijusių priemonių peržiūrą. </w:t>
      </w:r>
    </w:p>
    <w:p w14:paraId="750AF635" w14:textId="77777777" w:rsidR="0005095A" w:rsidRPr="00246CC4" w:rsidRDefault="0005095A">
      <w:pPr>
        <w:spacing w:before="120" w:after="120"/>
        <w:jc w:val="both"/>
        <w:rPr>
          <w:noProof/>
        </w:rPr>
      </w:pPr>
      <w:r>
        <w:rPr>
          <w:noProof/>
        </w:rPr>
        <w:t>Reforma įgyvendinama dviem etapais:</w:t>
      </w:r>
    </w:p>
    <w:p w14:paraId="40943635" w14:textId="77777777" w:rsidR="0005095A" w:rsidRPr="00246CC4" w:rsidRDefault="0005095A" w:rsidP="00CC5C19">
      <w:pPr>
        <w:pStyle w:val="ListParagraph"/>
        <w:numPr>
          <w:ilvl w:val="0"/>
          <w:numId w:val="108"/>
        </w:numPr>
        <w:spacing w:before="0" w:after="0"/>
        <w:rPr>
          <w:noProof/>
        </w:rPr>
      </w:pPr>
      <w:r>
        <w:rPr>
          <w:noProof/>
        </w:rPr>
        <w:t xml:space="preserve">Ataskaitos, kurioje įvertinamos paskatos įmonėms, paskelbimas. Ataskaitoje taip pat pateikiami konkretūs pasiūlymai, kaip supaprastinti ir racionalizuoti įmonių paskatas. </w:t>
      </w:r>
    </w:p>
    <w:p w14:paraId="10F058E9" w14:textId="77777777" w:rsidR="0005095A" w:rsidRPr="00246CC4" w:rsidRDefault="0005095A">
      <w:pPr>
        <w:jc w:val="both"/>
        <w:rPr>
          <w:noProof/>
        </w:rPr>
      </w:pPr>
      <w:r>
        <w:rPr>
          <w:noProof/>
        </w:rPr>
        <w:t xml:space="preserve"> </w:t>
      </w:r>
    </w:p>
    <w:p w14:paraId="6F8FAB53" w14:textId="0E849CF7" w:rsidR="0005095A" w:rsidRPr="00246CC4" w:rsidRDefault="006E5F38" w:rsidP="00CC5C19">
      <w:pPr>
        <w:pStyle w:val="ListParagraph"/>
        <w:numPr>
          <w:ilvl w:val="0"/>
          <w:numId w:val="107"/>
        </w:numPr>
        <w:spacing w:before="0" w:after="0"/>
        <w:rPr>
          <w:noProof/>
        </w:rPr>
      </w:pPr>
      <w:r>
        <w:rPr>
          <w:noProof/>
        </w:rPr>
        <w:t>Įstatymo galią turinčių aktų, kuriais įgyvendinamas Įgaliojimų įstatymas „Legge delega Incentivi“, įsigaliojimas.</w:t>
      </w:r>
      <w:r w:rsidR="00F632BB">
        <w:rPr>
          <w:noProof/>
        </w:rPr>
        <w:t xml:space="preserve"> </w:t>
      </w:r>
      <w:r>
        <w:rPr>
          <w:noProof/>
        </w:rPr>
        <w:t>Įstatymo galią turinčių aktų taikymo sritis – racionalizuoti ir racionalizuoti įmonių paskatas.</w:t>
      </w:r>
    </w:p>
    <w:p w14:paraId="75AC7055" w14:textId="77777777" w:rsidR="0005095A" w:rsidRPr="00246CC4" w:rsidRDefault="0005095A">
      <w:pPr>
        <w:spacing w:line="276" w:lineRule="auto"/>
        <w:jc w:val="both"/>
        <w:rPr>
          <w:noProof/>
          <w:sz w:val="12"/>
          <w:szCs w:val="12"/>
        </w:rPr>
      </w:pPr>
      <w:r>
        <w:rPr>
          <w:noProof/>
          <w:sz w:val="12"/>
        </w:rPr>
        <w:t xml:space="preserve"> </w:t>
      </w:r>
    </w:p>
    <w:p w14:paraId="53C40F5D" w14:textId="626A0492" w:rsidR="00776778" w:rsidRPr="00246CC4" w:rsidRDefault="0005095A">
      <w:pPr>
        <w:spacing w:line="276" w:lineRule="auto"/>
        <w:jc w:val="both"/>
        <w:rPr>
          <w:noProof/>
        </w:rPr>
      </w:pPr>
      <w:r>
        <w:rPr>
          <w:noProof/>
        </w:rPr>
        <w:t>Reforma apima dviejų pagrindinių priemonių, kurias valdo Įmonių ir pramonės ministerija (MIMIT), restruktūrizavimą ir tolesnį įgyvendinimą:</w:t>
      </w:r>
    </w:p>
    <w:p w14:paraId="597E4CED" w14:textId="33C5FC11" w:rsidR="00776778" w:rsidRPr="00246CC4" w:rsidRDefault="0005095A">
      <w:pPr>
        <w:spacing w:line="276" w:lineRule="auto"/>
        <w:jc w:val="both"/>
        <w:rPr>
          <w:noProof/>
        </w:rPr>
      </w:pPr>
      <w:r>
        <w:rPr>
          <w:noProof/>
        </w:rPr>
        <w:t xml:space="preserve"> RNR (Nacionalinis valstybės pagalbos registras) ir</w:t>
      </w:r>
    </w:p>
    <w:p w14:paraId="735E5D58" w14:textId="710B4C62" w:rsidR="0005095A" w:rsidRPr="00246CC4" w:rsidRDefault="0005095A">
      <w:pPr>
        <w:spacing w:line="276" w:lineRule="auto"/>
        <w:jc w:val="both"/>
        <w:rPr>
          <w:noProof/>
        </w:rPr>
      </w:pPr>
      <w:r>
        <w:rPr>
          <w:noProof/>
        </w:rPr>
        <w:t xml:space="preserve"> platforma „Incentivi.gov.it“, skirta susijusioms duomenų rinkimo, stebėsenos ir analizės veiklos išlaidoms padengti.</w:t>
      </w:r>
    </w:p>
    <w:p w14:paraId="062FEB8A" w14:textId="77777777" w:rsidR="0005095A" w:rsidRPr="00246CC4" w:rsidRDefault="0005095A">
      <w:pPr>
        <w:jc w:val="both"/>
        <w:rPr>
          <w:noProof/>
        </w:rPr>
      </w:pPr>
      <w:r>
        <w:rPr>
          <w:noProof/>
        </w:rPr>
        <w:t xml:space="preserve"> </w:t>
      </w:r>
      <w:r>
        <w:rPr>
          <w:noProof/>
        </w:rPr>
        <w:br/>
      </w:r>
    </w:p>
    <w:p w14:paraId="776BB644" w14:textId="77777777" w:rsidR="0005095A" w:rsidRPr="00F632BB" w:rsidRDefault="0005095A">
      <w:pPr>
        <w:spacing w:before="120" w:after="120"/>
        <w:jc w:val="both"/>
        <w:rPr>
          <w:noProof/>
        </w:rPr>
        <w:sectPr w:rsidR="0005095A" w:rsidRPr="00F632BB">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7A3C4430" w14:textId="77777777" w:rsidR="0005095A" w:rsidRPr="00246CC4" w:rsidRDefault="0005095A">
      <w:pPr>
        <w:pStyle w:val="Heading3"/>
        <w:numPr>
          <w:ilvl w:val="2"/>
          <w:numId w:val="0"/>
        </w:numPr>
        <w:ind w:left="850" w:hanging="850"/>
        <w:rPr>
          <w:b/>
          <w:bCs w:val="0"/>
          <w:i w:val="0"/>
          <w:iCs/>
          <w:noProof/>
          <w:u w:val="single"/>
        </w:rPr>
      </w:pPr>
      <w:r>
        <w:rPr>
          <w:b/>
          <w:i w:val="0"/>
          <w:noProof/>
          <w:u w:val="single"/>
        </w:rPr>
        <w:t xml:space="preserve">B.2. </w:t>
      </w:r>
      <w:r>
        <w:rPr>
          <w:noProof/>
        </w:rPr>
        <w:tab/>
      </w:r>
      <w:r>
        <w:rPr>
          <w:b/>
          <w:i w:val="0"/>
          <w:noProof/>
          <w:u w:val="single"/>
        </w:rPr>
        <w:t>Su negrąžintina finansine parama susijusios stebėsenos ir įgyvendinimo tarpinės reikšmės, siektinos reikšmės, rodikliai ir tvarkaraštis</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1237"/>
        <w:gridCol w:w="850"/>
        <w:gridCol w:w="1276"/>
        <w:gridCol w:w="992"/>
        <w:gridCol w:w="851"/>
        <w:gridCol w:w="3810"/>
      </w:tblGrid>
      <w:tr w:rsidR="00CA187D" w:rsidRPr="005E78A2" w14:paraId="77911A0B" w14:textId="77777777" w:rsidTr="00BF1D4C">
        <w:trPr>
          <w:trHeight w:val="1020"/>
          <w:tblHeader/>
        </w:trPr>
        <w:tc>
          <w:tcPr>
            <w:tcW w:w="1135" w:type="dxa"/>
            <w:vMerge w:val="restart"/>
            <w:shd w:val="clear" w:color="auto" w:fill="C6D9F1"/>
            <w:vAlign w:val="center"/>
          </w:tcPr>
          <w:p w14:paraId="3BAD05C2" w14:textId="2804EF52"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Eilės numeris</w:t>
            </w:r>
          </w:p>
        </w:tc>
        <w:tc>
          <w:tcPr>
            <w:tcW w:w="1134" w:type="dxa"/>
            <w:vMerge w:val="restart"/>
            <w:shd w:val="clear" w:color="auto" w:fill="C6D9F1"/>
            <w:vAlign w:val="center"/>
          </w:tcPr>
          <w:p w14:paraId="77C2AEC7" w14:textId="692A2A53" w:rsidR="00E32222" w:rsidRPr="005E78A2" w:rsidRDefault="00105D66" w:rsidP="00E32222">
            <w:pPr>
              <w:spacing w:before="120" w:after="120"/>
              <w:jc w:val="center"/>
              <w:rPr>
                <w:rFonts w:ascii="Arial Narrow" w:hAnsi="Arial Narrow"/>
                <w:b/>
                <w:noProof/>
                <w:sz w:val="20"/>
              </w:rPr>
            </w:pPr>
            <w:r>
              <w:rPr>
                <w:rFonts w:ascii="Arial Narrow" w:hAnsi="Arial Narrow"/>
                <w:b/>
                <w:noProof/>
                <w:sz w:val="20"/>
              </w:rPr>
              <w:t>V</w:t>
            </w:r>
            <w:r w:rsidR="00E32222">
              <w:rPr>
                <w:rFonts w:ascii="Arial Narrow" w:hAnsi="Arial Narrow"/>
                <w:b/>
                <w:noProof/>
                <w:sz w:val="20"/>
              </w:rPr>
              <w:t>ienetas</w:t>
            </w:r>
          </w:p>
        </w:tc>
        <w:tc>
          <w:tcPr>
            <w:tcW w:w="1134" w:type="dxa"/>
            <w:vMerge w:val="restart"/>
            <w:shd w:val="clear" w:color="auto" w:fill="C6D9F1"/>
            <w:vAlign w:val="center"/>
          </w:tcPr>
          <w:p w14:paraId="02B7F731" w14:textId="0E21E34E"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Tarpinė reikšmė / Siektina reikšmė</w:t>
            </w:r>
          </w:p>
        </w:tc>
        <w:tc>
          <w:tcPr>
            <w:tcW w:w="1701" w:type="dxa"/>
            <w:vMerge w:val="restart"/>
            <w:shd w:val="clear" w:color="auto" w:fill="C6D9F1"/>
            <w:vAlign w:val="center"/>
          </w:tcPr>
          <w:p w14:paraId="6692BFAE" w14:textId="4519D677"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Pavadinimas</w:t>
            </w:r>
          </w:p>
        </w:tc>
        <w:tc>
          <w:tcPr>
            <w:tcW w:w="1456" w:type="dxa"/>
            <w:vMerge w:val="restart"/>
            <w:shd w:val="clear" w:color="auto" w:fill="C6D9F1"/>
            <w:vAlign w:val="center"/>
          </w:tcPr>
          <w:p w14:paraId="26D06EDA" w14:textId="0B4576BD"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36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7775B39F" w14:textId="14D3DE95"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BE54DF2" w14:textId="5D9994ED"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Orientacinis reikšmių pasiekimo tvarkaraštis</w:t>
            </w:r>
          </w:p>
        </w:tc>
        <w:tc>
          <w:tcPr>
            <w:tcW w:w="3810" w:type="dxa"/>
            <w:vMerge w:val="restart"/>
            <w:tcBorders>
              <w:top w:val="single" w:sz="4" w:space="0" w:color="auto"/>
              <w:left w:val="single" w:sz="4" w:space="0" w:color="auto"/>
              <w:right w:val="single" w:sz="4" w:space="0" w:color="auto"/>
            </w:tcBorders>
            <w:shd w:val="clear" w:color="auto" w:fill="C6D9F1"/>
            <w:vAlign w:val="center"/>
          </w:tcPr>
          <w:p w14:paraId="16EC0539" w14:textId="79492987" w:rsidR="00E32222" w:rsidRPr="005E78A2" w:rsidRDefault="00E32222" w:rsidP="00E32222">
            <w:pPr>
              <w:spacing w:before="120" w:after="120"/>
              <w:rPr>
                <w:rFonts w:ascii="Arial Narrow" w:hAnsi="Arial Narrow"/>
                <w:noProof/>
                <w:sz w:val="20"/>
                <w:szCs w:val="20"/>
              </w:rPr>
            </w:pPr>
            <w:r>
              <w:rPr>
                <w:rFonts w:ascii="Arial Narrow" w:hAnsi="Arial Narrow"/>
                <w:b/>
                <w:noProof/>
                <w:sz w:val="20"/>
              </w:rPr>
              <w:t>Kiekvienos tarpinės ir siektinos reikšmės aprašymas</w:t>
            </w:r>
          </w:p>
        </w:tc>
      </w:tr>
      <w:tr w:rsidR="00B13920" w:rsidRPr="005E78A2" w14:paraId="24CD4632" w14:textId="77777777" w:rsidTr="00BF1D4C">
        <w:trPr>
          <w:trHeight w:val="718"/>
          <w:tblHeader/>
        </w:trPr>
        <w:tc>
          <w:tcPr>
            <w:tcW w:w="1135" w:type="dxa"/>
            <w:vMerge/>
            <w:shd w:val="clear" w:color="auto" w:fill="C6D9F1"/>
            <w:vAlign w:val="center"/>
          </w:tcPr>
          <w:p w14:paraId="42E05AB3" w14:textId="62199909" w:rsidR="00E32222" w:rsidRPr="00F632BB" w:rsidRDefault="00E32222" w:rsidP="00E32222">
            <w:pPr>
              <w:spacing w:before="120" w:after="120"/>
              <w:jc w:val="center"/>
              <w:rPr>
                <w:rFonts w:ascii="Arial Narrow" w:hAnsi="Arial Narrow"/>
                <w:noProof/>
                <w:sz w:val="20"/>
                <w:szCs w:val="20"/>
              </w:rPr>
            </w:pPr>
          </w:p>
        </w:tc>
        <w:tc>
          <w:tcPr>
            <w:tcW w:w="1134" w:type="dxa"/>
            <w:vMerge/>
            <w:shd w:val="clear" w:color="auto" w:fill="C6D9F1"/>
            <w:vAlign w:val="center"/>
          </w:tcPr>
          <w:p w14:paraId="340453B4" w14:textId="00A8ADA1" w:rsidR="00E32222" w:rsidRPr="00F632BB" w:rsidRDefault="00E32222" w:rsidP="00E32222">
            <w:pPr>
              <w:spacing w:before="120" w:after="120"/>
              <w:jc w:val="center"/>
              <w:rPr>
                <w:rFonts w:ascii="Arial Narrow" w:hAnsi="Arial Narrow"/>
                <w:noProof/>
                <w:sz w:val="20"/>
                <w:szCs w:val="20"/>
              </w:rPr>
            </w:pPr>
          </w:p>
        </w:tc>
        <w:tc>
          <w:tcPr>
            <w:tcW w:w="1134" w:type="dxa"/>
            <w:vMerge/>
            <w:shd w:val="clear" w:color="auto" w:fill="C6D9F1"/>
            <w:vAlign w:val="center"/>
          </w:tcPr>
          <w:p w14:paraId="250BEF98" w14:textId="01E671CE" w:rsidR="00E32222" w:rsidRPr="00F632BB" w:rsidRDefault="00E32222" w:rsidP="00E32222">
            <w:pPr>
              <w:spacing w:before="120" w:after="120"/>
              <w:jc w:val="center"/>
              <w:rPr>
                <w:rFonts w:ascii="Arial Narrow" w:hAnsi="Arial Narrow"/>
                <w:noProof/>
                <w:sz w:val="20"/>
                <w:szCs w:val="20"/>
              </w:rPr>
            </w:pPr>
          </w:p>
        </w:tc>
        <w:tc>
          <w:tcPr>
            <w:tcW w:w="1701" w:type="dxa"/>
            <w:vMerge/>
            <w:shd w:val="clear" w:color="auto" w:fill="C6D9F1"/>
            <w:vAlign w:val="center"/>
          </w:tcPr>
          <w:p w14:paraId="55F34D78" w14:textId="4CCA247B" w:rsidR="00E32222" w:rsidRPr="00F632BB" w:rsidRDefault="00E32222" w:rsidP="00E32222">
            <w:pPr>
              <w:spacing w:before="120" w:after="120"/>
              <w:jc w:val="center"/>
              <w:rPr>
                <w:rFonts w:ascii="Arial Narrow" w:hAnsi="Arial Narrow"/>
                <w:noProof/>
                <w:sz w:val="20"/>
                <w:szCs w:val="20"/>
              </w:rPr>
            </w:pPr>
          </w:p>
        </w:tc>
        <w:tc>
          <w:tcPr>
            <w:tcW w:w="1456" w:type="dxa"/>
            <w:vMerge/>
            <w:shd w:val="clear" w:color="auto" w:fill="C6D9F1"/>
            <w:vAlign w:val="center"/>
          </w:tcPr>
          <w:p w14:paraId="71EFD7B9" w14:textId="451EE1D3" w:rsidR="00E32222" w:rsidRPr="00F632BB" w:rsidRDefault="00E32222" w:rsidP="00E32222">
            <w:pPr>
              <w:spacing w:before="120" w:after="120"/>
              <w:jc w:val="center"/>
              <w:rPr>
                <w:rFonts w:ascii="Arial Narrow" w:hAnsi="Arial Narrow"/>
                <w:noProof/>
                <w:sz w:val="20"/>
                <w:szCs w:val="20"/>
              </w:rPr>
            </w:pPr>
          </w:p>
        </w:tc>
        <w:tc>
          <w:tcPr>
            <w:tcW w:w="1237" w:type="dxa"/>
            <w:tcBorders>
              <w:top w:val="single" w:sz="4" w:space="0" w:color="auto"/>
              <w:left w:val="single" w:sz="4" w:space="0" w:color="auto"/>
              <w:bottom w:val="single" w:sz="4" w:space="0" w:color="auto"/>
              <w:right w:val="single" w:sz="4" w:space="0" w:color="auto"/>
            </w:tcBorders>
            <w:shd w:val="clear" w:color="auto" w:fill="C6D9F1"/>
            <w:vAlign w:val="center"/>
          </w:tcPr>
          <w:p w14:paraId="1933B9F6" w14:textId="5BE37DC8"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Matavimo vienetas</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14:paraId="7071DF9E" w14:textId="415D3A26"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Bazinis lygis</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B9C94A7" w14:textId="308C8B23"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Tikslas</w:t>
            </w:r>
          </w:p>
        </w:tc>
        <w:tc>
          <w:tcPr>
            <w:tcW w:w="992" w:type="dxa"/>
            <w:tcBorders>
              <w:top w:val="single" w:sz="4" w:space="0" w:color="auto"/>
              <w:left w:val="single" w:sz="4" w:space="0" w:color="auto"/>
              <w:bottom w:val="single" w:sz="4" w:space="0" w:color="auto"/>
              <w:right w:val="single" w:sz="4" w:space="0" w:color="auto"/>
            </w:tcBorders>
            <w:shd w:val="clear" w:color="auto" w:fill="C6D9F1"/>
            <w:vAlign w:val="center"/>
          </w:tcPr>
          <w:p w14:paraId="20FFA602" w14:textId="1AC2948F"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Ketvirtis</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0A905E51" w14:textId="35C9F96F" w:rsidR="00E32222" w:rsidRPr="005E78A2" w:rsidRDefault="00E32222" w:rsidP="00E32222">
            <w:pPr>
              <w:spacing w:before="120" w:after="120"/>
              <w:jc w:val="center"/>
              <w:rPr>
                <w:rFonts w:ascii="Arial Narrow" w:hAnsi="Arial Narrow"/>
                <w:b/>
                <w:noProof/>
                <w:sz w:val="20"/>
              </w:rPr>
            </w:pPr>
            <w:r>
              <w:rPr>
                <w:rFonts w:ascii="Arial Narrow" w:hAnsi="Arial Narrow"/>
                <w:b/>
                <w:noProof/>
                <w:sz w:val="20"/>
              </w:rPr>
              <w:t>Metai</w:t>
            </w:r>
          </w:p>
        </w:tc>
        <w:tc>
          <w:tcPr>
            <w:tcW w:w="3810" w:type="dxa"/>
            <w:vMerge/>
            <w:tcBorders>
              <w:left w:val="single" w:sz="4" w:space="0" w:color="auto"/>
              <w:bottom w:val="single" w:sz="4" w:space="0" w:color="auto"/>
              <w:right w:val="single" w:sz="4" w:space="0" w:color="auto"/>
            </w:tcBorders>
            <w:shd w:val="clear" w:color="auto" w:fill="C6D9F1"/>
            <w:vAlign w:val="center"/>
          </w:tcPr>
          <w:p w14:paraId="5F7EF6C1" w14:textId="77777777" w:rsidR="00E32222" w:rsidRPr="005E78A2" w:rsidRDefault="00E32222" w:rsidP="00E32222">
            <w:pPr>
              <w:spacing w:before="120" w:after="120"/>
              <w:rPr>
                <w:rFonts w:ascii="Arial Narrow" w:hAnsi="Arial Narrow"/>
                <w:noProof/>
                <w:sz w:val="20"/>
                <w:szCs w:val="20"/>
                <w:lang w:val="en-GB"/>
              </w:rPr>
            </w:pPr>
          </w:p>
        </w:tc>
      </w:tr>
      <w:tr w:rsidR="00CA187D" w:rsidRPr="005E78A2" w14:paraId="08E774D5"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CD8173C"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9002106"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1 investicija. Pereinamasis laikotarpis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FFE748"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85871A0"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Teisės aktų, kuriais suteikiama galimybė potencialiems naudos gavėjams naudotis 4.0 pereinamojo laikotarpio mokesčių kreditais, įsigaliojimas ir Mokslinio komiteto įsteigimas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0BD101"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Įstatymo nuostata, kurioje nurodoma, kad įsigaliojo biudžeto įstatymas, leidžiantis taikyti mokesčių kreditus, ir susijusių įgyvendinimo aktų nuostata, nurodanti jų įsigaliojimą</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445DF0F3"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62F16F18" w14:textId="77777777"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33FDD3C" w14:textId="77777777"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41727C2" w14:textId="77777777" w:rsidR="0005095A" w:rsidRPr="005E78A2" w:rsidRDefault="0005095A" w:rsidP="005664EF">
            <w:pPr>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75CF29A" w14:textId="77777777"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2021</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33D3CF78" w14:textId="77777777" w:rsidR="0005095A" w:rsidRPr="005E78A2" w:rsidRDefault="0005095A" w:rsidP="005664EF">
            <w:pPr>
              <w:rPr>
                <w:rFonts w:ascii="Arial Narrow" w:hAnsi="Arial Narrow"/>
                <w:noProof/>
                <w:color w:val="006100"/>
                <w:sz w:val="20"/>
                <w:szCs w:val="20"/>
              </w:rPr>
            </w:pPr>
            <w:r>
              <w:rPr>
                <w:rFonts w:ascii="Arial Narrow" w:hAnsi="Arial Narrow"/>
                <w:noProof/>
                <w:color w:val="006100"/>
                <w:sz w:val="20"/>
              </w:rPr>
              <w:t>Teisės aktais potencialiems pagalbos gavėjams suteikiama galimybė pasinaudoti 4.0 pereinamojo laikotarpio mokesčių kreditais. Tai mokesčių kreditai už i) 4.0 (t. y. technologiškai pažangų) materialųjį ilgalaikį turtą, ii) 4.0 nematerialųjį ilgalaikį turtą, iii) standartines nematerialiojo ilgalaikio turto prekes, iv) mokslinių tyrimų, technologinės plėtros ir inovacijų veiklą ir v) mokymo veiklą.</w:t>
            </w:r>
          </w:p>
          <w:p w14:paraId="5FCAFA0C" w14:textId="77777777" w:rsidR="0005095A" w:rsidRPr="005E78A2" w:rsidRDefault="0005095A" w:rsidP="005664EF">
            <w:pPr>
              <w:rPr>
                <w:rFonts w:ascii="Arial Narrow" w:hAnsi="Arial Narrow"/>
                <w:noProof/>
                <w:color w:val="006100"/>
                <w:sz w:val="20"/>
                <w:szCs w:val="20"/>
              </w:rPr>
            </w:pPr>
            <w:r>
              <w:rPr>
                <w:rFonts w:ascii="Arial Narrow" w:hAnsi="Arial Narrow"/>
                <w:noProof/>
                <w:color w:val="006100"/>
                <w:sz w:val="20"/>
              </w:rPr>
              <w:t>Mokesčių kredito kodai nustatomi Pajamų agentūros nutarimu, kad naudos gavėjai galėtų naudotis mokesčių kreditais pagal F24 mokėjimo modelį. Priimant ministro dekretą įsteigiamas mokslinis komitetas, kurį sudaro Ekonomikos ir finansų ministerijos, Ekonominės plėtros ministerijos ir Italijos banko ekspertai, siekiant įvertinti 4,0 mokesčių kreditų ekonominį poveikį.</w:t>
            </w:r>
          </w:p>
        </w:tc>
      </w:tr>
      <w:tr w:rsidR="00CA187D" w:rsidRPr="005E78A2" w14:paraId="7744D97D"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279B405"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1FBF6D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1 investicija. Pereinamasis laikotarpis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A395379"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4419BB"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4.0 pereinamojo laikotarpio mokesčių kreditai, suteikti įmonėms remiantis 2021–2022 m. pateiktomis mokesčių deklaracijomis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39C0470"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1362E693"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4345D7C"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F32DD8" w14:textId="75525655"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69 900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732A277"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7C8F97C1"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2024</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2BBDAFDD" w14:textId="17B4D00D" w:rsidR="0005095A" w:rsidRPr="005E78A2" w:rsidRDefault="0005095A">
            <w:pPr>
              <w:rPr>
                <w:rFonts w:ascii="Arial Narrow" w:hAnsi="Arial Narrow"/>
                <w:noProof/>
                <w:sz w:val="20"/>
                <w:szCs w:val="20"/>
              </w:rPr>
            </w:pPr>
            <w:r>
              <w:rPr>
                <w:noProof/>
                <w:color w:val="006100"/>
                <w:sz w:val="20"/>
              </w:rPr>
              <w:t>Remiantis 2021 m. sausio 1 d. – 2022 m. gruodžio 31 d. pateiktomis mokesčių deklaracijomis, įmonėms suteikta bent 69900 pereinamojo laikotarpio 4.0 mokesčių kreditų, susijusių su 4.0 materialiuoju ilgalaikiu turtu, standartiniu nematerialiuoju ilgalaikiu turtu, mokslinių tyrimų, technologinės plėtros ir inovacijų veikla arba mokymo veikla.</w:t>
            </w:r>
            <w:r>
              <w:rPr>
                <w:rFonts w:ascii="Arial Narrow" w:hAnsi="Arial Narrow"/>
                <w:noProof/>
                <w:color w:val="006100"/>
                <w:sz w:val="20"/>
              </w:rPr>
              <w:t xml:space="preserve"> Visų pirma tikimasi, kad:</w:t>
            </w:r>
          </w:p>
          <w:p w14:paraId="271088BA" w14:textId="6AE1E289" w:rsidR="0005095A" w:rsidRPr="005E78A2" w:rsidRDefault="0005095A">
            <w:pPr>
              <w:rPr>
                <w:rFonts w:ascii="Arial Narrow" w:hAnsi="Arial Narrow"/>
                <w:noProof/>
                <w:color w:val="006100"/>
                <w:sz w:val="20"/>
                <w:szCs w:val="20"/>
              </w:rPr>
            </w:pPr>
            <w:r>
              <w:rPr>
                <w:noProof/>
                <w:color w:val="006100"/>
                <w:sz w:val="20"/>
              </w:rPr>
              <w:t>- remiantis 2021 m. sausio 1 d. – 2022 m. gruodžio 31 d. pateiktomis mokesčių deklaracijomis, įmonėms suteikta ne mažiau kaip 17 700 mokesčių kreditų už 4.0 materialųjį ilgalaikį turtą;</w:t>
            </w:r>
          </w:p>
          <w:p w14:paraId="405A2070" w14:textId="3C1D7089" w:rsidR="0005095A" w:rsidRPr="005E78A2" w:rsidRDefault="0005095A">
            <w:pPr>
              <w:rPr>
                <w:rFonts w:ascii="Arial Narrow" w:hAnsi="Arial Narrow"/>
                <w:noProof/>
                <w:color w:val="006100"/>
                <w:sz w:val="20"/>
                <w:szCs w:val="20"/>
              </w:rPr>
            </w:pPr>
            <w:r>
              <w:rPr>
                <w:noProof/>
                <w:color w:val="006100"/>
                <w:sz w:val="20"/>
              </w:rPr>
              <w:t>- remiantis 2021 m. sausio 1 d. – 2022 m. gruodžio 31 d. pateiktomis mokesčių deklaracijomis, įmonėms suteikta ne mažiau kaip 27 300 mokesčių kreditų už 4,0 materialųjį ilgalaikį turtą;</w:t>
            </w:r>
          </w:p>
          <w:p w14:paraId="5C9B2C7F" w14:textId="66F93C0D" w:rsidR="0005095A" w:rsidRPr="005E78A2" w:rsidRDefault="0005095A">
            <w:pPr>
              <w:rPr>
                <w:rFonts w:ascii="Arial Narrow" w:hAnsi="Arial Narrow"/>
                <w:noProof/>
                <w:color w:val="006100"/>
                <w:sz w:val="20"/>
                <w:szCs w:val="20"/>
              </w:rPr>
            </w:pPr>
            <w:r>
              <w:rPr>
                <w:noProof/>
                <w:color w:val="006100"/>
                <w:sz w:val="20"/>
              </w:rPr>
              <w:t>- remiantis 2021 m. sausio 1 d. – 2022 m. gruodžio 31 d. pateiktomis mokesčių deklaracijomis įmonėms buvo suteikta bent 13 600 mokesčių kreditų už standartinį nematerialųjį ilgalaikį turtą;</w:t>
            </w:r>
          </w:p>
          <w:p w14:paraId="4806ECBD" w14:textId="4594E6A2" w:rsidR="0005095A" w:rsidRPr="005E78A2" w:rsidRDefault="0005095A">
            <w:pPr>
              <w:rPr>
                <w:rFonts w:ascii="Arial Narrow" w:hAnsi="Arial Narrow"/>
                <w:noProof/>
                <w:color w:val="006100"/>
                <w:sz w:val="20"/>
                <w:szCs w:val="20"/>
              </w:rPr>
            </w:pPr>
            <w:r>
              <w:rPr>
                <w:noProof/>
                <w:color w:val="006100"/>
                <w:sz w:val="20"/>
              </w:rPr>
              <w:t>- remiantis nuo 2022 m. sausio 1 d. iki gruodžio 31 d. pateiktomis mokesčių deklaracijomis, įmonėms suteikta bent 10 300 mokesčių kreditų mokslinių tyrimų, technologinės plėtros ir inovacijų veiklai;</w:t>
            </w:r>
          </w:p>
          <w:p w14:paraId="4CB4D804" w14:textId="242BE434" w:rsidR="0005095A" w:rsidRPr="005E78A2" w:rsidRDefault="0005095A">
            <w:pPr>
              <w:rPr>
                <w:rFonts w:ascii="Arial Narrow" w:hAnsi="Arial Narrow"/>
                <w:noProof/>
                <w:color w:val="006100"/>
                <w:sz w:val="20"/>
                <w:szCs w:val="20"/>
              </w:rPr>
            </w:pPr>
            <w:r>
              <w:rPr>
                <w:noProof/>
                <w:color w:val="006100"/>
                <w:sz w:val="20"/>
              </w:rPr>
              <w:t>- remiantis nuo 2022 m. sausio 1 d. iki gruodžio 31 d. pateiktomis mokesčių deklaracijomis, suteikta ne mažiau kaip 1 000 įmonių mokesčių kreditų už 4.0 mokymo veiklą.</w:t>
            </w:r>
          </w:p>
          <w:p w14:paraId="5282996D" w14:textId="0B315898" w:rsidR="0005095A" w:rsidRPr="005E78A2" w:rsidRDefault="0005095A" w:rsidP="005664EF">
            <w:pPr>
              <w:rPr>
                <w:rFonts w:ascii="Arial Narrow" w:hAnsi="Arial Narrow"/>
                <w:noProof/>
                <w:color w:val="006100"/>
                <w:sz w:val="20"/>
                <w:szCs w:val="20"/>
              </w:rPr>
            </w:pPr>
            <w:r>
              <w:rPr>
                <w:rFonts w:ascii="Arial Narrow" w:hAnsi="Arial Narrow"/>
                <w:noProof/>
                <w:color w:val="006100"/>
                <w:sz w:val="20"/>
              </w:rPr>
              <w:t>Įmonėms, kurių mokestiniai metai nesutampa su kalendoriniais metais, atitinkamo laikotarpio, per kurį turi būti pateiktos visų pirmiau išvardytų mokesčių kreditų mokesčių deklaracijos, pabaiga pratęsiama nuo 2022 m. gruodžio 31 d. iki 2023 m. lapkričio 30 d.</w:t>
            </w:r>
          </w:p>
        </w:tc>
      </w:tr>
      <w:tr w:rsidR="00CA187D" w:rsidRPr="005E78A2" w14:paraId="79C117EC"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7588A05"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B3B42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1 investicija. Pereinamasis laikotarpis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B137AA3"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5548EB7"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4,0 pereinamojo laikotarpio mokesčių kreditai, suteikti įmonėms remiantis 2021–2023 m. pateiktomis mokesčių deklaracijomis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F3D19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1FBCF9F5"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FCDECE5" w14:textId="555C14A8"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A05CC36" w14:textId="0873A461"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111 700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B77DDE1"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087C54C"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2025</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53A8D62A" w14:textId="66ABAA93" w:rsidR="0005095A" w:rsidRPr="005E78A2" w:rsidRDefault="0005095A" w:rsidP="005664EF">
            <w:pPr>
              <w:rPr>
                <w:rFonts w:ascii="Arial Narrow" w:hAnsi="Arial Narrow"/>
                <w:noProof/>
                <w:color w:val="006100"/>
                <w:sz w:val="20"/>
                <w:szCs w:val="20"/>
              </w:rPr>
            </w:pPr>
            <w:r>
              <w:rPr>
                <w:noProof/>
                <w:color w:val="006100"/>
                <w:sz w:val="20"/>
              </w:rPr>
              <w:t>Remiantis 2021 m. sausio 1 d. – 2023 m. gruodžio 31 d. pateiktomis mokesčių deklaracijomis, įmonėms suteikta bent 111700 pereinamojo laikotarpio 4.0 mokesčių kreditų, susijusių su 4.0 materialiosiomis gamybos priemonėmis, standartinėmis nematerialiosiomis gamybos priemonėmis, mokslinių tyrimų, technologinės plėtros ir inovacijų veikla arba mokymo veikla.</w:t>
            </w:r>
            <w:r>
              <w:rPr>
                <w:rFonts w:ascii="Arial Narrow" w:hAnsi="Arial Narrow"/>
                <w:noProof/>
                <w:color w:val="006100"/>
                <w:sz w:val="20"/>
              </w:rPr>
              <w:t xml:space="preserve"> Visų pirma tikimasi, kad:</w:t>
            </w:r>
          </w:p>
          <w:p w14:paraId="0F2CF622" w14:textId="5909D2CA" w:rsidR="0005095A" w:rsidRPr="005E78A2" w:rsidRDefault="0005095A">
            <w:pPr>
              <w:rPr>
                <w:rFonts w:ascii="Arial Narrow" w:hAnsi="Arial Narrow"/>
                <w:noProof/>
                <w:color w:val="006100"/>
                <w:sz w:val="20"/>
                <w:szCs w:val="20"/>
              </w:rPr>
            </w:pPr>
            <w:r>
              <w:rPr>
                <w:noProof/>
                <w:color w:val="006100"/>
                <w:sz w:val="20"/>
              </w:rPr>
              <w:t>- remiantis 2021 m. sausio 1 d. – 2023 m. gruodžio 31 d. pateiktomis mokesčių deklaracijomis, įmonėms suteikta ne mažiau kaip 26 900 mokesčių kreditų už 4.0 materialųjį ilgalaikį turtą;</w:t>
            </w:r>
          </w:p>
          <w:p w14:paraId="4AEB26E8" w14:textId="39EDE0CA" w:rsidR="0005095A" w:rsidRPr="005E78A2" w:rsidRDefault="0005095A">
            <w:pPr>
              <w:rPr>
                <w:rFonts w:ascii="Arial Narrow" w:hAnsi="Arial Narrow"/>
                <w:noProof/>
                <w:color w:val="006100"/>
                <w:sz w:val="20"/>
                <w:szCs w:val="20"/>
              </w:rPr>
            </w:pPr>
            <w:r>
              <w:rPr>
                <w:noProof/>
                <w:color w:val="006100"/>
                <w:sz w:val="20"/>
              </w:rPr>
              <w:t>- remiantis 2021 m. sausio 1 d. – 2023 m. gruodžio 31 d. pateiktomis mokesčių deklaracijomis, įmonėms suteikta ne mažiau kaip 41 500 mokesčių kreditų už 4.0 materialųjį ilgalaikį turtą;</w:t>
            </w:r>
          </w:p>
          <w:p w14:paraId="3A4060BB" w14:textId="1A05C4D0" w:rsidR="0005095A" w:rsidRPr="005E78A2" w:rsidRDefault="0005095A" w:rsidP="005664EF">
            <w:pPr>
              <w:rPr>
                <w:rFonts w:ascii="Arial Narrow" w:hAnsi="Arial Narrow"/>
                <w:noProof/>
                <w:color w:val="006100"/>
                <w:sz w:val="20"/>
                <w:szCs w:val="20"/>
              </w:rPr>
            </w:pPr>
            <w:r>
              <w:rPr>
                <w:noProof/>
                <w:color w:val="006100"/>
                <w:sz w:val="20"/>
              </w:rPr>
              <w:t>- remiantis 2021 m. sausio 1 d. – 2023 m. gruodžio 31 d. pateiktomis mokesčių deklaracijomis įmonėms buvo suteikta bent 20 700 mokesčių kreditų už standartinį nematerialųjį ilgalaikį turtą;</w:t>
            </w:r>
          </w:p>
          <w:p w14:paraId="52CBC697" w14:textId="6C331732" w:rsidR="0005095A" w:rsidRPr="005E78A2" w:rsidRDefault="0005095A">
            <w:pPr>
              <w:rPr>
                <w:rFonts w:ascii="Arial Narrow" w:hAnsi="Arial Narrow"/>
                <w:noProof/>
                <w:color w:val="006100"/>
                <w:sz w:val="20"/>
                <w:szCs w:val="20"/>
              </w:rPr>
            </w:pPr>
            <w:r>
              <w:rPr>
                <w:noProof/>
                <w:color w:val="006100"/>
                <w:sz w:val="20"/>
              </w:rPr>
              <w:t>- remiantis nuo 2022 m. sausio 1 d. iki 2023 m. gruodžio 31 d. pateiktomis mokesčių deklaracijomis, įmonėms suteikta bent 20 600 mokesčių kreditų mokslinių tyrimų, technologinės plėtros ir inovacijų veiklai;</w:t>
            </w:r>
          </w:p>
          <w:p w14:paraId="6E8E74D5" w14:textId="4E679EC7" w:rsidR="0005095A" w:rsidRPr="005E78A2" w:rsidRDefault="0005095A">
            <w:pPr>
              <w:rPr>
                <w:rFonts w:ascii="Arial Narrow" w:hAnsi="Arial Narrow"/>
                <w:noProof/>
                <w:color w:val="006100"/>
                <w:sz w:val="20"/>
                <w:szCs w:val="20"/>
              </w:rPr>
            </w:pPr>
            <w:r>
              <w:rPr>
                <w:noProof/>
                <w:color w:val="006100"/>
                <w:sz w:val="20"/>
              </w:rPr>
              <w:t>- remiantis mokesčių deklaracijomis, pateiktomis nuo 2022 m. sausio 1 d. iki 2023 m. gruodžio 31 d., įmonėms suteikta bent 2000 mokesčių kreditų mokymo veiklai.</w:t>
            </w:r>
          </w:p>
          <w:p w14:paraId="6A24F162" w14:textId="77777777" w:rsidR="0005095A" w:rsidRPr="005E78A2" w:rsidRDefault="0005095A" w:rsidP="005664EF">
            <w:pPr>
              <w:rPr>
                <w:rFonts w:ascii="Arial Narrow" w:hAnsi="Arial Narrow"/>
                <w:noProof/>
                <w:color w:val="006100"/>
                <w:sz w:val="20"/>
                <w:szCs w:val="20"/>
              </w:rPr>
            </w:pPr>
            <w:r>
              <w:rPr>
                <w:rFonts w:ascii="Arial Narrow" w:hAnsi="Arial Narrow"/>
                <w:noProof/>
                <w:color w:val="006100"/>
                <w:sz w:val="20"/>
              </w:rPr>
              <w:t>Įmonėms, kurių mokestiniai metai nesutampa su kalendoriniais metais, atitinkamo laikotarpio, per kurį turi būti pateiktos visų pirmiau išvardytų mokesčių kreditų mokesčių deklaracijos, pabaiga pratęsiama nuo 2023 m. gruodžio 31 d. iki 2024 m. lapkričio 30 d.</w:t>
            </w:r>
          </w:p>
          <w:p w14:paraId="264D2CEC" w14:textId="77777777" w:rsidR="0005095A" w:rsidRPr="005E78A2" w:rsidRDefault="0005095A" w:rsidP="005664EF">
            <w:pPr>
              <w:rPr>
                <w:rFonts w:ascii="Arial Narrow" w:hAnsi="Arial Narrow"/>
                <w:noProof/>
                <w:color w:val="006100"/>
                <w:sz w:val="20"/>
                <w:szCs w:val="20"/>
              </w:rPr>
            </w:pPr>
            <w:r>
              <w:rPr>
                <w:rFonts w:ascii="Arial Narrow" w:hAnsi="Arial Narrow"/>
                <w:noProof/>
                <w:color w:val="006100"/>
                <w:sz w:val="20"/>
              </w:rPr>
              <w:t>Atskaitos scenarijus yra susijęs su įmonėms suteiktų 4,0 pereinamojo laikotarpio mokesčių kreditų skaičiumi, remiantis 2021 m. sausio 1 d.–2022 m. gruodžio 31 d. pateiktomis mokesčių deklaracijomis dėl 4,0 materialiojo ilgalaikio turto, 4,0 nematerialiojo ilgalaikio turto ir standartinio nematerialiojo turto ir 2022 m. sausio 1 d. – gruodžio 31 d. pateiktomis mokesčių deklaracijomis už mokslinių tyrimų, technologinės plėtros ir inovacijų veiklą ir mokymo veiklą. Įmonių, kurių mokestiniai metai nesutampa su kalendoriniais metais, atveju į visų pirmiau išvardytų mokesčių kreditų bazinį lygį taip pat įtraukiamos iki 2023 m. lapkričio 30 d. pateiktos mokesčių deklaracijos.</w:t>
            </w:r>
          </w:p>
        </w:tc>
      </w:tr>
      <w:tr w:rsidR="00CA187D" w:rsidRPr="005E78A2" w14:paraId="4B5575D0"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FBFAFC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7C7F0B5"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1 reforma. Pramoninės nuosavybės sistemos reforma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6A5A98"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7226963"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Įstatyminio dekreto, kuriuo siekiama reformuoti Italijos pramoninės nuosavybės kodeksą, ir atitinkamų įgyvendinimo aktų įsigaliojimas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E31D194"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Įstatymo nuostata, kuria nurodomas naujojo pramoninės nuosavybės kodekso įsigaliojimas, ir susijusių įgyvendinimo aktų nuostata, nurodanti jų įsigaliojimą</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08421A13" w14:textId="77777777" w:rsidR="0005095A" w:rsidRPr="005E78A2" w:rsidRDefault="0005095A" w:rsidP="005664EF">
            <w:pPr>
              <w:spacing w:before="120" w:after="120"/>
              <w:jc w:val="center"/>
              <w:rPr>
                <w:rFonts w:ascii="Arial Narrow" w:hAnsi="Arial Narrow"/>
                <w:noProof/>
                <w:color w:val="006100"/>
                <w:sz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6AEEEF64" w14:textId="77777777" w:rsidR="0005095A" w:rsidRPr="005E78A2" w:rsidRDefault="0005095A">
            <w:pPr>
              <w:spacing w:before="120" w:after="120"/>
              <w:jc w:val="center"/>
              <w:rPr>
                <w:rFonts w:ascii="Arial Narrow" w:hAnsi="Arial Narrow"/>
                <w:noProof/>
                <w:color w:val="006100"/>
                <w:sz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B62BAC6" w14:textId="77777777" w:rsidR="0005095A" w:rsidRPr="005E78A2" w:rsidRDefault="0005095A">
            <w:pPr>
              <w:spacing w:before="120" w:after="120"/>
              <w:jc w:val="center"/>
              <w:rPr>
                <w:rFonts w:ascii="Arial Narrow" w:hAnsi="Arial Narrow"/>
                <w:noProof/>
                <w:color w:val="006100"/>
                <w:sz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5A42A0D"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Q3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EE12C2"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2023</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595274BE" w14:textId="77777777" w:rsidR="0005095A" w:rsidRPr="005E78A2" w:rsidRDefault="0005095A" w:rsidP="005664EF">
            <w:pPr>
              <w:rPr>
                <w:rFonts w:ascii="Arial Narrow" w:hAnsi="Arial Narrow"/>
                <w:noProof/>
                <w:sz w:val="20"/>
                <w:szCs w:val="20"/>
              </w:rPr>
            </w:pPr>
            <w:r>
              <w:rPr>
                <w:rFonts w:ascii="Arial Narrow" w:hAnsi="Arial Narrow"/>
                <w:noProof/>
                <w:color w:val="006100"/>
                <w:sz w:val="20"/>
              </w:rPr>
              <w:t>Naujuoju įstatyminiu dekretu iš dalies keičiamas Italijos pramoninės nuosavybės kodeksas (2005 m. vasario 10 d. Įstatyminis dekretas Nr. 30) ir jis apima bent šias sritis: i) reglamentavimo sistemos peržiūrą siekiant stiprinti pramoninės nuosavybės teisių apsaugą ir supaprastinti procedūras, ii) paramos bendrovėms ir mokslinių tyrimų institucijoms didinimą, iii) įgūdžių didinimą ir gebėjimų ugdymą, iv) palengvintą žinių perdavimą, v) sustiprintą novatoriškų paslaugų skatinimą.</w:t>
            </w:r>
          </w:p>
        </w:tc>
      </w:tr>
      <w:tr w:rsidR="00CA187D" w:rsidRPr="005E78A2" w14:paraId="737869E5"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8958FC5"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CB93EED"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6 investicija. Investicijos į pramoninės nuosavybės sistemą</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AFD314"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9417CF6"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Projektai, remiami su pramonine nuosavybe susijusiomis finansavimo galimybėmis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063A2E9"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196DB1AB"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045AB9D"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BD56C3F"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254</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35A667EE" w14:textId="77777777" w:rsidR="0005095A" w:rsidRPr="005E78A2" w:rsidRDefault="0005095A" w:rsidP="005664EF">
            <w:pPr>
              <w:spacing w:before="120" w:after="120"/>
              <w:jc w:val="center"/>
              <w:rPr>
                <w:rFonts w:ascii="Arial Narrow" w:hAnsi="Arial Narrow"/>
                <w:noProof/>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BEDF465" w14:textId="77777777" w:rsidR="0005095A" w:rsidRPr="005E78A2" w:rsidRDefault="0005095A">
            <w:pPr>
              <w:spacing w:before="120" w:after="120"/>
              <w:jc w:val="center"/>
              <w:rPr>
                <w:rFonts w:ascii="Arial Narrow" w:hAnsi="Arial Narrow"/>
                <w:noProof/>
                <w:sz w:val="20"/>
                <w:szCs w:val="20"/>
              </w:rPr>
            </w:pPr>
            <w:r>
              <w:rPr>
                <w:rFonts w:ascii="Arial Narrow" w:hAnsi="Arial Narrow"/>
                <w:noProof/>
                <w:color w:val="006100"/>
                <w:sz w:val="20"/>
              </w:rPr>
              <w:t>2025</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02C5A5DB" w14:textId="77777777" w:rsidR="0005095A" w:rsidRPr="005E78A2" w:rsidRDefault="0005095A" w:rsidP="005664EF">
            <w:pPr>
              <w:spacing w:before="120" w:after="120"/>
              <w:rPr>
                <w:rFonts w:ascii="Arial Narrow" w:hAnsi="Arial Narrow"/>
                <w:noProof/>
                <w:sz w:val="20"/>
                <w:szCs w:val="20"/>
              </w:rPr>
            </w:pPr>
            <w:r>
              <w:rPr>
                <w:rFonts w:ascii="Arial Narrow" w:hAnsi="Arial Narrow"/>
                <w:noProof/>
                <w:sz w:val="20"/>
              </w:rPr>
              <w:t>Bent 254 papildomi projektai, remiami su pramonine nuosavybe susijusiomis finansavimo galimybėmis įmonėms ir mokslinių tyrimų įstaigoms, pavyzdžiui, su patentais susijusiomis priemonėmis („Brevetti+“), koncepcijų pagrindimo programomis ir technologijų perdavimo biurais (TTO), laikantis reikšmingos žalos nedarymo techninių gairių (2021/C58/01), naudojant pašalinimo sąrašą ir reikalavimą laikytis atitinkamų ES ir nacionalinių aplinkos teisės aktų.</w:t>
            </w:r>
          </w:p>
        </w:tc>
      </w:tr>
      <w:tr w:rsidR="00CA187D" w:rsidRPr="005E78A2" w14:paraId="13551068"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D835DE4"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B5F3B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54292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5BC4776"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2021 m. metinio konkurencijos įstatymo įsigaliojimas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30E68D6"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Nuostata dėl 2021 m. metinio konkurencijos įstatymo įsigaliojimo.</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6AD8B40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167F6C07"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1600935"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C4E06BA"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864EA8E"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2022</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02873364"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Į metinį konkurencijos įstatymą įtraukiami bent šie pagrindiniai elementai, kurių įgyvendinimo priemonės ir antrinės teisės aktai (prireikus) priimami ir įsigalioja ne vėliau kaip 2022 m. gruodžio 31 d.</w:t>
            </w:r>
          </w:p>
          <w:p w14:paraId="17CB22BA"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TI turi būti susijusi su:</w:t>
            </w:r>
            <w:r>
              <w:rPr>
                <w:rFonts w:ascii="Arial Narrow" w:hAnsi="Arial Narrow"/>
                <w:noProof/>
              </w:rPr>
              <w:t xml:space="preserve"> </w:t>
            </w:r>
            <w:r>
              <w:rPr>
                <w:rFonts w:ascii="Arial Narrow" w:hAnsi="Arial Narrow"/>
                <w:noProof/>
              </w:rPr>
              <w:br/>
            </w:r>
            <w:r>
              <w:rPr>
                <w:rFonts w:ascii="Arial Narrow" w:hAnsi="Arial Narrow"/>
                <w:noProof/>
                <w:color w:val="006100"/>
                <w:sz w:val="20"/>
              </w:rPr>
              <w:t>Antimonopolinių taisyklių vykdymo užtikrinimas</w:t>
            </w:r>
            <w:r>
              <w:rPr>
                <w:rFonts w:ascii="Arial Narrow" w:hAnsi="Arial Narrow"/>
                <w:noProof/>
              </w:rPr>
              <w:t xml:space="preserve"> </w:t>
            </w:r>
            <w:r>
              <w:rPr>
                <w:rFonts w:ascii="Arial Narrow" w:hAnsi="Arial Narrow"/>
                <w:noProof/>
              </w:rPr>
              <w:br/>
            </w:r>
            <w:r>
              <w:rPr>
                <w:rFonts w:ascii="Arial Narrow" w:hAnsi="Arial Narrow"/>
                <w:noProof/>
                <w:color w:val="006100"/>
                <w:sz w:val="20"/>
              </w:rPr>
              <w:t>Vietos viešosios paslaugos</w:t>
            </w:r>
            <w:r>
              <w:rPr>
                <w:rFonts w:ascii="Arial Narrow" w:hAnsi="Arial Narrow"/>
                <w:noProof/>
              </w:rPr>
              <w:t xml:space="preserve"> </w:t>
            </w:r>
            <w:r>
              <w:rPr>
                <w:rFonts w:ascii="Arial Narrow" w:hAnsi="Arial Narrow"/>
                <w:noProof/>
              </w:rPr>
              <w:br/>
            </w:r>
            <w:r>
              <w:rPr>
                <w:rFonts w:ascii="Arial Narrow" w:hAnsi="Arial Narrow"/>
                <w:noProof/>
                <w:color w:val="006100"/>
                <w:sz w:val="20"/>
              </w:rPr>
              <w:t>–Energetika</w:t>
            </w:r>
            <w:r>
              <w:rPr>
                <w:rFonts w:ascii="Arial Narrow" w:hAnsi="Arial Narrow"/>
                <w:noProof/>
              </w:rPr>
              <w:t xml:space="preserve"> </w:t>
            </w:r>
            <w:r>
              <w:rPr>
                <w:rFonts w:ascii="Arial Narrow" w:hAnsi="Arial Narrow"/>
                <w:noProof/>
              </w:rPr>
              <w:br/>
            </w:r>
            <w:r>
              <w:rPr>
                <w:rFonts w:ascii="Arial Narrow" w:hAnsi="Arial Narrow"/>
                <w:noProof/>
                <w:color w:val="006100"/>
                <w:sz w:val="20"/>
              </w:rPr>
              <w:t>Transportas</w:t>
            </w:r>
            <w:r>
              <w:rPr>
                <w:rFonts w:ascii="Arial Narrow" w:hAnsi="Arial Narrow"/>
                <w:noProof/>
              </w:rPr>
              <w:t xml:space="preserve"> </w:t>
            </w:r>
            <w:r>
              <w:rPr>
                <w:rFonts w:ascii="Arial Narrow" w:hAnsi="Arial Narrow"/>
                <w:noProof/>
              </w:rPr>
              <w:br/>
            </w:r>
            <w:r>
              <w:rPr>
                <w:rFonts w:ascii="Arial Narrow" w:hAnsi="Arial Narrow"/>
                <w:noProof/>
                <w:color w:val="006100"/>
                <w:sz w:val="20"/>
              </w:rPr>
              <w:t>– Atliekos</w:t>
            </w:r>
            <w:r>
              <w:rPr>
                <w:rFonts w:ascii="Arial Narrow" w:hAnsi="Arial Narrow"/>
                <w:noProof/>
              </w:rPr>
              <w:t xml:space="preserve"> </w:t>
            </w:r>
            <w:r>
              <w:rPr>
                <w:rFonts w:ascii="Arial Narrow" w:hAnsi="Arial Narrow"/>
                <w:noProof/>
              </w:rPr>
              <w:br/>
            </w:r>
            <w:r>
              <w:rPr>
                <w:rFonts w:ascii="Arial Narrow" w:hAnsi="Arial Narrow"/>
                <w:noProof/>
                <w:color w:val="006100"/>
                <w:sz w:val="20"/>
              </w:rPr>
              <w:t>Įmonės steigimas</w:t>
            </w:r>
            <w:r>
              <w:rPr>
                <w:rFonts w:ascii="Arial Narrow" w:hAnsi="Arial Narrow"/>
                <w:noProof/>
              </w:rPr>
              <w:t xml:space="preserve"> </w:t>
            </w:r>
            <w:r>
              <w:rPr>
                <w:rFonts w:ascii="Arial Narrow" w:hAnsi="Arial Narrow"/>
                <w:noProof/>
              </w:rPr>
              <w:br/>
            </w:r>
            <w:r>
              <w:rPr>
                <w:rFonts w:ascii="Arial Narrow" w:hAnsi="Arial Narrow"/>
                <w:noProof/>
                <w:color w:val="006100"/>
                <w:sz w:val="20"/>
              </w:rPr>
              <w:t>Rinkos priežiūra</w:t>
            </w:r>
          </w:p>
          <w:p w14:paraId="03D3E6ED"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Antimonopolinių nuostatų veikimo užtikrinimas –</w:t>
            </w:r>
          </w:p>
          <w:p w14:paraId="734EBF94"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 Suderinus Italijos susijungimų kontrolės taisykles su ES teise, pašalinti papildomas susijungimų kontrolės kliūtis.</w:t>
            </w:r>
          </w:p>
          <w:p w14:paraId="58371D30"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Vietinės viešosios paslaugos:</w:t>
            </w:r>
          </w:p>
          <w:p w14:paraId="55679EFE"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ii. Stiprinti ir plačiau taikyti konkurencijos principą sudarant vietos viešųjų paslaugų sutartis, visų pirma atliekų ir vietinio viešojo transporto srityse.</w:t>
            </w:r>
          </w:p>
          <w:p w14:paraId="034B46FA"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iii. Apriboti tiesioginį sutarčių sudarymą reikalaujant, kad vietos valdžios institucijos pateisintų bet kokį nukrypimą nuo viešojo paslaugų pirkimo sutarčių sudarymo (pagal Viešųjų pirkimų kodekso 192 straipsnį).</w:t>
            </w:r>
          </w:p>
          <w:p w14:paraId="79EE89FB"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iv. Užtikrinti tinkamą viešųjų paslaugų sutarčių reguliavimą įgyvendinant Įstatymo Nr. 124/2015 19 straipsnį kaip vieną tekstą dėl vietos viešųjų paslaugų, visų pirma atliekų tvarkymo srityje.</w:t>
            </w:r>
          </w:p>
          <w:p w14:paraId="4F3065FC" w14:textId="41ED1F13" w:rsidR="0005095A" w:rsidRPr="005E78A2" w:rsidRDefault="0005095A" w:rsidP="005664EF">
            <w:pPr>
              <w:spacing w:before="120" w:after="120"/>
              <w:rPr>
                <w:rFonts w:ascii="Arial Narrow" w:hAnsi="Arial Narrow"/>
                <w:noProof/>
                <w:color w:val="006100"/>
                <w:sz w:val="20"/>
                <w:szCs w:val="20"/>
              </w:rPr>
            </w:pPr>
            <w:r>
              <w:rPr>
                <w:noProof/>
                <w:color w:val="006100"/>
                <w:sz w:val="20"/>
              </w:rPr>
              <w:t>V</w:t>
            </w:r>
            <w:r w:rsidRPr="00BF1D4C">
              <w:rPr>
                <w:rFonts w:ascii="Arial Narrow" w:hAnsi="Arial Narrow"/>
                <w:noProof/>
                <w:color w:val="006100"/>
                <w:sz w:val="20"/>
              </w:rPr>
              <w:t>. Taisyklės ir sujungimo mechanizmai skatina savivaldybių sąjungas mažinti subjektų ir perkančiųjų organizacijų skaičių susiejant juos su optimaliomis teritorinėmis santalkomis („ambiti territoriali ottimali“) ir vietovėmis bei tinkamu vietos ir regionų viešojo transporto paslaugų lygiu („bacini e livelli adeguati di servizi di trasporto pubblico locale e regionale“), kuriose gyvena ne mažiau kaip 350000 gyventojų.</w:t>
            </w:r>
          </w:p>
          <w:p w14:paraId="42F836A7"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Vietos viešųjų paslaugų teisės akte, kuriuo įgyvendinamas Įstatymo Nr. 124/2015 19 straipsnis, bent jau:</w:t>
            </w:r>
          </w:p>
          <w:p w14:paraId="475585B3"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apibrėžti viešąsias paslaugas remiantis ES teisės kriterijais;</w:t>
            </w:r>
          </w:p>
          <w:p w14:paraId="36F7067C"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numatyti bendrieji vietos viešųjų paslaugų teikimo, reguliavimo ir valdymo principai;</w:t>
            </w:r>
          </w:p>
          <w:p w14:paraId="3DC09073"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nustatyti bendrąjį proporcingumo principą viešųjų paslaugų sutarčių trukmei;</w:t>
            </w:r>
          </w:p>
          <w:p w14:paraId="1F72579B"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aiškiai atskirti viešųjų paslaugų sutarčių reguliavimo, kontrolės ir valdymo funkcijas;</w:t>
            </w:r>
          </w:p>
          <w:p w14:paraId="0097A842"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užtikrinti, kad vietos valdžios institucijos pagrįstų savo dalyvavimą dalyvaujančių įmonių akcijų didinimus skiriant vidaus apdovanojimus;</w:t>
            </w:r>
          </w:p>
          <w:p w14:paraId="551EA260"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numatyti tinkamą kompensaciją už viešųjų paslaugų sutartis, remiantis nepriklausomų reguliavimo institucijų prižiūrimu sąnaudų apskaičiavimu (pvz., ARERA energetikos srityje arba ART transporto sektoriuje);</w:t>
            </w:r>
          </w:p>
          <w:p w14:paraId="134811C6" w14:textId="6B1AB47F"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apriboti vidutinę vidaus sutarčių trukmę ir sumažinti bei suderinti konkursų dalyvių standartinę sutarčių trukmę, jei tokia trukmė užtikrina ekonominę ir finansinę sutarčių pusiausvyrą, taip pat remiantis Transporto institucijos nustatytais kriterijais.</w:t>
            </w:r>
          </w:p>
          <w:p w14:paraId="4B4CFCFD"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Energetika:</w:t>
            </w:r>
          </w:p>
          <w:p w14:paraId="63924110" w14:textId="35F7E71D"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w:t>
            </w:r>
            <w:r>
              <w:rPr>
                <w:rFonts w:ascii="Arial Narrow" w:hAnsi="Arial Narrow"/>
                <w:noProof/>
              </w:rPr>
              <w:t xml:space="preserve"> </w:t>
            </w:r>
            <w:r>
              <w:rPr>
                <w:rFonts w:ascii="Arial Narrow" w:hAnsi="Arial Narrow"/>
                <w:noProof/>
                <w:color w:val="006100"/>
                <w:sz w:val="20"/>
              </w:rPr>
              <w:t>Nustatyti, kad konkursai dėl koncesijos sutarčių dėl hidroenergijos būtų privalomi, ir apibrėžti hidroenergijos koncesijų reguliavimo sistemą.</w:t>
            </w:r>
          </w:p>
          <w:p w14:paraId="7CD6E3C4" w14:textId="3A970D53"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vii.</w:t>
            </w:r>
            <w:r>
              <w:rPr>
                <w:rFonts w:ascii="Arial Narrow" w:hAnsi="Arial Narrow"/>
                <w:noProof/>
              </w:rPr>
              <w:t xml:space="preserve"> </w:t>
            </w:r>
            <w:r>
              <w:rPr>
                <w:rFonts w:ascii="Arial Narrow" w:hAnsi="Arial Narrow"/>
                <w:noProof/>
                <w:color w:val="006100"/>
                <w:sz w:val="20"/>
              </w:rPr>
              <w:t>Nustatyti, kad dujų skirstymo koncesijų sutarčių konkursas būtų privalomas.</w:t>
            </w:r>
          </w:p>
          <w:p w14:paraId="5AECD80D" w14:textId="6CF4ACBD"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viii.</w:t>
            </w:r>
            <w:r>
              <w:rPr>
                <w:rFonts w:ascii="Arial Narrow" w:hAnsi="Arial Narrow"/>
                <w:noProof/>
              </w:rPr>
              <w:t xml:space="preserve"> </w:t>
            </w:r>
            <w:r>
              <w:rPr>
                <w:rFonts w:ascii="Arial Narrow" w:hAnsi="Arial Narrow"/>
                <w:noProof/>
                <w:color w:val="006100"/>
                <w:sz w:val="20"/>
              </w:rPr>
              <w:t>Nustatyti skaidrius ir nediskriminacinius reikalavimus, taikomus skiriant viešąsias erdves elektros įkrovimui arba pasirenkant įkrovimo prieigos ir (arba) stoties operatorius.</w:t>
            </w:r>
          </w:p>
          <w:p w14:paraId="4B2962AF" w14:textId="091F1F73"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ix.</w:t>
            </w:r>
            <w:r>
              <w:rPr>
                <w:rFonts w:ascii="Arial Narrow" w:hAnsi="Arial Narrow"/>
                <w:noProof/>
              </w:rPr>
              <w:t xml:space="preserve"> </w:t>
            </w:r>
            <w:r>
              <w:rPr>
                <w:rFonts w:ascii="Arial Narrow" w:hAnsi="Arial Narrow"/>
                <w:noProof/>
                <w:color w:val="006100"/>
                <w:sz w:val="20"/>
              </w:rPr>
              <w:t>Panaikinti reguliuojamus elektros energijos tiekimo tarifus elektra varomoms transporto priemonėms įkrauti.</w:t>
            </w:r>
          </w:p>
          <w:p w14:paraId="72DBF9FB"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Hidroenergetikos koncesijų konkurencijos sistemoje turi būti bent:</w:t>
            </w:r>
          </w:p>
          <w:p w14:paraId="7C1203EC" w14:textId="2ADB2830" w:rsidR="0005095A" w:rsidRPr="00BF1D4C" w:rsidRDefault="0005095A" w:rsidP="005664EF">
            <w:pPr>
              <w:spacing w:before="120" w:after="120"/>
              <w:rPr>
                <w:rFonts w:ascii="Arial Narrow" w:hAnsi="Arial Narrow"/>
                <w:noProof/>
                <w:color w:val="006100"/>
                <w:sz w:val="20"/>
              </w:rPr>
            </w:pPr>
            <w:r w:rsidRPr="00BF1D4C">
              <w:rPr>
                <w:rFonts w:ascii="Arial Narrow" w:hAnsi="Arial Narrow"/>
                <w:noProof/>
                <w:color w:val="006100"/>
                <w:sz w:val="20"/>
              </w:rPr>
              <w:t>– Reikalauti, kad svarbūs hidroelektriniai būtų reglamentuojami bendrais ir vienodais centrinio lygmens kriterijais.</w:t>
            </w:r>
          </w:p>
          <w:p w14:paraId="5A2D6ABF" w14:textId="332AA898" w:rsidR="0005095A" w:rsidRPr="00BF1D4C" w:rsidRDefault="0005095A" w:rsidP="005664EF">
            <w:pPr>
              <w:spacing w:before="120" w:after="120"/>
              <w:rPr>
                <w:rFonts w:ascii="Arial Narrow" w:hAnsi="Arial Narrow"/>
                <w:noProof/>
                <w:color w:val="006100"/>
                <w:sz w:val="20"/>
              </w:rPr>
            </w:pPr>
            <w:r w:rsidRPr="00BF1D4C">
              <w:rPr>
                <w:rFonts w:ascii="Arial Narrow" w:hAnsi="Arial Narrow"/>
                <w:noProof/>
                <w:color w:val="006100"/>
                <w:sz w:val="20"/>
              </w:rPr>
              <w:t>– Reikalauti, kad regionai nustatytų ekonominius kriterijus, kuriais grindžiama koncesijos sutarčių trukmė.</w:t>
            </w:r>
          </w:p>
          <w:p w14:paraId="1B64FE86" w14:textId="0692A368"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–Laipsniškai panaikinti galimybę pratęsti sutartis (kaip jau nusprendė Italijos Konstitucinis Teismas).</w:t>
            </w:r>
          </w:p>
          <w:p w14:paraId="0C852C0E" w14:textId="2D3821E8" w:rsidR="0005095A" w:rsidRPr="00BF1D4C" w:rsidRDefault="0005095A" w:rsidP="005664EF">
            <w:pPr>
              <w:spacing w:before="120" w:after="120"/>
              <w:rPr>
                <w:rFonts w:ascii="Arial Narrow" w:hAnsi="Arial Narrow"/>
                <w:noProof/>
                <w:color w:val="006100"/>
                <w:sz w:val="20"/>
              </w:rPr>
            </w:pPr>
            <w:r w:rsidRPr="00BF1D4C">
              <w:rPr>
                <w:rFonts w:ascii="Arial Narrow" w:hAnsi="Arial Narrow"/>
                <w:noProof/>
                <w:color w:val="006100"/>
                <w:sz w:val="20"/>
              </w:rPr>
              <w:t>– Reikalauti, kad regionai suderintų prieigos prie konkurso kriterijų kriterijus (kad būtų sukurta nuspėjama verslo aplinka).</w:t>
            </w:r>
          </w:p>
          <w:p w14:paraId="1D573CA8"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Transportas:</w:t>
            </w:r>
          </w:p>
          <w:p w14:paraId="36BEC349" w14:textId="1D0468A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w:t>
            </w:r>
            <w:r>
              <w:rPr>
                <w:rFonts w:ascii="Arial Narrow" w:hAnsi="Arial Narrow"/>
                <w:noProof/>
              </w:rPr>
              <w:t xml:space="preserve"> </w:t>
            </w:r>
            <w:r>
              <w:rPr>
                <w:rFonts w:ascii="Arial Narrow" w:hAnsi="Arial Narrow"/>
                <w:noProof/>
                <w:color w:val="006100"/>
                <w:sz w:val="20"/>
              </w:rPr>
              <w:t>X. Nustatyti aiškius, nediskriminacinius ir skaidrius uosto koncesijų suteikimo kriterijus.</w:t>
            </w:r>
          </w:p>
          <w:p w14:paraId="4F56A195" w14:textId="3407E6F3"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xi.</w:t>
            </w:r>
            <w:r>
              <w:rPr>
                <w:rFonts w:ascii="Arial Narrow" w:hAnsi="Arial Narrow"/>
                <w:noProof/>
              </w:rPr>
              <w:t xml:space="preserve"> </w:t>
            </w:r>
            <w:r>
              <w:rPr>
                <w:rFonts w:ascii="Arial Narrow" w:hAnsi="Arial Narrow"/>
                <w:noProof/>
                <w:color w:val="006100"/>
                <w:sz w:val="20"/>
              </w:rPr>
              <w:t>Pašalinti kliūtis uostų koncesininkams sujungti uosto koncesijos veiklą keliuose dideliuose ir vidutinio dydžio uostuose.</w:t>
            </w:r>
          </w:p>
          <w:p w14:paraId="4981B7B5" w14:textId="1289D7AC"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xii.</w:t>
            </w:r>
            <w:r>
              <w:rPr>
                <w:rFonts w:ascii="Arial Narrow" w:hAnsi="Arial Narrow"/>
                <w:noProof/>
              </w:rPr>
              <w:t xml:space="preserve"> </w:t>
            </w:r>
            <w:r>
              <w:rPr>
                <w:rFonts w:ascii="Arial Narrow" w:hAnsi="Arial Narrow"/>
                <w:noProof/>
                <w:color w:val="006100"/>
                <w:sz w:val="20"/>
              </w:rPr>
              <w:t>Pašalinti kliūtis, trukdančias koncesininkams patiems teikti kai kurias uosto paslaugas ir naudotis savo įranga, nedarant poveikio darbuotojų saugai, su sąlyga, kad atitinkamos darbuotojų saugai užtikrinti būtinos sąlygos yra būtinos ir proporcingos tikslui užtikrinti saugą uosto teritorijose.</w:t>
            </w:r>
          </w:p>
          <w:p w14:paraId="107167C9" w14:textId="69FF4890"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xiii.</w:t>
            </w:r>
            <w:r>
              <w:rPr>
                <w:rFonts w:ascii="Arial Narrow" w:hAnsi="Arial Narrow"/>
                <w:noProof/>
              </w:rPr>
              <w:t xml:space="preserve"> </w:t>
            </w:r>
            <w:r>
              <w:rPr>
                <w:rFonts w:ascii="Arial Narrow" w:hAnsi="Arial Narrow"/>
                <w:noProof/>
                <w:color w:val="006100"/>
                <w:sz w:val="20"/>
              </w:rPr>
              <w:t>Supaprastinti uostų leidimų planų peržiūros procedūrų peržiūrą.</w:t>
            </w:r>
          </w:p>
          <w:p w14:paraId="69A73301" w14:textId="7E26B4D3"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xiv.</w:t>
            </w:r>
            <w:r>
              <w:rPr>
                <w:rFonts w:ascii="Arial Narrow" w:hAnsi="Arial Narrow"/>
                <w:noProof/>
              </w:rPr>
              <w:t xml:space="preserve"> </w:t>
            </w:r>
            <w:r>
              <w:rPr>
                <w:rFonts w:ascii="Arial Narrow" w:hAnsi="Arial Narrow"/>
                <w:noProof/>
                <w:color w:val="006100"/>
                <w:sz w:val="20"/>
              </w:rPr>
              <w:t>Įgyvendinti Dekreto įstatymo Nr. 50/2017 27 straipsnio 2 dalies d punktą, pagal kurį regionai skatinami dalyvauti konkursuose dėl regioninių geležinkelių sutarčių.</w:t>
            </w:r>
          </w:p>
          <w:p w14:paraId="50C9AFE5"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Atliekos:</w:t>
            </w:r>
          </w:p>
          <w:p w14:paraId="646DCAB1" w14:textId="0640BBB6"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xv.</w:t>
            </w:r>
            <w:r>
              <w:rPr>
                <w:rFonts w:ascii="Arial Narrow" w:hAnsi="Arial Narrow"/>
                <w:noProof/>
              </w:rPr>
              <w:t xml:space="preserve"> </w:t>
            </w:r>
            <w:r>
              <w:rPr>
                <w:rFonts w:ascii="Arial Narrow" w:hAnsi="Arial Narrow"/>
                <w:noProof/>
                <w:color w:val="006100"/>
                <w:sz w:val="20"/>
              </w:rPr>
              <w:t>Supaprastinti atliekų tvarkymo įrenginių leidimų išdavimo procedūras.</w:t>
            </w:r>
          </w:p>
          <w:p w14:paraId="71BE90AD"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Įmonės steigimas:</w:t>
            </w:r>
          </w:p>
          <w:p w14:paraId="36C12406" w14:textId="2024B985"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xvi.</w:t>
            </w:r>
            <w:r>
              <w:rPr>
                <w:rFonts w:ascii="Arial Narrow" w:hAnsi="Arial Narrow"/>
                <w:noProof/>
              </w:rPr>
              <w:t xml:space="preserve"> </w:t>
            </w:r>
            <w:r>
              <w:rPr>
                <w:rFonts w:ascii="Arial Narrow" w:hAnsi="Arial Narrow"/>
                <w:noProof/>
                <w:color w:val="006100"/>
                <w:sz w:val="20"/>
              </w:rPr>
              <w:t>Sutrumpinkite akreditavimo laiką, per kurį teikiama informacija apie darbuotojus, nuo septynių iki keturių dienų, kad būtų sutrumpintas įmonės steigimo dienų skaičius.</w:t>
            </w:r>
          </w:p>
          <w:p w14:paraId="6B77CD78"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Rinkos priežiūra:</w:t>
            </w:r>
          </w:p>
          <w:p w14:paraId="6E125B05" w14:textId="33524200"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xvii.</w:t>
            </w:r>
            <w:r>
              <w:rPr>
                <w:rFonts w:ascii="Arial Narrow" w:hAnsi="Arial Narrow"/>
                <w:noProof/>
              </w:rPr>
              <w:t xml:space="preserve"> </w:t>
            </w:r>
            <w:r>
              <w:rPr>
                <w:rFonts w:ascii="Arial Narrow" w:hAnsi="Arial Narrow"/>
                <w:noProof/>
                <w:color w:val="006100"/>
                <w:sz w:val="20"/>
              </w:rPr>
              <w:t>Konsoliduoti nacionalines rinkos priežiūros institucijas ne daugiau kaip dešimt pagrindiniuose Italijos regionuose esančių agentūrų, kurių kiekviena apima visas gaminių grupes ir teikia ataskaitas bendram ryšių palaikymo pareigūnui, įsteigtam pagal Reglamentą (ES) 2019/1020 (Prekių dokumentų rinkinys).</w:t>
            </w:r>
          </w:p>
          <w:p w14:paraId="513AB458" w14:textId="174D1F99"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xviii.</w:t>
            </w:r>
            <w:r>
              <w:rPr>
                <w:rFonts w:ascii="Arial Narrow" w:hAnsi="Arial Narrow"/>
                <w:noProof/>
              </w:rPr>
              <w:t xml:space="preserve"> </w:t>
            </w:r>
            <w:r>
              <w:rPr>
                <w:rFonts w:ascii="Arial Narrow" w:hAnsi="Arial Narrow"/>
                <w:noProof/>
                <w:color w:val="006100"/>
                <w:sz w:val="20"/>
              </w:rPr>
              <w:t>Reikalauti, kad nacionalinės rinkos priežiūros institucijos atliktų suskaitmenintus gaminių patikrinimus ir duomenų rinkimą, taikytų dirbtinį intelektą pavojingiems ir neteisėtiems gaminiams atsekti ir tendencijoms bei rizikai bendrojoje rinkoje nustatyti.</w:t>
            </w:r>
          </w:p>
          <w:p w14:paraId="5425729A" w14:textId="1C9EED6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xix.</w:t>
            </w:r>
            <w:r>
              <w:rPr>
                <w:rFonts w:ascii="Arial Narrow" w:hAnsi="Arial Narrow"/>
                <w:noProof/>
              </w:rPr>
              <w:t xml:space="preserve"> </w:t>
            </w:r>
            <w:r>
              <w:rPr>
                <w:rFonts w:ascii="Arial Narrow" w:hAnsi="Arial Narrow"/>
                <w:noProof/>
                <w:color w:val="006100"/>
                <w:sz w:val="20"/>
              </w:rPr>
              <w:t>Reikalauti, kad nacionalinės rinkos priežiūros institucijos įtrauktų mokymą ir naudojimąsi visos Europos rinkos priežiūros informacine ir ryšių sistema.</w:t>
            </w:r>
          </w:p>
          <w:p w14:paraId="3BAA6798" w14:textId="416B5AEB"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xx.</w:t>
            </w:r>
            <w:r>
              <w:rPr>
                <w:rFonts w:ascii="Arial Narrow" w:hAnsi="Arial Narrow"/>
                <w:noProof/>
              </w:rPr>
              <w:t xml:space="preserve"> </w:t>
            </w:r>
            <w:r>
              <w:rPr>
                <w:rFonts w:ascii="Arial Narrow" w:hAnsi="Arial Narrow"/>
                <w:noProof/>
                <w:color w:val="006100"/>
                <w:sz w:val="20"/>
              </w:rPr>
              <w:t>Įsteigti naujas akredituotas visų gaminių grupių gaminių bandymų laboratorijas. Šios laboratorijos atlieka elektroninės prekybos bandymus, fizinius laboratorinius bandymus, bendrus veiksmus (muitinės ir (arba) rinkos priežiūros institucijos; dvi ar daugiau nacionalinių rinkos priežiūros institucijų, nacionalinių ir ES rinkos institucijų).</w:t>
            </w:r>
          </w:p>
        </w:tc>
      </w:tr>
      <w:tr w:rsidR="00CA187D" w:rsidRPr="005E78A2" w14:paraId="4C62F9D7"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163259F"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3A71550"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E95BA8"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26DFB59"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su energetika susijusių įgyvendinimo priemonių ir antrinės teisės aktų įsigaliojimas (prireikus)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0504B78"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su energetika susijusių įgyvendinimo priemonių ir antrinės teisės aktų įsigaliojimas (prireikus)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436BEEA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1EAFF92E"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FF71221"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47F7393"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881A458"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2022</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308AAAEC"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Visų su energetika susijusių įgyvendinimo priemonių ir antrinės teisės aktų įsigaliojimas (prireikus), siekiant:</w:t>
            </w:r>
          </w:p>
          <w:p w14:paraId="52CBE93D" w14:textId="5FF860E1"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w:t>
            </w:r>
            <w:r>
              <w:rPr>
                <w:rFonts w:ascii="Arial Narrow" w:hAnsi="Arial Narrow"/>
                <w:noProof/>
              </w:rPr>
              <w:t xml:space="preserve"> </w:t>
            </w:r>
            <w:r>
              <w:rPr>
                <w:rFonts w:ascii="Arial Narrow" w:hAnsi="Arial Narrow"/>
                <w:noProof/>
                <w:color w:val="006100"/>
                <w:sz w:val="20"/>
              </w:rPr>
              <w:t>Nuo 2023 m. sausio 1 d. laipsniškai panaikinti reguliuojamas kainas labai mažoms įmonėms ir namų ūkiams.</w:t>
            </w:r>
          </w:p>
          <w:p w14:paraId="73BFAA44" w14:textId="76134502"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ii.</w:t>
            </w:r>
            <w:r>
              <w:rPr>
                <w:rFonts w:ascii="Arial Narrow" w:hAnsi="Arial Narrow"/>
                <w:noProof/>
              </w:rPr>
              <w:t xml:space="preserve"> </w:t>
            </w:r>
            <w:r>
              <w:rPr>
                <w:rFonts w:ascii="Arial Narrow" w:hAnsi="Arial Narrow"/>
                <w:noProof/>
                <w:color w:val="006100"/>
                <w:sz w:val="20"/>
              </w:rPr>
              <w:t>Patvirtinti gretutines priemones, kuriomis būtų remiamas konkurencijos įsitraukimas į mažmenines elektros energijos rinkas.</w:t>
            </w:r>
          </w:p>
          <w:p w14:paraId="1850A759"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Papildomomis priemonėmis, kuriomis siekiama užtikrinti konkurenciją mažmeninėse elektros energijos rinkose, užtikrinama bent:</w:t>
            </w:r>
          </w:p>
          <w:p w14:paraId="6930AE23"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Aukcionuoti klientų bazę, kad naujiems rinkos dalyviams būtų sudarytos vienodos sąlygos.</w:t>
            </w:r>
          </w:p>
          <w:p w14:paraId="0B956662"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–Nustatyti viršutinę ribą kaip didžiausią rinkos dalį, kuria gali naudotis kiekvienas tiekėjas;</w:t>
            </w:r>
          </w:p>
          <w:p w14:paraId="7D858621"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Leisti Italijos vartotojams prašyti savo energijos tiekėjo atskleisti sąskaitų duomenis trečiųjų šalių tiekėjams;</w:t>
            </w:r>
          </w:p>
          <w:p w14:paraId="0677999A"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Padidinti sąskaitos už elektros energiją skaidrumą suteikiant vartotojams galimybę naudotis „spesi per vieną disistemos“ subkomponentą;</w:t>
            </w:r>
          </w:p>
          <w:p w14:paraId="354C54EE"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 Panaikinti reikalavimą tiekėjams rinkti mokesčius, nesusijusius su energetikos sektoriumi.</w:t>
            </w:r>
          </w:p>
        </w:tc>
      </w:tr>
      <w:tr w:rsidR="00CA187D" w:rsidRPr="005E78A2" w14:paraId="170CFD40"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C177C9C"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C14156E"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715F9"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E62B26C"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įgyvendinimo priemonių (prireikus įskaitant antrinės teisės aktus) įsigaliojimas siekiant veiksmingai įgyvendinti ir taikyti priemones pagal 2021 m. metinį konkurencijos įstatymą</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B639F3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antrinės teisės aktų, įskaitant visus būtinus reglamentus dėl priemonių, numatytų 2021 m. metiniame konkurencijos įstatyme, įsigaliojimas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67DFF3D8"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159A90D8"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5B36D1B"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F6D9F51"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B85BF98"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2022</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7513E389"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Visų įgyvendinimo priemonių (prireikus įskaitant antrinės teisės aktus) įsigaliojimas siekiant veiksmingai įgyvendinti ir taikyti priemones, nustatytas 2021 m. metiniame konkurencijos įstatyme.</w:t>
            </w:r>
          </w:p>
        </w:tc>
      </w:tr>
      <w:tr w:rsidR="00CA187D" w:rsidRPr="005E78A2" w14:paraId="5095E8B3"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85C4B1A"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7BA0FE5"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0089CC"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7B34D7F"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2022 m. metinio konkurencijos įstatymo įsigaliojimas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4B0DAAD"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Nuostata, kurioje nurodoma, kad įsigaliojo 2022 m. metinis konkurencijos įstatymas.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4FC1FB02"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FC76599"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9191AB"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E8E4D54"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4393AE7"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2023</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229569EA" w14:textId="48CF763E" w:rsidR="0005095A" w:rsidRPr="005E78A2" w:rsidRDefault="0035483A">
            <w:pPr>
              <w:spacing w:after="120"/>
              <w:rPr>
                <w:rFonts w:ascii="Arial Narrow" w:hAnsi="Arial Narrow"/>
                <w:noProof/>
                <w:color w:val="006100"/>
                <w:sz w:val="20"/>
                <w:szCs w:val="20"/>
              </w:rPr>
            </w:pPr>
            <w:r>
              <w:rPr>
                <w:rFonts w:ascii="Arial Narrow" w:hAnsi="Arial Narrow"/>
                <w:noProof/>
                <w:color w:val="006100"/>
                <w:sz w:val="20"/>
              </w:rPr>
              <w:t>2022 m. metinio konkurencijos įstatymo įsigaliojimas. Į metinį konkurencijos įstatymą įtraukiami bent šie pagrindiniai elementai, kurių įgyvendinimo priemonės ir antrinės teisės aktai (prireikus) priimami ir įsigalioja ne vėliau kaip 2023 m. gruodžio 31 d.</w:t>
            </w:r>
          </w:p>
          <w:p w14:paraId="590D001C" w14:textId="77777777" w:rsidR="0005095A" w:rsidRPr="005E78A2" w:rsidRDefault="0005095A">
            <w:pPr>
              <w:spacing w:before="120" w:after="120"/>
              <w:rPr>
                <w:rFonts w:ascii="Arial Narrow" w:hAnsi="Arial Narrow"/>
                <w:noProof/>
                <w:color w:val="006100"/>
                <w:sz w:val="20"/>
                <w:szCs w:val="20"/>
              </w:rPr>
            </w:pPr>
            <w:r>
              <w:rPr>
                <w:rFonts w:ascii="Arial Narrow" w:hAnsi="Arial Narrow"/>
                <w:noProof/>
                <w:color w:val="006100"/>
                <w:sz w:val="20"/>
              </w:rPr>
              <w:t xml:space="preserve">Jis: </w:t>
            </w:r>
          </w:p>
          <w:p w14:paraId="62CA24A9" w14:textId="71E5714C" w:rsidR="0005095A" w:rsidRPr="005E78A2" w:rsidRDefault="0005095A">
            <w:pPr>
              <w:spacing w:before="120" w:after="120"/>
              <w:rPr>
                <w:rFonts w:ascii="Arial Narrow" w:hAnsi="Arial Narrow"/>
                <w:noProof/>
                <w:color w:val="006100"/>
                <w:sz w:val="20"/>
                <w:szCs w:val="20"/>
              </w:rPr>
            </w:pPr>
            <w:r>
              <w:rPr>
                <w:rFonts w:ascii="Arial Narrow" w:hAnsi="Arial Narrow"/>
                <w:b/>
                <w:noProof/>
                <w:color w:val="006100"/>
                <w:sz w:val="20"/>
              </w:rPr>
              <w:t>i)</w:t>
            </w:r>
            <w:r>
              <w:rPr>
                <w:rFonts w:ascii="Arial Narrow" w:hAnsi="Arial Narrow"/>
                <w:noProof/>
                <w:color w:val="006100"/>
                <w:sz w:val="20"/>
              </w:rPr>
              <w:t xml:space="preserve"> nustatyti aiškią procedūrą, pagal kurią per iš anksto nustatytus terminus ir bet kuriuo atveju iki atitinkamo laikotarpio (kas dvejus metus) gruodžio 31 d.(*) būtų priimtas ateinančio dešimtmečio elektros energijos tinklo plėtros planas, kuriuo užtikrinama procedūros pabaiga ir supaprastinamas patvirtinimo procesas.</w:t>
            </w:r>
          </w:p>
          <w:p w14:paraId="7FED5636" w14:textId="47EA4A94" w:rsidR="0005095A" w:rsidRPr="005E78A2" w:rsidRDefault="00684403">
            <w:pPr>
              <w:spacing w:before="120" w:after="120"/>
              <w:rPr>
                <w:rFonts w:ascii="Arial Narrow" w:hAnsi="Arial Narrow"/>
                <w:noProof/>
                <w:color w:val="006100"/>
                <w:sz w:val="20"/>
                <w:szCs w:val="20"/>
              </w:rPr>
            </w:pPr>
            <w:r>
              <w:rPr>
                <w:rFonts w:ascii="Arial Narrow" w:hAnsi="Arial Narrow"/>
                <w:noProof/>
                <w:color w:val="006100"/>
                <w:sz w:val="20"/>
              </w:rPr>
              <w:t>(*) 2021 m. elektros tinklo plėtros planas priimamas ne vėliau kaip 2023 m. gruodžio 31 d.</w:t>
            </w:r>
          </w:p>
          <w:p w14:paraId="4F114842" w14:textId="77777777" w:rsidR="0005095A" w:rsidRPr="005E78A2" w:rsidRDefault="0005095A">
            <w:pPr>
              <w:spacing w:before="120" w:after="120"/>
              <w:rPr>
                <w:rFonts w:ascii="Arial Narrow" w:hAnsi="Arial Narrow"/>
                <w:noProof/>
                <w:color w:val="006100"/>
                <w:sz w:val="20"/>
                <w:szCs w:val="20"/>
              </w:rPr>
            </w:pPr>
            <w:r>
              <w:rPr>
                <w:rFonts w:ascii="Arial Narrow" w:hAnsi="Arial Narrow"/>
                <w:b/>
                <w:noProof/>
                <w:color w:val="006100"/>
                <w:sz w:val="20"/>
              </w:rPr>
              <w:t xml:space="preserve">ii) </w:t>
            </w:r>
            <w:r>
              <w:rPr>
                <w:rFonts w:ascii="Arial Narrow" w:hAnsi="Arial Narrow"/>
                <w:noProof/>
                <w:color w:val="006100"/>
                <w:sz w:val="20"/>
              </w:rPr>
              <w:t xml:space="preserve">skatinti antrosios kartos pažangiųjų elektros skaitiklių diegimą; </w:t>
            </w:r>
          </w:p>
          <w:p w14:paraId="650DE284" w14:textId="77777777" w:rsidR="0005095A" w:rsidRPr="00F632BB" w:rsidRDefault="0005095A">
            <w:pPr>
              <w:rPr>
                <w:rFonts w:ascii="Arial Narrow" w:hAnsi="Arial Narrow"/>
                <w:b/>
                <w:bCs/>
                <w:noProof/>
                <w:color w:val="006100"/>
                <w:sz w:val="20"/>
                <w:szCs w:val="20"/>
              </w:rPr>
            </w:pPr>
          </w:p>
          <w:p w14:paraId="60B7DA49" w14:textId="77777777" w:rsidR="0005095A" w:rsidRPr="005E78A2" w:rsidRDefault="0005095A">
            <w:pPr>
              <w:rPr>
                <w:rFonts w:ascii="Arial Narrow" w:hAnsi="Arial Narrow"/>
                <w:b/>
                <w:bCs/>
                <w:noProof/>
                <w:color w:val="006100"/>
                <w:sz w:val="20"/>
                <w:szCs w:val="20"/>
              </w:rPr>
            </w:pPr>
            <w:r>
              <w:rPr>
                <w:rFonts w:ascii="Arial Narrow" w:hAnsi="Arial Narrow"/>
                <w:b/>
                <w:noProof/>
                <w:color w:val="006100"/>
                <w:sz w:val="20"/>
              </w:rPr>
              <w:t>Antimonopolinė politika:</w:t>
            </w:r>
          </w:p>
          <w:p w14:paraId="083E17C9" w14:textId="695B4D46" w:rsidR="0005095A" w:rsidRPr="005E78A2" w:rsidRDefault="0005095A">
            <w:pPr>
              <w:rPr>
                <w:rFonts w:ascii="Arial Narrow" w:hAnsi="Arial Narrow"/>
                <w:bCs/>
                <w:noProof/>
                <w:color w:val="006100"/>
                <w:sz w:val="20"/>
                <w:szCs w:val="20"/>
              </w:rPr>
            </w:pPr>
            <w:r>
              <w:rPr>
                <w:rFonts w:ascii="Arial Narrow" w:hAnsi="Arial Narrow"/>
                <w:b/>
                <w:noProof/>
                <w:color w:val="006100"/>
                <w:sz w:val="20"/>
              </w:rPr>
              <w:t>iii)</w:t>
            </w:r>
            <w:r>
              <w:rPr>
                <w:rFonts w:ascii="Arial Narrow" w:hAnsi="Arial Narrow"/>
                <w:noProof/>
                <w:color w:val="006100"/>
                <w:sz w:val="20"/>
              </w:rPr>
              <w:t xml:space="preserve"> pratęsti Italijos konkurencijos tarnybos (Autoritą Garante della Concorrenza e del Mercato) koncentracijų, galinčių labai apriboti veiksmingą konkurenciją pagal Įstatymo Nr. 287/1990 6 straipsnį, vertinimo trukmę nuo 45 dienų iki 90 dienų.</w:t>
            </w:r>
          </w:p>
          <w:p w14:paraId="512337C2" w14:textId="77777777" w:rsidR="0005095A" w:rsidRPr="00F632BB" w:rsidRDefault="0005095A">
            <w:pPr>
              <w:rPr>
                <w:rFonts w:ascii="Arial Narrow" w:hAnsi="Arial Narrow"/>
                <w:b/>
                <w:bCs/>
                <w:noProof/>
                <w:color w:val="006100"/>
                <w:sz w:val="20"/>
                <w:szCs w:val="20"/>
              </w:rPr>
            </w:pPr>
          </w:p>
          <w:p w14:paraId="4F1F0117" w14:textId="77777777" w:rsidR="0005095A" w:rsidRPr="005E78A2" w:rsidRDefault="0005095A">
            <w:pPr>
              <w:rPr>
                <w:rFonts w:ascii="Arial Narrow" w:hAnsi="Arial Narrow"/>
                <w:b/>
                <w:bCs/>
                <w:noProof/>
                <w:color w:val="006100"/>
                <w:sz w:val="20"/>
                <w:szCs w:val="20"/>
              </w:rPr>
            </w:pPr>
            <w:r>
              <w:rPr>
                <w:rFonts w:ascii="Arial Narrow" w:hAnsi="Arial Narrow"/>
                <w:b/>
                <w:noProof/>
                <w:color w:val="006100"/>
                <w:sz w:val="20"/>
              </w:rPr>
              <w:t>Mažmeninė prekyba:</w:t>
            </w:r>
          </w:p>
          <w:p w14:paraId="7379B39B" w14:textId="77777777" w:rsidR="0005095A" w:rsidRPr="005E78A2" w:rsidRDefault="0005095A">
            <w:pPr>
              <w:rPr>
                <w:rFonts w:ascii="Arial Narrow" w:hAnsi="Arial Narrow"/>
                <w:bCs/>
                <w:noProof/>
                <w:color w:val="006100"/>
                <w:sz w:val="20"/>
                <w:szCs w:val="20"/>
              </w:rPr>
            </w:pPr>
            <w:r>
              <w:rPr>
                <w:rFonts w:ascii="Arial Narrow" w:hAnsi="Arial Narrow"/>
                <w:b/>
                <w:noProof/>
                <w:color w:val="006100"/>
                <w:sz w:val="20"/>
              </w:rPr>
              <w:t>iv)</w:t>
            </w:r>
            <w:r>
              <w:rPr>
                <w:rFonts w:ascii="Arial Narrow" w:hAnsi="Arial Narrow"/>
                <w:noProof/>
                <w:color w:val="006100"/>
                <w:sz w:val="20"/>
              </w:rPr>
              <w:t xml:space="preserve"> leidimų prekiauti pardavimo skatinimo priemonėmis, kurias vykdo skirtingose savivaldybėse esančiose prekybos vietose veikiančios įmonės, išdavimo procedūrų supaprastinimas.</w:t>
            </w:r>
          </w:p>
          <w:p w14:paraId="1EEC42DD" w14:textId="77777777" w:rsidR="0005095A" w:rsidRPr="00F632BB" w:rsidRDefault="0005095A">
            <w:pPr>
              <w:rPr>
                <w:rFonts w:ascii="Arial Narrow" w:hAnsi="Arial Narrow"/>
                <w:b/>
                <w:bCs/>
                <w:noProof/>
                <w:color w:val="006100"/>
                <w:sz w:val="20"/>
                <w:szCs w:val="20"/>
              </w:rPr>
            </w:pPr>
          </w:p>
          <w:p w14:paraId="68CDCE02" w14:textId="77777777" w:rsidR="0005095A" w:rsidRPr="005E78A2" w:rsidRDefault="0005095A">
            <w:pPr>
              <w:rPr>
                <w:rFonts w:ascii="Arial Narrow" w:hAnsi="Arial Narrow"/>
                <w:b/>
                <w:bCs/>
                <w:noProof/>
                <w:color w:val="006100"/>
                <w:sz w:val="20"/>
                <w:szCs w:val="20"/>
              </w:rPr>
            </w:pPr>
            <w:r>
              <w:rPr>
                <w:rFonts w:ascii="Arial Narrow" w:hAnsi="Arial Narrow"/>
                <w:b/>
                <w:noProof/>
                <w:color w:val="006100"/>
                <w:sz w:val="20"/>
              </w:rPr>
              <w:t>Farmacijos produktai.</w:t>
            </w:r>
          </w:p>
          <w:p w14:paraId="3A6505A2" w14:textId="77777777" w:rsidR="0005095A" w:rsidRPr="005E78A2" w:rsidRDefault="0005095A">
            <w:pPr>
              <w:rPr>
                <w:rFonts w:ascii="Arial Narrow" w:hAnsi="Arial Narrow"/>
                <w:noProof/>
                <w:color w:val="006100"/>
                <w:sz w:val="20"/>
                <w:szCs w:val="20"/>
              </w:rPr>
            </w:pPr>
            <w:r>
              <w:rPr>
                <w:rFonts w:ascii="Arial Narrow" w:hAnsi="Arial Narrow"/>
                <w:b/>
                <w:noProof/>
                <w:color w:val="006100"/>
                <w:sz w:val="20"/>
              </w:rPr>
              <w:t>v)</w:t>
            </w:r>
            <w:r>
              <w:rPr>
                <w:rFonts w:ascii="Arial Narrow" w:hAnsi="Arial Narrow"/>
                <w:noProof/>
                <w:color w:val="006100"/>
                <w:sz w:val="20"/>
              </w:rPr>
              <w:t xml:space="preserve"> užtikrinti leidimų prekiauti galeziniais vaistais išdavimo reikalavimų proporcingumą.</w:t>
            </w:r>
          </w:p>
        </w:tc>
      </w:tr>
      <w:tr w:rsidR="00CA187D" w:rsidRPr="005E78A2" w14:paraId="12236A46"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20CF47E"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60C5AF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0AA3B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A37E2EC"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įgyvendinimo priemonių (prireikus įtraukti antrinės teisės aktus) įsigaliojimas siekiant veiksmingai įgyvendinti ir taikyti priemones pagal 2022 m. metinį konkurencijos įstatymą</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D095519"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antrinės teisės aktų, įskaitant visus būtinus reglamentus dėl priemonių, numatytų 2022 m. metiniame konkurencijos įstatyme, įsigaliojimas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4A127700"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16C0973"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8B3616F"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4ADC54D"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976FCFA"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2023</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44D3F323"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Įsigalioja visi antrinės teisės aktai (jei būtina), įskaitant visus teisės aktus, būtinus veiksmingam visų pirmiau minėtų priemonių, nustatytų 2022 m. metiniame konkurencijos įstatyme, įgyvendinimui ir taikymui.</w:t>
            </w:r>
          </w:p>
        </w:tc>
      </w:tr>
      <w:tr w:rsidR="00CA187D" w:rsidRPr="005E78A2" w14:paraId="0042D8E4"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3B0A9C3"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6D8FB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2FD65F"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73FC164"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2023 m. metinio konkurencijos įstatymo įsigaliojimas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3EB131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Nuostata dėl 2023 m. metinio konkurencijos įstatymo įsigaliojimo.</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3C481333"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4156E0F"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52C09D2"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58184FE"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4D7FDF6"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2024</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6D36793E" w14:textId="5B39E08D" w:rsidR="0005095A" w:rsidRPr="005E78A2" w:rsidRDefault="008B28B1">
            <w:pPr>
              <w:rPr>
                <w:rFonts w:ascii="Arial Narrow" w:hAnsi="Arial Narrow"/>
                <w:noProof/>
                <w:color w:val="006100"/>
                <w:sz w:val="20"/>
                <w:szCs w:val="20"/>
              </w:rPr>
            </w:pPr>
            <w:r>
              <w:rPr>
                <w:rFonts w:ascii="Arial Narrow" w:hAnsi="Arial Narrow"/>
                <w:noProof/>
                <w:color w:val="006100"/>
                <w:sz w:val="20"/>
              </w:rPr>
              <w:t>2023 m. metinio konkurencijos įstatymo įsigaliojimas. Į metinį konkurencijos įstatymą įtraukiami bent šie pagrindiniai elementai, kurių įgyvendinimo priemonės ir antrinės teisės aktai (prireikus) priimami ir įsigalioja ne vėliau kaip 2024 m. gruodžio 31 d.</w:t>
            </w:r>
          </w:p>
          <w:p w14:paraId="5DD6262C" w14:textId="77777777" w:rsidR="0005095A" w:rsidRPr="00F632BB" w:rsidRDefault="0005095A">
            <w:pPr>
              <w:rPr>
                <w:rFonts w:ascii="Arial Narrow" w:hAnsi="Arial Narrow"/>
                <w:noProof/>
                <w:color w:val="006100"/>
                <w:sz w:val="20"/>
                <w:szCs w:val="20"/>
              </w:rPr>
            </w:pPr>
          </w:p>
          <w:p w14:paraId="7B83607D" w14:textId="77777777" w:rsidR="0005095A" w:rsidRPr="005E78A2" w:rsidRDefault="0005095A">
            <w:pPr>
              <w:rPr>
                <w:rFonts w:ascii="Arial Narrow" w:hAnsi="Arial Narrow"/>
                <w:noProof/>
                <w:color w:val="006100"/>
                <w:sz w:val="20"/>
                <w:szCs w:val="20"/>
              </w:rPr>
            </w:pPr>
            <w:r>
              <w:rPr>
                <w:rFonts w:ascii="Arial Narrow" w:hAnsi="Arial Narrow"/>
                <w:noProof/>
                <w:color w:val="006100"/>
                <w:sz w:val="20"/>
              </w:rPr>
              <w:t>Ji apima bent šias priemones:</w:t>
            </w:r>
          </w:p>
          <w:p w14:paraId="7A199AEF" w14:textId="77777777" w:rsidR="0005095A" w:rsidRPr="00F632BB" w:rsidRDefault="0005095A">
            <w:pPr>
              <w:rPr>
                <w:rFonts w:ascii="Arial Narrow" w:hAnsi="Arial Narrow"/>
                <w:noProof/>
                <w:color w:val="006100"/>
                <w:sz w:val="20"/>
                <w:szCs w:val="20"/>
              </w:rPr>
            </w:pPr>
          </w:p>
          <w:p w14:paraId="4359C905" w14:textId="77777777" w:rsidR="0005095A" w:rsidRPr="005E78A2" w:rsidRDefault="0005095A">
            <w:pPr>
              <w:rPr>
                <w:rFonts w:ascii="Arial Narrow" w:hAnsi="Arial Narrow"/>
                <w:noProof/>
                <w:color w:val="006100"/>
                <w:sz w:val="20"/>
                <w:szCs w:val="20"/>
              </w:rPr>
            </w:pPr>
            <w:r>
              <w:rPr>
                <w:rFonts w:ascii="Arial Narrow" w:hAnsi="Arial Narrow"/>
                <w:b/>
                <w:noProof/>
                <w:color w:val="006100"/>
                <w:sz w:val="20"/>
              </w:rPr>
              <w:t>Greitkeliai:</w:t>
            </w:r>
          </w:p>
          <w:p w14:paraId="6681AAF1" w14:textId="77777777" w:rsidR="0005095A" w:rsidRPr="00F632BB" w:rsidRDefault="0005095A">
            <w:pPr>
              <w:rPr>
                <w:rFonts w:ascii="Arial Narrow" w:hAnsi="Arial Narrow"/>
                <w:noProof/>
                <w:color w:val="006100"/>
                <w:sz w:val="20"/>
                <w:szCs w:val="20"/>
              </w:rPr>
            </w:pPr>
          </w:p>
          <w:p w14:paraId="1787CF7F" w14:textId="01E2735D" w:rsidR="0005095A" w:rsidRPr="005E78A2" w:rsidRDefault="0005095A">
            <w:pPr>
              <w:spacing w:after="120"/>
              <w:jc w:val="both"/>
              <w:rPr>
                <w:rFonts w:ascii="Arial Narrow" w:hAnsi="Arial Narrow"/>
                <w:noProof/>
                <w:color w:val="006100"/>
                <w:sz w:val="20"/>
                <w:szCs w:val="20"/>
              </w:rPr>
            </w:pPr>
            <w:r>
              <w:rPr>
                <w:rFonts w:ascii="Arial Narrow" w:hAnsi="Arial Narrow"/>
                <w:b/>
                <w:bCs/>
                <w:noProof/>
                <w:color w:val="006100"/>
                <w:sz w:val="20"/>
              </w:rPr>
              <w:t>i)</w:t>
            </w:r>
            <w:r>
              <w:rPr>
                <w:rFonts w:ascii="Arial Narrow" w:hAnsi="Arial Narrow"/>
                <w:noProof/>
                <w:color w:val="006100"/>
                <w:sz w:val="20"/>
              </w:rPr>
              <w:t xml:space="preserve"> dėl teisės naudotis koncesijomis ir sutarties nutraukimo kasmetiniame konkurencijos įstatyme turi būti bent:</w:t>
            </w:r>
          </w:p>
          <w:p w14:paraId="502FFCD9" w14:textId="689DE208"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xml:space="preserve">– padaryti privalomus konkursus dėl koncesijos sutarčių dėl kelių ir stiprinti kelių koncesijų suteikimo reguliavimo sistemos vykdymą ir užtikrinti tinkamą paslaugų lygį greitkelių naudotojams, nedarant poveikio vidaus paslaugų teikimui laikantis ES teisės aktuose nustatytų ribų(*); </w:t>
            </w:r>
          </w:p>
          <w:p w14:paraId="5C03F622" w14:textId="77777777" w:rsidR="0005095A" w:rsidRPr="005E78A2" w:rsidRDefault="0005095A">
            <w:pPr>
              <w:autoSpaceDE w:val="0"/>
              <w:autoSpaceDN w:val="0"/>
              <w:adjustRightInd w:val="0"/>
              <w:spacing w:after="80"/>
              <w:ind w:left="340"/>
              <w:jc w:val="both"/>
              <w:rPr>
                <w:rFonts w:ascii="Arial Narrow" w:hAnsi="Arial Narrow"/>
                <w:b/>
                <w:bCs/>
                <w:noProof/>
                <w:color w:val="006100"/>
                <w:sz w:val="20"/>
                <w:szCs w:val="20"/>
              </w:rPr>
            </w:pPr>
            <w:r>
              <w:rPr>
                <w:rFonts w:ascii="Arial Narrow" w:hAnsi="Arial Narrow"/>
                <w:b/>
                <w:noProof/>
                <w:color w:val="006100"/>
                <w:sz w:val="20"/>
              </w:rPr>
              <w:t>– didinti su koncesijos sutartimis susijusių sprendimų priėmimo administracinių procedūrų veiksmingumą;</w:t>
            </w:r>
          </w:p>
          <w:p w14:paraId="1F06665F"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reikalauti išsamaus ir skaidraus koncesijos sutarties dalyko aprašymo;</w:t>
            </w:r>
          </w:p>
          <w:p w14:paraId="53921331" w14:textId="0A56B13E"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xml:space="preserve">–reikalauti, kad koncesiją suteikiančios institucijos skirtų koncesijas greitkelių ruožams, paskirtiems pagal viešąją procedūrą, atsižvelgiant į reguliavimo institucijos (Autoritą di Regolazione dei Trasporti – ART) parengtus kelių koncesininkų sąnaudų įvertinimus; </w:t>
            </w:r>
          </w:p>
          <w:p w14:paraId="25F71FFC"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sustiprinti Infrastruktūros ministerijos vykdomą greitkelių infrastruktūros sąnaudų ir įgyvendinimo kontrolę;</w:t>
            </w:r>
          </w:p>
          <w:p w14:paraId="1492D094" w14:textId="42AAD02A"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užkirsti kelią automatiniam koncesijos sutarčių atnaujinimui, be kita ko, iš esmės pagerinant visų techninių ir administracinių procedūrų, susijusių su periodišku ekonominių ir finansinių planų atnaujinimu ir šių planų metiniu įgyvendinimu, valdymo efektyvumą, taip pat uždraudžiant naudoti Viešųjų pirkimų kodekso 193 straipsnyje reglamentuojamas procedūras kaip priemonę sudaryti pasibaigusias arba baigiančias galioti greitkelių koncesijos sutartis;</w:t>
            </w:r>
          </w:p>
          <w:p w14:paraId="5F5882EC"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xml:space="preserve">– supaprastinti ir (arba) patikslinti sutarties nutraukimo ir nutraukimo sąlygų reguliavimą, taip pat siekiant išlaikyti tinkamą koncesijų konkurencingumo lygį atitinkamoje (-ose) rinkoje (-ose); </w:t>
            </w:r>
          </w:p>
          <w:p w14:paraId="61A38AAC" w14:textId="497A0C25"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laiku ir visapusiškai įgyvendinti prieigos mokesčių reguliavimo modelį, priimtą atsižvelgiant į: periodinius koncesininkų daugiamečio ekonominio ir finansinio planavimo atnaujinimus (kurį patvirtino kompetentinga reguliavimo institucija) ir ii) metinį šių planų įgyvendinimą.</w:t>
            </w:r>
          </w:p>
          <w:p w14:paraId="5A0BDAC0"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kai sutartis nutraukiama viešojo intereso labui, įstatyme turi būti numatyta bent tinkama kompensacija, kad koncesininkas galėtų susigrąžinti ne visiškai amortizuotas investicijas. Sutarties nutraukimo dėl šiurkštaus pažeidimo atveju įstatyme turi būti numatyta tinkama pusiausvyra tarp koncesininkui reikalaujamos žalos atlyginimo ir pagrįstos kompensacijos už dar nesusigrąžintas investicijas. Šiurkštaus pažeidimo atvejai aiškiai nustatomi teisės aktuose.</w:t>
            </w:r>
          </w:p>
          <w:p w14:paraId="13D3D1AB" w14:textId="77777777" w:rsidR="0005095A" w:rsidRPr="005E78A2" w:rsidRDefault="0005095A">
            <w:pPr>
              <w:jc w:val="both"/>
              <w:rPr>
                <w:rFonts w:ascii="Arial Narrow" w:hAnsi="Arial Narrow"/>
                <w:noProof/>
                <w:color w:val="006100"/>
                <w:sz w:val="20"/>
                <w:szCs w:val="20"/>
              </w:rPr>
            </w:pPr>
            <w:r>
              <w:rPr>
                <w:rFonts w:ascii="Arial Narrow" w:hAnsi="Arial Narrow"/>
                <w:noProof/>
                <w:color w:val="006100"/>
                <w:sz w:val="20"/>
              </w:rPr>
              <w:t xml:space="preserve"> </w:t>
            </w:r>
          </w:p>
          <w:p w14:paraId="401F3F66" w14:textId="7012D10C" w:rsidR="0005095A" w:rsidRPr="005E78A2" w:rsidRDefault="0005095A">
            <w:pPr>
              <w:spacing w:after="120"/>
              <w:jc w:val="both"/>
              <w:rPr>
                <w:rFonts w:ascii="Arial Narrow" w:hAnsi="Arial Narrow"/>
                <w:noProof/>
                <w:color w:val="006100"/>
                <w:sz w:val="20"/>
                <w:szCs w:val="20"/>
              </w:rPr>
            </w:pPr>
            <w:r>
              <w:rPr>
                <w:rFonts w:ascii="Arial Narrow" w:hAnsi="Arial Narrow"/>
                <w:b/>
                <w:bCs/>
                <w:noProof/>
                <w:color w:val="006100"/>
                <w:sz w:val="20"/>
              </w:rPr>
              <w:t>ii)</w:t>
            </w:r>
            <w:r>
              <w:rPr>
                <w:rFonts w:ascii="Arial Narrow" w:hAnsi="Arial Narrow"/>
                <w:noProof/>
                <w:color w:val="006100"/>
                <w:sz w:val="20"/>
              </w:rPr>
              <w:t xml:space="preserve"> dėl reguliavimo modelio taikymo metiniame konkurencijos įstatyme turi būti bent:</w:t>
            </w:r>
          </w:p>
          <w:p w14:paraId="09D00154" w14:textId="11AC567E"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Reikalauti, kad koncesininkai užtikrintų, kad prieigos mokesčiams apskaičiuoti būtų visapusiškai ir laiku įgyvendintas ART mokesčių reguliavimo modelis.</w:t>
            </w:r>
            <w:r w:rsidR="00F632BB">
              <w:rPr>
                <w:rFonts w:ascii="Arial Narrow" w:hAnsi="Arial Narrow"/>
                <w:noProof/>
                <w:color w:val="006100"/>
                <w:sz w:val="20"/>
              </w:rPr>
              <w:t xml:space="preserve"> </w:t>
            </w:r>
          </w:p>
          <w:p w14:paraId="0BCF9BC1"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Reikalauti, kad koncesininkai užtikrintų visišką ir savalaikį ART reguliavimo modelio dėl dalinių koncesijų, skirtų elektra varomų transporto priemonių įkrovimo ir kitų paslaugų teikimui, kainodaros ir konkursų sistemų įgyvendinimą. </w:t>
            </w:r>
          </w:p>
          <w:p w14:paraId="36970358"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Prieigos mokesčiais skatinamos investicijos ir jie grindžiami viršutinės kainos nustatymo metodika, pagrįsta skaidria lyginamąja viso ekonomikos sektoriaus sąnaudų analize, remiantis aiškiais, vienodais ir skaidriais kriterijais.</w:t>
            </w:r>
          </w:p>
          <w:p w14:paraId="5A6824B4" w14:textId="27494196" w:rsidR="0005095A" w:rsidRPr="005E78A2" w:rsidRDefault="00E32222">
            <w:pPr>
              <w:spacing w:after="120"/>
              <w:jc w:val="both"/>
              <w:rPr>
                <w:rFonts w:ascii="Arial Narrow" w:hAnsi="Arial Narrow"/>
                <w:noProof/>
                <w:color w:val="006100"/>
                <w:sz w:val="20"/>
                <w:szCs w:val="20"/>
              </w:rPr>
            </w:pPr>
            <w:r>
              <w:rPr>
                <w:rFonts w:ascii="Arial Narrow" w:hAnsi="Arial Narrow"/>
                <w:b/>
                <w:bCs/>
                <w:noProof/>
                <w:color w:val="006100"/>
                <w:sz w:val="20"/>
              </w:rPr>
              <w:t>iii)</w:t>
            </w:r>
            <w:r>
              <w:rPr>
                <w:rFonts w:ascii="Arial Narrow" w:hAnsi="Arial Narrow"/>
                <w:noProof/>
                <w:color w:val="006100"/>
                <w:sz w:val="20"/>
              </w:rPr>
              <w:t xml:space="preserve"> dėl naudotojų teisių metiniame konkurencijos įstatyme turi būti bent:</w:t>
            </w:r>
          </w:p>
          <w:p w14:paraId="6854F025"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užtikrinti, kad būtų visiškai ir laiku įgyvendinta ART reguliavimo sistema, susijusi su naudotojų teisių apsauga ir tinkamo lygio paslaugų teikimu.</w:t>
            </w:r>
          </w:p>
          <w:p w14:paraId="1D8DA4B8" w14:textId="77777777" w:rsidR="0005095A" w:rsidRPr="00F632BB" w:rsidRDefault="0005095A">
            <w:pPr>
              <w:jc w:val="both"/>
              <w:rPr>
                <w:rFonts w:ascii="Arial Narrow" w:hAnsi="Arial Narrow"/>
                <w:noProof/>
                <w:color w:val="006100"/>
                <w:sz w:val="20"/>
                <w:szCs w:val="20"/>
              </w:rPr>
            </w:pPr>
          </w:p>
          <w:p w14:paraId="5DF4E22F" w14:textId="75A2EE4D" w:rsidR="0005095A" w:rsidRPr="005E78A2" w:rsidRDefault="0005095A">
            <w:pPr>
              <w:jc w:val="both"/>
              <w:rPr>
                <w:rFonts w:ascii="Arial Narrow" w:hAnsi="Arial Narrow"/>
                <w:noProof/>
                <w:color w:val="006100"/>
                <w:sz w:val="20"/>
                <w:szCs w:val="20"/>
              </w:rPr>
            </w:pPr>
            <w:r>
              <w:rPr>
                <w:rFonts w:ascii="Arial Narrow" w:hAnsi="Arial Narrow"/>
                <w:b/>
                <w:bCs/>
                <w:noProof/>
                <w:color w:val="006100"/>
                <w:sz w:val="20"/>
              </w:rPr>
              <w:t>iv)</w:t>
            </w:r>
            <w:r>
              <w:rPr>
                <w:rFonts w:ascii="Arial Narrow" w:hAnsi="Arial Narrow"/>
                <w:noProof/>
                <w:color w:val="006100"/>
                <w:sz w:val="20"/>
              </w:rPr>
              <w:t xml:space="preserve"> Kasmetiniame konkurencijos įstatyme dėl statybos darbų užsakomųjų paslaugų bent: </w:t>
            </w:r>
          </w:p>
          <w:p w14:paraId="16961FE2" w14:textId="213EDFB0"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Pagal Įstatyminio dekreto Nr. 36/2023 186 straipsnio 2 dalį kelių koncesininkai įpareigojami viešųjų įrodymų pateikimo tvarka pavesti tretiesiems asmenims nuo 50 % iki 60 % darbų, paslaugų ir prekių pirkimo sutarčių. Akcijos apskaičiuojamos pagal prie koncesijos dokumentų pridėtuose ekonominiuose ir finansiniuose planuose nurodytas sumas ir atsižvelgiant į koncesininko ekonominį dydį ir ypatybes, koncesijos suteikimo trukmę, likusią jos trukmę, tikslą, ekonominę vertę ir atliktų investicijų sumą.</w:t>
            </w:r>
          </w:p>
          <w:p w14:paraId="1851EFC7" w14:textId="77777777" w:rsidR="0005095A" w:rsidRPr="00F632BB" w:rsidRDefault="0005095A">
            <w:pPr>
              <w:jc w:val="both"/>
              <w:rPr>
                <w:rFonts w:ascii="Arial Narrow" w:hAnsi="Arial Narrow"/>
                <w:noProof/>
                <w:color w:val="006100"/>
                <w:sz w:val="20"/>
                <w:szCs w:val="20"/>
              </w:rPr>
            </w:pPr>
          </w:p>
          <w:p w14:paraId="1A68747F" w14:textId="77777777" w:rsidR="0005095A" w:rsidRPr="005E78A2" w:rsidRDefault="0005095A">
            <w:pPr>
              <w:jc w:val="both"/>
              <w:rPr>
                <w:rFonts w:ascii="Arial Narrow" w:hAnsi="Arial Narrow"/>
                <w:noProof/>
                <w:color w:val="006100"/>
                <w:sz w:val="20"/>
                <w:szCs w:val="20"/>
              </w:rPr>
            </w:pPr>
            <w:r>
              <w:rPr>
                <w:rFonts w:ascii="Arial Narrow" w:hAnsi="Arial Narrow"/>
                <w:noProof/>
                <w:color w:val="006100"/>
                <w:sz w:val="20"/>
              </w:rPr>
              <w:t>(*), kiek tai susiję su vidaus pavedimais, įstatymai:</w:t>
            </w:r>
          </w:p>
          <w:p w14:paraId="3449DF64" w14:textId="77777777"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reikalauti privalomo ex ante vidaus pavedimo teisėtumo patikrinimo ir uždrausti pradėti konkurso procedūrą arba vidaus pavedimus neatlikus šio patikrinimo;</w:t>
            </w:r>
          </w:p>
          <w:p w14:paraId="110BBC19" w14:textId="39C10519"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suteikti Transporto reguliavimo institucijai (ART) tinkamas priemones ir įgaliojimus atlikti pirmiau minėtus patikrinimus ir (teisinę) Nacionalinės kovos su korupcija institucijos (ANAC) paramą;</w:t>
            </w:r>
          </w:p>
          <w:p w14:paraId="0A3BCA7A" w14:textId="190FD9C0" w:rsidR="0005095A" w:rsidRPr="005E78A2" w:rsidRDefault="0005095A">
            <w:pPr>
              <w:spacing w:after="80"/>
              <w:ind w:left="340"/>
              <w:jc w:val="both"/>
              <w:rPr>
                <w:rFonts w:ascii="Arial Narrow" w:hAnsi="Arial Narrow"/>
                <w:noProof/>
                <w:color w:val="006100"/>
                <w:sz w:val="20"/>
                <w:szCs w:val="20"/>
              </w:rPr>
            </w:pPr>
            <w:r>
              <w:rPr>
                <w:rFonts w:ascii="Arial Narrow" w:hAnsi="Arial Narrow"/>
                <w:noProof/>
                <w:color w:val="006100"/>
                <w:sz w:val="20"/>
              </w:rPr>
              <w:t>– reikalauti įrengti minimalų elektromobilių įkrovimo prieigų skaičių, įrengti tinkamas stovėjimo ir poilsio aikšteles krovinių vežimo operatoriams ir visapusiškai laikytis ART sukurtos reguliavimo sistemos, kuria siekiama apsaugoti naudotojų teises ir užtikrinti tinkamą paslaugų lygį, kaip naujų greitkelių koncesijų suteikimo kriterijus.</w:t>
            </w:r>
          </w:p>
          <w:p w14:paraId="32D3510F" w14:textId="77777777" w:rsidR="0005095A" w:rsidRPr="00F632BB" w:rsidRDefault="0005095A">
            <w:pPr>
              <w:jc w:val="both"/>
              <w:rPr>
                <w:rFonts w:ascii="Arial Narrow" w:hAnsi="Arial Narrow"/>
                <w:noProof/>
                <w:color w:val="006100"/>
                <w:sz w:val="20"/>
                <w:szCs w:val="20"/>
              </w:rPr>
            </w:pPr>
          </w:p>
          <w:p w14:paraId="6FD982C4" w14:textId="77777777" w:rsidR="0005095A" w:rsidRPr="005E78A2" w:rsidRDefault="0005095A">
            <w:pPr>
              <w:jc w:val="both"/>
              <w:rPr>
                <w:rFonts w:ascii="Arial Narrow" w:hAnsi="Arial Narrow"/>
                <w:noProof/>
                <w:color w:val="006100"/>
                <w:sz w:val="20"/>
                <w:szCs w:val="20"/>
              </w:rPr>
            </w:pPr>
            <w:r>
              <w:rPr>
                <w:rFonts w:ascii="Arial Narrow" w:hAnsi="Arial Narrow"/>
                <w:noProof/>
                <w:color w:val="006100"/>
                <w:sz w:val="20"/>
              </w:rPr>
              <w:t xml:space="preserve">Šaltasis lyginimas: </w:t>
            </w:r>
          </w:p>
          <w:p w14:paraId="067A7CA3" w14:textId="0E0793E5" w:rsidR="0005095A" w:rsidRPr="005E78A2" w:rsidRDefault="0005095A">
            <w:pPr>
              <w:rPr>
                <w:rFonts w:ascii="Arial Narrow" w:hAnsi="Arial Narrow"/>
                <w:noProof/>
                <w:color w:val="006100"/>
                <w:sz w:val="20"/>
                <w:szCs w:val="20"/>
              </w:rPr>
            </w:pPr>
            <w:r>
              <w:rPr>
                <w:rFonts w:ascii="Arial Narrow" w:hAnsi="Arial Narrow"/>
                <w:noProof/>
                <w:color w:val="006100"/>
                <w:sz w:val="20"/>
              </w:rPr>
              <w:t>įsigalios reguliavimo paskatos uostuose naudotis šaltojo lyginimo paslaugomis;</w:t>
            </w:r>
          </w:p>
          <w:p w14:paraId="240C2E31" w14:textId="77777777" w:rsidR="0005095A" w:rsidRPr="00F632BB" w:rsidRDefault="0005095A">
            <w:pPr>
              <w:jc w:val="both"/>
              <w:rPr>
                <w:rFonts w:ascii="Arial Narrow" w:hAnsi="Arial Narrow"/>
                <w:noProof/>
                <w:color w:val="006100"/>
                <w:sz w:val="20"/>
                <w:szCs w:val="20"/>
              </w:rPr>
            </w:pPr>
          </w:p>
          <w:p w14:paraId="0254D164" w14:textId="77777777" w:rsidR="0005095A" w:rsidRPr="005E78A2" w:rsidRDefault="0005095A">
            <w:pPr>
              <w:jc w:val="both"/>
              <w:rPr>
                <w:rFonts w:ascii="Arial Narrow" w:hAnsi="Arial Narrow"/>
                <w:b/>
                <w:noProof/>
                <w:color w:val="006100"/>
                <w:sz w:val="20"/>
                <w:szCs w:val="20"/>
              </w:rPr>
            </w:pPr>
            <w:r>
              <w:rPr>
                <w:rFonts w:ascii="Arial Narrow" w:hAnsi="Arial Narrow"/>
                <w:b/>
                <w:noProof/>
                <w:color w:val="006100"/>
                <w:sz w:val="20"/>
              </w:rPr>
              <w:t>Mažmeninių gamtinių dujų pardavėjų sąrašas:</w:t>
            </w:r>
          </w:p>
          <w:p w14:paraId="0AF196AA" w14:textId="77777777" w:rsidR="0005095A" w:rsidRPr="005E78A2" w:rsidRDefault="0005095A">
            <w:pPr>
              <w:jc w:val="both"/>
              <w:rPr>
                <w:rFonts w:ascii="Arial Narrow" w:hAnsi="Arial Narrow"/>
                <w:noProof/>
                <w:color w:val="006100"/>
                <w:sz w:val="20"/>
                <w:szCs w:val="20"/>
              </w:rPr>
            </w:pPr>
            <w:r>
              <w:rPr>
                <w:rFonts w:ascii="Arial Narrow" w:hAnsi="Arial Narrow"/>
                <w:b/>
                <w:noProof/>
                <w:color w:val="006100"/>
                <w:sz w:val="20"/>
              </w:rPr>
              <w:t>vi)</w:t>
            </w:r>
            <w:r>
              <w:rPr>
                <w:rFonts w:ascii="Arial Narrow" w:hAnsi="Arial Narrow"/>
                <w:noProof/>
                <w:color w:val="006100"/>
                <w:sz w:val="20"/>
              </w:rPr>
              <w:t xml:space="preserve"> apibrėžti įmonių prieigos ir pastovumo kriterijus ir reikalavimus įstatyminio dekreto Nr. 164/2000 17 straipsnyje nustatytą mažmeninių gamtinių dujų pardavėjų sąrašą, kuriuo siekiama padidinti skaidrumą ir remti vartotojų pasirinkimą konkurencingose rinkose;</w:t>
            </w:r>
          </w:p>
          <w:p w14:paraId="712DA71D" w14:textId="77777777" w:rsidR="0005095A" w:rsidRPr="00F632BB" w:rsidRDefault="0005095A">
            <w:pPr>
              <w:rPr>
                <w:rFonts w:ascii="Arial Narrow" w:hAnsi="Arial Narrow"/>
                <w:noProof/>
                <w:color w:val="006100"/>
                <w:sz w:val="20"/>
                <w:szCs w:val="20"/>
              </w:rPr>
            </w:pPr>
          </w:p>
          <w:p w14:paraId="7F70EC92" w14:textId="77777777" w:rsidR="0005095A" w:rsidRPr="005E78A2" w:rsidRDefault="0005095A">
            <w:pPr>
              <w:rPr>
                <w:rFonts w:ascii="Arial Narrow" w:hAnsi="Arial Narrow"/>
                <w:b/>
                <w:noProof/>
                <w:color w:val="006100"/>
                <w:sz w:val="20"/>
                <w:szCs w:val="20"/>
              </w:rPr>
            </w:pPr>
            <w:r>
              <w:rPr>
                <w:rFonts w:ascii="Arial Narrow" w:hAnsi="Arial Narrow"/>
                <w:b/>
                <w:noProof/>
                <w:color w:val="006100"/>
                <w:sz w:val="20"/>
              </w:rPr>
              <w:t>Draudimas:</w:t>
            </w:r>
          </w:p>
          <w:p w14:paraId="2A30A76F" w14:textId="158ED0FE" w:rsidR="0005095A" w:rsidRPr="005E78A2" w:rsidRDefault="0005095A">
            <w:pPr>
              <w:rPr>
                <w:rFonts w:ascii="Arial Narrow" w:hAnsi="Arial Narrow"/>
                <w:noProof/>
                <w:color w:val="006100"/>
                <w:sz w:val="20"/>
                <w:szCs w:val="20"/>
              </w:rPr>
            </w:pPr>
            <w:r>
              <w:rPr>
                <w:rFonts w:ascii="Arial Narrow" w:hAnsi="Arial Narrow"/>
                <w:b/>
                <w:noProof/>
                <w:color w:val="006100"/>
                <w:sz w:val="20"/>
              </w:rPr>
              <w:t>vii)</w:t>
            </w:r>
            <w:r>
              <w:rPr>
                <w:rFonts w:ascii="Arial Narrow" w:hAnsi="Arial Narrow"/>
                <w:noProof/>
                <w:color w:val="006100"/>
                <w:sz w:val="20"/>
              </w:rPr>
              <w:t xml:space="preserve"> įsigalioja būtini teisės aktai, kad būtų sudarytos sąlygos draudikams perkelti „juodųjų dėžių“ duomenis;</w:t>
            </w:r>
          </w:p>
          <w:p w14:paraId="279413AF" w14:textId="77777777" w:rsidR="0005095A" w:rsidRPr="00F632BB" w:rsidRDefault="0005095A">
            <w:pPr>
              <w:rPr>
                <w:rFonts w:ascii="Arial Narrow" w:hAnsi="Arial Narrow"/>
                <w:noProof/>
                <w:color w:val="006100"/>
                <w:sz w:val="20"/>
                <w:szCs w:val="20"/>
              </w:rPr>
            </w:pPr>
          </w:p>
          <w:p w14:paraId="76C3E98D" w14:textId="77777777" w:rsidR="0005095A" w:rsidRPr="005E78A2" w:rsidRDefault="0005095A">
            <w:pPr>
              <w:rPr>
                <w:rFonts w:ascii="Arial Narrow" w:hAnsi="Arial Narrow"/>
                <w:b/>
                <w:noProof/>
                <w:color w:val="006100"/>
                <w:sz w:val="20"/>
                <w:szCs w:val="20"/>
              </w:rPr>
            </w:pPr>
            <w:r>
              <w:rPr>
                <w:rFonts w:ascii="Arial Narrow" w:hAnsi="Arial Narrow"/>
                <w:b/>
                <w:noProof/>
                <w:color w:val="006100"/>
                <w:sz w:val="20"/>
              </w:rPr>
              <w:t>Įmonės steigimas:</w:t>
            </w:r>
          </w:p>
          <w:p w14:paraId="43C88FD6" w14:textId="1FB0651F" w:rsidR="0005095A" w:rsidRPr="005E78A2" w:rsidRDefault="0005095A" w:rsidP="00D12E67">
            <w:pPr>
              <w:jc w:val="both"/>
              <w:rPr>
                <w:rFonts w:ascii="Arial Narrow" w:hAnsi="Arial Narrow"/>
                <w:noProof/>
                <w:color w:val="006100"/>
                <w:sz w:val="20"/>
                <w:szCs w:val="20"/>
              </w:rPr>
            </w:pPr>
            <w:r>
              <w:rPr>
                <w:rFonts w:ascii="Arial Narrow" w:hAnsi="Arial Narrow"/>
                <w:b/>
                <w:noProof/>
                <w:color w:val="006100"/>
                <w:sz w:val="20"/>
              </w:rPr>
              <w:t>viii)</w:t>
            </w:r>
            <w:r>
              <w:rPr>
                <w:rFonts w:ascii="Arial Narrow" w:hAnsi="Arial Narrow"/>
                <w:noProof/>
                <w:color w:val="006100"/>
                <w:sz w:val="20"/>
              </w:rPr>
              <w:t xml:space="preserve"> peržiūrėti ir atnaujinti teisės aktus, susijusius su startuoliais, novatoriškomis MVĮ ir rizikos kapitalu (pvz., 2012 m. Start Up Act), siekiant racionalizuoti galiojančius teisės aktus, peržiūrėti pradedančiųjų įmonių apibrėžtį ir skatinti privačių ir institucinių investuotojų investicijas į rizikos kapitalą.</w:t>
            </w:r>
          </w:p>
        </w:tc>
      </w:tr>
      <w:tr w:rsidR="00CA187D" w:rsidRPr="005E78A2" w14:paraId="5ECAEE58"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F8755A2"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5ECE12D"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B873B7D"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E01F07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įgyvendinimo priemonių (prireikus įskaitant antrinės teisės aktus) įsigaliojimas siekiant veiksmingai įgyvendinti ir taikyti priemones pagal 2023 m. metinį konkurencijos įstatymą</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B72FF11"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Visų antrinės teisės aktų, įskaitant visus būtinus reglamentus dėl priemonių, susijusių su 2023 m. metiniu konkurencijos įstatymu, įsigaliojimas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55AFEFFD"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59969B52"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1D16D89"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5A63E4F4"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55349B9"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2024</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274009F6" w14:textId="77777777"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Visų antrinės teisės aktų įsigaliojimas (prireikus), įskaitant visus teisės aktus, būtinus veiksmingam visų priemonių, nustatytų 2023 m. metiniame konkurencijos įstatyme, įgyvendinimui ir taikymui.</w:t>
            </w:r>
          </w:p>
        </w:tc>
      </w:tr>
      <w:tr w:rsidR="00CA187D" w:rsidRPr="005E78A2" w14:paraId="5D49AE0C"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686DA"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102DB7"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B69B20"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E69E5B3"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2024 m. metinio konkurencijos įstatymo įsigaliojimas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F9E0461"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Nuostata, kurioje nurodoma, kad įsigalioja 2024 m. metinis konkurencijos įstatymas.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2C1ADCEC"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1D9A21DA"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D11730D"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61777ECE"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04890CF"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2025</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3AE82539" w14:textId="5BF59C13" w:rsidR="0005095A" w:rsidRPr="005E78A2" w:rsidRDefault="0075305D" w:rsidP="005664EF">
            <w:pPr>
              <w:spacing w:before="120" w:after="120"/>
              <w:rPr>
                <w:rFonts w:ascii="Arial Narrow" w:hAnsi="Arial Narrow"/>
                <w:noProof/>
                <w:color w:val="006100"/>
                <w:sz w:val="20"/>
                <w:szCs w:val="20"/>
              </w:rPr>
            </w:pPr>
            <w:r>
              <w:rPr>
                <w:rFonts w:ascii="Arial Narrow" w:hAnsi="Arial Narrow"/>
                <w:noProof/>
                <w:color w:val="006100"/>
                <w:sz w:val="20"/>
              </w:rPr>
              <w:t>Įsigaliojo 2024 m. metinis konkurencijos įstatymas.</w:t>
            </w:r>
          </w:p>
          <w:p w14:paraId="76E8D53E" w14:textId="5C4B42BA" w:rsidR="0005095A" w:rsidRPr="005E78A2" w:rsidRDefault="0005095A" w:rsidP="005664EF">
            <w:pPr>
              <w:spacing w:before="120" w:after="120"/>
              <w:rPr>
                <w:rFonts w:ascii="Arial Narrow" w:hAnsi="Arial Narrow"/>
                <w:noProof/>
                <w:color w:val="006100"/>
                <w:sz w:val="20"/>
                <w:szCs w:val="20"/>
              </w:rPr>
            </w:pPr>
            <w:r>
              <w:rPr>
                <w:rFonts w:ascii="Arial Narrow" w:hAnsi="Arial Narrow"/>
                <w:noProof/>
                <w:color w:val="006100"/>
                <w:sz w:val="20"/>
              </w:rPr>
              <w:t>Įstatymo projektas Parlamentui pateikiamas ne vėliau kaip 2024 m. birželio mėn. Kolegijos jį patvirtina iki 2024 m. pabaigos. Antrinės teisės aktai (prireikus) – ne vėliau kaip 2025 m. 4 ketv.</w:t>
            </w:r>
          </w:p>
        </w:tc>
      </w:tr>
      <w:tr w:rsidR="00CA187D" w:rsidRPr="005E78A2" w14:paraId="08E6159D"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EA6EC61"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4C74645"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2 reforma. Metiniai konkurencijos įstatymai</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DF7073"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5E9CC24"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Įdiegta milijonai 2G pažangiųjų skaitiklių.</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54924D1"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1216586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Skaičius</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7E4AC953"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61A67CC"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33</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E0CAD4B" w14:textId="77777777" w:rsidR="0005095A" w:rsidRPr="005E78A2" w:rsidRDefault="0005095A" w:rsidP="005664EF">
            <w:pPr>
              <w:spacing w:before="120" w:after="120"/>
              <w:jc w:val="center"/>
              <w:rPr>
                <w:rFonts w:ascii="Arial Narrow" w:hAnsi="Arial Narrow"/>
                <w:noProof/>
                <w:color w:val="006100"/>
                <w:sz w:val="20"/>
                <w:szCs w:val="20"/>
              </w:rPr>
            </w:pPr>
            <w:r>
              <w:rPr>
                <w:rFonts w:ascii="Arial Narrow" w:hAnsi="Arial Narrow"/>
                <w:noProof/>
                <w:color w:val="006100"/>
                <w:sz w:val="20"/>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760C1DB" w14:textId="77777777" w:rsidR="0005095A" w:rsidRPr="005E78A2" w:rsidRDefault="0005095A">
            <w:pPr>
              <w:spacing w:before="120" w:after="120"/>
              <w:jc w:val="center"/>
              <w:rPr>
                <w:rFonts w:ascii="Arial Narrow" w:hAnsi="Arial Narrow"/>
                <w:noProof/>
                <w:color w:val="006100"/>
                <w:sz w:val="20"/>
                <w:szCs w:val="20"/>
              </w:rPr>
            </w:pPr>
            <w:r>
              <w:rPr>
                <w:rFonts w:ascii="Arial Narrow" w:hAnsi="Arial Narrow"/>
                <w:noProof/>
                <w:color w:val="006100"/>
                <w:sz w:val="20"/>
              </w:rPr>
              <w:t>2025</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75F9BD75" w14:textId="77777777" w:rsidR="0005095A" w:rsidRPr="005E78A2" w:rsidRDefault="0005095A" w:rsidP="005664EF">
            <w:pPr>
              <w:rPr>
                <w:rFonts w:ascii="Arial Narrow" w:hAnsi="Arial Narrow"/>
                <w:noProof/>
                <w:color w:val="006100"/>
                <w:sz w:val="20"/>
                <w:szCs w:val="20"/>
              </w:rPr>
            </w:pPr>
            <w:r>
              <w:rPr>
                <w:rFonts w:ascii="Arial Narrow" w:hAnsi="Arial Narrow"/>
                <w:noProof/>
                <w:color w:val="006100"/>
                <w:sz w:val="20"/>
              </w:rPr>
              <w:t>Turi būti įdiegti ne mažiau kaip 33 mln. 2G išmaniųjų skaitiklių.</w:t>
            </w:r>
          </w:p>
        </w:tc>
      </w:tr>
      <w:tr w:rsidR="00CA187D" w:rsidRPr="005E78A2" w14:paraId="6AAB8B54"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7DD7CEEB" w14:textId="77777777"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M1C2–14a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B2A17FD" w14:textId="6F85DFDC"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3 reforma.</w:t>
            </w:r>
            <w:r w:rsidR="00F632BB">
              <w:rPr>
                <w:rFonts w:ascii="Arial Narrow" w:hAnsi="Arial Narrow"/>
                <w:noProof/>
                <w:color w:val="006100"/>
                <w:sz w:val="20"/>
              </w:rPr>
              <w:t xml:space="preserve"> </w:t>
            </w:r>
            <w:r>
              <w:rPr>
                <w:rFonts w:ascii="Arial Narrow" w:hAnsi="Arial Narrow"/>
                <w:noProof/>
                <w:color w:val="006100"/>
                <w:sz w:val="20"/>
              </w:rPr>
              <w:t>įmonėms skirtų paskatų racionalizavimas ir supaprastinimas.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8E7203F"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Tarpinė reikšmė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5CCFAD6"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Visų įmonėms skirtų paskatų vertinimo ataskaitos paskelbimas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3BFB797"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Ataskaitos paskelbimas </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5CF2D925"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netaikoma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6B81509B"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netaikoma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AFE474A"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netaikoma </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6801BAD2"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Q2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568FB6F"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2025 </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47828F71" w14:textId="77777777" w:rsidR="0005095A" w:rsidRPr="005E78A2" w:rsidRDefault="0005095A">
            <w:pPr>
              <w:jc w:val="both"/>
              <w:rPr>
                <w:rFonts w:ascii="Arial Narrow" w:hAnsi="Arial Narrow"/>
                <w:noProof/>
                <w:sz w:val="20"/>
                <w:szCs w:val="20"/>
              </w:rPr>
            </w:pPr>
            <w:r>
              <w:rPr>
                <w:rFonts w:ascii="Arial Narrow" w:hAnsi="Arial Narrow"/>
                <w:noProof/>
                <w:color w:val="006100"/>
                <w:sz w:val="20"/>
              </w:rPr>
              <w:t>Italijos įmonių ir įmonių ministerija skelbia ataskaitą, kurioje įvertinamos visos įmonėms skirtos paskatos ir investicijos.</w:t>
            </w:r>
          </w:p>
          <w:p w14:paraId="185BE74F" w14:textId="77777777" w:rsidR="0005095A" w:rsidRPr="005E78A2" w:rsidRDefault="0005095A">
            <w:pPr>
              <w:jc w:val="both"/>
              <w:rPr>
                <w:rFonts w:ascii="Arial Narrow" w:hAnsi="Arial Narrow"/>
                <w:noProof/>
                <w:color w:val="006100"/>
                <w:sz w:val="20"/>
                <w:szCs w:val="20"/>
              </w:rPr>
            </w:pPr>
            <w:r>
              <w:rPr>
                <w:rFonts w:ascii="Arial Narrow" w:hAnsi="Arial Narrow"/>
                <w:noProof/>
                <w:color w:val="006100"/>
                <w:sz w:val="20"/>
              </w:rPr>
              <w:t>Ataskaitoje pateikiami konkretūs pasiūlymai dėl nacionalinių paskatų racionalizavimo.</w:t>
            </w:r>
          </w:p>
          <w:p w14:paraId="18C57879" w14:textId="77777777" w:rsidR="0005095A" w:rsidRPr="00F632BB" w:rsidRDefault="0005095A">
            <w:pPr>
              <w:rPr>
                <w:rFonts w:ascii="Arial Narrow" w:eastAsia="Calibri" w:hAnsi="Arial Narrow" w:cs="Calibri"/>
                <w:noProof/>
                <w:sz w:val="20"/>
                <w:szCs w:val="20"/>
              </w:rPr>
            </w:pPr>
          </w:p>
        </w:tc>
      </w:tr>
      <w:tr w:rsidR="00CA187D" w:rsidRPr="005E78A2" w14:paraId="73D85A1D" w14:textId="77777777" w:rsidTr="00BF1D4C">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20CF965" w14:textId="77777777"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M1C2–14b</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F9D385A" w14:textId="77777777" w:rsidR="0005095A" w:rsidRPr="005E78A2" w:rsidRDefault="0005095A">
            <w:pPr>
              <w:jc w:val="center"/>
              <w:rPr>
                <w:rFonts w:ascii="Arial Narrow" w:hAnsi="Arial Narrow"/>
                <w:noProof/>
                <w:color w:val="006100"/>
                <w:sz w:val="20"/>
                <w:szCs w:val="20"/>
              </w:rPr>
            </w:pPr>
            <w:r>
              <w:rPr>
                <w:rFonts w:ascii="Arial Narrow" w:hAnsi="Arial Narrow"/>
                <w:noProof/>
                <w:color w:val="006100"/>
                <w:sz w:val="20"/>
              </w:rPr>
              <w:t>3 reforma. įmonėms skirtų paskatų racionalizavimas ir supaprastinimas.</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37317AC"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Tarpinė reikšmė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5FFB8C"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Pirminių teisės aktų įsigaliojimas siekiant racionalizuoti tvirtas paskatas</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6A42106F"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Pirminės teisės aktų įsigaliojimas.</w:t>
            </w:r>
          </w:p>
        </w:tc>
        <w:tc>
          <w:tcPr>
            <w:tcW w:w="1237" w:type="dxa"/>
            <w:tcBorders>
              <w:top w:val="single" w:sz="4" w:space="0" w:color="auto"/>
              <w:left w:val="single" w:sz="4" w:space="0" w:color="auto"/>
              <w:bottom w:val="single" w:sz="4" w:space="0" w:color="auto"/>
              <w:right w:val="single" w:sz="4" w:space="0" w:color="auto"/>
            </w:tcBorders>
            <w:shd w:val="clear" w:color="auto" w:fill="C6EFCE"/>
            <w:vAlign w:val="center"/>
          </w:tcPr>
          <w:p w14:paraId="037D65B8"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netaikoma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7CB3ECD3"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netaikoma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916892"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netaikoma </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6E655DB6" w14:textId="77777777" w:rsidR="0005095A" w:rsidRPr="005E78A2" w:rsidRDefault="0005095A">
            <w:pPr>
              <w:jc w:val="center"/>
              <w:rPr>
                <w:rFonts w:ascii="Arial Narrow" w:hAnsi="Arial Narrow"/>
                <w:noProof/>
                <w:sz w:val="20"/>
                <w:szCs w:val="20"/>
              </w:rPr>
            </w:pPr>
            <w:r>
              <w:rPr>
                <w:rFonts w:ascii="Arial Narrow" w:hAnsi="Arial Narrow"/>
                <w:noProof/>
                <w:color w:val="006100"/>
                <w:sz w:val="20"/>
              </w:rPr>
              <w:t xml:space="preserve">Q2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1C9038E" w14:textId="6C00C760" w:rsidR="0005095A" w:rsidRPr="005E78A2" w:rsidRDefault="0005095A">
            <w:pPr>
              <w:jc w:val="center"/>
              <w:rPr>
                <w:rFonts w:ascii="Arial Narrow" w:hAnsi="Arial Narrow"/>
                <w:noProof/>
                <w:sz w:val="20"/>
                <w:szCs w:val="20"/>
              </w:rPr>
            </w:pPr>
            <w:r>
              <w:rPr>
                <w:rFonts w:ascii="Arial Narrow" w:hAnsi="Arial Narrow"/>
                <w:noProof/>
                <w:color w:val="006100"/>
                <w:sz w:val="20"/>
              </w:rPr>
              <w:t>2026</w:t>
            </w:r>
          </w:p>
        </w:tc>
        <w:tc>
          <w:tcPr>
            <w:tcW w:w="3810" w:type="dxa"/>
            <w:tcBorders>
              <w:top w:val="single" w:sz="4" w:space="0" w:color="auto"/>
              <w:left w:val="single" w:sz="4" w:space="0" w:color="auto"/>
              <w:bottom w:val="single" w:sz="4" w:space="0" w:color="auto"/>
              <w:right w:val="single" w:sz="4" w:space="0" w:color="auto"/>
            </w:tcBorders>
            <w:shd w:val="clear" w:color="auto" w:fill="C6EFCE"/>
            <w:vAlign w:val="center"/>
          </w:tcPr>
          <w:p w14:paraId="579A42EA" w14:textId="77777777" w:rsidR="0005095A" w:rsidRPr="005E78A2" w:rsidRDefault="0005095A">
            <w:pPr>
              <w:jc w:val="both"/>
              <w:rPr>
                <w:rFonts w:ascii="Arial Narrow" w:hAnsi="Arial Narrow"/>
                <w:noProof/>
                <w:sz w:val="20"/>
                <w:szCs w:val="20"/>
              </w:rPr>
            </w:pPr>
            <w:r>
              <w:rPr>
                <w:rFonts w:ascii="Arial Narrow" w:hAnsi="Arial Narrow"/>
                <w:noProof/>
                <w:color w:val="006100"/>
                <w:sz w:val="20"/>
              </w:rPr>
              <w:t>Įsigalioja visi teisės aktai, kuriais racionalizuojamos tvirtos paskatos.</w:t>
            </w:r>
          </w:p>
          <w:p w14:paraId="02683C27" w14:textId="77777777" w:rsidR="0005095A" w:rsidRPr="005E78A2" w:rsidRDefault="0005095A">
            <w:pPr>
              <w:jc w:val="both"/>
              <w:rPr>
                <w:rFonts w:ascii="Arial Narrow" w:hAnsi="Arial Narrow"/>
                <w:noProof/>
                <w:sz w:val="20"/>
                <w:szCs w:val="20"/>
              </w:rPr>
            </w:pPr>
            <w:r>
              <w:rPr>
                <w:rFonts w:ascii="Arial Narrow" w:hAnsi="Arial Narrow"/>
                <w:noProof/>
                <w:color w:val="006100"/>
                <w:sz w:val="20"/>
              </w:rPr>
              <w:t>Reforma susijusi su nacionalinio lygmens paskatomis.</w:t>
            </w:r>
          </w:p>
        </w:tc>
      </w:tr>
    </w:tbl>
    <w:p w14:paraId="4E060259" w14:textId="77777777" w:rsidR="0005095A" w:rsidRPr="00246CC4" w:rsidRDefault="0005095A" w:rsidP="00565D10">
      <w:pPr>
        <w:spacing w:before="120" w:after="120"/>
        <w:jc w:val="both"/>
        <w:rPr>
          <w:noProof/>
        </w:rPr>
      </w:pPr>
      <w:r>
        <w:rPr>
          <w:noProof/>
        </w:rPr>
        <w:t xml:space="preserve"> </w:t>
      </w:r>
      <w:r>
        <w:rPr>
          <w:noProof/>
        </w:rPr>
        <w:br/>
      </w:r>
    </w:p>
    <w:p w14:paraId="5794EBD2" w14:textId="77777777" w:rsidR="0005095A" w:rsidRPr="00F632BB" w:rsidRDefault="0005095A" w:rsidP="00565D10">
      <w:pPr>
        <w:spacing w:before="120" w:after="120"/>
        <w:ind w:left="709"/>
        <w:jc w:val="both"/>
        <w:rPr>
          <w:rFonts w:eastAsia="Calibri"/>
          <w:noProof/>
          <w:lang w:val="fr-FR"/>
        </w:rPr>
      </w:pPr>
    </w:p>
    <w:p w14:paraId="0727A8D1" w14:textId="77777777" w:rsidR="0005095A" w:rsidRPr="00F632BB" w:rsidRDefault="0005095A" w:rsidP="00565D10">
      <w:pPr>
        <w:spacing w:before="120" w:after="120"/>
        <w:ind w:left="709"/>
        <w:jc w:val="both"/>
        <w:rPr>
          <w:noProof/>
          <w:lang w:val="fr-FR"/>
        </w:rPr>
        <w:sectPr w:rsidR="0005095A" w:rsidRPr="00F632BB" w:rsidSect="001354D1">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1783FF05" w14:textId="77777777" w:rsidR="0005095A" w:rsidRPr="00246CC4" w:rsidRDefault="0005095A">
      <w:pPr>
        <w:pStyle w:val="Heading3"/>
        <w:numPr>
          <w:ilvl w:val="2"/>
          <w:numId w:val="0"/>
        </w:numPr>
        <w:ind w:left="850" w:hanging="850"/>
        <w:rPr>
          <w:b/>
          <w:bCs w:val="0"/>
          <w:i w:val="0"/>
          <w:iCs/>
          <w:noProof/>
          <w:color w:val="4F81BD" w:themeColor="accent1"/>
          <w:u w:val="single"/>
        </w:rPr>
      </w:pPr>
      <w:r>
        <w:rPr>
          <w:b/>
          <w:i w:val="0"/>
          <w:noProof/>
          <w:u w:val="single"/>
        </w:rPr>
        <w:t xml:space="preserve">B.3. </w:t>
      </w:r>
      <w:r>
        <w:rPr>
          <w:noProof/>
        </w:rPr>
        <w:tab/>
      </w:r>
      <w:r>
        <w:rPr>
          <w:b/>
          <w:i w:val="0"/>
          <w:noProof/>
          <w:u w:val="single"/>
        </w:rPr>
        <w:t xml:space="preserve">Su paskola susijusių reformų ir investicijų aprašymas </w:t>
      </w:r>
    </w:p>
    <w:p w14:paraId="3DDB12EC" w14:textId="77777777" w:rsidR="0005095A" w:rsidRPr="00246CC4" w:rsidRDefault="0005095A">
      <w:pPr>
        <w:spacing w:before="120" w:after="120"/>
        <w:jc w:val="both"/>
        <w:rPr>
          <w:b/>
          <w:bCs/>
          <w:i/>
          <w:iCs/>
          <w:noProof/>
        </w:rPr>
      </w:pPr>
      <w:r>
        <w:rPr>
          <w:b/>
          <w:noProof/>
        </w:rPr>
        <w:t xml:space="preserve">2 investicija. Mikroelektronikos inovacijos ir technologijos </w:t>
      </w:r>
    </w:p>
    <w:p w14:paraId="1871B2BE" w14:textId="560A0F37" w:rsidR="0005095A" w:rsidRPr="00246CC4" w:rsidRDefault="0005095A" w:rsidP="00565D10">
      <w:pPr>
        <w:spacing w:before="120" w:after="120"/>
        <w:jc w:val="both"/>
        <w:rPr>
          <w:noProof/>
        </w:rPr>
      </w:pPr>
      <w:r>
        <w:rPr>
          <w:noProof/>
        </w:rPr>
        <w:t>Investicijos tikslas – remti strateginės mikroelektronikos vertės grandinės plėtrą investuojant į silicio karbido padėklus, kurie yra būtini didelio našumo elektros prietaisams gaminti. Investicijos įgyvendinamos laikantis galiojančių valstybės pagalbos taisyklių ir tikimasi, kad jos turės teigiamą poveikį užimtumui.</w:t>
      </w:r>
    </w:p>
    <w:p w14:paraId="5CE2CFAE" w14:textId="77777777" w:rsidR="0005095A" w:rsidRPr="00246CC4" w:rsidRDefault="0005095A">
      <w:pPr>
        <w:spacing w:before="120" w:after="120"/>
        <w:jc w:val="both"/>
        <w:rPr>
          <w:b/>
          <w:bCs/>
          <w:noProof/>
        </w:rPr>
      </w:pPr>
      <w:r>
        <w:rPr>
          <w:b/>
          <w:noProof/>
        </w:rPr>
        <w:t>3 investicija. Spartusis interneto ryšys (plačiajuostis ryšys ir 5G ryšys)</w:t>
      </w:r>
    </w:p>
    <w:p w14:paraId="044629F2" w14:textId="77777777" w:rsidR="0005095A" w:rsidRPr="00246CC4" w:rsidRDefault="0005095A" w:rsidP="00565D10">
      <w:pPr>
        <w:spacing w:after="120"/>
        <w:jc w:val="both"/>
        <w:rPr>
          <w:noProof/>
        </w:rPr>
      </w:pPr>
      <w:r>
        <w:rPr>
          <w:noProof/>
        </w:rPr>
        <w:t xml:space="preserve">Investicijos tikslas – baigti kurti nacionalinį itin spartaus ir 5G ryšio tinklą visoje šalies teritorijoje. Tikimasi, kad šios investicijos labai padės siekti skaitmeninės pertvarkos tikslų ir sumažinti skaitmeninę atskirtį Italijoje. </w:t>
      </w:r>
    </w:p>
    <w:p w14:paraId="12C3D354" w14:textId="77777777" w:rsidR="0005095A" w:rsidRPr="00246CC4" w:rsidRDefault="0005095A" w:rsidP="00565D10">
      <w:pPr>
        <w:spacing w:after="120"/>
        <w:jc w:val="both"/>
        <w:rPr>
          <w:noProof/>
        </w:rPr>
      </w:pPr>
      <w:r>
        <w:rPr>
          <w:noProof/>
        </w:rPr>
        <w:t>Investicijos apima koncesijų suteikimą ir apima penkis greitesnio prijungimo projektus:</w:t>
      </w:r>
    </w:p>
    <w:p w14:paraId="7D8EE9A5" w14:textId="77777777" w:rsidR="0005095A" w:rsidRPr="00246CC4" w:rsidRDefault="0005095A" w:rsidP="00CC5C19">
      <w:pPr>
        <w:pStyle w:val="ListParagraph"/>
        <w:numPr>
          <w:ilvl w:val="0"/>
          <w:numId w:val="73"/>
        </w:numPr>
        <w:spacing w:before="0" w:after="0"/>
        <w:rPr>
          <w:rFonts w:eastAsiaTheme="minorEastAsia"/>
          <w:noProof/>
        </w:rPr>
      </w:pPr>
      <w:r>
        <w:rPr>
          <w:noProof/>
        </w:rPr>
        <w:t>„Italia a 1 Giga“, kuri užtikrina 1 gigabitą/s atsisiuntimo metu ir 200 Mbit/s įkėlimo junglumą pilkosios ir juodosios kartos prieigos (NKP) naujos kartos prieigos (NKP) rinkos nepakankamumo srityse. Šios teritorijos apibrėžiamos užbaigus kartografavimą;</w:t>
      </w:r>
    </w:p>
    <w:p w14:paraId="6EA65E9E" w14:textId="77777777" w:rsidR="0005095A" w:rsidRPr="00246CC4" w:rsidRDefault="0005095A" w:rsidP="00CC5C19">
      <w:pPr>
        <w:pStyle w:val="ListParagraph"/>
        <w:numPr>
          <w:ilvl w:val="0"/>
          <w:numId w:val="73"/>
        </w:numPr>
        <w:spacing w:before="0" w:after="0"/>
        <w:rPr>
          <w:rFonts w:eastAsiaTheme="minorEastAsia"/>
          <w:noProof/>
        </w:rPr>
      </w:pPr>
      <w:r>
        <w:rPr>
          <w:noProof/>
        </w:rPr>
        <w:t>„Italijos 5G“, kuri užtikrina 5G jungtis rinkos nepakankamumo zonose, t. y. vietovėse, kuriose judriojo ryšio tinklai neįdiegti; arba yra tik 3G tinklai ir artimiausiu metu neplanuojama 4G ir (arba) 5G judriojo ryšio tinklų; arba yra įrodytas rinkos nepakankamumas;</w:t>
      </w:r>
    </w:p>
    <w:p w14:paraId="7F88C104" w14:textId="77777777" w:rsidR="0005095A" w:rsidRPr="00246CC4" w:rsidRDefault="0005095A" w:rsidP="00CC5C19">
      <w:pPr>
        <w:pStyle w:val="ListParagraph"/>
        <w:numPr>
          <w:ilvl w:val="0"/>
          <w:numId w:val="73"/>
        </w:numPr>
        <w:spacing w:before="0" w:after="0"/>
        <w:rPr>
          <w:rFonts w:eastAsiaTheme="minorEastAsia"/>
          <w:noProof/>
        </w:rPr>
      </w:pPr>
      <w:r>
        <w:rPr>
          <w:noProof/>
        </w:rPr>
        <w:t>„Susietos mokyklos“, kuriose mokyklų pastatuose užtikrinamas 1 gigabitinis/s plačiajuostis ryšys;</w:t>
      </w:r>
    </w:p>
    <w:p w14:paraId="3C61ACC4" w14:textId="77777777" w:rsidR="0005095A" w:rsidRPr="00246CC4" w:rsidRDefault="0005095A" w:rsidP="00CC5C19">
      <w:pPr>
        <w:pStyle w:val="ListParagraph"/>
        <w:numPr>
          <w:ilvl w:val="0"/>
          <w:numId w:val="73"/>
        </w:numPr>
        <w:spacing w:before="0" w:after="0"/>
        <w:rPr>
          <w:rFonts w:eastAsiaTheme="minorEastAsia"/>
          <w:noProof/>
        </w:rPr>
      </w:pPr>
      <w:r>
        <w:rPr>
          <w:noProof/>
        </w:rPr>
        <w:t>„Susietos sveikatos priežiūros įstaigos“, kurios užtikrina 1 gigabitinį/s plačiajuostį ryšį su visuomenės sveikatos priežiūros įstaigomis;</w:t>
      </w:r>
    </w:p>
    <w:p w14:paraId="0A2DADDA" w14:textId="77777777" w:rsidR="0005095A" w:rsidRPr="00246CC4" w:rsidRDefault="0005095A" w:rsidP="00CC5C19">
      <w:pPr>
        <w:pStyle w:val="ListParagraph"/>
        <w:numPr>
          <w:ilvl w:val="0"/>
          <w:numId w:val="73"/>
        </w:numPr>
        <w:spacing w:before="0" w:after="0"/>
        <w:rPr>
          <w:noProof/>
        </w:rPr>
      </w:pPr>
      <w:r>
        <w:rPr>
          <w:noProof/>
        </w:rPr>
        <w:t>„Sujungtos mažosios salos“, kuriomis užtikrinamas ultraplačiajuostis ryšys atrinktoms mažesnėms saloms, neturinčioms šviesolaidinių jungčių su žemynu.</w:t>
      </w:r>
    </w:p>
    <w:p w14:paraId="15734516" w14:textId="77777777" w:rsidR="0005095A" w:rsidRPr="00F632BB" w:rsidRDefault="0005095A" w:rsidP="00565D10">
      <w:pPr>
        <w:pStyle w:val="ListParagraph"/>
        <w:spacing w:before="0" w:after="0"/>
        <w:rPr>
          <w:noProof/>
        </w:rPr>
      </w:pPr>
    </w:p>
    <w:p w14:paraId="022E1C03" w14:textId="77777777" w:rsidR="0005095A" w:rsidRPr="00246CC4" w:rsidRDefault="0005095A">
      <w:pPr>
        <w:spacing w:before="120" w:after="120"/>
        <w:jc w:val="both"/>
        <w:rPr>
          <w:b/>
          <w:bCs/>
          <w:noProof/>
        </w:rPr>
      </w:pPr>
      <w:r>
        <w:rPr>
          <w:b/>
          <w:noProof/>
        </w:rPr>
        <w:t>4 investicija. Palydovinės technologijos ir kosmoso ekonomika</w:t>
      </w:r>
    </w:p>
    <w:p w14:paraId="3DF5495A" w14:textId="77777777" w:rsidR="0005095A" w:rsidRPr="00246CC4" w:rsidRDefault="0005095A" w:rsidP="00565D10">
      <w:pPr>
        <w:jc w:val="both"/>
        <w:rPr>
          <w:noProof/>
          <w:color w:val="000000" w:themeColor="text1"/>
        </w:rPr>
      </w:pPr>
      <w:r>
        <w:rPr>
          <w:noProof/>
        </w:rPr>
        <w:t>Investicijos tikslas – plėtoti palydovines jungtis atsižvelgiant į skaitmeninę ir žaliąją pertvarką ir prisidėti prie kosmoso sektoriaus plėtros. Investicijomis taip pat siekiama sudaryti sąlygas teikti tokias paslaugas kaip saugi ryšių ir stebėsenos infrastruktūra įvairiuose ekonomikos sektoriuose, todėl jos apima tiek pradinės grandies (paleidimo paslaugos, palydovų ir infrastruktūros gamyba ir eksploatavimas), tiek galutinės grandies (galimų produktų ir paslaugų kūrimas) veiklą.</w:t>
      </w:r>
      <w:r>
        <w:rPr>
          <w:noProof/>
          <w:color w:val="000000" w:themeColor="text1"/>
        </w:rPr>
        <w:t xml:space="preserve"> </w:t>
      </w:r>
    </w:p>
    <w:p w14:paraId="060BC643" w14:textId="77777777" w:rsidR="0005095A" w:rsidRPr="00246CC4" w:rsidRDefault="0005095A" w:rsidP="00565D10">
      <w:pPr>
        <w:jc w:val="both"/>
        <w:rPr>
          <w:noProof/>
        </w:rPr>
      </w:pPr>
      <w:r>
        <w:rPr>
          <w:noProof/>
        </w:rPr>
        <w:t>Investicijos apima konkursų skyrimą ir apima keturis projektus:</w:t>
      </w:r>
    </w:p>
    <w:p w14:paraId="0CC1A42D" w14:textId="77777777" w:rsidR="0005095A" w:rsidRPr="00246CC4" w:rsidRDefault="0005095A" w:rsidP="00CC5C19">
      <w:pPr>
        <w:pStyle w:val="ListParagraph"/>
        <w:numPr>
          <w:ilvl w:val="0"/>
          <w:numId w:val="75"/>
        </w:numPr>
        <w:spacing w:before="0" w:after="0"/>
        <w:rPr>
          <w:rFonts w:eastAsiaTheme="minorEastAsia"/>
          <w:noProof/>
        </w:rPr>
      </w:pPr>
      <w:r>
        <w:rPr>
          <w:noProof/>
        </w:rPr>
        <w:t xml:space="preserve">SATCOM, kurį sudaro dvejopo naudojimo technologijų ir sistemų, kurios bus naudojamos teikiant labai saugias novatoriškas palydovinio ryšio paslaugas valdžios sektoriaus reikmėms, kūrimo veikla. </w:t>
      </w:r>
    </w:p>
    <w:p w14:paraId="7BC40FC9" w14:textId="77777777" w:rsidR="0005095A" w:rsidRPr="00246CC4" w:rsidRDefault="0005095A" w:rsidP="00CC5C19">
      <w:pPr>
        <w:pStyle w:val="ListParagraph"/>
        <w:numPr>
          <w:ilvl w:val="0"/>
          <w:numId w:val="75"/>
        </w:numPr>
        <w:spacing w:before="0" w:after="0"/>
        <w:rPr>
          <w:rFonts w:eastAsiaTheme="minorEastAsia"/>
          <w:noProof/>
        </w:rPr>
      </w:pPr>
      <w:r>
        <w:rPr>
          <w:noProof/>
        </w:rPr>
        <w:t xml:space="preserve">Žemės stebėjimas (EO), kurį sudaro i) pradinės grandies veikla: įskaitant nuotolinio stebėjimo sistemos (sintetinės apertūros radaro (SAR), hiperspektro) specifikacijas, projektavimą, kūrimą ir paleidimų, kuriuose daugiausia dėmesio skiriama sausumos, jūros ir atmosferos stebėsenai, pirkimą; II) vartotojų grandies veikla: projekto „Kibernetinė Italija“, apimančio šalies skaitmeninės kopijos sukūrimą, įgyvendinimas. </w:t>
      </w:r>
    </w:p>
    <w:p w14:paraId="2B9E9020" w14:textId="77777777" w:rsidR="0005095A" w:rsidRPr="00246CC4" w:rsidRDefault="0005095A" w:rsidP="00CC5C19">
      <w:pPr>
        <w:pStyle w:val="ListParagraph"/>
        <w:numPr>
          <w:ilvl w:val="0"/>
          <w:numId w:val="75"/>
        </w:numPr>
        <w:spacing w:before="0" w:after="0"/>
        <w:rPr>
          <w:rFonts w:eastAsiaTheme="minorEastAsia"/>
          <w:noProof/>
        </w:rPr>
      </w:pPr>
      <w:r>
        <w:rPr>
          <w:noProof/>
        </w:rPr>
        <w:t>Kosmoso gamykla, sudaryta iš dviejų paprojekčių: I) Kosmoso fabrikas 4.0: mažų palydovų skaitmeninės gamybos, surinkimo ir bandymo įrenginių specifikacija, projektavimas ir statyba, kibernetinės fizinės gamybos sistemos ir palydovinių skaitmeninių porinių projektų, kuriais siekiama sukurti dvikryptį ryšį tarp skaitmeninio modelio ir jo fizinio atitikmens, įgyvendinimas; II) Galimybė naudotis kosmosu: moksliniai tyrimai, plėtra ir prototipų kūrimas siekiant įgyvendinti ekologiškas technologijas, skirtas būsimos kartos lyderiams ir paleidimo įrenginiams, įskaitant pasirinktų technologijų demonstravimą skrydžio metu.</w:t>
      </w:r>
    </w:p>
    <w:p w14:paraId="7D0BEA12" w14:textId="77777777" w:rsidR="0005095A" w:rsidRPr="00246CC4" w:rsidRDefault="0005095A" w:rsidP="00CC5C19">
      <w:pPr>
        <w:pStyle w:val="ListParagraph"/>
        <w:numPr>
          <w:ilvl w:val="0"/>
          <w:numId w:val="75"/>
        </w:numPr>
        <w:spacing w:before="0" w:after="0"/>
        <w:rPr>
          <w:rFonts w:eastAsiaTheme="minorEastAsia"/>
          <w:noProof/>
        </w:rPr>
      </w:pPr>
      <w:r>
        <w:rPr>
          <w:noProof/>
        </w:rPr>
        <w:t>Orbitinė ekonomika, kurią sudaro orbitos techninės priežiūros technologijų parodomojo įtaiso įdiegimas orbitoje sąveikumui užtikrinti; padidinti nacionalinius kosmoso stebėjimo ir sekimo (SST) pajėgumus, įskaitant antžeminių jutiklių tinklą kosminėms šiukšlėms stebėti ir sekti; turto projektavimas, kūrimas, perdavimas eksploatuoti duomenų paslaugai, kuria remiama kosmoso eismo valdymo veikla, įsigyti, valdyti ir teikti.</w:t>
      </w:r>
    </w:p>
    <w:p w14:paraId="4D1FBB8F" w14:textId="77777777" w:rsidR="0005095A" w:rsidRPr="00246CC4" w:rsidRDefault="0005095A" w:rsidP="00565D10">
      <w:pPr>
        <w:spacing w:before="120" w:after="120"/>
        <w:jc w:val="both"/>
        <w:rPr>
          <w:noProof/>
        </w:rPr>
      </w:pPr>
      <w:r>
        <w:rPr>
          <w:noProof/>
        </w:rPr>
        <w:t>Numatoma, kad investicija neturi karinių ar gynybinių tikslų ir pasekmių.</w:t>
      </w:r>
    </w:p>
    <w:p w14:paraId="556B4313" w14:textId="77777777" w:rsidR="0005095A" w:rsidRPr="00246CC4" w:rsidRDefault="0005095A">
      <w:pPr>
        <w:spacing w:before="120" w:after="120"/>
        <w:jc w:val="both"/>
        <w:rPr>
          <w:b/>
          <w:bCs/>
          <w:noProof/>
        </w:rPr>
      </w:pPr>
      <w:r>
        <w:rPr>
          <w:b/>
          <w:noProof/>
        </w:rPr>
        <w:t xml:space="preserve">5 investicija. Pramonės tiekimo grandinės politika ir internacionalizavimas </w:t>
      </w:r>
    </w:p>
    <w:p w14:paraId="0EF91FD9" w14:textId="77777777" w:rsidR="0005095A" w:rsidRPr="00246CC4" w:rsidRDefault="0005095A" w:rsidP="00565D10">
      <w:pPr>
        <w:jc w:val="both"/>
        <w:rPr>
          <w:noProof/>
        </w:rPr>
      </w:pPr>
      <w:r>
        <w:rPr>
          <w:noProof/>
        </w:rPr>
        <w:t>Investicijos tikslas – stiprinti pramonės tiekimo grandines, visų pirma sudarant palankesnes sąlygas gauti finansavimą, ir skatinti įmonių (visų pirma MVĮ) konkurencingumą, visų pirma remiant jų internacionalizavimą ir didinant jų atsparumą po COVID-19 krizės.</w:t>
      </w:r>
    </w:p>
    <w:p w14:paraId="0647898C" w14:textId="77777777" w:rsidR="0005095A" w:rsidRPr="00246CC4" w:rsidRDefault="0005095A" w:rsidP="00565D10">
      <w:pPr>
        <w:jc w:val="both"/>
        <w:rPr>
          <w:noProof/>
        </w:rPr>
      </w:pPr>
      <w:r>
        <w:rPr>
          <w:noProof/>
        </w:rPr>
        <w:t>Investicijas sudaro dvi intervencijos kryptys:</w:t>
      </w:r>
    </w:p>
    <w:p w14:paraId="01747ECE" w14:textId="77777777" w:rsidR="0005095A" w:rsidRPr="00246CC4" w:rsidRDefault="0005095A" w:rsidP="00CC5C19">
      <w:pPr>
        <w:pStyle w:val="ListParagraph"/>
        <w:numPr>
          <w:ilvl w:val="3"/>
          <w:numId w:val="111"/>
        </w:numPr>
        <w:ind w:left="1134"/>
        <w:rPr>
          <w:rFonts w:eastAsiaTheme="minorEastAsia"/>
          <w:noProof/>
        </w:rPr>
      </w:pPr>
      <w:r>
        <w:rPr>
          <w:noProof/>
        </w:rPr>
        <w:t xml:space="preserve">Fondo 394/81, kurį valdo SIMEST, refinansavimas. Jį sudaro esamo fondo, kurį šiuo metu valdo viešoji agentūra SIMEST, refinansavimas, pagal kurį įmonėms, visų pirma MVĮ, teikiama finansinė parama jų internacionalizavimui remti pasitelkiant įvairias priemones, pavyzdžiui, patekimo į užsienio rinkas programas ir elektroninės prekybos plėtrą. </w:t>
      </w:r>
    </w:p>
    <w:p w14:paraId="6D314820" w14:textId="77777777" w:rsidR="0005095A" w:rsidRPr="00246CC4" w:rsidRDefault="0005095A" w:rsidP="00CC5C19">
      <w:pPr>
        <w:pStyle w:val="ListParagraph"/>
        <w:numPr>
          <w:ilvl w:val="3"/>
          <w:numId w:val="111"/>
        </w:numPr>
        <w:ind w:left="1134"/>
        <w:rPr>
          <w:rFonts w:eastAsiaTheme="minorEastAsia"/>
          <w:noProof/>
        </w:rPr>
      </w:pPr>
      <w:r>
        <w:rPr>
          <w:noProof/>
        </w:rPr>
        <w:t xml:space="preserve">Tiekimo grandinių konkurencingumas ir atsparumas. Ją sudaro finansinė parama įmonėms pagal vystymosi sutarties priemonę projektams, susijusiems su pagrindinėmis strateginėmis vertės grandinėmis, pavyzdžiui, pramonės plėtros programomis, aplinkos apsaugos plėtros programomis, tvariu judumu ir turizmo veikla. </w:t>
      </w:r>
    </w:p>
    <w:p w14:paraId="16A8E2AC" w14:textId="77777777" w:rsidR="0005095A" w:rsidRPr="00246CC4" w:rsidRDefault="0005095A" w:rsidP="00565D10">
      <w:pPr>
        <w:spacing w:after="120"/>
        <w:jc w:val="both"/>
        <w:rPr>
          <w:noProof/>
        </w:rPr>
      </w:pPr>
      <w:r>
        <w:rPr>
          <w:noProof/>
        </w:rPr>
        <w:t>Pirmiau nurodytos intervencinės priemonės vykdomos laikantis investicijų politikos, atitinkančios Reglamento (ES) 2021/241 tikslus, be kita ko, susijusius su reikšmingos žalos nedarymo principo taikymu, kaip išsamiau nurodyta techninėse gairėse „nedaryti reikšmingos žalos“ (2021/C58/01).</w:t>
      </w:r>
    </w:p>
    <w:p w14:paraId="680CA6D7" w14:textId="77777777" w:rsidR="0005095A" w:rsidRPr="00246CC4" w:rsidRDefault="0005095A" w:rsidP="00565D10">
      <w:pPr>
        <w:spacing w:after="120"/>
        <w:jc w:val="both"/>
        <w:rPr>
          <w:noProof/>
        </w:rPr>
      </w:pPr>
      <w:r>
        <w:rPr>
          <w:noProof/>
        </w:rPr>
        <w:t xml:space="preserve">Siekiant užtikrinti, kad priemonė atitiktų reikšmingos žalos nedarymo technines gaires (2021/C58/01), Italijos ir įgaliotojo subjekto arba finansų tarpininko, atsakingo už finansinę priemonę ir vėlesnę finansinės priemonės investavimo politiką, teisiniame susitarime: </w:t>
      </w:r>
    </w:p>
    <w:p w14:paraId="48697573" w14:textId="77777777" w:rsidR="0005095A" w:rsidRPr="00246CC4" w:rsidRDefault="0005095A" w:rsidP="00CC5C19">
      <w:pPr>
        <w:pStyle w:val="ListParagraph"/>
        <w:numPr>
          <w:ilvl w:val="0"/>
          <w:numId w:val="74"/>
        </w:numPr>
        <w:spacing w:before="0" w:after="0"/>
        <w:rPr>
          <w:rFonts w:eastAsiaTheme="minorEastAsia"/>
          <w:noProof/>
        </w:rPr>
      </w:pPr>
      <w:r>
        <w:rPr>
          <w:noProof/>
        </w:rPr>
        <w:t>reikalauti, kad būtų taikomos Komisijos „InvestEU“ fondo tvarumo patikros techninės gairės; ir</w:t>
      </w:r>
    </w:p>
    <w:p w14:paraId="10CB9379" w14:textId="77777777" w:rsidR="0005095A" w:rsidRPr="00246CC4" w:rsidRDefault="0005095A" w:rsidP="00CC5C19">
      <w:pPr>
        <w:pStyle w:val="ListParagraph"/>
        <w:numPr>
          <w:ilvl w:val="0"/>
          <w:numId w:val="74"/>
        </w:numPr>
        <w:spacing w:before="0" w:after="0"/>
        <w:rPr>
          <w:rFonts w:eastAsiaTheme="minorEastAsia"/>
          <w:noProof/>
        </w:rPr>
      </w:pPr>
      <w:r>
        <w:rPr>
          <w:noProof/>
        </w:rPr>
        <w:t>išbraukti iš tinkamumo finansuoti veiklos rūšių ir turto sąrašą:</w:t>
      </w:r>
      <w:r>
        <w:rPr>
          <w:noProof/>
          <w:color w:val="FF0000"/>
        </w:rPr>
        <w:t xml:space="preserve"> </w:t>
      </w:r>
      <w:r>
        <w:rPr>
          <w:noProof/>
        </w:rPr>
        <w:t>i) veikla ir turtas, susiję su iškastiniu kuru, įskaitant naudojimą vartotojų grandies rinkoje</w:t>
      </w:r>
      <w:r w:rsidRPr="00246CC4">
        <w:rPr>
          <w:noProof/>
          <w:vertAlign w:val="superscript"/>
          <w:lang w:val="en-GB"/>
        </w:rPr>
        <w:footnoteReference w:id="6"/>
      </w:r>
      <w:r>
        <w:rPr>
          <w:noProof/>
        </w:rPr>
        <w:t>; ii) veikla ir turtas, kuriems taikoma ES ATLPS ir su kuriais susijęs prognozuojamas ŠESD kiekis nėra mažesnis už nustatytus atitinkamus santykinius taršos rodiklius</w:t>
      </w:r>
      <w:r w:rsidRPr="00246CC4">
        <w:rPr>
          <w:noProof/>
          <w:vertAlign w:val="superscript"/>
          <w:lang w:val="en-GB"/>
        </w:rPr>
        <w:footnoteReference w:id="7"/>
      </w:r>
      <w:r>
        <w:rPr>
          <w:noProof/>
        </w:rPr>
        <w:t>; iii) su atliekų sąvartynais, deginimo įrenginiais</w:t>
      </w:r>
      <w:r w:rsidRPr="00246CC4">
        <w:rPr>
          <w:noProof/>
          <w:vertAlign w:val="superscript"/>
          <w:lang w:val="en-GB"/>
        </w:rPr>
        <w:footnoteReference w:id="8"/>
      </w:r>
      <w:r>
        <w:rPr>
          <w:noProof/>
        </w:rPr>
        <w:t xml:space="preserve"> ir mechaninio biologinio apdorojimo įrenginiais susijusiai veiklai ir turtui</w:t>
      </w:r>
      <w:r w:rsidRPr="00246CC4">
        <w:rPr>
          <w:noProof/>
          <w:vertAlign w:val="superscript"/>
          <w:lang w:val="en-GB"/>
        </w:rPr>
        <w:footnoteReference w:id="9"/>
      </w:r>
      <w:r>
        <w:rPr>
          <w:noProof/>
        </w:rPr>
        <w:t>; iv) veikla ir turtas, kai ilgalaikis atliekų šalinimas gali pakenkti aplinkai; ir</w:t>
      </w:r>
    </w:p>
    <w:p w14:paraId="6CE54280" w14:textId="77777777" w:rsidR="0005095A" w:rsidRPr="00246CC4" w:rsidRDefault="0005095A" w:rsidP="00CC5C19">
      <w:pPr>
        <w:pStyle w:val="ListParagraph"/>
        <w:numPr>
          <w:ilvl w:val="0"/>
          <w:numId w:val="74"/>
        </w:numPr>
        <w:spacing w:before="0" w:after="0"/>
        <w:rPr>
          <w:rFonts w:eastAsiaTheme="minorEastAsia"/>
          <w:noProof/>
        </w:rPr>
      </w:pPr>
      <w:r>
        <w:rPr>
          <w:noProof/>
        </w:rPr>
        <w:t>reikalauti, kad įgaliotasis subjektas arba finansų tarpininkas patikrintų visų projektų, įskaitant sandorius, kuriems netaikomas tvarumo patikrinimas, teisinę atitiktį atitinkamiems ES ir nacionaliniams aplinkos apsaugos teisės aktams.</w:t>
      </w:r>
    </w:p>
    <w:p w14:paraId="6AB7CE5B" w14:textId="77777777" w:rsidR="00BF292E" w:rsidRPr="00F632BB" w:rsidRDefault="00BF292E" w:rsidP="00BF292E">
      <w:pPr>
        <w:rPr>
          <w:b/>
          <w:noProof/>
          <w:u w:val="single"/>
        </w:rPr>
      </w:pPr>
    </w:p>
    <w:p w14:paraId="052E9DEF" w14:textId="0A2C96AE" w:rsidR="00BF292E" w:rsidRPr="00246CC4" w:rsidRDefault="00BF292E" w:rsidP="00BF292E">
      <w:pPr>
        <w:rPr>
          <w:b/>
          <w:noProof/>
          <w:u w:val="single"/>
        </w:rPr>
      </w:pPr>
      <w:r>
        <w:rPr>
          <w:b/>
          <w:noProof/>
          <w:u w:val="single"/>
        </w:rPr>
        <w:t>7 investicija. Parama ekologinės pertvarkos, poveikio klimatui neutralizavimo technologijų ir strateginių tiekimo grandinių konkurencingumo ir atsparumo gamybos sistemai:</w:t>
      </w:r>
    </w:p>
    <w:p w14:paraId="6F049D72" w14:textId="507918A8" w:rsidR="000F0FAE" w:rsidRPr="00246CC4" w:rsidRDefault="0005095A" w:rsidP="00B76BC4">
      <w:pPr>
        <w:spacing w:before="120" w:after="120"/>
        <w:jc w:val="both"/>
        <w:rPr>
          <w:noProof/>
        </w:rPr>
      </w:pPr>
      <w:r>
        <w:rPr>
          <w:noProof/>
        </w:rPr>
        <w:t>Šią priemonę sudaro dvi dalinės investicijos.</w:t>
      </w:r>
    </w:p>
    <w:p w14:paraId="64C6B9D0" w14:textId="6A378560" w:rsidR="00A04C67" w:rsidRPr="00246CC4" w:rsidRDefault="004A7A91" w:rsidP="00B76BC4">
      <w:pPr>
        <w:spacing w:before="120" w:after="120"/>
        <w:jc w:val="both"/>
        <w:rPr>
          <w:b/>
          <w:noProof/>
        </w:rPr>
      </w:pPr>
      <w:r>
        <w:rPr>
          <w:b/>
          <w:noProof/>
        </w:rPr>
        <w:t>1 dalinė investicija:</w:t>
      </w:r>
    </w:p>
    <w:p w14:paraId="3987743F" w14:textId="7CB7A8B4" w:rsidR="0005095A" w:rsidRPr="00246CC4" w:rsidRDefault="0005095A" w:rsidP="00B76BC4">
      <w:pPr>
        <w:spacing w:after="120"/>
        <w:jc w:val="both"/>
        <w:rPr>
          <w:rFonts w:eastAsia="Calibri"/>
          <w:noProof/>
        </w:rPr>
      </w:pPr>
      <w:r>
        <w:rPr>
          <w:noProof/>
        </w:rPr>
        <w:t xml:space="preserve">Šią dalinę investiciją sudaro viešosios investicijos į priemonę „Nulinio poveikio technologijos“, siekiant skatinti privačias investicijas ir pagerinti galimybes gauti finansavimą energijos vartojimo efektyvumo, atsinaujinančiųjų išteklių energijos gamybos savaiminiam vartojimui, tvarios gamybos proceso transformacijos srityse. </w:t>
      </w:r>
    </w:p>
    <w:p w14:paraId="1C836211" w14:textId="77777777" w:rsidR="0005095A" w:rsidRPr="00246CC4" w:rsidRDefault="0005095A" w:rsidP="00B76BC4">
      <w:pPr>
        <w:spacing w:after="120"/>
        <w:jc w:val="both"/>
        <w:rPr>
          <w:noProof/>
        </w:rPr>
      </w:pPr>
      <w:r>
        <w:rPr>
          <w:noProof/>
        </w:rPr>
        <w:t>Investicijomis remiama:</w:t>
      </w:r>
    </w:p>
    <w:p w14:paraId="7755DD18" w14:textId="6EAB6B31" w:rsidR="0005095A" w:rsidRPr="00246CC4" w:rsidRDefault="0005095A" w:rsidP="00B76BC4">
      <w:pPr>
        <w:pStyle w:val="ListParagraph"/>
        <w:numPr>
          <w:ilvl w:val="0"/>
          <w:numId w:val="143"/>
        </w:numPr>
        <w:spacing w:before="0"/>
        <w:contextualSpacing w:val="0"/>
        <w:rPr>
          <w:noProof/>
        </w:rPr>
      </w:pPr>
      <w:r>
        <w:rPr>
          <w:noProof/>
        </w:rPr>
        <w:t>ekologinei nacionalinės gamybos sistemos pertvarkai įvairiais lygmenimis remiant investicijas į ekologinei pertvarkai svarbių įrenginių (pvz., baterijų, saulės baterijų plokščių, vėjo jėgainių, šilumos siurblių, elektrolizerių ir anglies dioksido surinkimo ir saugojimo įrenginių) gamybos grandinių stiprinimą,</w:t>
      </w:r>
      <w:r w:rsidR="00F632BB">
        <w:rPr>
          <w:noProof/>
        </w:rPr>
        <w:t xml:space="preserve"> </w:t>
      </w:r>
    </w:p>
    <w:p w14:paraId="340FE764" w14:textId="77777777" w:rsidR="0005095A" w:rsidRPr="00246CC4" w:rsidRDefault="0005095A" w:rsidP="00B76BC4">
      <w:pPr>
        <w:pStyle w:val="ListParagraph"/>
        <w:numPr>
          <w:ilvl w:val="0"/>
          <w:numId w:val="143"/>
        </w:numPr>
        <w:spacing w:before="0"/>
        <w:contextualSpacing w:val="0"/>
        <w:rPr>
          <w:noProof/>
        </w:rPr>
      </w:pPr>
      <w:r>
        <w:rPr>
          <w:noProof/>
        </w:rPr>
        <w:t>gamybos procesų energijos vartojimo efektyvumui (taip pat gaminant pasigamintą elektros energiją iš atsinaujinančiųjų išteklių, išskyrus biomasę),</w:t>
      </w:r>
    </w:p>
    <w:p w14:paraId="612CC2F7" w14:textId="77777777" w:rsidR="0005095A" w:rsidRPr="00246CC4" w:rsidRDefault="0005095A" w:rsidP="00B76BC4">
      <w:pPr>
        <w:pStyle w:val="ListParagraph"/>
        <w:numPr>
          <w:ilvl w:val="0"/>
          <w:numId w:val="143"/>
        </w:numPr>
        <w:spacing w:before="0"/>
        <w:contextualSpacing w:val="0"/>
        <w:rPr>
          <w:noProof/>
        </w:rPr>
      </w:pPr>
      <w:r>
        <w:rPr>
          <w:noProof/>
        </w:rPr>
        <w:t>gamybos procesų tvarumas, be kita ko, siekiant žiedinės ekonomikos ir veiksmingesnio išteklių naudojimo.</w:t>
      </w:r>
    </w:p>
    <w:p w14:paraId="0D405D31" w14:textId="03789B29" w:rsidR="0005095A" w:rsidRPr="00246CC4" w:rsidRDefault="0005095A" w:rsidP="00B76BC4">
      <w:pPr>
        <w:spacing w:after="120"/>
        <w:jc w:val="both"/>
        <w:rPr>
          <w:noProof/>
        </w:rPr>
      </w:pPr>
      <w:r>
        <w:rPr>
          <w:noProof/>
        </w:rPr>
        <w:t>Pagal Priemonę tiesiogiai privačiajam sektoriui teikiamos negrąžintinos dotacijos, subsidijuojamos paskolos ir palūkanų subsidijos. Remiantis EGADP investicijomis, pagal Priemonę iš pradžių siekiama suteikti bent 3 600 000 000 EUR finansavimą.</w:t>
      </w:r>
    </w:p>
    <w:p w14:paraId="7943E402" w14:textId="44795E42" w:rsidR="0005095A" w:rsidRPr="00246CC4" w:rsidRDefault="0005095A" w:rsidP="00B76BC4">
      <w:pPr>
        <w:spacing w:after="120"/>
        <w:jc w:val="both"/>
        <w:rPr>
          <w:noProof/>
        </w:rPr>
      </w:pPr>
      <w:r>
        <w:rPr>
          <w:noProof/>
        </w:rPr>
        <w:t>Priemonę kaip įgyvendinančioji partnerė valdo Invitalia S.p.A. Priemonė apima šias finansines priemones:</w:t>
      </w:r>
    </w:p>
    <w:p w14:paraId="3C8F1E4F" w14:textId="41DD0390" w:rsidR="0005095A" w:rsidRPr="00246CC4" w:rsidRDefault="0005095A" w:rsidP="00B76BC4">
      <w:pPr>
        <w:pStyle w:val="ListParagraph"/>
        <w:numPr>
          <w:ilvl w:val="0"/>
          <w:numId w:val="109"/>
        </w:numPr>
        <w:spacing w:before="0"/>
        <w:contextualSpacing w:val="0"/>
        <w:rPr>
          <w:noProof/>
        </w:rPr>
      </w:pPr>
      <w:r>
        <w:rPr>
          <w:noProof/>
        </w:rPr>
        <w:t>Plėtros sutartis, pagal kurią remiami poveikio klimatui neutralizavimo technologijų projektai, kurių vertė viršija 20 000 000 EUR, teikiant dotacijas, palūkanų normų subsidijas ir subsidijuojamas paskolas.</w:t>
      </w:r>
    </w:p>
    <w:p w14:paraId="598A80A8" w14:textId="36CB8908" w:rsidR="0005095A" w:rsidRPr="00246CC4" w:rsidRDefault="0005095A" w:rsidP="00B76BC4">
      <w:pPr>
        <w:pStyle w:val="ListParagraph"/>
        <w:numPr>
          <w:ilvl w:val="0"/>
          <w:numId w:val="109"/>
        </w:numPr>
        <w:spacing w:before="0"/>
        <w:contextualSpacing w:val="0"/>
        <w:rPr>
          <w:noProof/>
        </w:rPr>
      </w:pPr>
      <w:r>
        <w:rPr>
          <w:noProof/>
        </w:rPr>
        <w:t>Pramonės pertvarkos fondas, kuris remia projektus nuo 3000000 iki 20 000 000 EUR, teikdamas dotacijas, palūkanų subsidijas ir subsidijuojamas paskolas.</w:t>
      </w:r>
    </w:p>
    <w:p w14:paraId="3176A392" w14:textId="39DCD2B6" w:rsidR="0005095A" w:rsidRPr="00246CC4" w:rsidRDefault="0005095A" w:rsidP="00B76BC4">
      <w:pPr>
        <w:spacing w:after="120"/>
        <w:jc w:val="both"/>
        <w:rPr>
          <w:noProof/>
        </w:rPr>
      </w:pPr>
      <w:r>
        <w:rPr>
          <w:noProof/>
        </w:rPr>
        <w:t>Siekdamos įgyvendinti investicijas į Priemonę, Italija ir „Invitalia S.p.A.“ pasirašo įgyvendinimo susitarimą, kuriame pateikiamas šis turinys:</w:t>
      </w:r>
    </w:p>
    <w:p w14:paraId="2F6DD927" w14:textId="72D01782" w:rsidR="0005095A" w:rsidRPr="00246CC4" w:rsidRDefault="0005095A" w:rsidP="00B76BC4">
      <w:pPr>
        <w:pStyle w:val="ListParagraph"/>
        <w:numPr>
          <w:ilvl w:val="3"/>
          <w:numId w:val="27"/>
        </w:numPr>
        <w:spacing w:before="0"/>
        <w:ind w:left="709"/>
        <w:contextualSpacing w:val="0"/>
        <w:rPr>
          <w:noProof/>
        </w:rPr>
      </w:pPr>
      <w:r>
        <w:rPr>
          <w:noProof/>
        </w:rPr>
        <w:t>Priemonės sprendimų priėmimo proceso aprašymas: galutinį sprendimą dėl Priemonės investicijų priima direktorių valdyba arba kitas atitinkamas lygiavertis valdymo organas ir jį patvirtina narių, kurie yra nepriklausomi nuo vyriausybės, balsų dauguma.</w:t>
      </w:r>
    </w:p>
    <w:p w14:paraId="24308117" w14:textId="77777777" w:rsidR="0005095A" w:rsidRPr="00246CC4" w:rsidRDefault="0005095A" w:rsidP="00B76BC4">
      <w:pPr>
        <w:pStyle w:val="ListParagraph"/>
        <w:numPr>
          <w:ilvl w:val="3"/>
          <w:numId w:val="27"/>
        </w:numPr>
        <w:spacing w:before="0"/>
        <w:ind w:left="709"/>
        <w:contextualSpacing w:val="0"/>
        <w:rPr>
          <w:noProof/>
        </w:rPr>
      </w:pPr>
      <w:r>
        <w:rPr>
          <w:noProof/>
        </w:rPr>
        <w:t>Pagrindiniai susijusios investicijų politikos reikalavimai, kurie apima:</w:t>
      </w:r>
    </w:p>
    <w:p w14:paraId="73D5139D" w14:textId="236CCC04" w:rsidR="0005095A" w:rsidRPr="00246CC4" w:rsidRDefault="0005095A" w:rsidP="00B76BC4">
      <w:pPr>
        <w:pStyle w:val="ListParagraph"/>
        <w:numPr>
          <w:ilvl w:val="4"/>
          <w:numId w:val="27"/>
        </w:numPr>
        <w:spacing w:before="0"/>
        <w:ind w:left="1276"/>
        <w:contextualSpacing w:val="0"/>
        <w:rPr>
          <w:noProof/>
        </w:rPr>
      </w:pPr>
      <w:r>
        <w:rPr>
          <w:noProof/>
        </w:rPr>
        <w:t xml:space="preserve">Finansinių produktų ir reikalavimus atitinkančių galutinių paramos gavėjų aprašymas. </w:t>
      </w:r>
    </w:p>
    <w:p w14:paraId="505E5A15" w14:textId="77777777" w:rsidR="0005095A" w:rsidRPr="00246CC4" w:rsidRDefault="0005095A" w:rsidP="00B76BC4">
      <w:pPr>
        <w:pStyle w:val="ListParagraph"/>
        <w:numPr>
          <w:ilvl w:val="4"/>
          <w:numId w:val="27"/>
        </w:numPr>
        <w:spacing w:before="0"/>
        <w:ind w:left="1276"/>
        <w:contextualSpacing w:val="0"/>
        <w:rPr>
          <w:noProof/>
        </w:rPr>
      </w:pPr>
      <w:r>
        <w:rPr>
          <w:noProof/>
        </w:rPr>
        <w:t xml:space="preserve">Reikalavimas, kad visos remiamos investicijos būtų ekonomiškai perspektyvios. </w:t>
      </w:r>
    </w:p>
    <w:p w14:paraId="4EB2AEC5" w14:textId="77777777" w:rsidR="0005095A" w:rsidRPr="00246CC4" w:rsidRDefault="0005095A" w:rsidP="00B76BC4">
      <w:pPr>
        <w:pStyle w:val="ListParagraph"/>
        <w:numPr>
          <w:ilvl w:val="4"/>
          <w:numId w:val="27"/>
        </w:numPr>
        <w:spacing w:before="0"/>
        <w:ind w:left="1276"/>
        <w:contextualSpacing w:val="0"/>
        <w:rPr>
          <w:noProof/>
        </w:rPr>
      </w:pPr>
      <w:r>
        <w:rPr>
          <w:noProof/>
        </w:rPr>
        <w:t>Reikalavimas laikytis reikšmingos žalos nedarymo principo, kaip nustatyta reikšmingos žalos nedarymo techninėse gairėse (2021/C58/01). Visų pirma investicijų politika neatitinka šių veiklos rūšių ir turto sąrašo: i) veikla ir turtas, susiję su iškastiniu kuru, įskaitant jų naudojimą vartotojų rinkoje</w:t>
      </w:r>
      <w:r w:rsidRPr="00246CC4">
        <w:rPr>
          <w:rStyle w:val="FootnoteReference"/>
          <w:noProof/>
          <w:lang w:val="en-GB"/>
        </w:rPr>
        <w:footnoteReference w:id="10"/>
      </w:r>
      <w:r>
        <w:rPr>
          <w:noProof/>
        </w:rPr>
        <w:t>, ii) veikla ir turtas, kuriems taikoma ES apyvartinių taršos leidimų prekybos sistema (ES ATLPS) ir su kuriais susijęs prognozuojamas išmetamas ŠESD kiekis nėra mažesnis už atitinkamus santykinius taršos rodiklius</w:t>
      </w:r>
      <w:r w:rsidRPr="00246CC4">
        <w:rPr>
          <w:rStyle w:val="FootnoteReference"/>
          <w:noProof/>
          <w:lang w:val="en-GB"/>
        </w:rPr>
        <w:footnoteReference w:id="11"/>
      </w:r>
      <w:r>
        <w:rPr>
          <w:noProof/>
        </w:rPr>
        <w:t>, iii) veikla ir turtas, susiję su atliekų sąvartynais, deginimo įrenginiais</w:t>
      </w:r>
      <w:r w:rsidRPr="00246CC4">
        <w:rPr>
          <w:rStyle w:val="FootnoteReference"/>
          <w:noProof/>
          <w:lang w:val="en-GB"/>
        </w:rPr>
        <w:footnoteReference w:id="12"/>
      </w:r>
      <w:r>
        <w:rPr>
          <w:noProof/>
        </w:rPr>
        <w:t xml:space="preserve"> ir mechaninio biologinio apdorojimo įrenginiais</w:t>
      </w:r>
      <w:r w:rsidRPr="00246CC4">
        <w:rPr>
          <w:rStyle w:val="FootnoteReference"/>
          <w:noProof/>
          <w:lang w:val="en-GB"/>
        </w:rPr>
        <w:footnoteReference w:id="13"/>
      </w:r>
      <w:r>
        <w:rPr>
          <w:noProof/>
        </w:rPr>
        <w:t xml:space="preserve">. </w:t>
      </w:r>
    </w:p>
    <w:p w14:paraId="37E79EEC" w14:textId="77777777" w:rsidR="0005095A" w:rsidRPr="00246CC4" w:rsidRDefault="0005095A" w:rsidP="00B76BC4">
      <w:pPr>
        <w:pStyle w:val="ListParagraph"/>
        <w:numPr>
          <w:ilvl w:val="4"/>
          <w:numId w:val="27"/>
        </w:numPr>
        <w:spacing w:before="0"/>
        <w:ind w:left="1276"/>
        <w:contextualSpacing w:val="0"/>
        <w:rPr>
          <w:noProof/>
        </w:rPr>
      </w:pPr>
      <w:r>
        <w:rPr>
          <w:noProof/>
        </w:rPr>
        <w:t>reikalavimą, kad galutiniai Priemonės paramos gavėjai negautų paramos pagal kitas Sąjungos priemones toms pačioms išlaidoms padengti.</w:t>
      </w:r>
    </w:p>
    <w:p w14:paraId="4BC89807" w14:textId="77777777" w:rsidR="0005095A" w:rsidRPr="00246CC4" w:rsidRDefault="0005095A" w:rsidP="00B76BC4">
      <w:pPr>
        <w:pStyle w:val="ListParagraph"/>
        <w:numPr>
          <w:ilvl w:val="3"/>
          <w:numId w:val="27"/>
        </w:numPr>
        <w:spacing w:before="0"/>
        <w:ind w:left="709"/>
        <w:contextualSpacing w:val="0"/>
        <w:rPr>
          <w:noProof/>
        </w:rPr>
      </w:pPr>
      <w:r>
        <w:rPr>
          <w:noProof/>
        </w:rPr>
        <w:t>Suma, kuriai taikomas Įgyvendinimo susitarimas, įgyvendinančiojo partnerio mokesčių struktūra ir reikalavimas reinvestuoti bet kokias grįžtamąsias lėšas pagal Priemonės investicijų politiką.</w:t>
      </w:r>
    </w:p>
    <w:p w14:paraId="697D2BA4" w14:textId="77777777" w:rsidR="0005095A" w:rsidRPr="00246CC4" w:rsidRDefault="0005095A" w:rsidP="00B76BC4">
      <w:pPr>
        <w:pStyle w:val="ListParagraph"/>
        <w:numPr>
          <w:ilvl w:val="3"/>
          <w:numId w:val="27"/>
        </w:numPr>
        <w:spacing w:before="0"/>
        <w:ind w:left="709"/>
        <w:contextualSpacing w:val="0"/>
        <w:rPr>
          <w:noProof/>
        </w:rPr>
      </w:pPr>
      <w:r>
        <w:rPr>
          <w:noProof/>
        </w:rPr>
        <w:t>Stebėsenos, audito ir kontrolės reikalavimai, įskaitant:</w:t>
      </w:r>
      <w:bookmarkStart w:id="2" w:name="_Hlk139218377"/>
    </w:p>
    <w:p w14:paraId="02003063" w14:textId="77777777" w:rsidR="0005095A" w:rsidRPr="00246CC4" w:rsidRDefault="0005095A" w:rsidP="00B76BC4">
      <w:pPr>
        <w:pStyle w:val="ListParagraph"/>
        <w:numPr>
          <w:ilvl w:val="4"/>
          <w:numId w:val="27"/>
        </w:numPr>
        <w:spacing w:before="0"/>
        <w:ind w:left="1276"/>
        <w:contextualSpacing w:val="0"/>
        <w:rPr>
          <w:noProof/>
        </w:rPr>
      </w:pPr>
      <w:r>
        <w:rPr>
          <w:noProof/>
        </w:rPr>
        <w:t>Įgyvendinančiojo partnerio stebėsenos sistemos, skirtos pranešti apie sutelktas investicijas, aprašymas.</w:t>
      </w:r>
    </w:p>
    <w:p w14:paraId="5C4CF877" w14:textId="508DE294" w:rsidR="0005095A" w:rsidRPr="00246CC4" w:rsidRDefault="0005095A" w:rsidP="00B76BC4">
      <w:pPr>
        <w:pStyle w:val="ListParagraph"/>
        <w:numPr>
          <w:ilvl w:val="4"/>
          <w:numId w:val="27"/>
        </w:numPr>
        <w:spacing w:before="0"/>
        <w:ind w:left="1276"/>
        <w:contextualSpacing w:val="0"/>
        <w:rPr>
          <w:noProof/>
        </w:rPr>
      </w:pPr>
      <w:r>
        <w:rPr>
          <w:noProof/>
        </w:rPr>
        <w:t xml:space="preserve">Įgyvendinančiojo partnerio procedūrų, kuriomis užtikrinama sukčiavimo, korupcijos ir interesų konfliktų prevencija, nustatymas ir ištaisymas, aprašymas. </w:t>
      </w:r>
    </w:p>
    <w:p w14:paraId="0FE4D769" w14:textId="77777777" w:rsidR="0005095A" w:rsidRPr="00246CC4" w:rsidRDefault="0005095A" w:rsidP="00B76BC4">
      <w:pPr>
        <w:pStyle w:val="ListParagraph"/>
        <w:numPr>
          <w:ilvl w:val="4"/>
          <w:numId w:val="27"/>
        </w:numPr>
        <w:spacing w:before="0"/>
        <w:ind w:left="1276"/>
        <w:contextualSpacing w:val="0"/>
        <w:rPr>
          <w:noProof/>
        </w:rPr>
      </w:pPr>
      <w:r>
        <w:rPr>
          <w:noProof/>
        </w:rPr>
        <w:t>Pareiga prieš įsipareigojant finansuoti veiksmą patikrinti, ar kiekvienas veiksmas atitinka reikalavimus pagal Įgyvendinimo susitarime nustatytus reikalavimus.</w:t>
      </w:r>
      <w:bookmarkEnd w:id="2"/>
    </w:p>
    <w:p w14:paraId="59288A05" w14:textId="529C06D7" w:rsidR="0005095A" w:rsidRPr="00246CC4" w:rsidRDefault="0005095A" w:rsidP="00B76BC4">
      <w:pPr>
        <w:pStyle w:val="ListParagraph"/>
        <w:numPr>
          <w:ilvl w:val="4"/>
          <w:numId w:val="27"/>
        </w:numPr>
        <w:spacing w:before="0"/>
        <w:ind w:left="1276"/>
        <w:contextualSpacing w:val="0"/>
        <w:rPr>
          <w:noProof/>
        </w:rPr>
      </w:pPr>
      <w:r>
        <w:rPr>
          <w:noProof/>
        </w:rPr>
        <w:t>Pareiga atlikti rizika grindžiamus ex post auditus pagal Invitalia SAT audito planą. Atliekant šiuos auditus tikrinama:</w:t>
      </w:r>
    </w:p>
    <w:p w14:paraId="0343C879" w14:textId="77777777" w:rsidR="0005095A" w:rsidRPr="00246CC4" w:rsidRDefault="0005095A" w:rsidP="00B76BC4">
      <w:pPr>
        <w:pStyle w:val="ListParagraph"/>
        <w:numPr>
          <w:ilvl w:val="5"/>
          <w:numId w:val="27"/>
        </w:numPr>
        <w:spacing w:before="0"/>
        <w:ind w:left="1985"/>
        <w:contextualSpacing w:val="0"/>
        <w:rPr>
          <w:noProof/>
        </w:rPr>
      </w:pPr>
      <w:r>
        <w:rPr>
          <w:noProof/>
        </w:rPr>
        <w:t>kontrolės sistemos yra veiksmingos, įskaitant sukčiavimo, korupcijos ir interesų konfliktų nustatymą;</w:t>
      </w:r>
    </w:p>
    <w:p w14:paraId="5A6E7796" w14:textId="77777777" w:rsidR="0005095A" w:rsidRPr="00246CC4" w:rsidRDefault="0005095A" w:rsidP="00B76BC4">
      <w:pPr>
        <w:pStyle w:val="ListParagraph"/>
        <w:numPr>
          <w:ilvl w:val="5"/>
          <w:numId w:val="27"/>
        </w:numPr>
        <w:spacing w:before="0"/>
        <w:ind w:left="1985"/>
        <w:contextualSpacing w:val="0"/>
        <w:rPr>
          <w:noProof/>
        </w:rPr>
      </w:pPr>
      <w:r>
        <w:rPr>
          <w:noProof/>
        </w:rPr>
        <w:t xml:space="preserve">ii) atitikties reikšmingos žalos nedarymo principui, valstybės pagalbos taisyklėms ir klimato srities reikalavimams; ir </w:t>
      </w:r>
    </w:p>
    <w:p w14:paraId="5AEEA716" w14:textId="77777777" w:rsidR="0005095A" w:rsidRPr="00246CC4" w:rsidRDefault="0005095A" w:rsidP="00B76BC4">
      <w:pPr>
        <w:pStyle w:val="ListParagraph"/>
        <w:numPr>
          <w:ilvl w:val="5"/>
          <w:numId w:val="27"/>
        </w:numPr>
        <w:spacing w:before="0"/>
        <w:ind w:left="1985"/>
        <w:contextualSpacing w:val="0"/>
        <w:rPr>
          <w:noProof/>
        </w:rPr>
      </w:pPr>
      <w:r>
        <w:rPr>
          <w:noProof/>
        </w:rPr>
        <w:t xml:space="preserve">ir iii) ar laikomasi reikalavimo, kad galutiniai Priemonės paramos gavėjai negautų paramos pagal kitas Sąjungos priemones toms pačioms išlaidoms padengti. Atliekant auditą taip pat tikrinamas sandorių teisėtumas ir tai, ar laikomasi taikytino įgyvendinimo susitarimo sąlygų. </w:t>
      </w:r>
    </w:p>
    <w:p w14:paraId="22B030FF" w14:textId="3B1A5583" w:rsidR="004F0F70" w:rsidRPr="00246CC4" w:rsidRDefault="0005095A" w:rsidP="00B76BC4">
      <w:pPr>
        <w:spacing w:before="120" w:after="120"/>
        <w:jc w:val="both"/>
        <w:rPr>
          <w:noProof/>
        </w:rPr>
      </w:pPr>
      <w:r>
        <w:rPr>
          <w:noProof/>
        </w:rPr>
        <w:t>5. Įgyvendinančiojo partnerio vykdomoms investicijoms į klimatą taikomi reikalavimai: bent</w:t>
      </w:r>
      <w:r w:rsidR="00F632BB">
        <w:rPr>
          <w:noProof/>
        </w:rPr>
        <w:t xml:space="preserve"> </w:t>
      </w:r>
      <w:r>
        <w:rPr>
          <w:noProof/>
        </w:rPr>
        <w:t>1</w:t>
      </w:r>
      <w:r>
        <w:rPr>
          <w:noProof/>
          <w:color w:val="006100"/>
          <w:sz w:val="20"/>
        </w:rPr>
        <w:t> </w:t>
      </w:r>
      <w:r>
        <w:rPr>
          <w:noProof/>
        </w:rPr>
        <w:t>787</w:t>
      </w:r>
      <w:r>
        <w:rPr>
          <w:noProof/>
          <w:color w:val="006100"/>
          <w:sz w:val="20"/>
        </w:rPr>
        <w:t> </w:t>
      </w:r>
      <w:r>
        <w:rPr>
          <w:noProof/>
        </w:rPr>
        <w:t>500</w:t>
      </w:r>
      <w:r>
        <w:rPr>
          <w:noProof/>
          <w:color w:val="006100"/>
          <w:sz w:val="20"/>
        </w:rPr>
        <w:t> </w:t>
      </w:r>
      <w:r>
        <w:rPr>
          <w:noProof/>
        </w:rPr>
        <w:t>000 EUR EGADP investicijų į Fondą prisidedama prie klimato kaitos tikslų įgyvendinimo pagal EGADP reglamento VI priedą</w:t>
      </w:r>
      <w:r w:rsidRPr="00246CC4">
        <w:rPr>
          <w:rStyle w:val="FootnoteReference"/>
          <w:noProof/>
          <w:lang w:val="en-GB"/>
        </w:rPr>
        <w:footnoteReference w:id="14"/>
      </w:r>
      <w:r>
        <w:rPr>
          <w:noProof/>
        </w:rPr>
        <w:t>.</w:t>
      </w:r>
    </w:p>
    <w:p w14:paraId="5CF1FB73" w14:textId="0D9229FB" w:rsidR="004F0F70" w:rsidRPr="00246CC4" w:rsidRDefault="004F0F70" w:rsidP="00B76BC4">
      <w:pPr>
        <w:spacing w:before="120" w:after="120"/>
        <w:jc w:val="both"/>
        <w:rPr>
          <w:b/>
          <w:noProof/>
        </w:rPr>
      </w:pPr>
      <w:r>
        <w:rPr>
          <w:b/>
          <w:noProof/>
        </w:rPr>
        <w:t>2 dalinės investicijos:</w:t>
      </w:r>
    </w:p>
    <w:p w14:paraId="0D9F9875" w14:textId="77777777" w:rsidR="00657C5C" w:rsidRPr="00246CC4" w:rsidRDefault="00657C5C" w:rsidP="00B76BC4">
      <w:pPr>
        <w:spacing w:after="120"/>
        <w:jc w:val="both"/>
        <w:rPr>
          <w:noProof/>
        </w:rPr>
      </w:pPr>
      <w:r>
        <w:rPr>
          <w:noProof/>
        </w:rPr>
        <w:t>Šias dalines investicijas sudaro viešosios investicijos į priemonę „Strateginių tiekimo grandinių konkurencingumas ir atsparumas“, siekiant skatinti privačias investicijas ir pagerinti galimybes gauti finansavimą, kad būtų sustiprintos pramoninės tiekimo grandinės.</w:t>
      </w:r>
    </w:p>
    <w:p w14:paraId="55B62F36" w14:textId="77777777" w:rsidR="00867EDB" w:rsidRPr="00246CC4" w:rsidRDefault="00657C5C" w:rsidP="00B76BC4">
      <w:pPr>
        <w:spacing w:after="120"/>
        <w:jc w:val="both"/>
        <w:rPr>
          <w:noProof/>
        </w:rPr>
      </w:pPr>
      <w:r>
        <w:rPr>
          <w:noProof/>
        </w:rPr>
        <w:t>Investicijomis remiami projektai, susiję su pagrindinėmis strateginėmis vertės grandinėmis, pavyzdžiui, pramonės plėtros programomis ir aplinkos apsaugos plėtros programomis.</w:t>
      </w:r>
    </w:p>
    <w:p w14:paraId="7BC15E7C" w14:textId="1943A893" w:rsidR="004F0F70" w:rsidRPr="00246CC4" w:rsidRDefault="004F0F70" w:rsidP="00B76BC4">
      <w:pPr>
        <w:spacing w:after="120"/>
        <w:jc w:val="both"/>
        <w:rPr>
          <w:noProof/>
        </w:rPr>
      </w:pPr>
      <w:r>
        <w:rPr>
          <w:noProof/>
        </w:rPr>
        <w:t xml:space="preserve">Pagal Priemonę tiesiogiai privačiajam sektoriui teikiamos negrąžintinos dotacijos, subsidijuojamos paskolos ir palūkanų subsidijos. Remiantis EGADP investicijomis, priemone siekiama aktyvuoti bent 700 000 000 EUR finansavimą. </w:t>
      </w:r>
    </w:p>
    <w:p w14:paraId="4452B28F" w14:textId="0931AFA6" w:rsidR="004F0F70" w:rsidRPr="00246CC4" w:rsidRDefault="004F0F70" w:rsidP="00B76BC4">
      <w:pPr>
        <w:spacing w:after="120"/>
        <w:jc w:val="both"/>
        <w:rPr>
          <w:noProof/>
        </w:rPr>
      </w:pPr>
      <w:r>
        <w:rPr>
          <w:noProof/>
        </w:rPr>
        <w:t xml:space="preserve">Priemonę kaip įgyvendinančioji partnerė valdo Invitalia S.p.A. </w:t>
      </w:r>
    </w:p>
    <w:p w14:paraId="3398E700" w14:textId="244496EE" w:rsidR="004F0F70" w:rsidRPr="00246CC4" w:rsidRDefault="004F0F70" w:rsidP="00B76BC4">
      <w:pPr>
        <w:spacing w:after="120"/>
        <w:jc w:val="both"/>
        <w:rPr>
          <w:noProof/>
        </w:rPr>
      </w:pPr>
      <w:r>
        <w:rPr>
          <w:noProof/>
        </w:rPr>
        <w:t>Siekdamos įgyvendinti investicijas į Priemonę, Italija ir Invitalija pasirašo įgyvendinimo susitarimą, kuriame pateikiamas toks turinys:</w:t>
      </w:r>
    </w:p>
    <w:p w14:paraId="0BE2B6AE" w14:textId="51CE9B96" w:rsidR="004F0F70" w:rsidRPr="00246CC4" w:rsidRDefault="004F0F70" w:rsidP="00B76BC4">
      <w:pPr>
        <w:pStyle w:val="ListParagraph"/>
        <w:numPr>
          <w:ilvl w:val="0"/>
          <w:numId w:val="132"/>
        </w:numPr>
        <w:spacing w:before="0"/>
        <w:contextualSpacing w:val="0"/>
        <w:rPr>
          <w:noProof/>
        </w:rPr>
      </w:pPr>
      <w:r>
        <w:rPr>
          <w:noProof/>
        </w:rPr>
        <w:t>Priemonės sprendimų priėmimo proceso aprašymas: galutinį sprendimą dėl Priemonės investicijų priima direktorių valdyba arba kitas atitinkamas lygiavertis valdymo organas ir jį patvirtina narių, kurie yra nepriklausomi nuo vyriausybės, balsų dauguma.</w:t>
      </w:r>
    </w:p>
    <w:p w14:paraId="2E521C53" w14:textId="36883190" w:rsidR="00E06F00" w:rsidRPr="00246CC4" w:rsidRDefault="004F0F70" w:rsidP="00B76BC4">
      <w:pPr>
        <w:pStyle w:val="ListParagraph"/>
        <w:numPr>
          <w:ilvl w:val="0"/>
          <w:numId w:val="132"/>
        </w:numPr>
        <w:spacing w:before="0"/>
        <w:contextualSpacing w:val="0"/>
        <w:rPr>
          <w:noProof/>
        </w:rPr>
      </w:pPr>
      <w:r>
        <w:rPr>
          <w:noProof/>
        </w:rPr>
        <w:t>Pagrindiniai susijusios investicijų politikos reikalavimai, kurie apima:</w:t>
      </w:r>
    </w:p>
    <w:p w14:paraId="3BA0A759" w14:textId="16A9E3C6" w:rsidR="004F0F70" w:rsidRPr="00246CC4" w:rsidRDefault="004F0F70" w:rsidP="00B76BC4">
      <w:pPr>
        <w:pStyle w:val="ListParagraph"/>
        <w:numPr>
          <w:ilvl w:val="0"/>
          <w:numId w:val="133"/>
        </w:numPr>
        <w:spacing w:before="0"/>
        <w:contextualSpacing w:val="0"/>
        <w:rPr>
          <w:noProof/>
        </w:rPr>
      </w:pPr>
      <w:r>
        <w:rPr>
          <w:noProof/>
        </w:rPr>
        <w:t xml:space="preserve">Finansinio (-ių) produkto (-ų) ir reikalavimus atitinkančių galutinių naudos gavėjų aprašymas. </w:t>
      </w:r>
    </w:p>
    <w:p w14:paraId="1D40D57B" w14:textId="3CEBE898" w:rsidR="004F0F70" w:rsidRPr="00246CC4" w:rsidRDefault="004F0F70" w:rsidP="00B76BC4">
      <w:pPr>
        <w:pStyle w:val="ListParagraph"/>
        <w:numPr>
          <w:ilvl w:val="0"/>
          <w:numId w:val="133"/>
        </w:numPr>
        <w:spacing w:before="0"/>
        <w:contextualSpacing w:val="0"/>
        <w:rPr>
          <w:noProof/>
        </w:rPr>
      </w:pPr>
      <w:r>
        <w:rPr>
          <w:noProof/>
        </w:rPr>
        <w:t xml:space="preserve">Reikalavimas, kad visos remiamos investicijos būtų ekonomiškai perspektyvios. </w:t>
      </w:r>
    </w:p>
    <w:p w14:paraId="5B4A827C" w14:textId="68846158" w:rsidR="004F0F70" w:rsidRPr="00246CC4" w:rsidRDefault="004F0F70" w:rsidP="00B76BC4">
      <w:pPr>
        <w:pStyle w:val="ListParagraph"/>
        <w:numPr>
          <w:ilvl w:val="0"/>
          <w:numId w:val="133"/>
        </w:numPr>
        <w:spacing w:before="0"/>
        <w:contextualSpacing w:val="0"/>
        <w:rPr>
          <w:noProof/>
        </w:rPr>
      </w:pPr>
      <w:r>
        <w:rPr>
          <w:noProof/>
        </w:rPr>
        <w:t>Reikalavimas laikytis reikšmingos žalos nedarymo principo, kaip nustatyta reikšmingos žalos nedarymo techninėse gairėse (2021/C58/01). Visų pirma investicijų politika neatitinka šių veiklos rūšių ir turto sąrašo: i) veikla ir turtas, susiję su iškastiniu kuru, įskaitant jų naudojimą vartotojų rinkoje</w:t>
      </w:r>
      <w:r w:rsidR="00867EDB" w:rsidRPr="00246CC4">
        <w:rPr>
          <w:rStyle w:val="FootnoteReference"/>
          <w:noProof/>
          <w:lang w:val="en-IE"/>
        </w:rPr>
        <w:footnoteReference w:id="15"/>
      </w:r>
      <w:r>
        <w:rPr>
          <w:noProof/>
        </w:rPr>
        <w:t>, ii) veikla ir turtas, kuriems taikoma ES apyvartinių taršos leidimų prekybos sistema (ES ATLPS) ir su kuriais susijęs prognozuojamas išmetamas ŠESD kiekis nėra mažesnis už atitinkamus santykinius taršos rodiklius</w:t>
      </w:r>
      <w:r w:rsidR="00867EDB" w:rsidRPr="00246CC4">
        <w:rPr>
          <w:rStyle w:val="FootnoteReference"/>
          <w:noProof/>
          <w:lang w:val="en-IE"/>
        </w:rPr>
        <w:footnoteReference w:id="16"/>
      </w:r>
      <w:r>
        <w:rPr>
          <w:noProof/>
        </w:rPr>
        <w:t>, iii) veikla ir turtas, susiję su atliekų sąvartynais, deginimo įrenginiais</w:t>
      </w:r>
      <w:r w:rsidR="00867EDB" w:rsidRPr="00246CC4">
        <w:rPr>
          <w:rStyle w:val="FootnoteReference"/>
          <w:noProof/>
          <w:lang w:val="en-IE"/>
        </w:rPr>
        <w:footnoteReference w:id="17"/>
      </w:r>
      <w:r>
        <w:rPr>
          <w:noProof/>
        </w:rPr>
        <w:t xml:space="preserve"> ir mechaninio biologinio apdorojimo įrenginiais</w:t>
      </w:r>
      <w:r w:rsidR="00867EDB" w:rsidRPr="00246CC4">
        <w:rPr>
          <w:rStyle w:val="FootnoteReference"/>
          <w:noProof/>
          <w:lang w:val="en-IE"/>
        </w:rPr>
        <w:footnoteReference w:id="18"/>
      </w:r>
      <w:r>
        <w:rPr>
          <w:noProof/>
        </w:rPr>
        <w:t xml:space="preserve">. </w:t>
      </w:r>
    </w:p>
    <w:p w14:paraId="547CAEBB" w14:textId="4A7CBADA" w:rsidR="004F0F70" w:rsidRPr="00246CC4" w:rsidRDefault="004F0F70" w:rsidP="00B76BC4">
      <w:pPr>
        <w:pStyle w:val="ListParagraph"/>
        <w:numPr>
          <w:ilvl w:val="0"/>
          <w:numId w:val="133"/>
        </w:numPr>
        <w:spacing w:before="0"/>
        <w:contextualSpacing w:val="0"/>
        <w:rPr>
          <w:noProof/>
        </w:rPr>
      </w:pPr>
      <w:r>
        <w:rPr>
          <w:noProof/>
        </w:rPr>
        <w:t>reikalavimą, kad galutiniai Priemonės paramos gavėjai negautų paramos pagal kitas Sąjungos priemones toms pačioms išlaidoms padengti.</w:t>
      </w:r>
    </w:p>
    <w:p w14:paraId="4E48140C" w14:textId="03FA4156" w:rsidR="004F0F70" w:rsidRPr="00246CC4" w:rsidRDefault="004F0F70" w:rsidP="00B76BC4">
      <w:pPr>
        <w:pStyle w:val="ListParagraph"/>
        <w:numPr>
          <w:ilvl w:val="0"/>
          <w:numId w:val="132"/>
        </w:numPr>
        <w:spacing w:before="0"/>
        <w:contextualSpacing w:val="0"/>
        <w:rPr>
          <w:noProof/>
        </w:rPr>
      </w:pPr>
      <w:r>
        <w:rPr>
          <w:noProof/>
        </w:rPr>
        <w:t>Suma, kuriai taikomas Įgyvendinimo susitarimas, įgyvendinančiojo partnerio mokesčių struktūra ir reikalavimas reinvestuoti bet kokias grįžtamąsias lėšas pagal Priemonės investicijų politiką.</w:t>
      </w:r>
    </w:p>
    <w:p w14:paraId="3E360194" w14:textId="72CCC69A" w:rsidR="004F0F70" w:rsidRPr="00246CC4" w:rsidRDefault="004F0F70" w:rsidP="00B76BC4">
      <w:pPr>
        <w:pStyle w:val="ListParagraph"/>
        <w:numPr>
          <w:ilvl w:val="0"/>
          <w:numId w:val="132"/>
        </w:numPr>
        <w:spacing w:before="0"/>
        <w:contextualSpacing w:val="0"/>
        <w:rPr>
          <w:noProof/>
        </w:rPr>
      </w:pPr>
      <w:r>
        <w:rPr>
          <w:noProof/>
        </w:rPr>
        <w:t>Stebėsenos, audito ir kontrolės reikalavimai, įskaitant:</w:t>
      </w:r>
    </w:p>
    <w:p w14:paraId="38E74FDA" w14:textId="1253728E" w:rsidR="004F0F70" w:rsidRPr="00246CC4" w:rsidRDefault="004F0F70" w:rsidP="00B76BC4">
      <w:pPr>
        <w:pStyle w:val="ListParagraph"/>
        <w:numPr>
          <w:ilvl w:val="1"/>
          <w:numId w:val="134"/>
        </w:numPr>
        <w:spacing w:before="0"/>
        <w:contextualSpacing w:val="0"/>
        <w:rPr>
          <w:noProof/>
        </w:rPr>
      </w:pPr>
      <w:r>
        <w:rPr>
          <w:noProof/>
        </w:rPr>
        <w:t>Įgyvendinančiojo partnerio stebėsenos sistemos, skirtos pranešti apie sutelktas investicijas, aprašymas.</w:t>
      </w:r>
    </w:p>
    <w:p w14:paraId="1CEF23CE" w14:textId="0E576CB2" w:rsidR="004F0F70" w:rsidRPr="00246CC4" w:rsidRDefault="004F0F70" w:rsidP="00B76BC4">
      <w:pPr>
        <w:pStyle w:val="ListParagraph"/>
        <w:numPr>
          <w:ilvl w:val="1"/>
          <w:numId w:val="134"/>
        </w:numPr>
        <w:spacing w:before="0"/>
        <w:contextualSpacing w:val="0"/>
        <w:rPr>
          <w:noProof/>
        </w:rPr>
      </w:pPr>
      <w:r>
        <w:rPr>
          <w:noProof/>
        </w:rPr>
        <w:t xml:space="preserve">Įgyvendinančiojo partnerio procedūrų, kuriomis užtikrinama sukčiavimo, korupcijos ir interesų konfliktų prevencija, nustatymas ir ištaisymas, aprašymas. </w:t>
      </w:r>
    </w:p>
    <w:p w14:paraId="1D3D65DD" w14:textId="522388DD" w:rsidR="004F0F70" w:rsidRPr="00246CC4" w:rsidRDefault="004F0F70" w:rsidP="00B76BC4">
      <w:pPr>
        <w:pStyle w:val="ListParagraph"/>
        <w:numPr>
          <w:ilvl w:val="1"/>
          <w:numId w:val="134"/>
        </w:numPr>
        <w:spacing w:before="0"/>
        <w:contextualSpacing w:val="0"/>
        <w:rPr>
          <w:noProof/>
        </w:rPr>
      </w:pPr>
      <w:r>
        <w:rPr>
          <w:noProof/>
        </w:rPr>
        <w:t>Pareiga prieš įsipareigojant finansuoti veiksmą patikrinti, ar kiekvienas veiksmas atitinka reikalavimus pagal Įgyvendinimo susitarime nustatytus reikalavimus.</w:t>
      </w:r>
    </w:p>
    <w:p w14:paraId="57798276" w14:textId="1D0A7B27" w:rsidR="004F0F70" w:rsidRPr="00246CC4" w:rsidRDefault="004F0F70" w:rsidP="00B76BC4">
      <w:pPr>
        <w:pStyle w:val="ListParagraph"/>
        <w:numPr>
          <w:ilvl w:val="1"/>
          <w:numId w:val="134"/>
        </w:numPr>
        <w:spacing w:before="0"/>
        <w:contextualSpacing w:val="0"/>
        <w:rPr>
          <w:noProof/>
        </w:rPr>
      </w:pPr>
      <w:r>
        <w:rPr>
          <w:noProof/>
        </w:rPr>
        <w:t>Pareiga atlikti rizika grindžiamus ex post auditus pagal Invitalia SAT audito planą. Atliekant šiuos auditus tikrinama:</w:t>
      </w:r>
    </w:p>
    <w:p w14:paraId="6B8EC507" w14:textId="0EB59056" w:rsidR="004F0F70" w:rsidRPr="00246CC4" w:rsidRDefault="004F0F70" w:rsidP="00B76BC4">
      <w:pPr>
        <w:pStyle w:val="ListParagraph"/>
        <w:numPr>
          <w:ilvl w:val="2"/>
          <w:numId w:val="134"/>
        </w:numPr>
        <w:spacing w:before="0"/>
        <w:contextualSpacing w:val="0"/>
        <w:rPr>
          <w:noProof/>
        </w:rPr>
      </w:pPr>
      <w:r>
        <w:rPr>
          <w:noProof/>
        </w:rPr>
        <w:t>kontrolės sistemos yra veiksmingos, įskaitant sukčiavimo, korupcijos ir interesų konfliktų nustatymą;</w:t>
      </w:r>
    </w:p>
    <w:p w14:paraId="5F29876A" w14:textId="14E71202" w:rsidR="004F0F70" w:rsidRPr="00246CC4" w:rsidRDefault="004F0F70" w:rsidP="00B76BC4">
      <w:pPr>
        <w:pStyle w:val="ListParagraph"/>
        <w:numPr>
          <w:ilvl w:val="2"/>
          <w:numId w:val="134"/>
        </w:numPr>
        <w:spacing w:before="0"/>
        <w:contextualSpacing w:val="0"/>
        <w:rPr>
          <w:noProof/>
        </w:rPr>
      </w:pPr>
      <w:r>
        <w:rPr>
          <w:noProof/>
        </w:rPr>
        <w:t xml:space="preserve">ii) atitikties reikšmingos žalos nedarymo principui, valstybės pagalbos taisyklėms ir klimato srities reikalavimams; ir </w:t>
      </w:r>
    </w:p>
    <w:p w14:paraId="573CE0AC" w14:textId="0EB64393" w:rsidR="004F0F70" w:rsidRPr="00246CC4" w:rsidRDefault="004F0F70" w:rsidP="00B76BC4">
      <w:pPr>
        <w:pStyle w:val="ListParagraph"/>
        <w:numPr>
          <w:ilvl w:val="2"/>
          <w:numId w:val="134"/>
        </w:numPr>
        <w:spacing w:before="0"/>
        <w:contextualSpacing w:val="0"/>
        <w:rPr>
          <w:noProof/>
        </w:rPr>
      </w:pPr>
      <w:r>
        <w:rPr>
          <w:noProof/>
        </w:rPr>
        <w:t xml:space="preserve">ir iii) ar laikomasi reikalavimo, kad galutiniai Priemonės paramos gavėjai negautų paramos pagal kitas Sąjungos priemones toms pačioms išlaidoms padengti. Atliekant auditą taip pat tikrinamas sandorių teisėtumas ir tai, ar laikomasi taikytino įgyvendinimo susitarimo sąlygų. </w:t>
      </w:r>
    </w:p>
    <w:p w14:paraId="108CCF90" w14:textId="13AB860D" w:rsidR="00B76BC4" w:rsidRPr="00246CC4" w:rsidRDefault="00B76BC4" w:rsidP="00B76BC4">
      <w:pPr>
        <w:spacing w:before="120" w:after="120"/>
        <w:jc w:val="both"/>
        <w:rPr>
          <w:bCs/>
          <w:noProof/>
        </w:rPr>
        <w:sectPr w:rsidR="00B76BC4" w:rsidRPr="00246CC4">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Priemonė baigiama įgyvendinti ne vėliau kaip 2026 m. rugpjūčio 31 d.</w:t>
      </w:r>
    </w:p>
    <w:p w14:paraId="05036F41" w14:textId="77777777" w:rsidR="0005095A" w:rsidRPr="00246CC4" w:rsidRDefault="0005095A">
      <w:pPr>
        <w:pStyle w:val="Heading3"/>
        <w:numPr>
          <w:ilvl w:val="2"/>
          <w:numId w:val="0"/>
        </w:numPr>
        <w:ind w:left="850" w:hanging="850"/>
        <w:rPr>
          <w:b/>
          <w:bCs w:val="0"/>
          <w:i w:val="0"/>
          <w:iCs/>
          <w:noProof/>
          <w:u w:val="single"/>
        </w:rPr>
      </w:pPr>
      <w:r>
        <w:rPr>
          <w:b/>
          <w:i w:val="0"/>
          <w:noProof/>
          <w:u w:val="single"/>
        </w:rPr>
        <w:t xml:space="preserve">B.4. </w:t>
      </w:r>
      <w:r>
        <w:rPr>
          <w:noProof/>
        </w:rPr>
        <w:tab/>
      </w:r>
      <w:r>
        <w:rPr>
          <w:b/>
          <w:i w:val="0"/>
          <w:noProof/>
          <w:u w:val="single"/>
        </w:rPr>
        <w:t xml:space="preserve">Su paskola susijusios stebėsenos ir įgyvendinimo tarpinės reikšmės, siektinos reikšmės, rodikliai ir tvarkaraštis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992"/>
        <w:gridCol w:w="709"/>
        <w:gridCol w:w="3652"/>
      </w:tblGrid>
      <w:tr w:rsidR="00D83710" w:rsidRPr="00D1211C" w14:paraId="0D7AC944" w14:textId="77777777" w:rsidTr="00BF1D4C">
        <w:trPr>
          <w:trHeight w:val="315"/>
          <w:tblHeader/>
        </w:trPr>
        <w:tc>
          <w:tcPr>
            <w:tcW w:w="1424" w:type="dxa"/>
            <w:vMerge w:val="restart"/>
            <w:shd w:val="clear" w:color="auto" w:fill="C6D9F1" w:themeFill="text2" w:themeFillTint="33"/>
            <w:vAlign w:val="center"/>
          </w:tcPr>
          <w:p w14:paraId="0F153C0D" w14:textId="278C06A5" w:rsidR="000D2D86" w:rsidRPr="00D1211C" w:rsidRDefault="000D2D86" w:rsidP="005664EF">
            <w:pPr>
              <w:spacing w:before="120" w:after="120"/>
              <w:jc w:val="center"/>
              <w:rPr>
                <w:rFonts w:ascii="Arial Narrow" w:hAnsi="Arial Narrow"/>
                <w:noProof/>
                <w:color w:val="006100"/>
                <w:sz w:val="20"/>
                <w:szCs w:val="20"/>
              </w:rPr>
            </w:pPr>
            <w:r>
              <w:rPr>
                <w:rFonts w:ascii="Arial Narrow" w:hAnsi="Arial Narrow"/>
                <w:b/>
                <w:noProof/>
                <w:sz w:val="20"/>
              </w:rPr>
              <w:t>Eilės numeris</w:t>
            </w:r>
          </w:p>
        </w:tc>
        <w:tc>
          <w:tcPr>
            <w:tcW w:w="1578" w:type="dxa"/>
            <w:vMerge w:val="restart"/>
            <w:shd w:val="clear" w:color="auto" w:fill="C6D9F1" w:themeFill="text2" w:themeFillTint="33"/>
            <w:vAlign w:val="center"/>
          </w:tcPr>
          <w:p w14:paraId="3CAD6A55" w14:textId="3F1E6C62" w:rsidR="000D2D86" w:rsidRPr="00D1211C" w:rsidRDefault="00105D66" w:rsidP="005664EF">
            <w:pPr>
              <w:spacing w:before="120" w:after="120"/>
              <w:jc w:val="center"/>
              <w:rPr>
                <w:rFonts w:ascii="Arial Narrow" w:hAnsi="Arial Narrow"/>
                <w:noProof/>
                <w:color w:val="006100"/>
                <w:sz w:val="20"/>
                <w:szCs w:val="20"/>
              </w:rPr>
            </w:pPr>
            <w:r>
              <w:rPr>
                <w:rFonts w:ascii="Arial Narrow" w:hAnsi="Arial Narrow"/>
                <w:b/>
                <w:noProof/>
                <w:sz w:val="20"/>
              </w:rPr>
              <w:t>V</w:t>
            </w:r>
            <w:r w:rsidR="000D2D86">
              <w:rPr>
                <w:rFonts w:ascii="Arial Narrow" w:hAnsi="Arial Narrow"/>
                <w:b/>
                <w:noProof/>
                <w:sz w:val="20"/>
              </w:rPr>
              <w:t>ienetas</w:t>
            </w:r>
          </w:p>
        </w:tc>
        <w:tc>
          <w:tcPr>
            <w:tcW w:w="1078" w:type="dxa"/>
            <w:vMerge w:val="restart"/>
            <w:shd w:val="clear" w:color="auto" w:fill="C6D9F1" w:themeFill="text2" w:themeFillTint="33"/>
            <w:vAlign w:val="center"/>
          </w:tcPr>
          <w:p w14:paraId="63D50DC7" w14:textId="5BFC2D1D" w:rsidR="000D2D86" w:rsidRPr="00D1211C" w:rsidRDefault="000D2D86" w:rsidP="005664EF">
            <w:pPr>
              <w:spacing w:before="120" w:after="120"/>
              <w:jc w:val="center"/>
              <w:rPr>
                <w:rFonts w:ascii="Arial Narrow" w:hAnsi="Arial Narrow"/>
                <w:noProof/>
                <w:color w:val="006100"/>
                <w:sz w:val="20"/>
                <w:szCs w:val="20"/>
              </w:rPr>
            </w:pPr>
            <w:r>
              <w:rPr>
                <w:rFonts w:ascii="Arial Narrow" w:hAnsi="Arial Narrow"/>
                <w:b/>
                <w:noProof/>
                <w:sz w:val="20"/>
              </w:rPr>
              <w:t>Tarpinė reikšmė / Siektina reikšmė</w:t>
            </w:r>
          </w:p>
        </w:tc>
        <w:tc>
          <w:tcPr>
            <w:tcW w:w="1329" w:type="dxa"/>
            <w:vMerge w:val="restart"/>
            <w:shd w:val="clear" w:color="auto" w:fill="C6D9F1" w:themeFill="text2" w:themeFillTint="33"/>
            <w:vAlign w:val="center"/>
          </w:tcPr>
          <w:p w14:paraId="7F7E6F65" w14:textId="483D39E5" w:rsidR="000D2D86" w:rsidRPr="00D1211C" w:rsidRDefault="000D2D86" w:rsidP="005664EF">
            <w:pPr>
              <w:spacing w:before="120" w:after="120"/>
              <w:jc w:val="center"/>
              <w:rPr>
                <w:rFonts w:ascii="Arial Narrow" w:hAnsi="Arial Narrow"/>
                <w:noProof/>
                <w:color w:val="006100"/>
                <w:sz w:val="20"/>
                <w:szCs w:val="20"/>
              </w:rPr>
            </w:pPr>
            <w:r>
              <w:rPr>
                <w:rFonts w:ascii="Arial Narrow" w:hAnsi="Arial Narrow"/>
                <w:b/>
                <w:noProof/>
                <w:sz w:val="20"/>
              </w:rPr>
              <w:t>Pavadinimas</w:t>
            </w:r>
          </w:p>
        </w:tc>
        <w:tc>
          <w:tcPr>
            <w:tcW w:w="1275" w:type="dxa"/>
            <w:vMerge w:val="restart"/>
            <w:shd w:val="clear" w:color="auto" w:fill="C6D9F1" w:themeFill="text2" w:themeFillTint="33"/>
            <w:vAlign w:val="center"/>
          </w:tcPr>
          <w:p w14:paraId="3084694F" w14:textId="31CBB236" w:rsidR="000D2D86" w:rsidRPr="00D1211C" w:rsidRDefault="000D2D86" w:rsidP="005664EF">
            <w:pPr>
              <w:spacing w:before="120" w:after="120"/>
              <w:jc w:val="center"/>
              <w:rPr>
                <w:rFonts w:ascii="Arial Narrow" w:hAnsi="Arial Narrow"/>
                <w:noProof/>
                <w:color w:val="006100"/>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119" w:type="dxa"/>
            <w:gridSpan w:val="3"/>
            <w:shd w:val="clear" w:color="auto" w:fill="C6D9F1" w:themeFill="text2" w:themeFillTint="33"/>
            <w:vAlign w:val="center"/>
          </w:tcPr>
          <w:p w14:paraId="70CF38E5" w14:textId="0CCC89E8" w:rsidR="000D2D86" w:rsidRPr="00D1211C" w:rsidRDefault="000D2D86">
            <w:pPr>
              <w:spacing w:before="120" w:after="120"/>
              <w:jc w:val="center"/>
              <w:rPr>
                <w:rFonts w:ascii="Arial Narrow" w:hAnsi="Arial Narrow"/>
                <w:noProof/>
                <w:color w:val="006100"/>
                <w:sz w:val="20"/>
                <w:szCs w:val="20"/>
              </w:rPr>
            </w:pPr>
            <w:r>
              <w:rPr>
                <w:rFonts w:ascii="Arial Narrow" w:hAnsi="Arial Narrow"/>
                <w:b/>
                <w:noProof/>
                <w:sz w:val="20"/>
              </w:rPr>
              <w:t>Kiekybiniai rodikliai</w:t>
            </w:r>
            <w:r>
              <w:rPr>
                <w:rFonts w:ascii="Arial Narrow" w:hAnsi="Arial Narrow"/>
                <w:noProof/>
              </w:rPr>
              <w:t xml:space="preserve"> </w:t>
            </w:r>
            <w:r>
              <w:rPr>
                <w:rFonts w:ascii="Arial Narrow" w:hAnsi="Arial Narrow"/>
                <w:noProof/>
              </w:rPr>
              <w:br/>
            </w:r>
            <w:r>
              <w:rPr>
                <w:rFonts w:ascii="Arial Narrow" w:hAnsi="Arial Narrow"/>
                <w:b/>
                <w:noProof/>
                <w:sz w:val="20"/>
              </w:rPr>
              <w:t>(jei tai siektinos reikšmės)</w:t>
            </w:r>
          </w:p>
        </w:tc>
        <w:tc>
          <w:tcPr>
            <w:tcW w:w="1701" w:type="dxa"/>
            <w:gridSpan w:val="2"/>
            <w:shd w:val="clear" w:color="auto" w:fill="C6D9F1" w:themeFill="text2" w:themeFillTint="33"/>
            <w:vAlign w:val="center"/>
          </w:tcPr>
          <w:p w14:paraId="58BC3518" w14:textId="07BCA75F" w:rsidR="000D2D86" w:rsidRPr="00D1211C" w:rsidRDefault="000D2D86">
            <w:pPr>
              <w:spacing w:before="120" w:after="120"/>
              <w:jc w:val="center"/>
              <w:rPr>
                <w:rFonts w:ascii="Arial Narrow" w:hAnsi="Arial Narrow"/>
                <w:noProof/>
                <w:color w:val="006100"/>
                <w:sz w:val="20"/>
                <w:szCs w:val="20"/>
              </w:rPr>
            </w:pPr>
            <w:r>
              <w:rPr>
                <w:rFonts w:ascii="Arial Narrow" w:hAnsi="Arial Narrow"/>
                <w:b/>
                <w:noProof/>
                <w:sz w:val="20"/>
              </w:rPr>
              <w:t>Orientacinis reikšmių pasiekimo tvarkaraštis</w:t>
            </w:r>
          </w:p>
        </w:tc>
        <w:tc>
          <w:tcPr>
            <w:tcW w:w="3652" w:type="dxa"/>
            <w:vMerge w:val="restart"/>
            <w:shd w:val="clear" w:color="auto" w:fill="C6D9F1" w:themeFill="text2" w:themeFillTint="33"/>
            <w:vAlign w:val="center"/>
          </w:tcPr>
          <w:p w14:paraId="474DC491" w14:textId="6175D33B" w:rsidR="000D2D86" w:rsidRPr="00D1211C" w:rsidRDefault="00682978" w:rsidP="000A46A6">
            <w:pPr>
              <w:spacing w:before="120" w:after="120"/>
              <w:jc w:val="center"/>
              <w:rPr>
                <w:rFonts w:ascii="Arial Narrow" w:hAnsi="Arial Narrow"/>
                <w:b/>
                <w:bCs/>
                <w:noProof/>
                <w:sz w:val="20"/>
                <w:szCs w:val="20"/>
              </w:rPr>
            </w:pPr>
            <w:r>
              <w:rPr>
                <w:rFonts w:ascii="Arial Narrow" w:hAnsi="Arial Narrow"/>
                <w:b/>
                <w:noProof/>
                <w:sz w:val="20"/>
              </w:rPr>
              <w:t>Kiekvienos tarpinės ir siektinos reikšmės aprašymas</w:t>
            </w:r>
          </w:p>
        </w:tc>
      </w:tr>
      <w:tr w:rsidR="00DA2A31" w:rsidRPr="00D1211C" w14:paraId="2A5A5517" w14:textId="77777777" w:rsidTr="00BF1D4C">
        <w:trPr>
          <w:trHeight w:val="315"/>
          <w:tblHeader/>
        </w:trPr>
        <w:tc>
          <w:tcPr>
            <w:tcW w:w="1424" w:type="dxa"/>
            <w:vMerge/>
            <w:vAlign w:val="center"/>
          </w:tcPr>
          <w:p w14:paraId="14A84DEE" w14:textId="77777777" w:rsidR="000D2D86" w:rsidRPr="00F632BB" w:rsidRDefault="000D2D86" w:rsidP="000D2D86">
            <w:pPr>
              <w:spacing w:before="120" w:after="120"/>
              <w:jc w:val="center"/>
              <w:rPr>
                <w:rFonts w:ascii="Arial Narrow" w:hAnsi="Arial Narrow"/>
                <w:noProof/>
                <w:color w:val="006100"/>
                <w:sz w:val="20"/>
                <w:szCs w:val="20"/>
              </w:rPr>
            </w:pPr>
          </w:p>
        </w:tc>
        <w:tc>
          <w:tcPr>
            <w:tcW w:w="1578" w:type="dxa"/>
            <w:vMerge/>
            <w:vAlign w:val="center"/>
          </w:tcPr>
          <w:p w14:paraId="17C254B1" w14:textId="77777777" w:rsidR="000D2D86" w:rsidRPr="00F632BB" w:rsidRDefault="000D2D86" w:rsidP="000D2D86">
            <w:pPr>
              <w:spacing w:before="120" w:after="120"/>
              <w:jc w:val="center"/>
              <w:rPr>
                <w:rFonts w:ascii="Arial Narrow" w:hAnsi="Arial Narrow"/>
                <w:noProof/>
                <w:color w:val="006100"/>
                <w:sz w:val="20"/>
                <w:szCs w:val="20"/>
              </w:rPr>
            </w:pPr>
          </w:p>
        </w:tc>
        <w:tc>
          <w:tcPr>
            <w:tcW w:w="1078" w:type="dxa"/>
            <w:vMerge/>
            <w:vAlign w:val="center"/>
          </w:tcPr>
          <w:p w14:paraId="1537CABE" w14:textId="77777777" w:rsidR="000D2D86" w:rsidRPr="00F632BB" w:rsidRDefault="000D2D86" w:rsidP="000D2D86">
            <w:pPr>
              <w:spacing w:before="120" w:after="120"/>
              <w:jc w:val="center"/>
              <w:rPr>
                <w:rFonts w:ascii="Arial Narrow" w:hAnsi="Arial Narrow"/>
                <w:noProof/>
                <w:color w:val="006100"/>
                <w:sz w:val="20"/>
                <w:szCs w:val="20"/>
              </w:rPr>
            </w:pPr>
          </w:p>
        </w:tc>
        <w:tc>
          <w:tcPr>
            <w:tcW w:w="1329" w:type="dxa"/>
            <w:vMerge/>
            <w:vAlign w:val="center"/>
          </w:tcPr>
          <w:p w14:paraId="18699698" w14:textId="77777777" w:rsidR="000D2D86" w:rsidRPr="00F632BB" w:rsidRDefault="000D2D86" w:rsidP="000D2D86">
            <w:pPr>
              <w:spacing w:before="120" w:after="120"/>
              <w:jc w:val="center"/>
              <w:rPr>
                <w:rFonts w:ascii="Arial Narrow" w:hAnsi="Arial Narrow"/>
                <w:noProof/>
                <w:color w:val="006100"/>
                <w:sz w:val="20"/>
                <w:szCs w:val="20"/>
              </w:rPr>
            </w:pPr>
          </w:p>
        </w:tc>
        <w:tc>
          <w:tcPr>
            <w:tcW w:w="1275" w:type="dxa"/>
            <w:vMerge/>
            <w:vAlign w:val="center"/>
          </w:tcPr>
          <w:p w14:paraId="25C30835" w14:textId="77777777" w:rsidR="000D2D86" w:rsidRPr="00F632BB" w:rsidRDefault="000D2D86" w:rsidP="000D2D86">
            <w:pPr>
              <w:spacing w:before="120" w:after="120"/>
              <w:jc w:val="center"/>
              <w:rPr>
                <w:rFonts w:ascii="Arial Narrow" w:hAnsi="Arial Narrow"/>
                <w:noProof/>
                <w:color w:val="006100"/>
                <w:sz w:val="20"/>
                <w:szCs w:val="20"/>
              </w:rPr>
            </w:pPr>
          </w:p>
        </w:tc>
        <w:tc>
          <w:tcPr>
            <w:tcW w:w="1134" w:type="dxa"/>
            <w:shd w:val="clear" w:color="auto" w:fill="C6D9F1" w:themeFill="text2" w:themeFillTint="33"/>
            <w:vAlign w:val="center"/>
          </w:tcPr>
          <w:p w14:paraId="461E9B91" w14:textId="1F95C8B0"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b/>
                <w:noProof/>
                <w:sz w:val="20"/>
              </w:rPr>
              <w:t>Matavimo vienetas</w:t>
            </w:r>
          </w:p>
        </w:tc>
        <w:tc>
          <w:tcPr>
            <w:tcW w:w="993" w:type="dxa"/>
            <w:shd w:val="clear" w:color="auto" w:fill="C6D9F1" w:themeFill="text2" w:themeFillTint="33"/>
            <w:vAlign w:val="center"/>
          </w:tcPr>
          <w:p w14:paraId="1F42DA00" w14:textId="5040C514"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b/>
                <w:noProof/>
                <w:sz w:val="20"/>
              </w:rPr>
              <w:t>Bazinis lygis</w:t>
            </w:r>
          </w:p>
        </w:tc>
        <w:tc>
          <w:tcPr>
            <w:tcW w:w="992" w:type="dxa"/>
            <w:shd w:val="clear" w:color="auto" w:fill="C6D9F1" w:themeFill="text2" w:themeFillTint="33"/>
            <w:vAlign w:val="center"/>
          </w:tcPr>
          <w:p w14:paraId="62B2010C" w14:textId="5FD5727F"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b/>
                <w:noProof/>
                <w:sz w:val="20"/>
              </w:rPr>
              <w:t>Tikslas</w:t>
            </w:r>
          </w:p>
        </w:tc>
        <w:tc>
          <w:tcPr>
            <w:tcW w:w="992" w:type="dxa"/>
            <w:shd w:val="clear" w:color="auto" w:fill="C6D9F1" w:themeFill="text2" w:themeFillTint="33"/>
            <w:vAlign w:val="center"/>
          </w:tcPr>
          <w:p w14:paraId="61DF1B66" w14:textId="678203D6"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b/>
                <w:noProof/>
                <w:sz w:val="20"/>
              </w:rPr>
              <w:t>Ketvirtis</w:t>
            </w:r>
          </w:p>
        </w:tc>
        <w:tc>
          <w:tcPr>
            <w:tcW w:w="709" w:type="dxa"/>
            <w:shd w:val="clear" w:color="auto" w:fill="C6D9F1" w:themeFill="text2" w:themeFillTint="33"/>
            <w:vAlign w:val="center"/>
          </w:tcPr>
          <w:p w14:paraId="472B036D" w14:textId="01DA0E93"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b/>
                <w:noProof/>
                <w:sz w:val="20"/>
              </w:rPr>
              <w:t>Metai</w:t>
            </w:r>
          </w:p>
        </w:tc>
        <w:tc>
          <w:tcPr>
            <w:tcW w:w="3652" w:type="dxa"/>
            <w:vMerge/>
            <w:vAlign w:val="center"/>
          </w:tcPr>
          <w:p w14:paraId="582F519A" w14:textId="77777777" w:rsidR="000D2D86" w:rsidRPr="00D1211C" w:rsidRDefault="000D2D86" w:rsidP="000D2D86">
            <w:pPr>
              <w:spacing w:before="120" w:after="120"/>
              <w:rPr>
                <w:rFonts w:ascii="Arial Narrow" w:hAnsi="Arial Narrow"/>
                <w:noProof/>
                <w:color w:val="006100"/>
                <w:sz w:val="20"/>
                <w:szCs w:val="20"/>
                <w:lang w:val="en-GB"/>
              </w:rPr>
            </w:pPr>
          </w:p>
        </w:tc>
      </w:tr>
      <w:tr w:rsidR="00937BBA" w:rsidRPr="00D1211C" w14:paraId="350A04AB" w14:textId="77777777" w:rsidTr="00BF1D4C">
        <w:trPr>
          <w:trHeight w:val="315"/>
        </w:trPr>
        <w:tc>
          <w:tcPr>
            <w:tcW w:w="1424" w:type="dxa"/>
            <w:shd w:val="clear" w:color="auto" w:fill="C6EFCE"/>
            <w:vAlign w:val="center"/>
          </w:tcPr>
          <w:p w14:paraId="59A57DA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M1C2-15</w:t>
            </w:r>
          </w:p>
        </w:tc>
        <w:tc>
          <w:tcPr>
            <w:tcW w:w="1578" w:type="dxa"/>
            <w:shd w:val="clear" w:color="auto" w:fill="C6EFCE"/>
            <w:vAlign w:val="center"/>
          </w:tcPr>
          <w:p w14:paraId="3CD1AC2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 investicija. Mikroelektronikos inovacijos ir technologijos</w:t>
            </w:r>
          </w:p>
        </w:tc>
        <w:tc>
          <w:tcPr>
            <w:tcW w:w="1078" w:type="dxa"/>
            <w:shd w:val="clear" w:color="auto" w:fill="C6EFCE"/>
            <w:vAlign w:val="center"/>
          </w:tcPr>
          <w:p w14:paraId="52C6617B"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1F969B8E"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Silicio karbido substratų gamybos pajėgumai</w:t>
            </w:r>
          </w:p>
        </w:tc>
        <w:tc>
          <w:tcPr>
            <w:tcW w:w="1275" w:type="dxa"/>
            <w:shd w:val="clear" w:color="auto" w:fill="C6EFCE"/>
            <w:vAlign w:val="center"/>
          </w:tcPr>
          <w:p w14:paraId="6FDA5154"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netaikoma</w:t>
            </w:r>
          </w:p>
        </w:tc>
        <w:tc>
          <w:tcPr>
            <w:tcW w:w="1134" w:type="dxa"/>
            <w:shd w:val="clear" w:color="auto" w:fill="C6EFCE"/>
            <w:vAlign w:val="center"/>
          </w:tcPr>
          <w:p w14:paraId="256EECF1" w14:textId="734D230B"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2B84A2E8"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vAlign w:val="center"/>
          </w:tcPr>
          <w:p w14:paraId="1A6A7174" w14:textId="29777EE5"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 xml:space="preserve">374 400 </w:t>
            </w:r>
          </w:p>
        </w:tc>
        <w:tc>
          <w:tcPr>
            <w:tcW w:w="992" w:type="dxa"/>
            <w:shd w:val="clear" w:color="auto" w:fill="C6EFCE"/>
            <w:vAlign w:val="center"/>
          </w:tcPr>
          <w:p w14:paraId="008F3A7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11C1EFF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581EEA29" w14:textId="227B8602" w:rsidR="000D2D86" w:rsidRPr="00D1211C" w:rsidRDefault="000D2D86" w:rsidP="000D2D86">
            <w:pPr>
              <w:spacing w:before="120" w:after="120"/>
              <w:rPr>
                <w:rFonts w:ascii="Arial Narrow" w:hAnsi="Arial Narrow"/>
                <w:noProof/>
                <w:color w:val="006100"/>
                <w:sz w:val="20"/>
                <w:szCs w:val="20"/>
              </w:rPr>
            </w:pPr>
            <w:r>
              <w:rPr>
                <w:noProof/>
                <w:color w:val="006100"/>
                <w:sz w:val="20"/>
              </w:rPr>
              <w:t>Papildomi ne mažiau kaip 374400 silicio karbido substratų gamybos pajėgumai per metus.</w:t>
            </w:r>
            <w:r>
              <w:rPr>
                <w:rFonts w:ascii="Arial Narrow" w:hAnsi="Arial Narrow"/>
                <w:noProof/>
                <w:color w:val="006100"/>
                <w:sz w:val="20"/>
              </w:rPr>
              <w:t xml:space="preserve"> Tinkamas tikslo įgyvendinimas taip pat priklauso nuo to, ar bus įdarbinta ne mažiau kaip 700 papildomų darbuotojų, susijusių su papildomais pajėgumais.</w:t>
            </w:r>
          </w:p>
        </w:tc>
      </w:tr>
      <w:tr w:rsidR="00937BBA" w:rsidRPr="00D1211C" w14:paraId="75B57208" w14:textId="77777777" w:rsidTr="00BF1D4C">
        <w:trPr>
          <w:trHeight w:val="315"/>
        </w:trPr>
        <w:tc>
          <w:tcPr>
            <w:tcW w:w="1424" w:type="dxa"/>
            <w:shd w:val="clear" w:color="auto" w:fill="C6EFCE"/>
            <w:vAlign w:val="center"/>
          </w:tcPr>
          <w:p w14:paraId="5C61E72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M1C2-16</w:t>
            </w:r>
          </w:p>
        </w:tc>
        <w:tc>
          <w:tcPr>
            <w:tcW w:w="1578" w:type="dxa"/>
            <w:shd w:val="clear" w:color="auto" w:fill="C6EFCE"/>
            <w:vAlign w:val="center"/>
          </w:tcPr>
          <w:p w14:paraId="32ED33CF"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3 investicija. Spartaus interneto ryšys (plačiajuostis ryšys ir 5G ryšys)</w:t>
            </w:r>
          </w:p>
        </w:tc>
        <w:tc>
          <w:tcPr>
            <w:tcW w:w="1078" w:type="dxa"/>
            <w:shd w:val="clear" w:color="auto" w:fill="C6EFCE"/>
            <w:vAlign w:val="center"/>
          </w:tcPr>
          <w:p w14:paraId="50E95CF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Tarpinė reikšmė</w:t>
            </w:r>
          </w:p>
        </w:tc>
        <w:tc>
          <w:tcPr>
            <w:tcW w:w="1329" w:type="dxa"/>
            <w:shd w:val="clear" w:color="auto" w:fill="C6EFCE"/>
            <w:vAlign w:val="center"/>
          </w:tcPr>
          <w:p w14:paraId="23A08EF5"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Visų viešojo pirkimo sutarčių, skirtų spartesnio prijungimo projektams, skyrimas</w:t>
            </w:r>
          </w:p>
        </w:tc>
        <w:tc>
          <w:tcPr>
            <w:tcW w:w="1275" w:type="dxa"/>
            <w:shd w:val="clear" w:color="auto" w:fill="C6EFCE"/>
            <w:vAlign w:val="center"/>
          </w:tcPr>
          <w:p w14:paraId="6198FFF4"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Pranešimas apie visų viešojo pirkimo sutarčių sudarymą dėl spartesnio prijungimo projektų</w:t>
            </w:r>
          </w:p>
        </w:tc>
        <w:tc>
          <w:tcPr>
            <w:tcW w:w="1134" w:type="dxa"/>
            <w:shd w:val="clear" w:color="auto" w:fill="C6EFCE"/>
            <w:vAlign w:val="center"/>
          </w:tcPr>
          <w:p w14:paraId="45A0214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2B28D737"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58D52495"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03E94C8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Q2</w:t>
            </w:r>
          </w:p>
        </w:tc>
        <w:tc>
          <w:tcPr>
            <w:tcW w:w="709" w:type="dxa"/>
            <w:shd w:val="clear" w:color="auto" w:fill="C6EFCE"/>
            <w:vAlign w:val="center"/>
          </w:tcPr>
          <w:p w14:paraId="2829E68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2022</w:t>
            </w:r>
          </w:p>
        </w:tc>
        <w:tc>
          <w:tcPr>
            <w:tcW w:w="3652" w:type="dxa"/>
            <w:shd w:val="clear" w:color="auto" w:fill="C6EFCE"/>
            <w:vAlign w:val="center"/>
          </w:tcPr>
          <w:p w14:paraId="6A7DC32C" w14:textId="77777777"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Pranešimas apie visų viešųjų sutarčių dėl spartesnio ryšio projektų sudarymą, kurį sudaro i) Italia a 1 Giga, ii) Italia 5G, iii) sujungtos mokyklos, iv) sujungtos sveikatos priežiūros įstaigos; ir v) „sujungtos mažosios salos“.</w:t>
            </w:r>
          </w:p>
        </w:tc>
      </w:tr>
      <w:tr w:rsidR="00937BBA" w:rsidRPr="00D1211C" w14:paraId="363DB6D3" w14:textId="77777777" w:rsidTr="00BF1D4C">
        <w:trPr>
          <w:trHeight w:val="315"/>
        </w:trPr>
        <w:tc>
          <w:tcPr>
            <w:tcW w:w="1424" w:type="dxa"/>
            <w:shd w:val="clear" w:color="auto" w:fill="C6EFCE"/>
            <w:vAlign w:val="center"/>
          </w:tcPr>
          <w:p w14:paraId="4CE49132"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M1C2-17</w:t>
            </w:r>
          </w:p>
        </w:tc>
        <w:tc>
          <w:tcPr>
            <w:tcW w:w="1578" w:type="dxa"/>
            <w:shd w:val="clear" w:color="auto" w:fill="C6EFCE"/>
            <w:vAlign w:val="center"/>
          </w:tcPr>
          <w:p w14:paraId="77A30167"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3 investicija. Spartaus interneto ryšys (plačiajuostis ryšys ir 5G ryšys)</w:t>
            </w:r>
          </w:p>
        </w:tc>
        <w:tc>
          <w:tcPr>
            <w:tcW w:w="1078" w:type="dxa"/>
            <w:shd w:val="clear" w:color="auto" w:fill="C6EFCE"/>
            <w:vAlign w:val="center"/>
          </w:tcPr>
          <w:p w14:paraId="4379CF3E"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33105D0F"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Namo numeriai su 1 Gbps ryšiu</w:t>
            </w:r>
          </w:p>
        </w:tc>
        <w:tc>
          <w:tcPr>
            <w:tcW w:w="1275" w:type="dxa"/>
            <w:shd w:val="clear" w:color="auto" w:fill="C6EFCE"/>
            <w:vAlign w:val="center"/>
          </w:tcPr>
          <w:p w14:paraId="15CED2A2"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3A733D9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720E67D3"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2DB1FCAB"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3 400 000</w:t>
            </w:r>
          </w:p>
        </w:tc>
        <w:tc>
          <w:tcPr>
            <w:tcW w:w="992" w:type="dxa"/>
            <w:shd w:val="clear" w:color="auto" w:fill="C6EFCE"/>
            <w:vAlign w:val="center"/>
          </w:tcPr>
          <w:p w14:paraId="2036FF12"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78E40BEF"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5FAACB14" w14:textId="77777777" w:rsidR="000D2D86" w:rsidRPr="00D1211C" w:rsidRDefault="000D2D86" w:rsidP="000D2D86">
            <w:pPr>
              <w:rPr>
                <w:rFonts w:ascii="Arial Narrow" w:hAnsi="Arial Narrow"/>
                <w:noProof/>
                <w:color w:val="006100"/>
                <w:sz w:val="20"/>
                <w:szCs w:val="20"/>
              </w:rPr>
            </w:pPr>
            <w:r>
              <w:rPr>
                <w:rFonts w:ascii="Arial Narrow" w:hAnsi="Arial Narrow"/>
                <w:noProof/>
                <w:color w:val="006100"/>
                <w:sz w:val="20"/>
              </w:rPr>
              <w:t>Ne mažiau kaip 3400000 papildomų namų (iš kurių ne mažiau kaip 450000 išsibarsčiusių namų ūkių, t. y. atokiuose regionuose), sujungtų su bent 1 Gbps ryšiu Fiber-to-home/pastatu (FTTH/B), fiksuota belaide prieiga (FWA)</w:t>
            </w:r>
          </w:p>
        </w:tc>
      </w:tr>
      <w:tr w:rsidR="00D83710" w:rsidRPr="00D1211C" w14:paraId="1081A2C9" w14:textId="77777777" w:rsidTr="00BF1D4C">
        <w:trPr>
          <w:trHeight w:val="315"/>
        </w:trPr>
        <w:tc>
          <w:tcPr>
            <w:tcW w:w="1424" w:type="dxa"/>
            <w:shd w:val="clear" w:color="auto" w:fill="C6EFCE"/>
            <w:vAlign w:val="center"/>
          </w:tcPr>
          <w:p w14:paraId="789BA07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M1C2-18</w:t>
            </w:r>
          </w:p>
        </w:tc>
        <w:tc>
          <w:tcPr>
            <w:tcW w:w="1578" w:type="dxa"/>
            <w:shd w:val="clear" w:color="auto" w:fill="C6EFCE"/>
            <w:vAlign w:val="center"/>
          </w:tcPr>
          <w:p w14:paraId="0567804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3 investicija. Spartaus interneto ryšys (plačiajuostis ryšys ir 5G ryšys)</w:t>
            </w:r>
          </w:p>
        </w:tc>
        <w:tc>
          <w:tcPr>
            <w:tcW w:w="1078" w:type="dxa"/>
            <w:shd w:val="clear" w:color="auto" w:fill="C6EFCE"/>
            <w:vAlign w:val="center"/>
          </w:tcPr>
          <w:p w14:paraId="6EAFBF5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674C26E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Mokyklų pastatai ir sveikatos priežiūros įstaigos, kuriose užtikrinamas 1 Gbps ryšys</w:t>
            </w:r>
          </w:p>
        </w:tc>
        <w:tc>
          <w:tcPr>
            <w:tcW w:w="1275" w:type="dxa"/>
            <w:shd w:val="clear" w:color="auto" w:fill="C6EFCE"/>
            <w:vAlign w:val="center"/>
          </w:tcPr>
          <w:p w14:paraId="6F7D2BAE"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3001A22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49B69A65"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7D4DE190"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17 700</w:t>
            </w:r>
          </w:p>
        </w:tc>
        <w:tc>
          <w:tcPr>
            <w:tcW w:w="992" w:type="dxa"/>
            <w:shd w:val="clear" w:color="auto" w:fill="C6EFCE"/>
            <w:vAlign w:val="center"/>
          </w:tcPr>
          <w:p w14:paraId="2FD35F7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5B01AEA5"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6A95D10C" w14:textId="77777777"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Dar bent 9000 mokyklų ir 8700 viešųjų sveikatos priežiūros įstaigų, kuriose užtikrinamas bent 1 Gbps ryšys.</w:t>
            </w:r>
          </w:p>
        </w:tc>
      </w:tr>
      <w:tr w:rsidR="00937BBA" w:rsidRPr="00D1211C" w14:paraId="4C55BE3C" w14:textId="77777777" w:rsidTr="00BF1D4C">
        <w:trPr>
          <w:trHeight w:val="315"/>
        </w:trPr>
        <w:tc>
          <w:tcPr>
            <w:tcW w:w="1424" w:type="dxa"/>
            <w:shd w:val="clear" w:color="auto" w:fill="C6EFCE"/>
            <w:vAlign w:val="center"/>
          </w:tcPr>
          <w:p w14:paraId="584EC24C"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M1C2-19</w:t>
            </w:r>
          </w:p>
        </w:tc>
        <w:tc>
          <w:tcPr>
            <w:tcW w:w="1578" w:type="dxa"/>
            <w:shd w:val="clear" w:color="auto" w:fill="C6EFCE"/>
            <w:vAlign w:val="center"/>
          </w:tcPr>
          <w:p w14:paraId="6080D02C"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3 investicija. Spartaus interneto ryšys (plačiajuostis ryšys ir 5G ryšys)</w:t>
            </w:r>
          </w:p>
        </w:tc>
        <w:tc>
          <w:tcPr>
            <w:tcW w:w="1078" w:type="dxa"/>
            <w:shd w:val="clear" w:color="auto" w:fill="C6EFCE"/>
            <w:vAlign w:val="center"/>
          </w:tcPr>
          <w:p w14:paraId="48BF1DC5"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66E5FD15"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Salos, kuriose užtikrinamas ultraplačiajuostis ryšys</w:t>
            </w:r>
          </w:p>
        </w:tc>
        <w:tc>
          <w:tcPr>
            <w:tcW w:w="1275" w:type="dxa"/>
            <w:shd w:val="clear" w:color="auto" w:fill="C6EFCE"/>
            <w:vAlign w:val="center"/>
          </w:tcPr>
          <w:p w14:paraId="202B0BC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2E6EF85B"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vAlign w:val="center"/>
          </w:tcPr>
          <w:p w14:paraId="723A7D9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48F11572"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18</w:t>
            </w:r>
          </w:p>
        </w:tc>
        <w:tc>
          <w:tcPr>
            <w:tcW w:w="992" w:type="dxa"/>
            <w:shd w:val="clear" w:color="auto" w:fill="C6EFCE"/>
            <w:vAlign w:val="center"/>
          </w:tcPr>
          <w:p w14:paraId="63D09F8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Q4</w:t>
            </w:r>
          </w:p>
        </w:tc>
        <w:tc>
          <w:tcPr>
            <w:tcW w:w="709" w:type="dxa"/>
            <w:shd w:val="clear" w:color="auto" w:fill="C6EFCE"/>
            <w:vAlign w:val="center"/>
          </w:tcPr>
          <w:p w14:paraId="558544E7"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2024</w:t>
            </w:r>
          </w:p>
        </w:tc>
        <w:tc>
          <w:tcPr>
            <w:tcW w:w="3652" w:type="dxa"/>
            <w:shd w:val="clear" w:color="auto" w:fill="C6EFCE"/>
            <w:vAlign w:val="center"/>
          </w:tcPr>
          <w:p w14:paraId="74B12E9A" w14:textId="77777777" w:rsidR="000D2D86" w:rsidRPr="00D1211C" w:rsidRDefault="000D2D86" w:rsidP="000D2D86">
            <w:pPr>
              <w:spacing w:before="120" w:after="120"/>
              <w:rPr>
                <w:rFonts w:ascii="Arial Narrow" w:hAnsi="Arial Narrow"/>
                <w:noProof/>
                <w:sz w:val="20"/>
                <w:szCs w:val="20"/>
              </w:rPr>
            </w:pPr>
            <w:r>
              <w:rPr>
                <w:rFonts w:ascii="Arial Narrow" w:hAnsi="Arial Narrow"/>
                <w:noProof/>
                <w:color w:val="006100"/>
                <w:sz w:val="20"/>
              </w:rPr>
              <w:t>Bent 18 papildomų salų, kuriose trūksta šviesolaidinių jungčių su žemynu, per naują optinį tranzitinį reisą užtikrinamas ultraplačiajuostis ryšys.</w:t>
            </w:r>
          </w:p>
        </w:tc>
      </w:tr>
      <w:tr w:rsidR="00937BBA" w:rsidRPr="00D1211C" w14:paraId="530985C1" w14:textId="77777777" w:rsidTr="00BF1D4C">
        <w:trPr>
          <w:trHeight w:val="315"/>
        </w:trPr>
        <w:tc>
          <w:tcPr>
            <w:tcW w:w="1424" w:type="dxa"/>
            <w:shd w:val="clear" w:color="auto" w:fill="C6EFCE"/>
            <w:vAlign w:val="center"/>
          </w:tcPr>
          <w:p w14:paraId="106FDA0B"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M1C2-20</w:t>
            </w:r>
          </w:p>
        </w:tc>
        <w:tc>
          <w:tcPr>
            <w:tcW w:w="1578" w:type="dxa"/>
            <w:shd w:val="clear" w:color="auto" w:fill="C6EFCE"/>
            <w:vAlign w:val="center"/>
          </w:tcPr>
          <w:p w14:paraId="2E0C8E19"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3 investicija. Spartaus interneto ryšys (plačiajuostis ryšys ir 5G ryšys)</w:t>
            </w:r>
          </w:p>
        </w:tc>
        <w:tc>
          <w:tcPr>
            <w:tcW w:w="1078" w:type="dxa"/>
            <w:shd w:val="clear" w:color="auto" w:fill="C6EFCE"/>
            <w:vAlign w:val="center"/>
          </w:tcPr>
          <w:p w14:paraId="32B40E1B"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408DDE0D"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Užmiesčio keliai ir koridoriai, kuriuose įdiegta 5G ryšio aprėptis</w:t>
            </w:r>
          </w:p>
        </w:tc>
        <w:tc>
          <w:tcPr>
            <w:tcW w:w="1275" w:type="dxa"/>
            <w:shd w:val="clear" w:color="auto" w:fill="C6EFCE"/>
            <w:vAlign w:val="center"/>
          </w:tcPr>
          <w:p w14:paraId="1D8C7410"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netaikoma</w:t>
            </w:r>
          </w:p>
        </w:tc>
        <w:tc>
          <w:tcPr>
            <w:tcW w:w="1134" w:type="dxa"/>
            <w:shd w:val="clear" w:color="auto" w:fill="C6EFCE"/>
            <w:vAlign w:val="center"/>
          </w:tcPr>
          <w:p w14:paraId="304D4D66"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vAlign w:val="center"/>
          </w:tcPr>
          <w:p w14:paraId="209F15C0"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12123C79" w14:textId="77777777" w:rsidR="000D2D86" w:rsidRPr="00D1211C" w:rsidRDefault="000D2D86" w:rsidP="000D2D86">
            <w:pPr>
              <w:spacing w:before="120" w:after="160" w:line="257" w:lineRule="auto"/>
              <w:jc w:val="center"/>
              <w:rPr>
                <w:rFonts w:ascii="Arial Narrow" w:hAnsi="Arial Narrow"/>
                <w:noProof/>
                <w:sz w:val="20"/>
                <w:szCs w:val="20"/>
              </w:rPr>
            </w:pPr>
            <w:r>
              <w:rPr>
                <w:rFonts w:ascii="Arial Narrow" w:hAnsi="Arial Narrow"/>
                <w:noProof/>
                <w:color w:val="006100"/>
                <w:sz w:val="20"/>
              </w:rPr>
              <w:t>12 600</w:t>
            </w:r>
          </w:p>
        </w:tc>
        <w:tc>
          <w:tcPr>
            <w:tcW w:w="992" w:type="dxa"/>
            <w:shd w:val="clear" w:color="auto" w:fill="C6EFCE"/>
            <w:vAlign w:val="center"/>
          </w:tcPr>
          <w:p w14:paraId="60A699A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7260FE71"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0E0E3B67" w14:textId="77777777"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Papildomi ne mažiau kaip 12 600 km užmiesčio kelių ir koridorių su 5G aprėptimi.</w:t>
            </w:r>
          </w:p>
        </w:tc>
      </w:tr>
      <w:tr w:rsidR="00937BBA" w:rsidRPr="00D1211C" w14:paraId="463BB30D" w14:textId="77777777" w:rsidTr="00BF1D4C">
        <w:trPr>
          <w:trHeight w:val="315"/>
        </w:trPr>
        <w:tc>
          <w:tcPr>
            <w:tcW w:w="1424" w:type="dxa"/>
            <w:shd w:val="clear" w:color="auto" w:fill="C6EFCE"/>
            <w:vAlign w:val="center"/>
          </w:tcPr>
          <w:p w14:paraId="2F5D24D1"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M1C2-21</w:t>
            </w:r>
          </w:p>
        </w:tc>
        <w:tc>
          <w:tcPr>
            <w:tcW w:w="1578" w:type="dxa"/>
            <w:shd w:val="clear" w:color="auto" w:fill="C6EFCE"/>
            <w:vAlign w:val="center"/>
          </w:tcPr>
          <w:p w14:paraId="235A286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3 investicija. Spartaus interneto ryšys (plačiajuostis ryšys ir 5G ryšys)</w:t>
            </w:r>
          </w:p>
        </w:tc>
        <w:tc>
          <w:tcPr>
            <w:tcW w:w="1078" w:type="dxa"/>
            <w:shd w:val="clear" w:color="auto" w:fill="C6EFCE"/>
            <w:vAlign w:val="center"/>
          </w:tcPr>
          <w:p w14:paraId="54CC3C3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3A2F43E1"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Rinkos nepakankamumo zonos, kuriose įdiegta 5G ryšio aprėptis</w:t>
            </w:r>
          </w:p>
        </w:tc>
        <w:tc>
          <w:tcPr>
            <w:tcW w:w="1275" w:type="dxa"/>
            <w:shd w:val="clear" w:color="auto" w:fill="C6EFCE"/>
            <w:vAlign w:val="center"/>
          </w:tcPr>
          <w:p w14:paraId="424BDB2A"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netaikoma</w:t>
            </w:r>
          </w:p>
        </w:tc>
        <w:tc>
          <w:tcPr>
            <w:tcW w:w="1134" w:type="dxa"/>
            <w:shd w:val="clear" w:color="auto" w:fill="C6EFCE"/>
            <w:vAlign w:val="center"/>
          </w:tcPr>
          <w:p w14:paraId="7323BE96"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vAlign w:val="center"/>
          </w:tcPr>
          <w:p w14:paraId="3D5362A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42FC525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1 400</w:t>
            </w:r>
          </w:p>
        </w:tc>
        <w:tc>
          <w:tcPr>
            <w:tcW w:w="992" w:type="dxa"/>
            <w:shd w:val="clear" w:color="auto" w:fill="C6EFCE"/>
            <w:vAlign w:val="center"/>
          </w:tcPr>
          <w:p w14:paraId="64EFE437"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6213018C"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0E2F4376" w14:textId="77777777"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Papildomai ne mažiau kaip 1400 mqkm rinkos nepakankamumo apgyvendintose vietovėse, kuriose įdiegta 5G aprėptis, iš kurių bent 500 mqkm apima 5G aprėptį.</w:t>
            </w:r>
          </w:p>
        </w:tc>
      </w:tr>
      <w:tr w:rsidR="00937BBA" w:rsidRPr="00D1211C" w14:paraId="760A162D" w14:textId="77777777" w:rsidTr="00BF1D4C">
        <w:trPr>
          <w:trHeight w:val="315"/>
        </w:trPr>
        <w:tc>
          <w:tcPr>
            <w:tcW w:w="1424" w:type="dxa"/>
            <w:shd w:val="clear" w:color="auto" w:fill="C6EFCE"/>
            <w:vAlign w:val="center"/>
          </w:tcPr>
          <w:p w14:paraId="7B50C18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M1C2-22</w:t>
            </w:r>
          </w:p>
        </w:tc>
        <w:tc>
          <w:tcPr>
            <w:tcW w:w="1578" w:type="dxa"/>
            <w:shd w:val="clear" w:color="auto" w:fill="C6EFCE"/>
            <w:vAlign w:val="center"/>
          </w:tcPr>
          <w:p w14:paraId="641C4C2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4 investicija. Palydovų technologijos ir kosmoso ekonomika</w:t>
            </w:r>
          </w:p>
        </w:tc>
        <w:tc>
          <w:tcPr>
            <w:tcW w:w="1078" w:type="dxa"/>
            <w:shd w:val="clear" w:color="auto" w:fill="C6EFCE"/>
            <w:vAlign w:val="center"/>
          </w:tcPr>
          <w:p w14:paraId="2CA2495D"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Tarpinė reikšmė</w:t>
            </w:r>
          </w:p>
        </w:tc>
        <w:tc>
          <w:tcPr>
            <w:tcW w:w="1329" w:type="dxa"/>
            <w:shd w:val="clear" w:color="auto" w:fill="C6EFCE"/>
            <w:vAlign w:val="center"/>
          </w:tcPr>
          <w:p w14:paraId="68E53C6A"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Visų viešųjų sutarčių dėl palydovinių technologijų ir kosmoso projektų sudarymas</w:t>
            </w:r>
          </w:p>
        </w:tc>
        <w:tc>
          <w:tcPr>
            <w:tcW w:w="1275" w:type="dxa"/>
            <w:shd w:val="clear" w:color="auto" w:fill="C6EFCE"/>
            <w:vAlign w:val="center"/>
          </w:tcPr>
          <w:p w14:paraId="3D4BA13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Pranešimas apie visų viešųjų sutarčių dėl palydovinių technologijų ir kosmoso projektų sudarymą</w:t>
            </w:r>
          </w:p>
        </w:tc>
        <w:tc>
          <w:tcPr>
            <w:tcW w:w="1134" w:type="dxa"/>
            <w:shd w:val="clear" w:color="auto" w:fill="C6EFCE"/>
            <w:vAlign w:val="center"/>
          </w:tcPr>
          <w:p w14:paraId="1974E512"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3484A37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5F7F70A8"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3711BCDE"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Q1</w:t>
            </w:r>
          </w:p>
        </w:tc>
        <w:tc>
          <w:tcPr>
            <w:tcW w:w="709" w:type="dxa"/>
            <w:shd w:val="clear" w:color="auto" w:fill="C6EFCE"/>
            <w:vAlign w:val="center"/>
          </w:tcPr>
          <w:p w14:paraId="3E875057"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2023</w:t>
            </w:r>
          </w:p>
        </w:tc>
        <w:tc>
          <w:tcPr>
            <w:tcW w:w="3652" w:type="dxa"/>
            <w:shd w:val="clear" w:color="auto" w:fill="C6EFCE"/>
            <w:vAlign w:val="center"/>
          </w:tcPr>
          <w:p w14:paraId="6821DC37" w14:textId="77777777" w:rsidR="000D2D86" w:rsidRPr="00D1211C" w:rsidRDefault="000D2D86" w:rsidP="000D2D86">
            <w:pPr>
              <w:spacing w:before="120" w:after="120"/>
              <w:rPr>
                <w:rFonts w:ascii="Arial Narrow" w:hAnsi="Arial Narrow"/>
                <w:noProof/>
                <w:sz w:val="20"/>
                <w:szCs w:val="20"/>
              </w:rPr>
            </w:pPr>
            <w:r>
              <w:rPr>
                <w:rFonts w:ascii="Arial Narrow" w:hAnsi="Arial Narrow"/>
                <w:noProof/>
                <w:color w:val="006100"/>
                <w:sz w:val="20"/>
              </w:rPr>
              <w:t>Pranešimas apie visų viešųjų sutarčių dėl palydovinių technologijų ir kosmoso projektų, kuriuos sudaro i) Satcom, ii) žemės stebėjimas, iii) kosmoso fabrikas ir iv) ekonomika orbitoje, sudarymą</w:t>
            </w:r>
          </w:p>
        </w:tc>
      </w:tr>
      <w:tr w:rsidR="00937BBA" w:rsidRPr="00D1211C" w14:paraId="5C2CEBE0" w14:textId="77777777" w:rsidTr="00BF1D4C">
        <w:trPr>
          <w:trHeight w:val="315"/>
        </w:trPr>
        <w:tc>
          <w:tcPr>
            <w:tcW w:w="1424" w:type="dxa"/>
            <w:shd w:val="clear" w:color="auto" w:fill="C6EFCE"/>
            <w:vAlign w:val="center"/>
          </w:tcPr>
          <w:p w14:paraId="7C01A146"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M1C2-23</w:t>
            </w:r>
          </w:p>
        </w:tc>
        <w:tc>
          <w:tcPr>
            <w:tcW w:w="1578" w:type="dxa"/>
            <w:shd w:val="clear" w:color="auto" w:fill="C6EFCE"/>
            <w:vAlign w:val="center"/>
          </w:tcPr>
          <w:p w14:paraId="6594EE0B"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4 investicija. Palydovų technologijos ir kosmoso ekonomika</w:t>
            </w:r>
          </w:p>
        </w:tc>
        <w:tc>
          <w:tcPr>
            <w:tcW w:w="1078" w:type="dxa"/>
            <w:shd w:val="clear" w:color="auto" w:fill="C6EFCE"/>
            <w:vAlign w:val="center"/>
          </w:tcPr>
          <w:p w14:paraId="1D7D0054"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5F82524F"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Antžeminiai teleskopai, veikiantis SST centras, kosmoso gamykla ir skystojo varymo demonstracinis įrenginys</w:t>
            </w:r>
          </w:p>
        </w:tc>
        <w:tc>
          <w:tcPr>
            <w:tcW w:w="1275" w:type="dxa"/>
            <w:shd w:val="clear" w:color="auto" w:fill="C6EFCE"/>
            <w:vAlign w:val="center"/>
          </w:tcPr>
          <w:p w14:paraId="259C7898"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7ECB152A"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4FF7E411"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73F54B1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6</w:t>
            </w:r>
          </w:p>
        </w:tc>
        <w:tc>
          <w:tcPr>
            <w:tcW w:w="992" w:type="dxa"/>
            <w:shd w:val="clear" w:color="auto" w:fill="C6EFCE"/>
            <w:vAlign w:val="center"/>
          </w:tcPr>
          <w:p w14:paraId="244EDFA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00E65D3D"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2093ABA7" w14:textId="77777777"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Dar bent trys aukštos kokybės teleskopai, galintys atpažinti kosminius objektus, vienas operatyvinis kosmoso stebėjimo ir sekimo centras (kosminių šiukšlių stebėjimo ir sekimo tinklas), viena kosminė gamykla (mažų palydovų gamybos, surinkimo, integravimo ir bandymo integruotos linijos (M-AIT)), vienas skystas varomasis demonstracinis naujos kartos paleidimo įrenginių demonstratorius.</w:t>
            </w:r>
          </w:p>
        </w:tc>
      </w:tr>
      <w:tr w:rsidR="00937BBA" w:rsidRPr="00D1211C" w14:paraId="3883CBF0" w14:textId="77777777" w:rsidTr="00BF1D4C">
        <w:trPr>
          <w:trHeight w:val="315"/>
        </w:trPr>
        <w:tc>
          <w:tcPr>
            <w:tcW w:w="1424" w:type="dxa"/>
            <w:shd w:val="clear" w:color="auto" w:fill="C6EFCE"/>
            <w:vAlign w:val="center"/>
          </w:tcPr>
          <w:p w14:paraId="4261DD49"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M1C2-24</w:t>
            </w:r>
          </w:p>
        </w:tc>
        <w:tc>
          <w:tcPr>
            <w:tcW w:w="1578" w:type="dxa"/>
            <w:shd w:val="clear" w:color="auto" w:fill="C6EFCE"/>
            <w:vAlign w:val="center"/>
          </w:tcPr>
          <w:p w14:paraId="3F7300B4" w14:textId="77777777" w:rsidR="000D2D86" w:rsidRPr="00D1211C" w:rsidRDefault="000D2D86" w:rsidP="000D2D86">
            <w:pPr>
              <w:spacing w:before="120" w:after="120"/>
              <w:jc w:val="center"/>
              <w:rPr>
                <w:rFonts w:ascii="Arial Narrow" w:eastAsia="Calibri" w:hAnsi="Arial Narrow"/>
                <w:noProof/>
                <w:color w:val="006100"/>
                <w:sz w:val="20"/>
                <w:szCs w:val="20"/>
              </w:rPr>
            </w:pPr>
            <w:r>
              <w:rPr>
                <w:rFonts w:ascii="Arial Narrow" w:hAnsi="Arial Narrow"/>
                <w:noProof/>
                <w:color w:val="006100"/>
                <w:sz w:val="20"/>
              </w:rPr>
              <w:t>4 investicija. Palydovų technologijos ir kosmoso ekonomika</w:t>
            </w:r>
          </w:p>
        </w:tc>
        <w:tc>
          <w:tcPr>
            <w:tcW w:w="1078" w:type="dxa"/>
            <w:shd w:val="clear" w:color="auto" w:fill="C6EFCE"/>
            <w:vAlign w:val="center"/>
          </w:tcPr>
          <w:p w14:paraId="39EEC24C"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17A0AD56"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Įdiegtų konsteliacijų konsteliacijos arba jų koncepcijos įrodymas</w:t>
            </w:r>
          </w:p>
        </w:tc>
        <w:tc>
          <w:tcPr>
            <w:tcW w:w="1275" w:type="dxa"/>
            <w:shd w:val="clear" w:color="auto" w:fill="C6EFCE"/>
            <w:vAlign w:val="center"/>
          </w:tcPr>
          <w:p w14:paraId="0A2679E9"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011FA5EE"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362D5D7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0567C5C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w:t>
            </w:r>
          </w:p>
        </w:tc>
        <w:tc>
          <w:tcPr>
            <w:tcW w:w="992" w:type="dxa"/>
            <w:shd w:val="clear" w:color="auto" w:fill="C6EFCE"/>
            <w:vAlign w:val="center"/>
          </w:tcPr>
          <w:p w14:paraId="791B019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1C17D9D7"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5A0CCF91" w14:textId="77777777" w:rsidR="000D2D86" w:rsidRPr="00D1211C" w:rsidRDefault="000D2D86" w:rsidP="000D2D86">
            <w:pPr>
              <w:spacing w:before="120" w:after="120"/>
              <w:rPr>
                <w:rFonts w:ascii="Arial Narrow" w:hAnsi="Arial Narrow"/>
                <w:noProof/>
                <w:sz w:val="20"/>
                <w:szCs w:val="20"/>
              </w:rPr>
            </w:pPr>
            <w:r>
              <w:rPr>
                <w:rFonts w:ascii="Arial Narrow" w:hAnsi="Arial Narrow"/>
                <w:noProof/>
                <w:color w:val="006100"/>
                <w:sz w:val="20"/>
              </w:rPr>
              <w:t>Pagal Satcom ir Žemės stebėjimo iniciatyvas įdiegtos papildomos dvi grupės arba įrodymas, kad jų koncepcija yra</w:t>
            </w:r>
          </w:p>
        </w:tc>
      </w:tr>
      <w:tr w:rsidR="00937BBA" w:rsidRPr="00D1211C" w14:paraId="52476225" w14:textId="77777777" w:rsidTr="00BF1D4C">
        <w:trPr>
          <w:trHeight w:val="315"/>
        </w:trPr>
        <w:tc>
          <w:tcPr>
            <w:tcW w:w="1424" w:type="dxa"/>
            <w:shd w:val="clear" w:color="auto" w:fill="C6EFCE"/>
            <w:vAlign w:val="center"/>
          </w:tcPr>
          <w:p w14:paraId="33337CFF"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M1C2-25</w:t>
            </w:r>
          </w:p>
        </w:tc>
        <w:tc>
          <w:tcPr>
            <w:tcW w:w="1578" w:type="dxa"/>
            <w:shd w:val="clear" w:color="auto" w:fill="C6EFCE"/>
            <w:vAlign w:val="center"/>
          </w:tcPr>
          <w:p w14:paraId="594F0F10" w14:textId="77777777" w:rsidR="000D2D86" w:rsidRPr="00D1211C" w:rsidRDefault="000D2D86" w:rsidP="000D2D86">
            <w:pPr>
              <w:spacing w:before="120" w:after="120"/>
              <w:jc w:val="center"/>
              <w:rPr>
                <w:rFonts w:ascii="Arial Narrow" w:eastAsia="Calibri" w:hAnsi="Arial Narrow"/>
                <w:noProof/>
                <w:color w:val="006100"/>
                <w:sz w:val="20"/>
                <w:szCs w:val="20"/>
              </w:rPr>
            </w:pPr>
            <w:r>
              <w:rPr>
                <w:rFonts w:ascii="Arial Narrow" w:hAnsi="Arial Narrow"/>
                <w:noProof/>
                <w:color w:val="006100"/>
                <w:sz w:val="20"/>
              </w:rPr>
              <w:t>4 investicija. Palydovų technologijos ir kosmoso ekonomika</w:t>
            </w:r>
          </w:p>
        </w:tc>
        <w:tc>
          <w:tcPr>
            <w:tcW w:w="1078" w:type="dxa"/>
            <w:shd w:val="clear" w:color="auto" w:fill="C6EFCE"/>
            <w:vAlign w:val="center"/>
          </w:tcPr>
          <w:p w14:paraId="4901BD24"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62C1F03B"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Viešojo administravimo institucijoms teikiamos paslaugos</w:t>
            </w:r>
          </w:p>
        </w:tc>
        <w:tc>
          <w:tcPr>
            <w:tcW w:w="1275" w:type="dxa"/>
            <w:shd w:val="clear" w:color="auto" w:fill="C6EFCE"/>
            <w:vAlign w:val="center"/>
          </w:tcPr>
          <w:p w14:paraId="452A05B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78290D3F"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59EE21B2"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1F8F9497"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8</w:t>
            </w:r>
          </w:p>
        </w:tc>
        <w:tc>
          <w:tcPr>
            <w:tcW w:w="992" w:type="dxa"/>
            <w:shd w:val="clear" w:color="auto" w:fill="C6EFCE"/>
            <w:vAlign w:val="center"/>
          </w:tcPr>
          <w:p w14:paraId="6244200C"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6A8E593A"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72020359" w14:textId="77777777" w:rsidR="000D2D86" w:rsidRPr="00D1211C" w:rsidRDefault="000D2D86" w:rsidP="000D2D86">
            <w:pPr>
              <w:spacing w:before="120" w:after="120"/>
              <w:rPr>
                <w:rFonts w:ascii="Arial Narrow" w:hAnsi="Arial Narrow"/>
                <w:noProof/>
                <w:sz w:val="20"/>
                <w:szCs w:val="20"/>
              </w:rPr>
            </w:pPr>
            <w:r>
              <w:rPr>
                <w:rFonts w:ascii="Arial Narrow" w:hAnsi="Arial Narrow"/>
                <w:noProof/>
                <w:color w:val="006100"/>
                <w:sz w:val="20"/>
              </w:rPr>
              <w:t>Bent aštuonios papildomos paslaugos, teikiamos viešojo administravimo institucijoms pagal remiamas kosmoso iniciatyvas, pavyzdžiui, pakrančių paslaugos ir jūrų pakrantės stebėsena, oro kokybės paslauga, antžeminio judėjimo paslauga, stebėsenos paslaugų aprėptis ir žemės naudojimas, hidrometeorologijos paslaugos, vandens išteklių paslaugos, skubios pagalbos tarnybos, saugumo paslaugos.</w:t>
            </w:r>
          </w:p>
        </w:tc>
      </w:tr>
      <w:tr w:rsidR="00937BBA" w:rsidRPr="00D1211C" w14:paraId="7056D564" w14:textId="77777777" w:rsidTr="00BF1D4C">
        <w:trPr>
          <w:trHeight w:val="315"/>
        </w:trPr>
        <w:tc>
          <w:tcPr>
            <w:tcW w:w="1424" w:type="dxa"/>
            <w:shd w:val="clear" w:color="auto" w:fill="C6EFCE"/>
            <w:vAlign w:val="center"/>
          </w:tcPr>
          <w:p w14:paraId="178D062D"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M1C2-26</w:t>
            </w:r>
          </w:p>
        </w:tc>
        <w:tc>
          <w:tcPr>
            <w:tcW w:w="1578" w:type="dxa"/>
            <w:shd w:val="clear" w:color="auto" w:fill="C6EFCE"/>
            <w:vAlign w:val="center"/>
          </w:tcPr>
          <w:p w14:paraId="1832B2EF"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5.1 investicija. SIMEST valdomo fondo 394/81 refinansavimas ir permodeliavimas</w:t>
            </w:r>
          </w:p>
        </w:tc>
        <w:tc>
          <w:tcPr>
            <w:tcW w:w="1078" w:type="dxa"/>
            <w:shd w:val="clear" w:color="auto" w:fill="C6EFCE"/>
            <w:vAlign w:val="center"/>
          </w:tcPr>
          <w:p w14:paraId="6C073258"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Tarpinė reikšmė</w:t>
            </w:r>
          </w:p>
        </w:tc>
        <w:tc>
          <w:tcPr>
            <w:tcW w:w="1329" w:type="dxa"/>
            <w:shd w:val="clear" w:color="auto" w:fill="C6EFCE"/>
            <w:vAlign w:val="center"/>
          </w:tcPr>
          <w:p w14:paraId="6B234AA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Fondo 394/81 refinansavimo įsigaliojimas ir investicijų politikos priėmimas</w:t>
            </w:r>
          </w:p>
        </w:tc>
        <w:tc>
          <w:tcPr>
            <w:tcW w:w="1275" w:type="dxa"/>
            <w:shd w:val="clear" w:color="auto" w:fill="C6EFCE"/>
            <w:vAlign w:val="center"/>
          </w:tcPr>
          <w:p w14:paraId="43F4166D"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Įstatymo nuostata, nurodanti įstatymo galią turinčio (-ių) dekreto (-ų) įsigaliojimą, perfinansuojant Fondo 394/81 dotacijos ir paskolos dalį</w:t>
            </w:r>
          </w:p>
          <w:p w14:paraId="060D3622" w14:textId="77777777" w:rsidR="000D2D86" w:rsidRPr="00F632BB" w:rsidRDefault="000D2D86" w:rsidP="000D2D86">
            <w:pPr>
              <w:spacing w:before="120" w:after="120"/>
              <w:jc w:val="center"/>
              <w:rPr>
                <w:rFonts w:ascii="Arial Narrow" w:hAnsi="Arial Narrow"/>
                <w:noProof/>
                <w:sz w:val="20"/>
                <w:szCs w:val="20"/>
              </w:rPr>
            </w:pPr>
          </w:p>
          <w:p w14:paraId="43E2645C"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Valdybos sprendimo, kuriuo nustatomi finansuotinų projektų atrankos kriterijai, patvirtinimas</w:t>
            </w:r>
          </w:p>
        </w:tc>
        <w:tc>
          <w:tcPr>
            <w:tcW w:w="1134" w:type="dxa"/>
            <w:shd w:val="clear" w:color="auto" w:fill="C6EFCE"/>
            <w:vAlign w:val="center"/>
          </w:tcPr>
          <w:p w14:paraId="5F30E52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71D2F64E"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45400DF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456396EA"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Q3</w:t>
            </w:r>
          </w:p>
        </w:tc>
        <w:tc>
          <w:tcPr>
            <w:tcW w:w="709" w:type="dxa"/>
            <w:shd w:val="clear" w:color="auto" w:fill="C6EFCE"/>
            <w:vAlign w:val="center"/>
          </w:tcPr>
          <w:p w14:paraId="18A169F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2021</w:t>
            </w:r>
          </w:p>
        </w:tc>
        <w:tc>
          <w:tcPr>
            <w:tcW w:w="3652" w:type="dxa"/>
            <w:shd w:val="clear" w:color="auto" w:fill="C6EFCE"/>
            <w:vAlign w:val="center"/>
          </w:tcPr>
          <w:p w14:paraId="036B3C91" w14:textId="77777777" w:rsidR="000D2D86" w:rsidRPr="00D1211C" w:rsidRDefault="000D2D86" w:rsidP="000D2D86">
            <w:pPr>
              <w:spacing w:before="120"/>
              <w:rPr>
                <w:rFonts w:ascii="Arial Narrow" w:hAnsi="Arial Narrow"/>
                <w:noProof/>
                <w:color w:val="006100"/>
                <w:sz w:val="20"/>
                <w:szCs w:val="20"/>
              </w:rPr>
            </w:pPr>
            <w:r>
              <w:rPr>
                <w:rFonts w:ascii="Arial Narrow" w:hAnsi="Arial Narrow"/>
                <w:noProof/>
                <w:color w:val="006100"/>
                <w:sz w:val="20"/>
              </w:rPr>
              <w:t>Įstatyminiame (-iuose) dekrete (-uose) numatomas fondo 394/81 dotacijos ir paskolos dalies refinansavimas. Fondo valdyba patvirtina sprendimą, kuriuo nustatoma investicijų politika.</w:t>
            </w:r>
          </w:p>
          <w:p w14:paraId="43FF489D" w14:textId="77777777" w:rsidR="000D2D86" w:rsidRPr="00D1211C" w:rsidRDefault="000D2D86" w:rsidP="000D2D86">
            <w:pPr>
              <w:spacing w:before="120"/>
              <w:rPr>
                <w:rFonts w:ascii="Arial Narrow" w:hAnsi="Arial Narrow"/>
                <w:noProof/>
                <w:sz w:val="20"/>
                <w:szCs w:val="20"/>
              </w:rPr>
            </w:pPr>
            <w:r>
              <w:rPr>
                <w:rFonts w:ascii="Arial Narrow" w:hAnsi="Arial Narrow"/>
                <w:noProof/>
                <w:color w:val="006100"/>
                <w:sz w:val="20"/>
              </w:rPr>
              <w:t>Investicijų politikoje, susijusioje su Fondo 394/81 refinansavimu, apibrėžiama bent: remiamų projektų pobūdis ir apimtis, kurie turi atitikti Reglamento (ES) 2021/241 tikslus; techninės užduotys apima tinkamumo kriterijus, kuriais siekiama užtikrinti pagal šią priemonę remiamų projektų atitiktį reikšmingos žalos nedarymo techninėms gairėms (2021/C58/01), naudojant tvarumo patikrą, neįtraukimo sąrašą ir reikalavimą laikytis atitinkamų ES ir nacionalinės aplinkos teisės aktų, ii) remiamų veiksmų rūšį, iii) tikslinius paramos gavėjus, kuriuose vyrauja MVĮ, ir jų tinkamumo kriterijus, iv) nuostatas dėl galimo reinvestavimo į panašius politikos tikslus, taip pat ir po 2026 m., jei jie nėra pakartotinai naudojami palūkanų normoms, kylančioms iš paskolų, suteiktų pagal Reglamentą (ES) 2021/241.</w:t>
            </w:r>
          </w:p>
          <w:p w14:paraId="339182E2" w14:textId="77777777" w:rsidR="000D2D86" w:rsidRPr="00D1211C" w:rsidRDefault="000D2D86" w:rsidP="000D2D86">
            <w:pPr>
              <w:spacing w:before="120"/>
              <w:rPr>
                <w:rFonts w:ascii="Arial Narrow" w:hAnsi="Arial Narrow"/>
                <w:noProof/>
                <w:sz w:val="20"/>
                <w:szCs w:val="20"/>
              </w:rPr>
            </w:pPr>
            <w:r>
              <w:rPr>
                <w:rFonts w:ascii="Arial Narrow" w:hAnsi="Arial Narrow"/>
                <w:noProof/>
                <w:color w:val="006100"/>
                <w:sz w:val="20"/>
              </w:rPr>
              <w:t>Sutartimi įformintame susitarime su įgaliotuoju subjektu arba finansų tarpininku reikalaujama naudoti reikšmingos žalos nedarymo technines gaires (2021/C58/01).</w:t>
            </w:r>
          </w:p>
        </w:tc>
      </w:tr>
      <w:tr w:rsidR="00937BBA" w:rsidRPr="00D1211C" w14:paraId="3AB2A2E6" w14:textId="77777777" w:rsidTr="00BF1D4C">
        <w:trPr>
          <w:trHeight w:val="315"/>
        </w:trPr>
        <w:tc>
          <w:tcPr>
            <w:tcW w:w="1424" w:type="dxa"/>
            <w:shd w:val="clear" w:color="auto" w:fill="C6EFCE"/>
            <w:vAlign w:val="center"/>
          </w:tcPr>
          <w:p w14:paraId="4E454D7F"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M1C2-27</w:t>
            </w:r>
          </w:p>
        </w:tc>
        <w:tc>
          <w:tcPr>
            <w:tcW w:w="1578" w:type="dxa"/>
            <w:shd w:val="clear" w:color="auto" w:fill="C6EFCE"/>
            <w:vAlign w:val="center"/>
          </w:tcPr>
          <w:p w14:paraId="53BAD7D4"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5.1 investicija. SIMEST valdomo fondo 394/81 refinansavimas ir permodeliavimas</w:t>
            </w:r>
          </w:p>
        </w:tc>
        <w:tc>
          <w:tcPr>
            <w:tcW w:w="1078" w:type="dxa"/>
            <w:shd w:val="clear" w:color="auto" w:fill="C6EFCE"/>
            <w:vAlign w:val="center"/>
          </w:tcPr>
          <w:p w14:paraId="41F6BFED"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322DADC2"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Paramą iš fondo 394/81 gavusios MVĮ</w:t>
            </w:r>
          </w:p>
        </w:tc>
        <w:tc>
          <w:tcPr>
            <w:tcW w:w="1275" w:type="dxa"/>
            <w:shd w:val="clear" w:color="auto" w:fill="C6EFCE"/>
            <w:vAlign w:val="center"/>
          </w:tcPr>
          <w:p w14:paraId="1D6FA9F8"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5FD8554D"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Skaičius</w:t>
            </w:r>
          </w:p>
        </w:tc>
        <w:tc>
          <w:tcPr>
            <w:tcW w:w="993" w:type="dxa"/>
            <w:shd w:val="clear" w:color="auto" w:fill="C6EFCE"/>
            <w:vAlign w:val="center"/>
          </w:tcPr>
          <w:p w14:paraId="094D4C62"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0</w:t>
            </w:r>
          </w:p>
        </w:tc>
        <w:tc>
          <w:tcPr>
            <w:tcW w:w="992" w:type="dxa"/>
            <w:shd w:val="clear" w:color="auto" w:fill="C6EFCE"/>
            <w:vAlign w:val="center"/>
          </w:tcPr>
          <w:p w14:paraId="7578042B" w14:textId="400C7AE4"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4 000</w:t>
            </w:r>
          </w:p>
        </w:tc>
        <w:tc>
          <w:tcPr>
            <w:tcW w:w="992" w:type="dxa"/>
            <w:shd w:val="clear" w:color="auto" w:fill="C6EFCE"/>
            <w:vAlign w:val="center"/>
          </w:tcPr>
          <w:p w14:paraId="1844EB25"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Q4</w:t>
            </w:r>
          </w:p>
        </w:tc>
        <w:tc>
          <w:tcPr>
            <w:tcW w:w="709" w:type="dxa"/>
            <w:shd w:val="clear" w:color="auto" w:fill="C6EFCE"/>
            <w:vAlign w:val="center"/>
          </w:tcPr>
          <w:p w14:paraId="26FDB84B"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2021</w:t>
            </w:r>
          </w:p>
        </w:tc>
        <w:tc>
          <w:tcPr>
            <w:tcW w:w="3652" w:type="dxa"/>
            <w:shd w:val="clear" w:color="auto" w:fill="C6EFCE"/>
            <w:vAlign w:val="center"/>
          </w:tcPr>
          <w:p w14:paraId="6E93E485" w14:textId="790A4E50"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Nuo 2021 m. sausio 1 d. Fondo 394/81 paramą gavo dar bent 4000 MVĮ.</w:t>
            </w:r>
          </w:p>
        </w:tc>
      </w:tr>
      <w:tr w:rsidR="00937BBA" w:rsidRPr="00D1211C" w14:paraId="3A60A892" w14:textId="77777777" w:rsidTr="00BF1D4C">
        <w:trPr>
          <w:trHeight w:val="315"/>
        </w:trPr>
        <w:tc>
          <w:tcPr>
            <w:tcW w:w="1424" w:type="dxa"/>
            <w:shd w:val="clear" w:color="auto" w:fill="C6EFCE"/>
            <w:vAlign w:val="center"/>
          </w:tcPr>
          <w:p w14:paraId="722030A3"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M1C2-28</w:t>
            </w:r>
          </w:p>
        </w:tc>
        <w:tc>
          <w:tcPr>
            <w:tcW w:w="1578" w:type="dxa"/>
            <w:shd w:val="clear" w:color="auto" w:fill="C6EFCE"/>
            <w:vAlign w:val="center"/>
          </w:tcPr>
          <w:p w14:paraId="57F6CA4F"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5.2 investicija. Tiekimo grandinių konkurencingumas ir atsparumas</w:t>
            </w:r>
          </w:p>
        </w:tc>
        <w:tc>
          <w:tcPr>
            <w:tcW w:w="1078" w:type="dxa"/>
            <w:shd w:val="clear" w:color="auto" w:fill="C6EFCE"/>
            <w:vAlign w:val="center"/>
          </w:tcPr>
          <w:p w14:paraId="31BC2486"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Tarpinė reikšmė</w:t>
            </w:r>
          </w:p>
        </w:tc>
        <w:tc>
          <w:tcPr>
            <w:tcW w:w="1329" w:type="dxa"/>
            <w:shd w:val="clear" w:color="auto" w:fill="C6EFCE"/>
            <w:vAlign w:val="center"/>
          </w:tcPr>
          <w:p w14:paraId="19D1EAC5"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Dekreto, į kurį įtraukta vystymosi sutarčių investicijų politika, įsigaliojimas</w:t>
            </w:r>
          </w:p>
        </w:tc>
        <w:tc>
          <w:tcPr>
            <w:tcW w:w="1275" w:type="dxa"/>
            <w:shd w:val="clear" w:color="auto" w:fill="C6EFCE"/>
            <w:vAlign w:val="center"/>
          </w:tcPr>
          <w:p w14:paraId="235EDFEC" w14:textId="2EBCDE7A" w:rsidR="000D2D86" w:rsidRPr="00D1211C" w:rsidRDefault="000D2D86" w:rsidP="006E6484">
            <w:pPr>
              <w:spacing w:before="120" w:after="120"/>
              <w:jc w:val="center"/>
              <w:rPr>
                <w:rFonts w:ascii="Arial Narrow" w:hAnsi="Arial Narrow"/>
                <w:noProof/>
                <w:sz w:val="20"/>
                <w:szCs w:val="20"/>
              </w:rPr>
            </w:pPr>
            <w:r>
              <w:rPr>
                <w:rFonts w:ascii="Arial Narrow" w:hAnsi="Arial Narrow"/>
                <w:noProof/>
                <w:color w:val="006100"/>
                <w:sz w:val="20"/>
              </w:rPr>
              <w:t>Įstatymo nuostata, nurodanti įstatymo įsigaliojimą</w:t>
            </w:r>
          </w:p>
        </w:tc>
        <w:tc>
          <w:tcPr>
            <w:tcW w:w="1134" w:type="dxa"/>
            <w:shd w:val="clear" w:color="auto" w:fill="C6EFCE"/>
            <w:vAlign w:val="center"/>
          </w:tcPr>
          <w:p w14:paraId="09C13050"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53671CCA"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35C86646"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64084CB1"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Q1</w:t>
            </w:r>
          </w:p>
        </w:tc>
        <w:tc>
          <w:tcPr>
            <w:tcW w:w="709" w:type="dxa"/>
            <w:shd w:val="clear" w:color="auto" w:fill="C6EFCE"/>
            <w:vAlign w:val="center"/>
          </w:tcPr>
          <w:p w14:paraId="2D730429"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2022</w:t>
            </w:r>
          </w:p>
        </w:tc>
        <w:tc>
          <w:tcPr>
            <w:tcW w:w="3652" w:type="dxa"/>
            <w:shd w:val="clear" w:color="auto" w:fill="C6EFCE"/>
            <w:vAlign w:val="center"/>
          </w:tcPr>
          <w:p w14:paraId="307354EA" w14:textId="77777777" w:rsidR="000D2D86" w:rsidRPr="00D1211C" w:rsidRDefault="000D2D86" w:rsidP="000D2D86">
            <w:pPr>
              <w:rPr>
                <w:rFonts w:ascii="Arial Narrow" w:hAnsi="Arial Narrow"/>
                <w:noProof/>
                <w:sz w:val="20"/>
                <w:szCs w:val="20"/>
              </w:rPr>
            </w:pPr>
            <w:r>
              <w:rPr>
                <w:rFonts w:ascii="Arial Narrow" w:hAnsi="Arial Narrow"/>
                <w:noProof/>
                <w:color w:val="006100"/>
                <w:sz w:val="20"/>
              </w:rPr>
              <w:t>Vystymosi sutartyse numatytoje investicijų politikoje apibrėžiama bent: remiamų projektų pobūdis ir apimtis, kurie turi atitikti Reglamento (ES) 2021/241 tikslus; techninės užduotys apima tinkamumo kriterijus, kuriais siekiama užtikrinti pagal šią priemonę remiamų projektų atitiktį reikšmingos žalos nedarymo techninėms gairėms (2021/C58/01), naudojant tvarumo patikrą, neįtraukimo sąrašą ir reikalavimą laikytis atitinkamų ES ir nacionalinės aplinkos teisės aktų, ii) remiamų veiksmų rūšį, iii) tikslinius paramos gavėjus ir jų tinkamumo kriterijus, iv) nuostatas dėl galimų grįžtamųjų lėšų reinvestavimo į panašius politikos tikslus, taip pat ir po 2026 m., jei jie nėra pakartotinai naudojami palūkanų normoms, kylančioms iš paskolų, suteiktų pagal Reglamentą (ES) 2021/241.</w:t>
            </w:r>
          </w:p>
          <w:p w14:paraId="538D5B71" w14:textId="77777777" w:rsidR="000D2D86" w:rsidRPr="00F632BB" w:rsidRDefault="000D2D86" w:rsidP="000D2D86">
            <w:pPr>
              <w:rPr>
                <w:rFonts w:ascii="Arial Narrow" w:hAnsi="Arial Narrow"/>
                <w:noProof/>
                <w:color w:val="006100"/>
                <w:sz w:val="20"/>
                <w:szCs w:val="20"/>
              </w:rPr>
            </w:pPr>
          </w:p>
          <w:p w14:paraId="70F9CDFF" w14:textId="77777777" w:rsidR="000D2D86" w:rsidRPr="00D1211C" w:rsidRDefault="000D2D86" w:rsidP="000D2D86">
            <w:pPr>
              <w:rPr>
                <w:rFonts w:ascii="Arial Narrow" w:hAnsi="Arial Narrow"/>
                <w:noProof/>
                <w:sz w:val="20"/>
                <w:szCs w:val="20"/>
              </w:rPr>
            </w:pPr>
            <w:r>
              <w:rPr>
                <w:rFonts w:ascii="Arial Narrow" w:hAnsi="Arial Narrow"/>
                <w:noProof/>
                <w:color w:val="006100"/>
                <w:sz w:val="20"/>
              </w:rPr>
              <w:t>Sutartimi įformintame susitarime su įgaliotuoju subjektu arba finansų tarpininku reikalaujama naudoti reikšmingos žalos nedarymo technines gaires (2021/C58/01).</w:t>
            </w:r>
          </w:p>
        </w:tc>
      </w:tr>
      <w:tr w:rsidR="00937BBA" w:rsidRPr="00D1211C" w14:paraId="7DCE3B31" w14:textId="77777777" w:rsidTr="00BF1D4C">
        <w:trPr>
          <w:trHeight w:val="315"/>
        </w:trPr>
        <w:tc>
          <w:tcPr>
            <w:tcW w:w="1424" w:type="dxa"/>
            <w:shd w:val="clear" w:color="auto" w:fill="C6EFCE"/>
            <w:vAlign w:val="center"/>
          </w:tcPr>
          <w:p w14:paraId="292FC979"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M1C2-29</w:t>
            </w:r>
          </w:p>
        </w:tc>
        <w:tc>
          <w:tcPr>
            <w:tcW w:w="1578" w:type="dxa"/>
            <w:shd w:val="clear" w:color="auto" w:fill="C6EFCE"/>
            <w:vAlign w:val="center"/>
          </w:tcPr>
          <w:p w14:paraId="2950F808"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5.2 investicija. Tiekimo grandinių konkurencingumas ir atsparumas</w:t>
            </w:r>
          </w:p>
        </w:tc>
        <w:tc>
          <w:tcPr>
            <w:tcW w:w="1078" w:type="dxa"/>
            <w:shd w:val="clear" w:color="auto" w:fill="C6EFCE"/>
            <w:vAlign w:val="center"/>
          </w:tcPr>
          <w:p w14:paraId="224812EA"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Siektina reikšmė</w:t>
            </w:r>
          </w:p>
        </w:tc>
        <w:tc>
          <w:tcPr>
            <w:tcW w:w="1329" w:type="dxa"/>
            <w:shd w:val="clear" w:color="auto" w:fill="C6EFCE"/>
            <w:vAlign w:val="center"/>
          </w:tcPr>
          <w:p w14:paraId="420A63D7" w14:textId="77777777" w:rsidR="000D2D86" w:rsidRPr="00D1211C" w:rsidRDefault="000D2D86" w:rsidP="000D2D86">
            <w:pPr>
              <w:spacing w:before="120" w:after="120"/>
              <w:jc w:val="center"/>
              <w:rPr>
                <w:rFonts w:ascii="Arial Narrow" w:hAnsi="Arial Narrow"/>
                <w:noProof/>
                <w:color w:val="006100"/>
                <w:sz w:val="20"/>
                <w:szCs w:val="20"/>
              </w:rPr>
            </w:pPr>
            <w:r>
              <w:rPr>
                <w:rFonts w:ascii="Arial Narrow" w:hAnsi="Arial Narrow"/>
                <w:noProof/>
                <w:color w:val="006100"/>
                <w:sz w:val="20"/>
              </w:rPr>
              <w:t>Patvirtintos vystymo sutartys</w:t>
            </w:r>
          </w:p>
        </w:tc>
        <w:tc>
          <w:tcPr>
            <w:tcW w:w="1275" w:type="dxa"/>
            <w:shd w:val="clear" w:color="auto" w:fill="C6EFCE"/>
            <w:vAlign w:val="center"/>
          </w:tcPr>
          <w:p w14:paraId="23A4F7DD" w14:textId="77777777" w:rsidR="000D2D86" w:rsidRPr="00D1211C" w:rsidRDefault="000D2D86" w:rsidP="000D2D86">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vAlign w:val="center"/>
          </w:tcPr>
          <w:p w14:paraId="0AC59B13" w14:textId="77777777" w:rsidR="000D2D86" w:rsidRPr="00D1211C" w:rsidRDefault="000D2D86" w:rsidP="000D2D86">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vAlign w:val="center"/>
          </w:tcPr>
          <w:p w14:paraId="59DAEDCF" w14:textId="1B344965" w:rsidR="000D2D86" w:rsidRPr="00D1211C" w:rsidRDefault="0068669D" w:rsidP="00995FDD">
            <w:pPr>
              <w:jc w:val="center"/>
              <w:rPr>
                <w:rFonts w:ascii="Arial Narrow" w:hAnsi="Arial Narrow"/>
                <w:noProof/>
                <w:color w:val="006100"/>
                <w:sz w:val="20"/>
              </w:rPr>
            </w:pPr>
            <w:r>
              <w:rPr>
                <w:rFonts w:ascii="Arial Narrow" w:hAnsi="Arial Narrow"/>
                <w:noProof/>
                <w:color w:val="006100"/>
                <w:sz w:val="20"/>
              </w:rPr>
              <w:t>0</w:t>
            </w:r>
          </w:p>
        </w:tc>
        <w:tc>
          <w:tcPr>
            <w:tcW w:w="992" w:type="dxa"/>
            <w:shd w:val="clear" w:color="auto" w:fill="C6EFCE"/>
            <w:vAlign w:val="center"/>
          </w:tcPr>
          <w:p w14:paraId="3EE20A19" w14:textId="41B7969E" w:rsidR="000D2D86" w:rsidRPr="00D1211C" w:rsidRDefault="0068669D" w:rsidP="00995FDD">
            <w:pPr>
              <w:jc w:val="center"/>
              <w:rPr>
                <w:rFonts w:ascii="Arial Narrow" w:hAnsi="Arial Narrow"/>
                <w:noProof/>
                <w:color w:val="006100"/>
                <w:sz w:val="20"/>
              </w:rPr>
            </w:pPr>
            <w:r>
              <w:rPr>
                <w:rFonts w:ascii="Arial Narrow" w:hAnsi="Arial Narrow"/>
                <w:noProof/>
                <w:color w:val="006100"/>
                <w:sz w:val="20"/>
              </w:rPr>
              <w:t>40</w:t>
            </w:r>
          </w:p>
        </w:tc>
        <w:tc>
          <w:tcPr>
            <w:tcW w:w="992" w:type="dxa"/>
            <w:shd w:val="clear" w:color="auto" w:fill="C6EFCE"/>
            <w:vAlign w:val="center"/>
          </w:tcPr>
          <w:p w14:paraId="518026DD" w14:textId="024B6745" w:rsidR="000D2D86" w:rsidRPr="00D1211C" w:rsidRDefault="000D2D86" w:rsidP="00995FDD">
            <w:pPr>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vAlign w:val="center"/>
          </w:tcPr>
          <w:p w14:paraId="3C5FC4AA" w14:textId="77777777" w:rsidR="000D2D86" w:rsidRPr="00D1211C" w:rsidRDefault="000D2D86" w:rsidP="000D2D86">
            <w:pPr>
              <w:spacing w:before="120" w:after="120"/>
              <w:jc w:val="center"/>
              <w:rPr>
                <w:rFonts w:ascii="Arial Narrow" w:hAnsi="Arial Narrow"/>
                <w:noProof/>
                <w:sz w:val="20"/>
                <w:szCs w:val="20"/>
              </w:rPr>
            </w:pPr>
            <w:r>
              <w:rPr>
                <w:rFonts w:ascii="Arial Narrow" w:hAnsi="Arial Narrow"/>
                <w:noProof/>
                <w:color w:val="006100"/>
                <w:sz w:val="20"/>
              </w:rPr>
              <w:t>2023</w:t>
            </w:r>
          </w:p>
        </w:tc>
        <w:tc>
          <w:tcPr>
            <w:tcW w:w="3652" w:type="dxa"/>
            <w:shd w:val="clear" w:color="auto" w:fill="C6EFCE"/>
            <w:vAlign w:val="center"/>
          </w:tcPr>
          <w:p w14:paraId="41087DC8" w14:textId="1FA0258F" w:rsidR="000D2D86" w:rsidRPr="00D1211C" w:rsidRDefault="000D2D86" w:rsidP="000D2D86">
            <w:pPr>
              <w:spacing w:before="120" w:after="120"/>
              <w:rPr>
                <w:rFonts w:ascii="Arial Narrow" w:hAnsi="Arial Narrow"/>
                <w:noProof/>
                <w:color w:val="006100"/>
                <w:sz w:val="20"/>
                <w:szCs w:val="20"/>
              </w:rPr>
            </w:pPr>
            <w:r>
              <w:rPr>
                <w:rFonts w:ascii="Arial Narrow" w:hAnsi="Arial Narrow"/>
                <w:noProof/>
                <w:color w:val="006100"/>
                <w:sz w:val="20"/>
              </w:rPr>
              <w:t xml:space="preserve">Pagal jų investicijų politiką patvirtinta ne mažiau kaip 40 vystymosi sutarčių. </w:t>
            </w:r>
            <w:r w:rsidRPr="00BF1D4C">
              <w:rPr>
                <w:rFonts w:ascii="Arial Narrow" w:hAnsi="Arial Narrow"/>
                <w:noProof/>
                <w:color w:val="006100"/>
                <w:sz w:val="20"/>
              </w:rPr>
              <w:t>Tinkamas tikslo įgyvendinimas taip pat priklauso nuo to, ar bus aktyvuota ne mažiau kaip 1500 mln. EUR investicijų.</w:t>
            </w:r>
          </w:p>
        </w:tc>
      </w:tr>
      <w:tr w:rsidR="00995FDD" w:rsidRPr="00D1211C" w14:paraId="3BE11AB6" w14:textId="77777777" w:rsidTr="00BF1D4C">
        <w:trPr>
          <w:trHeight w:val="315"/>
        </w:trPr>
        <w:tc>
          <w:tcPr>
            <w:tcW w:w="1424" w:type="dxa"/>
            <w:shd w:val="clear" w:color="auto" w:fill="C6EFCE"/>
            <w:vAlign w:val="center"/>
          </w:tcPr>
          <w:p w14:paraId="6BC1C953" w14:textId="77777777" w:rsidR="00995FDD" w:rsidRPr="00D1211C" w:rsidRDefault="00995FDD" w:rsidP="00995FDD">
            <w:pPr>
              <w:spacing w:before="120" w:after="120"/>
              <w:jc w:val="center"/>
              <w:rPr>
                <w:rFonts w:ascii="Arial Narrow" w:hAnsi="Arial Narrow"/>
                <w:noProof/>
                <w:color w:val="006100"/>
                <w:sz w:val="20"/>
                <w:szCs w:val="20"/>
              </w:rPr>
            </w:pPr>
            <w:r>
              <w:rPr>
                <w:rFonts w:ascii="Arial Narrow" w:hAnsi="Arial Narrow"/>
                <w:noProof/>
                <w:color w:val="006100"/>
                <w:sz w:val="20"/>
              </w:rPr>
              <w:t>M1C2-30</w:t>
            </w:r>
          </w:p>
        </w:tc>
        <w:tc>
          <w:tcPr>
            <w:tcW w:w="1578" w:type="dxa"/>
            <w:shd w:val="clear" w:color="auto" w:fill="C6EFCE"/>
            <w:vAlign w:val="center"/>
          </w:tcPr>
          <w:p w14:paraId="04555F2E" w14:textId="647410A1" w:rsidR="00995FDD" w:rsidRPr="00D1211C" w:rsidRDefault="00995FDD" w:rsidP="00995FDD">
            <w:pPr>
              <w:spacing w:before="120" w:after="120"/>
              <w:jc w:val="center"/>
              <w:rPr>
                <w:rFonts w:ascii="Arial Narrow" w:hAnsi="Arial Narrow"/>
                <w:noProof/>
                <w:color w:val="006100"/>
                <w:sz w:val="20"/>
                <w:szCs w:val="20"/>
              </w:rPr>
            </w:pPr>
            <w:r>
              <w:rPr>
                <w:rFonts w:ascii="Arial Narrow" w:hAnsi="Arial Narrow"/>
                <w:noProof/>
                <w:color w:val="006100"/>
                <w:sz w:val="20"/>
              </w:rPr>
              <w:t>7 investicija. Parama ekologinės pertvarkos, poveikio klimatui neutralizavimo technologijų ir strateginių tiekimo grandinių konkurencingumo ir atsparumo gamybos sistemai</w:t>
            </w:r>
          </w:p>
        </w:tc>
        <w:tc>
          <w:tcPr>
            <w:tcW w:w="1078" w:type="dxa"/>
            <w:shd w:val="clear" w:color="auto" w:fill="C6EFCE"/>
            <w:vAlign w:val="center"/>
          </w:tcPr>
          <w:p w14:paraId="5A311C16" w14:textId="77777777" w:rsidR="00995FDD" w:rsidRPr="00D1211C" w:rsidRDefault="00995FDD" w:rsidP="00995FDD">
            <w:pPr>
              <w:spacing w:before="120" w:after="120"/>
              <w:rPr>
                <w:rFonts w:ascii="Arial Narrow" w:hAnsi="Arial Narrow"/>
                <w:noProof/>
                <w:color w:val="006100"/>
                <w:sz w:val="20"/>
                <w:szCs w:val="20"/>
              </w:rPr>
            </w:pPr>
            <w:r>
              <w:rPr>
                <w:rFonts w:ascii="Arial Narrow" w:hAnsi="Arial Narrow"/>
                <w:noProof/>
                <w:color w:val="006100"/>
                <w:sz w:val="20"/>
              </w:rPr>
              <w:t>Tarpinė reikšmė</w:t>
            </w:r>
          </w:p>
        </w:tc>
        <w:tc>
          <w:tcPr>
            <w:tcW w:w="1329" w:type="dxa"/>
            <w:shd w:val="clear" w:color="auto" w:fill="C6EFCE"/>
            <w:vAlign w:val="center"/>
          </w:tcPr>
          <w:p w14:paraId="290F508F" w14:textId="77777777" w:rsidR="00995FDD" w:rsidRPr="00D1211C" w:rsidDel="00DD2141" w:rsidRDefault="00995FDD" w:rsidP="00995FDD">
            <w:pPr>
              <w:spacing w:before="120" w:after="120"/>
              <w:rPr>
                <w:rFonts w:ascii="Arial Narrow" w:hAnsi="Arial Narrow"/>
                <w:noProof/>
                <w:color w:val="006100"/>
                <w:sz w:val="20"/>
                <w:szCs w:val="20"/>
              </w:rPr>
            </w:pPr>
            <w:r>
              <w:rPr>
                <w:rFonts w:ascii="Arial Narrow" w:hAnsi="Arial Narrow"/>
                <w:noProof/>
                <w:color w:val="006100"/>
                <w:sz w:val="20"/>
              </w:rPr>
              <w:t>Įgyvendinimo susitarimas</w:t>
            </w:r>
          </w:p>
        </w:tc>
        <w:tc>
          <w:tcPr>
            <w:tcW w:w="1275" w:type="dxa"/>
            <w:shd w:val="clear" w:color="auto" w:fill="C6EFCE"/>
            <w:vAlign w:val="center"/>
          </w:tcPr>
          <w:p w14:paraId="4B924C40" w14:textId="77777777" w:rsidR="00995FDD" w:rsidRPr="00D1211C" w:rsidRDefault="00995FDD" w:rsidP="00995FDD">
            <w:pPr>
              <w:rPr>
                <w:rFonts w:ascii="Arial Narrow" w:hAnsi="Arial Narrow"/>
                <w:noProof/>
                <w:color w:val="006100"/>
                <w:sz w:val="20"/>
                <w:szCs w:val="20"/>
              </w:rPr>
            </w:pPr>
            <w:r>
              <w:rPr>
                <w:rFonts w:ascii="Arial Narrow" w:hAnsi="Arial Narrow"/>
                <w:noProof/>
                <w:color w:val="006100"/>
                <w:sz w:val="20"/>
              </w:rPr>
              <w:t>Įgyvendinimo susitarimo įsigaliojimas</w:t>
            </w:r>
          </w:p>
        </w:tc>
        <w:tc>
          <w:tcPr>
            <w:tcW w:w="1134" w:type="dxa"/>
            <w:shd w:val="clear" w:color="auto" w:fill="C6EFCE"/>
            <w:vAlign w:val="center"/>
          </w:tcPr>
          <w:p w14:paraId="468405F9" w14:textId="331097DC"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51E5E950" w14:textId="45FDC18A"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7C348351" w14:textId="3DAA7908"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059EB1CA" w14:textId="77777777" w:rsidR="00995FDD" w:rsidRPr="00D1211C" w:rsidRDefault="00995FDD" w:rsidP="00995FDD">
            <w:pPr>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vAlign w:val="center"/>
          </w:tcPr>
          <w:p w14:paraId="3417537F" w14:textId="77777777" w:rsidR="00995FDD" w:rsidRPr="00D1211C" w:rsidRDefault="00995FDD" w:rsidP="00995FDD">
            <w:pPr>
              <w:spacing w:before="120" w:after="120"/>
              <w:jc w:val="center"/>
              <w:rPr>
                <w:rFonts w:ascii="Arial Narrow" w:hAnsi="Arial Narrow"/>
                <w:noProof/>
                <w:color w:val="006100"/>
                <w:sz w:val="20"/>
                <w:szCs w:val="20"/>
              </w:rPr>
            </w:pPr>
            <w:r>
              <w:rPr>
                <w:rFonts w:ascii="Arial Narrow" w:hAnsi="Arial Narrow"/>
                <w:noProof/>
                <w:color w:val="006100"/>
                <w:sz w:val="20"/>
              </w:rPr>
              <w:t>2024</w:t>
            </w:r>
          </w:p>
        </w:tc>
        <w:tc>
          <w:tcPr>
            <w:tcW w:w="3652" w:type="dxa"/>
            <w:shd w:val="clear" w:color="auto" w:fill="C6EFCE"/>
            <w:vAlign w:val="center"/>
          </w:tcPr>
          <w:p w14:paraId="7DEB030E" w14:textId="11477B88" w:rsidR="00995FDD" w:rsidRPr="00D1211C" w:rsidDel="00565D10" w:rsidRDefault="00995FDD" w:rsidP="00995FDD">
            <w:pPr>
              <w:spacing w:before="120" w:after="120"/>
              <w:rPr>
                <w:rFonts w:ascii="Arial Narrow" w:hAnsi="Arial Narrow"/>
                <w:noProof/>
                <w:color w:val="006100"/>
                <w:sz w:val="20"/>
                <w:szCs w:val="20"/>
              </w:rPr>
            </w:pPr>
            <w:r>
              <w:rPr>
                <w:rFonts w:ascii="Arial Narrow" w:hAnsi="Arial Narrow"/>
                <w:noProof/>
                <w:color w:val="006100"/>
                <w:sz w:val="20"/>
              </w:rPr>
              <w:t>Įgyvendinimo susitarimo įsigaliojimas.</w:t>
            </w:r>
          </w:p>
        </w:tc>
      </w:tr>
      <w:tr w:rsidR="00995FDD" w:rsidRPr="00D1211C" w14:paraId="57DDA9BB" w14:textId="77777777" w:rsidTr="00BF1D4C">
        <w:trPr>
          <w:trHeight w:val="315"/>
        </w:trPr>
        <w:tc>
          <w:tcPr>
            <w:tcW w:w="1424" w:type="dxa"/>
            <w:shd w:val="clear" w:color="auto" w:fill="C6EFCE"/>
            <w:vAlign w:val="center"/>
          </w:tcPr>
          <w:p w14:paraId="45CA7DE0" w14:textId="77777777" w:rsidR="00995FDD" w:rsidRPr="00D1211C" w:rsidRDefault="00995FDD" w:rsidP="00995FDD">
            <w:pPr>
              <w:spacing w:before="120" w:after="120"/>
              <w:jc w:val="center"/>
              <w:rPr>
                <w:rFonts w:ascii="Arial Narrow" w:hAnsi="Arial Narrow"/>
                <w:noProof/>
                <w:color w:val="006100"/>
                <w:sz w:val="20"/>
                <w:szCs w:val="20"/>
              </w:rPr>
            </w:pPr>
            <w:r>
              <w:rPr>
                <w:rFonts w:ascii="Arial Narrow" w:hAnsi="Arial Narrow"/>
                <w:noProof/>
                <w:color w:val="006100"/>
                <w:sz w:val="20"/>
              </w:rPr>
              <w:t>M1C2-31</w:t>
            </w:r>
          </w:p>
        </w:tc>
        <w:tc>
          <w:tcPr>
            <w:tcW w:w="1578" w:type="dxa"/>
            <w:shd w:val="clear" w:color="auto" w:fill="C6EFCE"/>
            <w:vAlign w:val="center"/>
          </w:tcPr>
          <w:p w14:paraId="044BD857" w14:textId="563B3317" w:rsidR="00995FDD" w:rsidRPr="00D1211C" w:rsidRDefault="00995FDD" w:rsidP="00995FDD">
            <w:pPr>
              <w:spacing w:before="120" w:after="120"/>
              <w:jc w:val="center"/>
              <w:rPr>
                <w:rFonts w:ascii="Arial Narrow" w:hAnsi="Arial Narrow"/>
                <w:noProof/>
                <w:color w:val="006100"/>
                <w:sz w:val="20"/>
              </w:rPr>
            </w:pPr>
            <w:r>
              <w:rPr>
                <w:rFonts w:ascii="Arial Narrow" w:hAnsi="Arial Narrow"/>
                <w:noProof/>
                <w:color w:val="006100"/>
                <w:sz w:val="20"/>
              </w:rPr>
              <w:t>7 investicija. Parama ekologinės pertvarkos, poveikio klimatui neutralizavimo technologijų ir strateginių tiekimo grandinių konkurencingumo ir atsparumo gamybos sistemai</w:t>
            </w:r>
          </w:p>
        </w:tc>
        <w:tc>
          <w:tcPr>
            <w:tcW w:w="1078" w:type="dxa"/>
            <w:shd w:val="clear" w:color="auto" w:fill="C6EFCE"/>
            <w:vAlign w:val="center"/>
          </w:tcPr>
          <w:p w14:paraId="6CB72C89" w14:textId="77777777" w:rsidR="00995FDD" w:rsidRPr="00D1211C" w:rsidRDefault="00995FDD" w:rsidP="00995FDD">
            <w:pPr>
              <w:spacing w:before="120" w:after="120"/>
              <w:rPr>
                <w:rFonts w:ascii="Arial Narrow" w:hAnsi="Arial Narrow"/>
                <w:noProof/>
                <w:color w:val="006100"/>
                <w:sz w:val="20"/>
                <w:szCs w:val="20"/>
              </w:rPr>
            </w:pPr>
            <w:r>
              <w:rPr>
                <w:rFonts w:ascii="Arial Narrow" w:hAnsi="Arial Narrow"/>
                <w:noProof/>
                <w:color w:val="006100"/>
                <w:sz w:val="20"/>
              </w:rPr>
              <w:t>Tarpinė reikšmė</w:t>
            </w:r>
          </w:p>
        </w:tc>
        <w:tc>
          <w:tcPr>
            <w:tcW w:w="1329" w:type="dxa"/>
            <w:shd w:val="clear" w:color="auto" w:fill="C6EFCE"/>
            <w:vAlign w:val="center"/>
          </w:tcPr>
          <w:p w14:paraId="4A34870B" w14:textId="77777777" w:rsidR="00995FDD" w:rsidRPr="00D1211C" w:rsidDel="00DD2141" w:rsidRDefault="00995FDD" w:rsidP="00995FDD">
            <w:pPr>
              <w:spacing w:before="120" w:after="120"/>
              <w:rPr>
                <w:rFonts w:ascii="Arial Narrow" w:hAnsi="Arial Narrow"/>
                <w:noProof/>
                <w:color w:val="006100"/>
                <w:sz w:val="20"/>
                <w:szCs w:val="20"/>
              </w:rPr>
            </w:pPr>
            <w:r>
              <w:rPr>
                <w:rFonts w:ascii="Arial Narrow" w:hAnsi="Arial Narrow"/>
                <w:noProof/>
                <w:color w:val="006100"/>
                <w:sz w:val="20"/>
              </w:rPr>
              <w:t>Italijos įmonių ir įmonės „Pagaminta“ ministerija užbaigė investiciją</w:t>
            </w:r>
          </w:p>
        </w:tc>
        <w:tc>
          <w:tcPr>
            <w:tcW w:w="1275" w:type="dxa"/>
            <w:shd w:val="clear" w:color="auto" w:fill="C6EFCE"/>
            <w:vAlign w:val="center"/>
          </w:tcPr>
          <w:p w14:paraId="5C2D93D3" w14:textId="77777777" w:rsidR="00995FDD" w:rsidRPr="00D1211C" w:rsidRDefault="00995FDD" w:rsidP="00995FDD">
            <w:pPr>
              <w:rPr>
                <w:rFonts w:ascii="Arial Narrow" w:hAnsi="Arial Narrow"/>
                <w:noProof/>
                <w:color w:val="006100"/>
                <w:sz w:val="20"/>
                <w:szCs w:val="20"/>
              </w:rPr>
            </w:pPr>
            <w:r>
              <w:rPr>
                <w:rFonts w:ascii="Arial Narrow" w:hAnsi="Arial Narrow"/>
                <w:noProof/>
                <w:color w:val="006100"/>
                <w:sz w:val="20"/>
              </w:rPr>
              <w:t xml:space="preserve">Perdavimo pažymėjimas </w:t>
            </w:r>
          </w:p>
        </w:tc>
        <w:tc>
          <w:tcPr>
            <w:tcW w:w="1134" w:type="dxa"/>
            <w:shd w:val="clear" w:color="auto" w:fill="C6EFCE"/>
            <w:vAlign w:val="center"/>
          </w:tcPr>
          <w:p w14:paraId="5B8CF5E5" w14:textId="063FD5D3"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49C22FC7" w14:textId="59FAA62A"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39AFBA1D" w14:textId="7FC58108"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2583B5B1" w14:textId="77777777" w:rsidR="00995FDD" w:rsidRPr="00D1211C" w:rsidRDefault="00995FDD" w:rsidP="00995FDD">
            <w:pPr>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vAlign w:val="center"/>
          </w:tcPr>
          <w:p w14:paraId="48DE01E5" w14:textId="77777777" w:rsidR="00995FDD" w:rsidRPr="00D1211C" w:rsidRDefault="00995FDD" w:rsidP="00995FDD">
            <w:pPr>
              <w:spacing w:before="120" w:after="120"/>
              <w:jc w:val="center"/>
              <w:rPr>
                <w:rFonts w:ascii="Arial Narrow" w:hAnsi="Arial Narrow"/>
                <w:noProof/>
                <w:color w:val="006100"/>
                <w:sz w:val="20"/>
                <w:szCs w:val="20"/>
              </w:rPr>
            </w:pPr>
            <w:r>
              <w:rPr>
                <w:rFonts w:ascii="Arial Narrow" w:hAnsi="Arial Narrow"/>
                <w:noProof/>
                <w:color w:val="006100"/>
                <w:sz w:val="20"/>
              </w:rPr>
              <w:t>2024</w:t>
            </w:r>
          </w:p>
        </w:tc>
        <w:tc>
          <w:tcPr>
            <w:tcW w:w="3652" w:type="dxa"/>
            <w:shd w:val="clear" w:color="auto" w:fill="C6EFCE"/>
            <w:vAlign w:val="center"/>
          </w:tcPr>
          <w:p w14:paraId="55A11E7A" w14:textId="1BEC1ABA" w:rsidR="00995FDD" w:rsidRPr="00D1211C" w:rsidRDefault="00995FDD" w:rsidP="00995FDD">
            <w:pPr>
              <w:spacing w:before="120" w:after="120"/>
              <w:rPr>
                <w:rFonts w:ascii="Arial Narrow" w:hAnsi="Arial Narrow"/>
                <w:noProof/>
                <w:color w:val="006100"/>
                <w:sz w:val="20"/>
              </w:rPr>
            </w:pPr>
            <w:r w:rsidRPr="00BF1D4C">
              <w:rPr>
                <w:rFonts w:ascii="Arial Narrow" w:hAnsi="Arial Narrow"/>
                <w:noProof/>
                <w:color w:val="006100"/>
                <w:sz w:val="20"/>
              </w:rPr>
              <w:t>Italija įmonei „Invitalia“ perveda 2 500 000 000 EUR sumą, skirtą priemonei.</w:t>
            </w:r>
          </w:p>
          <w:p w14:paraId="3B9221AA" w14:textId="30BA8D01" w:rsidR="00995FDD" w:rsidRPr="00D1211C" w:rsidRDefault="00995FDD" w:rsidP="00995FDD">
            <w:pPr>
              <w:spacing w:before="120" w:after="120"/>
              <w:rPr>
                <w:rFonts w:ascii="Arial Narrow" w:hAnsi="Arial Narrow"/>
                <w:noProof/>
                <w:color w:val="006100"/>
                <w:sz w:val="20"/>
              </w:rPr>
            </w:pPr>
            <w:r>
              <w:rPr>
                <w:rFonts w:ascii="Arial Narrow" w:hAnsi="Arial Narrow"/>
                <w:noProof/>
                <w:color w:val="006100"/>
                <w:sz w:val="20"/>
              </w:rPr>
              <w:t xml:space="preserve">Iš kurių: </w:t>
            </w:r>
          </w:p>
          <w:p w14:paraId="08AD545B" w14:textId="62BB5F17" w:rsidR="00995FDD" w:rsidRPr="00D1211C" w:rsidRDefault="00995FDD" w:rsidP="00CC5C19">
            <w:pPr>
              <w:pStyle w:val="ListParagraph"/>
              <w:numPr>
                <w:ilvl w:val="0"/>
                <w:numId w:val="135"/>
              </w:numPr>
              <w:rPr>
                <w:rFonts w:ascii="Arial Narrow" w:hAnsi="Arial Narrow"/>
                <w:noProof/>
                <w:color w:val="006100"/>
                <w:sz w:val="20"/>
              </w:rPr>
            </w:pPr>
            <w:r w:rsidRPr="00BF1D4C">
              <w:rPr>
                <w:rFonts w:ascii="Arial Narrow" w:hAnsi="Arial Narrow"/>
                <w:noProof/>
                <w:color w:val="006100"/>
                <w:sz w:val="20"/>
              </w:rPr>
              <w:t>2 000 000 000 EUR – 1 dalinei investicijai „Poveikio klimatui neutralizavimo technologijos“;</w:t>
            </w:r>
          </w:p>
          <w:p w14:paraId="07FB89AF" w14:textId="4902D946" w:rsidR="00995FDD" w:rsidRPr="00BF1D4C" w:rsidDel="00565D10" w:rsidRDefault="00995FDD" w:rsidP="00CC5C19">
            <w:pPr>
              <w:pStyle w:val="ListParagraph"/>
              <w:numPr>
                <w:ilvl w:val="0"/>
                <w:numId w:val="135"/>
              </w:numPr>
              <w:rPr>
                <w:rFonts w:ascii="Arial Narrow" w:hAnsi="Arial Narrow"/>
                <w:noProof/>
                <w:color w:val="006100"/>
                <w:sz w:val="20"/>
              </w:rPr>
            </w:pPr>
            <w:r w:rsidRPr="00BF1D4C">
              <w:rPr>
                <w:rFonts w:ascii="Arial Narrow" w:hAnsi="Arial Narrow"/>
                <w:noProof/>
                <w:color w:val="006100"/>
                <w:sz w:val="20"/>
              </w:rPr>
              <w:t>500 000 000 EUR – 2 dalinei investicijai „Strateginių tiekimo grandinių konkurencingumas ir atsparumas“.</w:t>
            </w:r>
          </w:p>
        </w:tc>
      </w:tr>
      <w:tr w:rsidR="00995FDD" w:rsidRPr="00D1211C" w14:paraId="3F255485" w14:textId="77777777" w:rsidTr="00BF1D4C">
        <w:trPr>
          <w:trHeight w:val="315"/>
        </w:trPr>
        <w:tc>
          <w:tcPr>
            <w:tcW w:w="1424" w:type="dxa"/>
            <w:shd w:val="clear" w:color="auto" w:fill="C6EFCE"/>
            <w:vAlign w:val="center"/>
          </w:tcPr>
          <w:p w14:paraId="6DC55CBF" w14:textId="77777777" w:rsidR="00995FDD" w:rsidRPr="00D1211C" w:rsidRDefault="00995FDD" w:rsidP="00995FDD">
            <w:pPr>
              <w:spacing w:before="120" w:after="120"/>
              <w:jc w:val="center"/>
              <w:rPr>
                <w:rFonts w:ascii="Arial Narrow" w:hAnsi="Arial Narrow"/>
                <w:noProof/>
                <w:color w:val="006100"/>
                <w:sz w:val="20"/>
                <w:szCs w:val="20"/>
              </w:rPr>
            </w:pPr>
            <w:r>
              <w:rPr>
                <w:rFonts w:ascii="Arial Narrow" w:hAnsi="Arial Narrow"/>
                <w:noProof/>
                <w:color w:val="006100"/>
                <w:sz w:val="20"/>
              </w:rPr>
              <w:t>M1C2-32</w:t>
            </w:r>
          </w:p>
        </w:tc>
        <w:tc>
          <w:tcPr>
            <w:tcW w:w="1578" w:type="dxa"/>
            <w:shd w:val="clear" w:color="auto" w:fill="C6EFCE"/>
            <w:vAlign w:val="center"/>
          </w:tcPr>
          <w:p w14:paraId="47840838" w14:textId="2EACEAD3" w:rsidR="00995FDD" w:rsidRPr="00D1211C" w:rsidRDefault="00995FDD" w:rsidP="00995FDD">
            <w:pPr>
              <w:spacing w:before="120" w:after="120"/>
              <w:jc w:val="center"/>
              <w:rPr>
                <w:rFonts w:ascii="Arial Narrow" w:hAnsi="Arial Narrow"/>
                <w:noProof/>
                <w:color w:val="006100"/>
                <w:sz w:val="20"/>
              </w:rPr>
            </w:pPr>
            <w:r>
              <w:rPr>
                <w:rFonts w:ascii="Arial Narrow" w:hAnsi="Arial Narrow"/>
                <w:noProof/>
                <w:color w:val="006100"/>
                <w:sz w:val="20"/>
              </w:rPr>
              <w:t>7 investicija. Parama ekologinės pertvarkos, poveikio klimatui neutralizavimo technologijų ir strateginių tiekimo grandinių konkurencingumo ir atsparumo gamybos sistemai</w:t>
            </w:r>
          </w:p>
        </w:tc>
        <w:tc>
          <w:tcPr>
            <w:tcW w:w="1078" w:type="dxa"/>
            <w:shd w:val="clear" w:color="auto" w:fill="C6EFCE"/>
            <w:vAlign w:val="center"/>
          </w:tcPr>
          <w:p w14:paraId="2F3C1780" w14:textId="77777777" w:rsidR="00995FDD" w:rsidRPr="00D1211C" w:rsidRDefault="00995FDD" w:rsidP="00995FDD">
            <w:pPr>
              <w:spacing w:before="120" w:after="120"/>
              <w:jc w:val="center"/>
              <w:rPr>
                <w:rFonts w:ascii="Arial Narrow" w:hAnsi="Arial Narrow"/>
                <w:noProof/>
                <w:color w:val="006100"/>
                <w:sz w:val="20"/>
              </w:rPr>
            </w:pPr>
            <w:r>
              <w:rPr>
                <w:rFonts w:ascii="Arial Narrow" w:hAnsi="Arial Narrow"/>
                <w:noProof/>
                <w:color w:val="006100"/>
                <w:sz w:val="20"/>
              </w:rPr>
              <w:t>Siektina reikšmė</w:t>
            </w:r>
          </w:p>
        </w:tc>
        <w:tc>
          <w:tcPr>
            <w:tcW w:w="1329" w:type="dxa"/>
            <w:shd w:val="clear" w:color="auto" w:fill="C6EFCE"/>
            <w:vAlign w:val="center"/>
          </w:tcPr>
          <w:p w14:paraId="2F5E4418" w14:textId="77777777" w:rsidR="00995FDD" w:rsidRPr="00D1211C" w:rsidDel="00DD2141" w:rsidRDefault="00995FDD" w:rsidP="00995FDD">
            <w:pPr>
              <w:spacing w:before="120" w:after="120"/>
              <w:rPr>
                <w:rFonts w:ascii="Arial Narrow" w:hAnsi="Arial Narrow"/>
                <w:noProof/>
                <w:color w:val="006100"/>
                <w:sz w:val="20"/>
                <w:szCs w:val="20"/>
              </w:rPr>
            </w:pPr>
            <w:r>
              <w:rPr>
                <w:rFonts w:ascii="Arial Narrow" w:hAnsi="Arial Narrow"/>
                <w:noProof/>
                <w:color w:val="006100"/>
                <w:sz w:val="20"/>
              </w:rPr>
              <w:t>Pasirašyti teisiniai susitarimai su galutiniais naudos gavėjais</w:t>
            </w:r>
          </w:p>
        </w:tc>
        <w:tc>
          <w:tcPr>
            <w:tcW w:w="1275" w:type="dxa"/>
            <w:shd w:val="clear" w:color="auto" w:fill="C6EFCE"/>
            <w:vAlign w:val="center"/>
          </w:tcPr>
          <w:p w14:paraId="4E672835" w14:textId="77777777" w:rsidR="00995FDD" w:rsidRPr="00D1211C" w:rsidRDefault="00995FDD" w:rsidP="00995FDD">
            <w:pPr>
              <w:rPr>
                <w:rFonts w:ascii="Arial Narrow" w:hAnsi="Arial Narrow"/>
                <w:noProof/>
                <w:color w:val="006100"/>
                <w:sz w:val="20"/>
                <w:szCs w:val="20"/>
              </w:rPr>
            </w:pPr>
            <w:r>
              <w:rPr>
                <w:rFonts w:ascii="Arial Narrow" w:hAnsi="Arial Narrow"/>
                <w:noProof/>
                <w:color w:val="006100"/>
                <w:sz w:val="20"/>
              </w:rPr>
              <w:t>Teisinio finansavimo susitarimų įsigaliojimas</w:t>
            </w:r>
          </w:p>
        </w:tc>
        <w:tc>
          <w:tcPr>
            <w:tcW w:w="1134" w:type="dxa"/>
            <w:shd w:val="clear" w:color="auto" w:fill="C6EFCE"/>
            <w:vAlign w:val="center"/>
          </w:tcPr>
          <w:p w14:paraId="667E4AC6" w14:textId="77777777"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Proc.</w:t>
            </w:r>
          </w:p>
        </w:tc>
        <w:tc>
          <w:tcPr>
            <w:tcW w:w="993" w:type="dxa"/>
            <w:shd w:val="clear" w:color="auto" w:fill="C6EFCE"/>
            <w:vAlign w:val="center"/>
          </w:tcPr>
          <w:p w14:paraId="16077FC0" w14:textId="77777777"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vAlign w:val="center"/>
          </w:tcPr>
          <w:p w14:paraId="38BC98DB" w14:textId="77777777"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100</w:t>
            </w:r>
          </w:p>
        </w:tc>
        <w:tc>
          <w:tcPr>
            <w:tcW w:w="992" w:type="dxa"/>
            <w:shd w:val="clear" w:color="auto" w:fill="C6EFCE"/>
            <w:vAlign w:val="center"/>
          </w:tcPr>
          <w:p w14:paraId="3640D490" w14:textId="77777777" w:rsidR="00995FDD" w:rsidRPr="00D1211C" w:rsidRDefault="00995FDD" w:rsidP="00BB41B0">
            <w:pPr>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70276B55" w14:textId="77777777" w:rsidR="00995FDD" w:rsidRPr="00D1211C" w:rsidRDefault="00995FDD" w:rsidP="00BB41B0">
            <w:pPr>
              <w:spacing w:before="120" w:after="120"/>
              <w:jc w:val="center"/>
              <w:rPr>
                <w:rFonts w:ascii="Arial Narrow" w:hAnsi="Arial Narrow"/>
                <w:noProof/>
                <w:color w:val="006100"/>
                <w:sz w:val="20"/>
                <w:szCs w:val="20"/>
              </w:rPr>
            </w:pPr>
            <w:r>
              <w:rPr>
                <w:rFonts w:ascii="Arial Narrow" w:hAnsi="Arial Narrow"/>
                <w:noProof/>
                <w:color w:val="006100"/>
                <w:sz w:val="20"/>
              </w:rPr>
              <w:t>2026</w:t>
            </w:r>
          </w:p>
        </w:tc>
        <w:tc>
          <w:tcPr>
            <w:tcW w:w="3652" w:type="dxa"/>
            <w:shd w:val="clear" w:color="auto" w:fill="C6EFCE"/>
            <w:vAlign w:val="center"/>
          </w:tcPr>
          <w:p w14:paraId="7070375E" w14:textId="442CFA33" w:rsidR="00995FDD" w:rsidRPr="00D1211C" w:rsidRDefault="00995FDD" w:rsidP="00995FDD">
            <w:pPr>
              <w:spacing w:before="120" w:after="120"/>
              <w:rPr>
                <w:rFonts w:ascii="Arial Narrow" w:hAnsi="Arial Narrow"/>
                <w:noProof/>
                <w:color w:val="006100"/>
                <w:sz w:val="20"/>
              </w:rPr>
            </w:pPr>
            <w:r w:rsidRPr="00BF1D4C">
              <w:rPr>
                <w:rFonts w:ascii="Arial Narrow" w:hAnsi="Arial Narrow"/>
                <w:noProof/>
                <w:color w:val="006100"/>
                <w:sz w:val="20"/>
              </w:rPr>
              <w:t>Invitalia turi būti sudariusi teisinius finansavimo susitarimus su galutiniais paramos gavėjais, kurių suma yra būtina, kad būtų panaudota 100 proc. iš 2 500 000 000 EUR EGADP investicijų (atsižvelgiant į valdymo mokesčius).</w:t>
            </w:r>
          </w:p>
          <w:p w14:paraId="7766FAF9" w14:textId="178B2DF3" w:rsidR="00995FDD" w:rsidRPr="00D1211C" w:rsidRDefault="00995FDD" w:rsidP="00995FDD">
            <w:pPr>
              <w:spacing w:before="120" w:after="120"/>
              <w:rPr>
                <w:rFonts w:ascii="Arial Narrow" w:hAnsi="Arial Narrow"/>
                <w:noProof/>
                <w:color w:val="006100"/>
                <w:sz w:val="20"/>
              </w:rPr>
            </w:pPr>
            <w:r>
              <w:rPr>
                <w:rFonts w:ascii="Arial Narrow" w:hAnsi="Arial Narrow"/>
                <w:noProof/>
                <w:color w:val="006100"/>
                <w:sz w:val="20"/>
              </w:rPr>
              <w:t xml:space="preserve">Konkrečiai: </w:t>
            </w:r>
          </w:p>
          <w:p w14:paraId="44B71A31" w14:textId="600DDE95" w:rsidR="00995FDD" w:rsidRPr="00D1211C" w:rsidRDefault="00995FDD" w:rsidP="00CC5C19">
            <w:pPr>
              <w:pStyle w:val="ListParagraph"/>
              <w:numPr>
                <w:ilvl w:val="0"/>
                <w:numId w:val="135"/>
              </w:numPr>
              <w:rPr>
                <w:rFonts w:ascii="Arial Narrow" w:hAnsi="Arial Narrow"/>
                <w:noProof/>
                <w:color w:val="006100"/>
                <w:sz w:val="20"/>
              </w:rPr>
            </w:pPr>
            <w:r w:rsidRPr="00BF1D4C">
              <w:rPr>
                <w:rFonts w:ascii="Arial Narrow" w:hAnsi="Arial Narrow"/>
                <w:noProof/>
                <w:color w:val="006100"/>
                <w:sz w:val="20"/>
              </w:rPr>
              <w:t>2 000 000 000 EUR – 1 dalinei investicijai „Poveikio klimatui neutralizavimo technologijos“;</w:t>
            </w:r>
          </w:p>
          <w:p w14:paraId="334D7F9C" w14:textId="13632E28" w:rsidR="00995FDD" w:rsidRPr="00D1211C" w:rsidDel="00565D10" w:rsidRDefault="00995FDD" w:rsidP="00CC5C19">
            <w:pPr>
              <w:pStyle w:val="ListParagraph"/>
              <w:numPr>
                <w:ilvl w:val="0"/>
                <w:numId w:val="135"/>
              </w:numPr>
              <w:rPr>
                <w:rFonts w:ascii="Arial Narrow" w:hAnsi="Arial Narrow"/>
                <w:noProof/>
                <w:color w:val="006100"/>
                <w:sz w:val="20"/>
                <w:szCs w:val="20"/>
              </w:rPr>
            </w:pPr>
            <w:r w:rsidRPr="00BF1D4C">
              <w:rPr>
                <w:rFonts w:ascii="Arial Narrow" w:hAnsi="Arial Narrow"/>
                <w:noProof/>
                <w:color w:val="006100"/>
                <w:sz w:val="20"/>
              </w:rPr>
              <w:t>500 000 000 EUR – 2 dalinei investicijai „Strateginių tiekimo grandinių konkurencingumas ir atsparumas“.</w:t>
            </w:r>
          </w:p>
        </w:tc>
      </w:tr>
    </w:tbl>
    <w:p w14:paraId="16284BC9" w14:textId="77777777" w:rsidR="0005095A" w:rsidRPr="00246CC4" w:rsidRDefault="0005095A" w:rsidP="00565D10">
      <w:pPr>
        <w:spacing w:before="120" w:after="120"/>
        <w:jc w:val="both"/>
        <w:rPr>
          <w:b/>
          <w:noProof/>
          <w:lang w:val="en-GB"/>
        </w:rPr>
      </w:pPr>
    </w:p>
    <w:p w14:paraId="22F00CDA" w14:textId="77777777" w:rsidR="0005095A" w:rsidRPr="00246CC4" w:rsidRDefault="0005095A" w:rsidP="00565D10">
      <w:pPr>
        <w:rPr>
          <w:b/>
          <w:bCs/>
          <w:noProof/>
          <w:lang w:val="en-GB"/>
        </w:rPr>
        <w:sectPr w:rsidR="0005095A" w:rsidRPr="00246CC4" w:rsidSect="001354D1">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2514A4A3" w14:textId="77777777" w:rsidR="006E3278" w:rsidRPr="00246CC4" w:rsidRDefault="006E3278">
      <w:pPr>
        <w:pStyle w:val="Heading2"/>
        <w:numPr>
          <w:ilvl w:val="0"/>
          <w:numId w:val="0"/>
        </w:numPr>
        <w:ind w:left="850" w:hanging="850"/>
        <w:rPr>
          <w:noProof/>
          <w:u w:val="single"/>
        </w:rPr>
      </w:pPr>
      <w:r>
        <w:rPr>
          <w:noProof/>
        </w:rPr>
        <w:t xml:space="preserve">C. 1 MISIJA, 3 KOMPONENTAS: </w:t>
      </w:r>
      <w:r w:rsidRPr="00BF1D4C">
        <w:rPr>
          <w:noProof/>
          <w:u w:val="single"/>
        </w:rPr>
        <w:t>Turizmas ir kultūra 4.0</w:t>
      </w:r>
      <w:r>
        <w:rPr>
          <w:noProof/>
        </w:rPr>
        <w:t xml:space="preserve">. </w:t>
      </w:r>
    </w:p>
    <w:p w14:paraId="23FCB66B" w14:textId="77777777" w:rsidR="006E3278" w:rsidRPr="00246CC4" w:rsidRDefault="006E3278" w:rsidP="00565D10">
      <w:pPr>
        <w:spacing w:before="120" w:after="120"/>
        <w:jc w:val="both"/>
        <w:rPr>
          <w:noProof/>
        </w:rPr>
      </w:pPr>
      <w:r>
        <w:rPr>
          <w:noProof/>
        </w:rPr>
        <w:t xml:space="preserve">Šiame Italijos ekonomikos gaivinimo ir atsparumo didinimo plano elemente daugiausia dėmesio skiriama dviejų labai nuo COVID krizės nukentėjusių sektorių atgaivinimui: kultūra ir turizmas. Su kultūros sektoriumi susijusiomis priemonėmis siekiama, kad kultūros objektai būtų prieinamesni tiek skaitmeniniu, tiek fiziniu būdu, efektyviau vartoti energiją ir būtų saugesni gaivalinių nelaimių atveju, remti kultūros ir kūrybos sektorių atsigavimą, be kita ko, remiant mažų kultūros objektų ir kaimo architektūros patrauklumą, taip pat didinant teritorinę sanglaudą. Numatytos trys priemonių grupės: intervencijos, kuriomis siekiama plėtoti kultūros paveldą naujai kartai, įskaitant investicijas į skaitmeninę pertvarką ir kultūros objektų energijos vartojimo efektyvumo didinimą, ii) kultūra grindžiamą mažų istorinių vietovių, religinio ir kaimo paveldo atkūrimą; iii) intervencijos kultūros ir kūrybos sektoriuose 4.0. Su turizmu susijusiomis priemonėmis siekiama didinti sektoriaus konkurencingumą, be kita ko, mažinant sektoriaus susiskaidymą ir didinant masto ekonomiją, gerinant ir atnaujinant apgyvendinimo ir maitinimo paslaugų sektoriaus standartus, skatinant skaitmenines inovacijas ir veiklos vykdytojus naudoti naujas technologijas, taip pat remti sektoriaus žaliąją pertvarką. Šiuo atžvilgiu numatytos priemonės, kuriomis bus remiamos turizmo sektoriuje veikiančios įmonės, įskaitant MVĮ, ir turizmo veiklos vykdytojai, be kita ko, investuojant į skaitmenines priemones. </w:t>
      </w:r>
    </w:p>
    <w:p w14:paraId="30EEF001" w14:textId="77777777" w:rsidR="006E3278" w:rsidRPr="00246CC4" w:rsidRDefault="006E3278" w:rsidP="00565D10">
      <w:pPr>
        <w:spacing w:before="120" w:after="120"/>
        <w:jc w:val="both"/>
        <w:rPr>
          <w:noProof/>
        </w:rPr>
      </w:pPr>
      <w:r>
        <w:rPr>
          <w:noProof/>
        </w:rPr>
        <w:t xml:space="preserve">Investicijos ir reformos pagal šį komponentą padės įgyvendinti Italijai skirtas konkrečiai šaliai skirtas rekomendacijas, visų pirma dėl poreikio „skatinti privačias investicijas ekonomikos atsigavimui skatinti ir investicijoms sutelkti į žaliąją ir skaitmeninę pertvarką“ (2020 m. šaliai skirta rekomendacija Nr. 3). Jais taip pat remiama socialinė ir teritorinė sanglauda ir Italijos ekonomikos konkurencingumas, kartu skatinant turizmo sektoriaus skaitmeninimą ir tvarumą. </w:t>
      </w:r>
    </w:p>
    <w:p w14:paraId="597A14A1" w14:textId="77777777" w:rsidR="006E3278" w:rsidRPr="00246CC4" w:rsidRDefault="006E3278">
      <w:pPr>
        <w:pStyle w:val="Heading3"/>
        <w:numPr>
          <w:ilvl w:val="0"/>
          <w:numId w:val="0"/>
        </w:numPr>
        <w:ind w:left="850" w:hanging="850"/>
        <w:rPr>
          <w:rFonts w:eastAsia="Times New Roman"/>
          <w:b/>
          <w:bCs w:val="0"/>
          <w:i w:val="0"/>
          <w:iCs/>
          <w:noProof/>
          <w:u w:val="single"/>
        </w:rPr>
      </w:pPr>
      <w:r>
        <w:rPr>
          <w:b/>
          <w:i w:val="0"/>
          <w:noProof/>
          <w:u w:val="single"/>
        </w:rPr>
        <w:t xml:space="preserve">C.1. </w:t>
      </w:r>
      <w:r>
        <w:rPr>
          <w:noProof/>
        </w:rPr>
        <w:tab/>
      </w:r>
      <w:r>
        <w:rPr>
          <w:b/>
          <w:i w:val="0"/>
          <w:noProof/>
          <w:u w:val="single"/>
        </w:rPr>
        <w:t>Su negrąžintina finansine parama susijusių reformų ir investicijų aprašymas</w:t>
      </w:r>
    </w:p>
    <w:p w14:paraId="3B763C28" w14:textId="77777777" w:rsidR="006E3278" w:rsidRPr="00246CC4" w:rsidRDefault="006E3278" w:rsidP="00565D10">
      <w:pPr>
        <w:spacing w:before="120" w:after="120"/>
        <w:jc w:val="both"/>
        <w:rPr>
          <w:b/>
          <w:noProof/>
        </w:rPr>
      </w:pPr>
      <w:r>
        <w:rPr>
          <w:b/>
          <w:noProof/>
        </w:rPr>
        <w:t xml:space="preserve">1.1 investicija. Skaitmeninė strategija ir kultūros paveldo platformos </w:t>
      </w:r>
    </w:p>
    <w:p w14:paraId="41EE91F0" w14:textId="77777777" w:rsidR="006E3278" w:rsidRPr="00246CC4" w:rsidRDefault="006E3278" w:rsidP="00565D10">
      <w:pPr>
        <w:spacing w:before="120" w:after="120"/>
        <w:jc w:val="both"/>
        <w:rPr>
          <w:noProof/>
        </w:rPr>
      </w:pPr>
      <w:r>
        <w:rPr>
          <w:noProof/>
        </w:rPr>
        <w:t>Priemonė apima Italijos kultūros paveldo skaitmeninimo veiksmus, kad būtų pagerinta prieiga prie kultūros išteklių ir skaitmeninių paslaugų.</w:t>
      </w:r>
    </w:p>
    <w:p w14:paraId="786181FF" w14:textId="77777777" w:rsidR="006E3278" w:rsidRPr="00246CC4" w:rsidRDefault="006E3278" w:rsidP="00565D10">
      <w:pPr>
        <w:spacing w:before="120" w:after="120"/>
        <w:jc w:val="both"/>
        <w:rPr>
          <w:noProof/>
        </w:rPr>
      </w:pPr>
      <w:r>
        <w:rPr>
          <w:noProof/>
        </w:rPr>
        <w:t xml:space="preserve">Intervencija sukuriama nauja nacionalinė skaitmeninė infrastruktūra, skirta skaitmeniniams ištekliams rinkti, integruoti ir išlaikyti, kad jie būtų viešai prieinami naudoti per specialias platformas. Intervenciniai veiksmai, susiję su „fiziniu“ paveldu, vykdomi kartu skaitmeninant muziejus, archyvus, bibliotekas ir kultūros objektus, kad piliečiai galėtų tyrinėti naujas kultūros paveldo teikiamos naudos formas. </w:t>
      </w:r>
    </w:p>
    <w:p w14:paraId="4FC4FD5C" w14:textId="77777777" w:rsidR="006E3278" w:rsidRPr="00246CC4" w:rsidRDefault="006E3278" w:rsidP="00565D10">
      <w:pPr>
        <w:spacing w:before="120" w:after="120"/>
        <w:jc w:val="both"/>
        <w:rPr>
          <w:b/>
          <w:noProof/>
        </w:rPr>
      </w:pPr>
      <w:r>
        <w:rPr>
          <w:b/>
          <w:noProof/>
        </w:rPr>
        <w:t>1.2 investicija. Pašalinti fizines ir kognityvines kliūtis muziejuose, bibliotekose ir archyvuose, kad būtų sudarytos sąlygos platesnei prieigai ir dalyvavimui kultūroje</w:t>
      </w:r>
    </w:p>
    <w:p w14:paraId="533897A6" w14:textId="77777777" w:rsidR="006E3278" w:rsidRPr="00246CC4" w:rsidRDefault="006E3278" w:rsidP="00565D10">
      <w:pPr>
        <w:spacing w:before="120" w:after="120"/>
        <w:jc w:val="both"/>
        <w:rPr>
          <w:noProof/>
        </w:rPr>
      </w:pPr>
      <w:r>
        <w:rPr>
          <w:noProof/>
        </w:rPr>
        <w:t>Šia priemone siekiama pašalinti architektūrines, kultūrines ir kognityvines kliūtis kai kuriose Italijos kultūros institucijose. Intervencinės priemonės derinamos su administracijos darbuotojų ir kultūros veiklos vykdytojų mokymu, prieinamumo kultūros skatinimu ir žinių apie teisinius aspektus, priėmimą, kultūrinį tarpininkavimą ir propagavimą ugdymu.</w:t>
      </w:r>
    </w:p>
    <w:p w14:paraId="3D1EA45B" w14:textId="77777777" w:rsidR="006E3278" w:rsidRPr="00246CC4" w:rsidRDefault="006E3278" w:rsidP="00565D10">
      <w:pPr>
        <w:spacing w:before="120" w:after="120"/>
        <w:jc w:val="both"/>
        <w:rPr>
          <w:b/>
          <w:noProof/>
        </w:rPr>
      </w:pPr>
      <w:r>
        <w:rPr>
          <w:b/>
          <w:noProof/>
        </w:rPr>
        <w:t>1.3 investicija. Didinti energijos vartojimo efektyvumą kino teatruose, teatruose ir muziejuose</w:t>
      </w:r>
    </w:p>
    <w:p w14:paraId="5B9403DC" w14:textId="77777777" w:rsidR="006E3278" w:rsidRPr="00246CC4" w:rsidRDefault="006E3278" w:rsidP="00565D10">
      <w:pPr>
        <w:spacing w:before="120" w:after="120"/>
        <w:jc w:val="both"/>
        <w:rPr>
          <w:noProof/>
        </w:rPr>
      </w:pPr>
      <w:r>
        <w:rPr>
          <w:noProof/>
        </w:rPr>
        <w:t>Šia priemone didinamas su kultūros ir kūrybos sektoriumi susijusių pastatų energijos vartojimo efektyvumas. Jie dažnai randami pasenusiuose, energiją neefektyviuose įrenginiuose, dėl kurių patiriamos didelės techninės priežiūros išlaidos, susijusios su oro kondicionavimu, apšvietimu, ryšiais ir sauga. Investicijomis bus finansuojami Italijos muziejų, kino teatrų ir teatrų (tiek viešųjų, tiek privačių) energijos vartojimo efektyvumo didinimo veiksmai.</w:t>
      </w:r>
    </w:p>
    <w:p w14:paraId="5864EFBA" w14:textId="77777777" w:rsidR="006E3278" w:rsidRPr="00246CC4" w:rsidRDefault="006E3278" w:rsidP="00565D10">
      <w:pPr>
        <w:spacing w:before="120" w:after="120"/>
        <w:jc w:val="both"/>
        <w:rPr>
          <w:b/>
          <w:noProof/>
        </w:rPr>
      </w:pPr>
      <w:r>
        <w:rPr>
          <w:b/>
          <w:noProof/>
        </w:rPr>
        <w:t>3.1 reforma. Minimalių aplinkosauginių kriterijų kultūros renginiams priėmimas</w:t>
      </w:r>
    </w:p>
    <w:p w14:paraId="334DA67C" w14:textId="77777777" w:rsidR="006E3278" w:rsidRPr="00246CC4" w:rsidRDefault="006E3278" w:rsidP="00565D10">
      <w:pPr>
        <w:spacing w:before="120" w:after="120"/>
        <w:jc w:val="both"/>
        <w:rPr>
          <w:noProof/>
        </w:rPr>
      </w:pPr>
      <w:r>
        <w:rPr>
          <w:noProof/>
        </w:rPr>
        <w:t>Reformos tikslas – pagerinti kultūros renginių (pavyzdžiui, parodų, festivalių, kultūros renginių ir muzikos renginių) ekologinį pėdsaką, įtraukiant socialinius ir aplinkos apsaugos kriterijus į valdžios institucijos finansuojamų, remiamų ar organizuojamų kultūros renginių viešuosius pirkimus.</w:t>
      </w:r>
    </w:p>
    <w:p w14:paraId="44F8BCD0" w14:textId="77777777" w:rsidR="006E3278" w:rsidRPr="00246CC4" w:rsidRDefault="006E3278" w:rsidP="00565D10">
      <w:pPr>
        <w:spacing w:before="120" w:after="120"/>
        <w:jc w:val="both"/>
        <w:rPr>
          <w:b/>
          <w:bCs/>
          <w:noProof/>
          <w:color w:val="000000" w:themeColor="text1"/>
        </w:rPr>
      </w:pPr>
      <w:r>
        <w:rPr>
          <w:b/>
          <w:noProof/>
          <w:color w:val="000000" w:themeColor="text1"/>
        </w:rPr>
        <w:t xml:space="preserve">3.3 investicija. Kultūros veiklos vykdytojų gebėjimų valdyti skaitmeninę ir žaliąją pertvarką stiprinimas </w:t>
      </w:r>
    </w:p>
    <w:p w14:paraId="15704245" w14:textId="77777777" w:rsidR="006E3278" w:rsidRPr="00246CC4" w:rsidRDefault="006E3278" w:rsidP="00565D10">
      <w:pPr>
        <w:spacing w:before="120" w:after="120"/>
        <w:jc w:val="both"/>
        <w:rPr>
          <w:noProof/>
        </w:rPr>
      </w:pPr>
      <w:r>
        <w:rPr>
          <w:noProof/>
        </w:rPr>
        <w:t xml:space="preserve">Bendras investicijų tikslas – remti kultūros ir kūrybos sektorių atsigavimą. Ją sudaro dvi intervencinės priemonės. </w:t>
      </w:r>
    </w:p>
    <w:p w14:paraId="0EAB0838" w14:textId="77777777" w:rsidR="006E3278" w:rsidRPr="00246CC4" w:rsidRDefault="006E3278" w:rsidP="00565D10">
      <w:pPr>
        <w:spacing w:before="120" w:after="120"/>
        <w:jc w:val="both"/>
        <w:rPr>
          <w:noProof/>
        </w:rPr>
      </w:pPr>
      <w:r>
        <w:rPr>
          <w:noProof/>
        </w:rPr>
        <w:t>Pirmąja intervencine priemone („Parama kultūrinės veiklos atgaivinimui skatinant inovacijas ir skaitmeninių technologijų naudojimą visoje vertės grandinėje“) siekiama padėti kultūros ir kūrybos sektorių veiklos vykdytojams įgyvendinti skaitmenines strategijas ir didinti jų valdymo pajėgumus.</w:t>
      </w:r>
    </w:p>
    <w:p w14:paraId="5266F3D5" w14:textId="4CC2F72C" w:rsidR="006E3278" w:rsidRPr="00246CC4" w:rsidRDefault="006E3278" w:rsidP="00565D10">
      <w:pPr>
        <w:spacing w:before="120" w:after="120"/>
        <w:jc w:val="both"/>
        <w:rPr>
          <w:noProof/>
        </w:rPr>
      </w:pPr>
      <w:r>
        <w:rPr>
          <w:noProof/>
        </w:rPr>
        <w:t>Antrosios intervencinės priemonės („Žaliojo požiūrio skatinimas visoje kultūros ir kūrybos grandinėje“) tikslas – skatinti laikytis aplinkos atžvilgiu tvaraus požiūrio visoje grandinėje, mažinant ekologinį pėdsaką, skatinant novatorišką ir įtraukų ekologinį projektavimą, be kita ko, žiedinės ekonomikos kontekste, siekiant nukreipti visuomenę į atsakingesnį aplinkos apsaugos elgesį.</w:t>
      </w:r>
    </w:p>
    <w:p w14:paraId="52A501A7" w14:textId="2D09B1E6" w:rsidR="006E3278" w:rsidRPr="00246CC4" w:rsidRDefault="006E3278" w:rsidP="00565D10">
      <w:pPr>
        <w:spacing w:before="120" w:after="120"/>
        <w:jc w:val="both"/>
        <w:rPr>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725E67" w:rsidRPr="00246CC4">
        <w:rPr>
          <w:rStyle w:val="FootnoteReference"/>
          <w:noProof/>
          <w:lang w:val="en-GB"/>
        </w:rPr>
        <w:footnoteReference w:id="19"/>
      </w:r>
      <w:r>
        <w:rPr>
          <w:noProof/>
        </w:rPr>
        <w:t>; ii) veikla ir turtas, kuriems taikoma ES ATLPS ir su kuriais susijęs prognozuojamas ŠESD kiekis nėra mažesnis už nustatytus atitinkamus santykinius taršos rodiklius</w:t>
      </w:r>
      <w:r w:rsidR="00725E67" w:rsidRPr="00246CC4">
        <w:rPr>
          <w:rStyle w:val="FootnoteReference"/>
          <w:noProof/>
          <w:lang w:val="en-GB"/>
        </w:rPr>
        <w:footnoteReference w:id="20"/>
      </w:r>
      <w:r>
        <w:rPr>
          <w:noProof/>
        </w:rPr>
        <w:t>; iii) veiklai, susijusiai su atliekų sąvartynais, deginimo įrenginiais</w:t>
      </w:r>
      <w:r w:rsidR="00725E67" w:rsidRPr="00246CC4">
        <w:rPr>
          <w:rStyle w:val="FootnoteReference"/>
          <w:noProof/>
          <w:lang w:val="en-GB"/>
        </w:rPr>
        <w:footnoteReference w:id="21"/>
      </w:r>
      <w:r>
        <w:rPr>
          <w:noProof/>
        </w:rPr>
        <w:t xml:space="preserve"> ir mechaninio biologinio apdorojimo įrenginiais</w:t>
      </w:r>
      <w:r w:rsidR="00725E67" w:rsidRPr="00246CC4">
        <w:rPr>
          <w:rStyle w:val="FootnoteReference"/>
          <w:noProof/>
          <w:lang w:val="en-GB"/>
        </w:rPr>
        <w:footnoteReference w:id="22"/>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1F3D4441" w14:textId="6995E33B" w:rsidR="006E3278" w:rsidRPr="00246CC4" w:rsidRDefault="006E3278">
      <w:pPr>
        <w:rPr>
          <w:b/>
          <w:bCs/>
          <w:i/>
          <w:noProof/>
        </w:rPr>
      </w:pPr>
      <w:r>
        <w:rPr>
          <w:b/>
          <w:noProof/>
        </w:rPr>
        <w:t>4.1 investicija. Skaitmeninio turizmo centras</w:t>
      </w:r>
    </w:p>
    <w:p w14:paraId="0C702A43" w14:textId="77777777" w:rsidR="006E3278" w:rsidRPr="00246CC4" w:rsidRDefault="006E3278">
      <w:pPr>
        <w:spacing w:before="120" w:after="120"/>
        <w:jc w:val="both"/>
        <w:rPr>
          <w:noProof/>
        </w:rPr>
      </w:pPr>
      <w:r>
        <w:rPr>
          <w:noProof/>
        </w:rPr>
        <w:t>Priemonės tikslas – sukurti skaitmeninio turizmo centrą, kuris būtų prieinamas per specialią interneto platformą ir sudarytų sąlygas visai turizmo ekosistemai, kad būtų pagerintas, integruotas ir skatinamas jo paties pasiūlymas. Investicijomis finansuojama nauja skaitmeninė infrastruktūra ir remiamos įmonės, naudojančios Nacionalinio turizmo observatorijos teikiamas duomenų analizės priemones.</w:t>
      </w:r>
    </w:p>
    <w:p w14:paraId="46120C1B" w14:textId="047888E3" w:rsidR="006E3278" w:rsidRPr="00246CC4" w:rsidRDefault="006E3278">
      <w:pPr>
        <w:spacing w:before="120" w:after="120"/>
        <w:jc w:val="both"/>
        <w:rPr>
          <w:noProof/>
        </w:rPr>
      </w:pPr>
      <w:r>
        <w:rPr>
          <w:noProof/>
        </w:rPr>
        <w:t>Galiausiai pagal šią priemonę taip pat numatoma sukurti kompetencijos centrą, kuris remtų spartinimo programas.</w:t>
      </w:r>
    </w:p>
    <w:p w14:paraId="3D673163" w14:textId="407C4A56" w:rsidR="006E3278" w:rsidRPr="00246CC4" w:rsidRDefault="006E3278">
      <w:pPr>
        <w:spacing w:before="120" w:after="120"/>
        <w:jc w:val="both"/>
        <w:rPr>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EF110C" w:rsidRPr="00246CC4">
        <w:rPr>
          <w:rStyle w:val="FootnoteReference"/>
          <w:noProof/>
          <w:lang w:val="en-GB"/>
        </w:rPr>
        <w:footnoteReference w:id="23"/>
      </w:r>
      <w:r>
        <w:rPr>
          <w:noProof/>
        </w:rPr>
        <w:t>; ii) veikla ir turtas, kuriems taikoma ES ATLPS ir su kuriais susijęs prognozuojamas ŠESD kiekis nėra mažesnis už nustatytus atitinkamus santykinius taršos rodiklius</w:t>
      </w:r>
      <w:r w:rsidR="00EF110C" w:rsidRPr="00246CC4">
        <w:rPr>
          <w:rStyle w:val="FootnoteReference"/>
          <w:noProof/>
          <w:lang w:val="en-GB"/>
        </w:rPr>
        <w:footnoteReference w:id="24"/>
      </w:r>
      <w:r>
        <w:rPr>
          <w:noProof/>
        </w:rPr>
        <w:t>; iii) veiklai, susijusiai su atliekų sąvartynais, deginimo įrenginiais</w:t>
      </w:r>
      <w:r w:rsidR="00EF110C" w:rsidRPr="00246CC4">
        <w:rPr>
          <w:rStyle w:val="FootnoteReference"/>
          <w:noProof/>
          <w:lang w:val="en-GB"/>
        </w:rPr>
        <w:footnoteReference w:id="25"/>
      </w:r>
      <w:r>
        <w:rPr>
          <w:noProof/>
        </w:rPr>
        <w:t xml:space="preserve"> ir mechaninio biologinio apdorojimo įrenginiais</w:t>
      </w:r>
      <w:r w:rsidR="00EF110C" w:rsidRPr="00246CC4">
        <w:rPr>
          <w:rStyle w:val="FootnoteReference"/>
          <w:noProof/>
          <w:lang w:val="en-GB"/>
        </w:rPr>
        <w:footnoteReference w:id="26"/>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3ADE8B0A" w14:textId="77777777" w:rsidR="006E3278" w:rsidRPr="00246CC4" w:rsidRDefault="006E3278" w:rsidP="00565D10">
      <w:pPr>
        <w:jc w:val="both"/>
        <w:rPr>
          <w:b/>
          <w:bCs/>
          <w:noProof/>
          <w:color w:val="000000" w:themeColor="text1"/>
        </w:rPr>
      </w:pPr>
      <w:r>
        <w:rPr>
          <w:b/>
          <w:noProof/>
          <w:color w:val="000000" w:themeColor="text1"/>
        </w:rPr>
        <w:t>4.1 reforma. Reglamentas, kuriuo nustatomos turistų gidų profesijos</w:t>
      </w:r>
    </w:p>
    <w:p w14:paraId="0688E3F1" w14:textId="77777777" w:rsidR="006E3278" w:rsidRPr="00246CC4" w:rsidRDefault="006E3278">
      <w:pPr>
        <w:spacing w:before="120" w:after="120"/>
        <w:jc w:val="both"/>
        <w:rPr>
          <w:noProof/>
        </w:rPr>
      </w:pPr>
      <w:r>
        <w:rPr>
          <w:noProof/>
        </w:rPr>
        <w:t>Investicijas į skaitmeninio turizmo centrą papildo reforma, kuria siekiama supaprastinti turistų gidų reglamentus. Šia priemone, atsižvelgiant į vietos teisės aktus, numatyta turistų gidų profesinė organizacija ir jų kilmės vieta. Sistemingas ir vienodas reformos taikymas leistų reglamentuoti pagrindinius profesijos principus ir suvienodinti paslaugų teikimo lygį visoje šalies teritorijoje, o tai turėtų teigiamą poveikį rinkai. Siekiant kuo geriau paremti pasiūlymą, reforma apima mokymą ir tolesnį mokymą.</w:t>
      </w:r>
    </w:p>
    <w:p w14:paraId="4C9D37D7" w14:textId="77777777" w:rsidR="006E3278" w:rsidRPr="00F632BB" w:rsidRDefault="006E3278">
      <w:pPr>
        <w:pStyle w:val="Heading3"/>
        <w:numPr>
          <w:ilvl w:val="0"/>
          <w:numId w:val="0"/>
        </w:numPr>
        <w:ind w:left="850" w:hanging="850"/>
        <w:rPr>
          <w:rFonts w:eastAsia="Calibri"/>
          <w:noProof/>
          <w:color w:val="000000" w:themeColor="text1"/>
        </w:rPr>
        <w:sectPr w:rsidR="006E3278" w:rsidRPr="00F632BB">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46742226" w14:textId="58259A6B" w:rsidR="006E3278" w:rsidRPr="00246CC4" w:rsidRDefault="006E3278">
      <w:pPr>
        <w:pStyle w:val="Heading3"/>
        <w:numPr>
          <w:ilvl w:val="0"/>
          <w:numId w:val="0"/>
        </w:numPr>
        <w:ind w:left="850" w:hanging="850"/>
        <w:rPr>
          <w:b/>
          <w:bCs w:val="0"/>
          <w:i w:val="0"/>
          <w:iCs/>
          <w:noProof/>
          <w:u w:val="single"/>
        </w:rPr>
      </w:pPr>
      <w:r>
        <w:rPr>
          <w:b/>
          <w:i w:val="0"/>
          <w:noProof/>
          <w:u w:val="single"/>
        </w:rPr>
        <w:t xml:space="preserve">C.2. </w:t>
      </w:r>
      <w:r>
        <w:rPr>
          <w:noProof/>
        </w:rPr>
        <w:tab/>
      </w:r>
      <w:r>
        <w:rPr>
          <w:b/>
          <w:i w:val="0"/>
          <w:noProof/>
          <w:u w:val="single"/>
        </w:rPr>
        <w:t>Su negrąžintina finansine parama susijusios stebėsenos ir įgyvendinimo tarpinės reikšmės, siektinos reikšmės, rodikliai ir tvarkaraštis</w:t>
      </w: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6E3278" w:rsidRPr="00D93D47" w14:paraId="49A5B195" w14:textId="77777777" w:rsidTr="00CF4F70">
        <w:trPr>
          <w:trHeight w:val="1013"/>
          <w:tblHeader/>
        </w:trPr>
        <w:tc>
          <w:tcPr>
            <w:tcW w:w="366" w:type="pct"/>
            <w:vMerge w:val="restart"/>
            <w:shd w:val="clear" w:color="auto" w:fill="BDD7EE"/>
            <w:vAlign w:val="center"/>
          </w:tcPr>
          <w:p w14:paraId="704EECFC" w14:textId="77777777" w:rsidR="006E3278" w:rsidRPr="00D93D47" w:rsidRDefault="006E3278">
            <w:pPr>
              <w:spacing w:after="200" w:line="276" w:lineRule="auto"/>
              <w:rPr>
                <w:rFonts w:ascii="Arial Narrow" w:hAnsi="Arial Narrow"/>
                <w:bCs/>
                <w:noProof/>
                <w:sz w:val="20"/>
                <w:szCs w:val="20"/>
              </w:rPr>
            </w:pPr>
            <w:r>
              <w:rPr>
                <w:rFonts w:ascii="Arial Narrow" w:hAnsi="Arial Narrow"/>
                <w:b/>
                <w:noProof/>
                <w:sz w:val="20"/>
              </w:rPr>
              <w:t>Eilės numeris</w:t>
            </w:r>
          </w:p>
        </w:tc>
        <w:tc>
          <w:tcPr>
            <w:tcW w:w="460" w:type="pct"/>
            <w:vMerge w:val="restart"/>
            <w:shd w:val="clear" w:color="auto" w:fill="BDD7EE"/>
            <w:vAlign w:val="center"/>
          </w:tcPr>
          <w:p w14:paraId="1EE66FF1" w14:textId="228C37CE" w:rsidR="006E3278" w:rsidRPr="00D93D47" w:rsidRDefault="00105D66">
            <w:pPr>
              <w:jc w:val="center"/>
              <w:rPr>
                <w:rFonts w:ascii="Arial Narrow" w:hAnsi="Arial Narrow"/>
                <w:b/>
                <w:noProof/>
                <w:sz w:val="20"/>
                <w:szCs w:val="20"/>
              </w:rPr>
            </w:pPr>
            <w:r>
              <w:rPr>
                <w:rFonts w:ascii="Arial Narrow" w:hAnsi="Arial Narrow"/>
                <w:b/>
                <w:noProof/>
                <w:sz w:val="20"/>
              </w:rPr>
              <w:t>V</w:t>
            </w:r>
            <w:r w:rsidR="006E3278">
              <w:rPr>
                <w:rFonts w:ascii="Arial Narrow" w:hAnsi="Arial Narrow"/>
                <w:b/>
                <w:noProof/>
                <w:sz w:val="20"/>
              </w:rPr>
              <w:t>ienetas</w:t>
            </w:r>
          </w:p>
        </w:tc>
        <w:tc>
          <w:tcPr>
            <w:tcW w:w="368" w:type="pct"/>
            <w:vMerge w:val="restart"/>
            <w:shd w:val="clear" w:color="auto" w:fill="BDD7EE"/>
            <w:vAlign w:val="center"/>
          </w:tcPr>
          <w:p w14:paraId="096135B7" w14:textId="77777777" w:rsidR="006E3278" w:rsidRPr="00D93D47" w:rsidRDefault="006E3278">
            <w:pPr>
              <w:jc w:val="center"/>
              <w:rPr>
                <w:rFonts w:ascii="Arial Narrow" w:hAnsi="Arial Narrow"/>
                <w:b/>
                <w:noProof/>
                <w:sz w:val="20"/>
                <w:szCs w:val="20"/>
              </w:rPr>
            </w:pPr>
            <w:r>
              <w:rPr>
                <w:rFonts w:ascii="Arial Narrow" w:hAnsi="Arial Narrow"/>
                <w:b/>
                <w:noProof/>
                <w:sz w:val="20"/>
              </w:rPr>
              <w:t>Tarpinė reikšmė / Siektina reikšmė</w:t>
            </w:r>
          </w:p>
        </w:tc>
        <w:tc>
          <w:tcPr>
            <w:tcW w:w="436" w:type="pct"/>
            <w:vMerge w:val="restart"/>
            <w:shd w:val="clear" w:color="auto" w:fill="BDD7EE"/>
            <w:vAlign w:val="center"/>
          </w:tcPr>
          <w:p w14:paraId="715653B1" w14:textId="77777777" w:rsidR="006E3278" w:rsidRPr="00D93D47" w:rsidRDefault="006E3278">
            <w:pPr>
              <w:jc w:val="center"/>
              <w:rPr>
                <w:rFonts w:ascii="Arial Narrow" w:hAnsi="Arial Narrow"/>
                <w:b/>
                <w:noProof/>
                <w:sz w:val="20"/>
                <w:szCs w:val="20"/>
              </w:rPr>
            </w:pPr>
            <w:r>
              <w:rPr>
                <w:rFonts w:ascii="Arial Narrow" w:hAnsi="Arial Narrow"/>
                <w:b/>
                <w:noProof/>
                <w:sz w:val="20"/>
              </w:rPr>
              <w:t>Pavadinimas</w:t>
            </w:r>
          </w:p>
        </w:tc>
        <w:tc>
          <w:tcPr>
            <w:tcW w:w="520" w:type="pct"/>
            <w:vMerge w:val="restart"/>
            <w:shd w:val="clear" w:color="auto" w:fill="BDD7EE"/>
            <w:vAlign w:val="center"/>
          </w:tcPr>
          <w:p w14:paraId="17D59F92" w14:textId="77777777" w:rsidR="006E3278" w:rsidRPr="00D93D47" w:rsidRDefault="006E3278">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sz w:val="20"/>
              </w:rPr>
              <w:br/>
            </w:r>
            <w:r>
              <w:rPr>
                <w:rFonts w:ascii="Arial Narrow" w:hAnsi="Arial Narrow"/>
                <w:b/>
                <w:noProof/>
                <w:sz w:val="20"/>
              </w:rPr>
              <w:t>(jei tai tarpinės reikšmės)</w:t>
            </w:r>
          </w:p>
        </w:tc>
        <w:tc>
          <w:tcPr>
            <w:tcW w:w="1113" w:type="pct"/>
            <w:gridSpan w:val="3"/>
            <w:shd w:val="clear" w:color="auto" w:fill="BDD7EE"/>
            <w:vAlign w:val="center"/>
          </w:tcPr>
          <w:p w14:paraId="795757A9" w14:textId="77777777" w:rsidR="006E3278" w:rsidRPr="00D93D47" w:rsidRDefault="006E3278">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sz w:val="20"/>
              </w:rPr>
              <w:br/>
            </w:r>
            <w:r>
              <w:rPr>
                <w:rFonts w:ascii="Arial Narrow" w:hAnsi="Arial Narrow"/>
                <w:b/>
                <w:noProof/>
                <w:sz w:val="20"/>
              </w:rPr>
              <w:t>(jei tai siektinos reikšmės)</w:t>
            </w:r>
          </w:p>
        </w:tc>
        <w:tc>
          <w:tcPr>
            <w:tcW w:w="546" w:type="pct"/>
            <w:gridSpan w:val="2"/>
            <w:shd w:val="clear" w:color="auto" w:fill="BDD7EE"/>
            <w:vAlign w:val="center"/>
          </w:tcPr>
          <w:p w14:paraId="26CAF45E" w14:textId="77777777" w:rsidR="006E3278" w:rsidRPr="00D93D47" w:rsidRDefault="006E3278">
            <w:pPr>
              <w:jc w:val="center"/>
              <w:rPr>
                <w:rFonts w:ascii="Arial Narrow" w:hAnsi="Arial Narrow"/>
                <w:b/>
                <w:noProof/>
                <w:sz w:val="20"/>
                <w:szCs w:val="20"/>
              </w:rPr>
            </w:pPr>
            <w:r>
              <w:rPr>
                <w:rFonts w:ascii="Arial Narrow" w:hAnsi="Arial Narrow"/>
                <w:b/>
                <w:noProof/>
                <w:sz w:val="20"/>
              </w:rPr>
              <w:t>Orientacinis reikšmių pasiekimo tvarkaraštis</w:t>
            </w:r>
          </w:p>
        </w:tc>
        <w:tc>
          <w:tcPr>
            <w:tcW w:w="1192" w:type="pct"/>
            <w:vMerge w:val="restart"/>
            <w:shd w:val="clear" w:color="auto" w:fill="BDD7EE"/>
            <w:vAlign w:val="center"/>
          </w:tcPr>
          <w:p w14:paraId="530D8B4C" w14:textId="77777777" w:rsidR="006E3278" w:rsidRPr="00D93D47" w:rsidRDefault="006E3278">
            <w:pPr>
              <w:rPr>
                <w:rFonts w:ascii="Arial Narrow" w:hAnsi="Arial Narrow"/>
                <w:b/>
                <w:noProof/>
                <w:sz w:val="20"/>
                <w:szCs w:val="20"/>
              </w:rPr>
            </w:pPr>
            <w:r>
              <w:rPr>
                <w:rFonts w:ascii="Arial Narrow" w:hAnsi="Arial Narrow"/>
                <w:b/>
                <w:noProof/>
                <w:sz w:val="20"/>
              </w:rPr>
              <w:t>Kiekvienos tarpinės ir siektinos reikšmės aprašymas</w:t>
            </w:r>
          </w:p>
        </w:tc>
      </w:tr>
      <w:tr w:rsidR="006E3278" w:rsidRPr="00D93D47" w14:paraId="68C0102A" w14:textId="77777777" w:rsidTr="00CF4F70">
        <w:trPr>
          <w:trHeight w:val="1013"/>
          <w:tblHeader/>
        </w:trPr>
        <w:tc>
          <w:tcPr>
            <w:tcW w:w="366" w:type="pct"/>
            <w:vMerge/>
            <w:vAlign w:val="center"/>
            <w:hideMark/>
          </w:tcPr>
          <w:p w14:paraId="749A8C33" w14:textId="77777777" w:rsidR="006E3278" w:rsidRPr="00F632BB" w:rsidRDefault="006E3278">
            <w:pPr>
              <w:spacing w:after="200" w:line="276" w:lineRule="auto"/>
              <w:rPr>
                <w:rFonts w:ascii="Arial Narrow" w:hAnsi="Arial Narrow"/>
                <w:b/>
                <w:noProof/>
                <w:sz w:val="20"/>
                <w:szCs w:val="20"/>
              </w:rPr>
            </w:pPr>
          </w:p>
        </w:tc>
        <w:tc>
          <w:tcPr>
            <w:tcW w:w="460" w:type="pct"/>
            <w:vMerge/>
            <w:vAlign w:val="center"/>
            <w:hideMark/>
          </w:tcPr>
          <w:p w14:paraId="68017005" w14:textId="77777777" w:rsidR="006E3278" w:rsidRPr="00F632BB" w:rsidRDefault="006E3278">
            <w:pPr>
              <w:jc w:val="center"/>
              <w:rPr>
                <w:rFonts w:ascii="Arial Narrow" w:hAnsi="Arial Narrow"/>
                <w:b/>
                <w:noProof/>
                <w:sz w:val="20"/>
                <w:szCs w:val="20"/>
              </w:rPr>
            </w:pPr>
          </w:p>
        </w:tc>
        <w:tc>
          <w:tcPr>
            <w:tcW w:w="368" w:type="pct"/>
            <w:vMerge/>
            <w:vAlign w:val="center"/>
            <w:hideMark/>
          </w:tcPr>
          <w:p w14:paraId="1A335473" w14:textId="77777777" w:rsidR="006E3278" w:rsidRPr="00F632BB" w:rsidRDefault="006E3278">
            <w:pPr>
              <w:jc w:val="center"/>
              <w:rPr>
                <w:rFonts w:ascii="Arial Narrow" w:hAnsi="Arial Narrow"/>
                <w:b/>
                <w:noProof/>
                <w:sz w:val="20"/>
                <w:szCs w:val="20"/>
              </w:rPr>
            </w:pPr>
          </w:p>
        </w:tc>
        <w:tc>
          <w:tcPr>
            <w:tcW w:w="436" w:type="pct"/>
            <w:vMerge/>
            <w:vAlign w:val="center"/>
            <w:hideMark/>
          </w:tcPr>
          <w:p w14:paraId="3E3B7115" w14:textId="77777777" w:rsidR="006E3278" w:rsidRPr="00F632BB" w:rsidRDefault="006E3278">
            <w:pPr>
              <w:jc w:val="center"/>
              <w:rPr>
                <w:rFonts w:ascii="Arial Narrow" w:hAnsi="Arial Narrow"/>
                <w:b/>
                <w:noProof/>
                <w:sz w:val="20"/>
                <w:szCs w:val="20"/>
              </w:rPr>
            </w:pPr>
          </w:p>
        </w:tc>
        <w:tc>
          <w:tcPr>
            <w:tcW w:w="520" w:type="pct"/>
            <w:vMerge/>
            <w:vAlign w:val="center"/>
            <w:hideMark/>
          </w:tcPr>
          <w:p w14:paraId="096DFA0A" w14:textId="77777777" w:rsidR="006E3278" w:rsidRPr="00F632BB" w:rsidRDefault="006E3278">
            <w:pPr>
              <w:jc w:val="center"/>
              <w:rPr>
                <w:rFonts w:ascii="Arial Narrow" w:hAnsi="Arial Narrow"/>
                <w:b/>
                <w:noProof/>
                <w:sz w:val="20"/>
                <w:szCs w:val="20"/>
              </w:rPr>
            </w:pPr>
          </w:p>
        </w:tc>
        <w:tc>
          <w:tcPr>
            <w:tcW w:w="368" w:type="pct"/>
            <w:shd w:val="clear" w:color="auto" w:fill="BDD7EE"/>
            <w:vAlign w:val="center"/>
            <w:hideMark/>
          </w:tcPr>
          <w:p w14:paraId="5B1E0914" w14:textId="77777777" w:rsidR="006E3278" w:rsidRPr="00D93D47" w:rsidRDefault="006E3278">
            <w:pPr>
              <w:jc w:val="center"/>
              <w:rPr>
                <w:rFonts w:ascii="Arial Narrow" w:hAnsi="Arial Narrow"/>
                <w:b/>
                <w:noProof/>
                <w:sz w:val="20"/>
                <w:szCs w:val="20"/>
              </w:rPr>
            </w:pPr>
            <w:r>
              <w:rPr>
                <w:rFonts w:ascii="Arial Narrow" w:hAnsi="Arial Narrow"/>
                <w:b/>
                <w:noProof/>
                <w:sz w:val="20"/>
              </w:rPr>
              <w:t>Matavimo vienetas</w:t>
            </w:r>
          </w:p>
        </w:tc>
        <w:tc>
          <w:tcPr>
            <w:tcW w:w="368" w:type="pct"/>
            <w:shd w:val="clear" w:color="auto" w:fill="BDD7EE"/>
            <w:vAlign w:val="center"/>
            <w:hideMark/>
          </w:tcPr>
          <w:p w14:paraId="2A4F2DFE" w14:textId="77777777" w:rsidR="006E3278" w:rsidRPr="00D93D47" w:rsidRDefault="006E3278">
            <w:pPr>
              <w:jc w:val="center"/>
              <w:rPr>
                <w:rFonts w:ascii="Arial Narrow" w:hAnsi="Arial Narrow"/>
                <w:b/>
                <w:noProof/>
                <w:sz w:val="20"/>
                <w:szCs w:val="20"/>
              </w:rPr>
            </w:pPr>
            <w:r>
              <w:rPr>
                <w:rFonts w:ascii="Arial Narrow" w:hAnsi="Arial Narrow"/>
                <w:b/>
                <w:noProof/>
                <w:sz w:val="20"/>
              </w:rPr>
              <w:t>Bazinis lygis</w:t>
            </w:r>
          </w:p>
        </w:tc>
        <w:tc>
          <w:tcPr>
            <w:tcW w:w="377" w:type="pct"/>
            <w:shd w:val="clear" w:color="auto" w:fill="BDD7EE"/>
            <w:vAlign w:val="center"/>
            <w:hideMark/>
          </w:tcPr>
          <w:p w14:paraId="3AA42810" w14:textId="77777777" w:rsidR="006E3278" w:rsidRPr="00D93D47" w:rsidRDefault="006E3278">
            <w:pPr>
              <w:jc w:val="center"/>
              <w:rPr>
                <w:rFonts w:ascii="Arial Narrow" w:hAnsi="Arial Narrow"/>
                <w:b/>
                <w:noProof/>
                <w:sz w:val="20"/>
                <w:szCs w:val="20"/>
              </w:rPr>
            </w:pPr>
            <w:r>
              <w:rPr>
                <w:rFonts w:ascii="Arial Narrow" w:hAnsi="Arial Narrow"/>
                <w:b/>
                <w:noProof/>
                <w:sz w:val="20"/>
              </w:rPr>
              <w:t>Tikslas</w:t>
            </w:r>
          </w:p>
        </w:tc>
        <w:tc>
          <w:tcPr>
            <w:tcW w:w="321" w:type="pct"/>
            <w:shd w:val="clear" w:color="auto" w:fill="BDD7EE"/>
            <w:vAlign w:val="center"/>
            <w:hideMark/>
          </w:tcPr>
          <w:p w14:paraId="46A1CFE5" w14:textId="77777777" w:rsidR="006E3278" w:rsidRPr="00D93D47" w:rsidRDefault="006E3278">
            <w:pPr>
              <w:jc w:val="center"/>
              <w:rPr>
                <w:rFonts w:ascii="Arial Narrow" w:hAnsi="Arial Narrow"/>
                <w:b/>
                <w:noProof/>
                <w:sz w:val="20"/>
                <w:szCs w:val="20"/>
              </w:rPr>
            </w:pPr>
            <w:r>
              <w:rPr>
                <w:rFonts w:ascii="Arial Narrow" w:hAnsi="Arial Narrow"/>
                <w:b/>
                <w:noProof/>
                <w:sz w:val="20"/>
              </w:rPr>
              <w:t>Ketvirtis</w:t>
            </w:r>
          </w:p>
        </w:tc>
        <w:tc>
          <w:tcPr>
            <w:tcW w:w="224" w:type="pct"/>
            <w:shd w:val="clear" w:color="auto" w:fill="BDD7EE"/>
            <w:vAlign w:val="center"/>
            <w:hideMark/>
          </w:tcPr>
          <w:p w14:paraId="48B1551D" w14:textId="77777777" w:rsidR="006E3278" w:rsidRPr="00D93D47" w:rsidRDefault="006E3278">
            <w:pPr>
              <w:jc w:val="center"/>
              <w:rPr>
                <w:rFonts w:ascii="Arial Narrow" w:hAnsi="Arial Narrow"/>
                <w:b/>
                <w:noProof/>
                <w:sz w:val="20"/>
                <w:szCs w:val="20"/>
              </w:rPr>
            </w:pPr>
            <w:r>
              <w:rPr>
                <w:rFonts w:ascii="Arial Narrow" w:hAnsi="Arial Narrow"/>
                <w:b/>
                <w:noProof/>
                <w:sz w:val="20"/>
              </w:rPr>
              <w:t>Metai</w:t>
            </w:r>
          </w:p>
        </w:tc>
        <w:tc>
          <w:tcPr>
            <w:tcW w:w="1192" w:type="pct"/>
            <w:vMerge/>
            <w:vAlign w:val="center"/>
            <w:hideMark/>
          </w:tcPr>
          <w:p w14:paraId="561B19F8" w14:textId="77777777" w:rsidR="006E3278" w:rsidRPr="00D93D47" w:rsidRDefault="006E3278">
            <w:pPr>
              <w:rPr>
                <w:rFonts w:ascii="Arial Narrow" w:hAnsi="Arial Narrow"/>
                <w:b/>
                <w:noProof/>
                <w:sz w:val="20"/>
                <w:szCs w:val="20"/>
                <w:lang w:val="en-GB"/>
              </w:rPr>
            </w:pPr>
          </w:p>
        </w:tc>
      </w:tr>
      <w:tr w:rsidR="00035BB3" w:rsidRPr="00D93D47" w14:paraId="47B14BBD" w14:textId="77777777" w:rsidTr="00CF4F70">
        <w:trPr>
          <w:trHeight w:val="309"/>
        </w:trPr>
        <w:tc>
          <w:tcPr>
            <w:tcW w:w="366" w:type="pct"/>
            <w:shd w:val="clear" w:color="auto" w:fill="C6EFCE"/>
            <w:noWrap/>
            <w:vAlign w:val="center"/>
            <w:hideMark/>
          </w:tcPr>
          <w:p w14:paraId="2B3909A1"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M1C3-1</w:t>
            </w:r>
          </w:p>
        </w:tc>
        <w:tc>
          <w:tcPr>
            <w:tcW w:w="460" w:type="pct"/>
            <w:shd w:val="clear" w:color="auto" w:fill="C6EFCE"/>
            <w:noWrap/>
            <w:vAlign w:val="center"/>
            <w:hideMark/>
          </w:tcPr>
          <w:p w14:paraId="46332E5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1.1 investicija. Kultūros paveldo skaitmeninė strategija ir platformos</w:t>
            </w:r>
          </w:p>
        </w:tc>
        <w:tc>
          <w:tcPr>
            <w:tcW w:w="368" w:type="pct"/>
            <w:shd w:val="clear" w:color="auto" w:fill="C6EFCE"/>
            <w:noWrap/>
            <w:vAlign w:val="center"/>
            <w:hideMark/>
          </w:tcPr>
          <w:p w14:paraId="3484C88C"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36" w:type="pct"/>
            <w:shd w:val="clear" w:color="auto" w:fill="C6EFCE"/>
            <w:noWrap/>
            <w:vAlign w:val="center"/>
            <w:hideMark/>
          </w:tcPr>
          <w:p w14:paraId="650E64A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Per kultūros paveldo e. mokymosi platformą išmokyti naudotojai</w:t>
            </w:r>
          </w:p>
        </w:tc>
        <w:tc>
          <w:tcPr>
            <w:tcW w:w="520" w:type="pct"/>
            <w:shd w:val="clear" w:color="auto" w:fill="C6EFCE"/>
            <w:noWrap/>
            <w:vAlign w:val="center"/>
            <w:hideMark/>
          </w:tcPr>
          <w:p w14:paraId="7437FA3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2286D58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Skaičius</w:t>
            </w:r>
          </w:p>
        </w:tc>
        <w:tc>
          <w:tcPr>
            <w:tcW w:w="368" w:type="pct"/>
            <w:shd w:val="clear" w:color="auto" w:fill="C6EFCE"/>
            <w:noWrap/>
            <w:vAlign w:val="center"/>
            <w:hideMark/>
          </w:tcPr>
          <w:p w14:paraId="29B9F20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0</w:t>
            </w:r>
          </w:p>
        </w:tc>
        <w:tc>
          <w:tcPr>
            <w:tcW w:w="377" w:type="pct"/>
            <w:shd w:val="clear" w:color="auto" w:fill="C6EFCE"/>
            <w:noWrap/>
            <w:vAlign w:val="center"/>
            <w:hideMark/>
          </w:tcPr>
          <w:p w14:paraId="5D861463" w14:textId="06C300C0"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30 000</w:t>
            </w:r>
          </w:p>
        </w:tc>
        <w:tc>
          <w:tcPr>
            <w:tcW w:w="321" w:type="pct"/>
            <w:shd w:val="clear" w:color="auto" w:fill="C6EFCE"/>
            <w:noWrap/>
            <w:vAlign w:val="center"/>
            <w:hideMark/>
          </w:tcPr>
          <w:p w14:paraId="7BC8F5C0"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Q4</w:t>
            </w:r>
          </w:p>
        </w:tc>
        <w:tc>
          <w:tcPr>
            <w:tcW w:w="224" w:type="pct"/>
            <w:shd w:val="clear" w:color="auto" w:fill="C6EFCE"/>
            <w:noWrap/>
            <w:vAlign w:val="center"/>
            <w:hideMark/>
          </w:tcPr>
          <w:p w14:paraId="6788B42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2025</w:t>
            </w:r>
          </w:p>
        </w:tc>
        <w:tc>
          <w:tcPr>
            <w:tcW w:w="1192" w:type="pct"/>
            <w:shd w:val="clear" w:color="auto" w:fill="C6EFCE"/>
            <w:noWrap/>
            <w:vAlign w:val="center"/>
            <w:hideMark/>
          </w:tcPr>
          <w:p w14:paraId="0273D0C7"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Mokomi tiksliniai naudotojai įvertina mokymo pasiūlymo, kuris bus teikiamas skaitmeniniu būdu pagal mokymosi visą gyvenimą programą, veiksmingumą.</w:t>
            </w:r>
          </w:p>
          <w:p w14:paraId="301D13E6"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Intervencinių priemonių rūšis apima:</w:t>
            </w:r>
          </w:p>
          <w:p w14:paraId="66911B79"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mokymo kursų rengimas, įgyvendinimas vykdant priekinį mokymą ir e. mokymosi programas, parengtas remiantis skirtingų tikslinių besimokančių asmenų grupių kompetencijos vertinimu (atitinkančiais tris kursų lygmenis: pagrindiniai įgūdžiai, specialieji įgūdžiai, vadovavimo įgūdžiai).</w:t>
            </w:r>
          </w:p>
          <w:p w14:paraId="67D7D549"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Šios priemonės gavėjai yra: ministerijos darbuotojai, vietos valdžios institucijų kultūros institutų darbuotojai, laisvai samdomi kultūros veiklos vykdytojai.</w:t>
            </w:r>
          </w:p>
          <w:p w14:paraId="5E1E33AD" w14:textId="77777777" w:rsidR="006E3278" w:rsidRPr="00F632BB" w:rsidRDefault="006E3278">
            <w:pPr>
              <w:rPr>
                <w:rFonts w:ascii="Arial Narrow" w:hAnsi="Arial Narrow"/>
                <w:noProof/>
                <w:color w:val="006100"/>
                <w:sz w:val="20"/>
                <w:szCs w:val="20"/>
              </w:rPr>
            </w:pPr>
          </w:p>
        </w:tc>
      </w:tr>
      <w:tr w:rsidR="00035BB3" w:rsidRPr="00D93D47" w14:paraId="341D5C18" w14:textId="77777777" w:rsidTr="00CF4F70">
        <w:trPr>
          <w:trHeight w:val="309"/>
        </w:trPr>
        <w:tc>
          <w:tcPr>
            <w:tcW w:w="366" w:type="pct"/>
            <w:shd w:val="clear" w:color="auto" w:fill="C6EFCE"/>
            <w:noWrap/>
            <w:vAlign w:val="center"/>
            <w:hideMark/>
          </w:tcPr>
          <w:p w14:paraId="77B36DF8"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M1C3-2</w:t>
            </w:r>
          </w:p>
        </w:tc>
        <w:tc>
          <w:tcPr>
            <w:tcW w:w="460" w:type="pct"/>
            <w:shd w:val="clear" w:color="auto" w:fill="C6EFCE"/>
            <w:noWrap/>
            <w:vAlign w:val="center"/>
            <w:hideMark/>
          </w:tcPr>
          <w:p w14:paraId="398EBAE8"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Investicijos. Skaitmeninė kultūros paveldo strategija ir platformos</w:t>
            </w:r>
          </w:p>
        </w:tc>
        <w:tc>
          <w:tcPr>
            <w:tcW w:w="368" w:type="pct"/>
            <w:shd w:val="clear" w:color="auto" w:fill="C6EFCE"/>
            <w:noWrap/>
            <w:vAlign w:val="center"/>
            <w:hideMark/>
          </w:tcPr>
          <w:p w14:paraId="33A51AD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36" w:type="pct"/>
            <w:shd w:val="clear" w:color="auto" w:fill="C6EFCE"/>
            <w:noWrap/>
            <w:vAlign w:val="center"/>
            <w:hideMark/>
          </w:tcPr>
          <w:p w14:paraId="60038BA9"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Skaitmeniniai ištekliai, sukurti ir paskelbti skaitmeninėje bibliotekoje</w:t>
            </w:r>
          </w:p>
          <w:p w14:paraId="0311BF45" w14:textId="77777777" w:rsidR="006E3278" w:rsidRPr="00F632BB" w:rsidRDefault="006E3278">
            <w:pPr>
              <w:jc w:val="center"/>
              <w:rPr>
                <w:rFonts w:ascii="Arial Narrow" w:hAnsi="Arial Narrow"/>
                <w:noProof/>
                <w:color w:val="006100"/>
                <w:sz w:val="20"/>
                <w:szCs w:val="20"/>
              </w:rPr>
            </w:pPr>
          </w:p>
        </w:tc>
        <w:tc>
          <w:tcPr>
            <w:tcW w:w="520" w:type="pct"/>
            <w:shd w:val="clear" w:color="auto" w:fill="C6EFCE"/>
            <w:noWrap/>
            <w:vAlign w:val="center"/>
            <w:hideMark/>
          </w:tcPr>
          <w:p w14:paraId="5AE36A9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617E243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Skaičius</w:t>
            </w:r>
          </w:p>
        </w:tc>
        <w:tc>
          <w:tcPr>
            <w:tcW w:w="368" w:type="pct"/>
            <w:shd w:val="clear" w:color="auto" w:fill="C6EFCE"/>
            <w:noWrap/>
            <w:vAlign w:val="center"/>
            <w:hideMark/>
          </w:tcPr>
          <w:p w14:paraId="3F40234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0</w:t>
            </w:r>
          </w:p>
        </w:tc>
        <w:tc>
          <w:tcPr>
            <w:tcW w:w="377" w:type="pct"/>
            <w:shd w:val="clear" w:color="auto" w:fill="C6EFCE"/>
            <w:noWrap/>
            <w:vAlign w:val="center"/>
            <w:hideMark/>
          </w:tcPr>
          <w:p w14:paraId="1A9637B5" w14:textId="2BCB918E"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65 000 000</w:t>
            </w:r>
          </w:p>
        </w:tc>
        <w:tc>
          <w:tcPr>
            <w:tcW w:w="321" w:type="pct"/>
            <w:shd w:val="clear" w:color="auto" w:fill="C6EFCE"/>
            <w:noWrap/>
            <w:vAlign w:val="center"/>
            <w:hideMark/>
          </w:tcPr>
          <w:p w14:paraId="0FE3D739"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Q4</w:t>
            </w:r>
          </w:p>
        </w:tc>
        <w:tc>
          <w:tcPr>
            <w:tcW w:w="224" w:type="pct"/>
            <w:shd w:val="clear" w:color="auto" w:fill="C6EFCE"/>
            <w:noWrap/>
            <w:vAlign w:val="center"/>
            <w:hideMark/>
          </w:tcPr>
          <w:p w14:paraId="32C46F96" w14:textId="77777777" w:rsidR="006E3278" w:rsidRPr="00D93D47" w:rsidRDefault="006E3278">
            <w:pPr>
              <w:jc w:val="center"/>
              <w:rPr>
                <w:rFonts w:ascii="Arial Narrow" w:hAnsi="Arial Narrow"/>
                <w:noProof/>
                <w:color w:val="006100"/>
                <w:sz w:val="20"/>
                <w:szCs w:val="20"/>
                <w:lang w:val="en-GB"/>
              </w:rPr>
            </w:pPr>
          </w:p>
          <w:p w14:paraId="34F9AB1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2025</w:t>
            </w:r>
          </w:p>
          <w:p w14:paraId="6924F315" w14:textId="77777777" w:rsidR="006E3278" w:rsidRPr="00D93D47" w:rsidRDefault="006E3278">
            <w:pPr>
              <w:jc w:val="center"/>
              <w:rPr>
                <w:rFonts w:ascii="Arial Narrow" w:hAnsi="Arial Narrow"/>
                <w:noProof/>
                <w:color w:val="006100"/>
                <w:sz w:val="20"/>
                <w:szCs w:val="20"/>
                <w:lang w:val="en-GB"/>
              </w:rPr>
            </w:pPr>
          </w:p>
        </w:tc>
        <w:tc>
          <w:tcPr>
            <w:tcW w:w="1192" w:type="pct"/>
            <w:shd w:val="clear" w:color="auto" w:fill="C6EFCE"/>
            <w:noWrap/>
            <w:vAlign w:val="center"/>
            <w:hideMark/>
          </w:tcPr>
          <w:p w14:paraId="498E5E25"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Tiksliniais skaitmeniniais ištekliais įvertinamas suskaitmenintų kultūros vertybių, kurių skaitmeninis atgaminimas gali būti naudojamas internetu naudojantis skaitmeninėmis technologijomis, kiekio didėjimas.</w:t>
            </w:r>
          </w:p>
          <w:p w14:paraId="75BE9265"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Skaitmeninių išteklių, kuriuos reikia užpildyti, rūšis: knygų ir rankraščių, dokumentų ir nuotraukų, meno kūrinių ir istorinių bei archeologinių artefaktų, paminklų ir archeologinių vietų, garso ir vaizdo medžiagos skaitmeninimas, įskaitant ankstesnio skaitmeninimo ir metaduomenų normalizavimą</w:t>
            </w:r>
          </w:p>
          <w:p w14:paraId="2B032E8B"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Gavėjai: muziejai, archyvai, bibliotekos ir kultūros institutai</w:t>
            </w:r>
          </w:p>
        </w:tc>
      </w:tr>
      <w:tr w:rsidR="00035BB3" w:rsidRPr="00D93D47" w14:paraId="6A56286B" w14:textId="77777777" w:rsidTr="00CF4F70">
        <w:trPr>
          <w:trHeight w:val="309"/>
        </w:trPr>
        <w:tc>
          <w:tcPr>
            <w:tcW w:w="366" w:type="pct"/>
            <w:shd w:val="clear" w:color="auto" w:fill="C6EFCE"/>
            <w:noWrap/>
            <w:vAlign w:val="center"/>
            <w:hideMark/>
          </w:tcPr>
          <w:p w14:paraId="6562D72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M1C3-3</w:t>
            </w:r>
          </w:p>
        </w:tc>
        <w:tc>
          <w:tcPr>
            <w:tcW w:w="460" w:type="pct"/>
            <w:shd w:val="clear" w:color="auto" w:fill="C6EFCE"/>
            <w:noWrap/>
            <w:vAlign w:val="center"/>
            <w:hideMark/>
          </w:tcPr>
          <w:p w14:paraId="1BE4526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Investicijos. Fizinių ir kognityvinių kliūčių šalinimas muziejuose, bibliotekose ir archyvuose, siekiant suteikti daugiau galimybių susipažinti su kultūra ir joje dalyvauti</w:t>
            </w:r>
          </w:p>
        </w:tc>
        <w:tc>
          <w:tcPr>
            <w:tcW w:w="368" w:type="pct"/>
            <w:shd w:val="clear" w:color="auto" w:fill="C6EFCE"/>
            <w:noWrap/>
            <w:vAlign w:val="center"/>
            <w:hideMark/>
          </w:tcPr>
          <w:p w14:paraId="213AEAFA"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36" w:type="pct"/>
            <w:shd w:val="clear" w:color="auto" w:fill="C6EFCE"/>
            <w:noWrap/>
            <w:vAlign w:val="center"/>
            <w:hideMark/>
          </w:tcPr>
          <w:p w14:paraId="6C554851"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Intervencinės priemonės, kuriomis siekiama gerinti fizinį ir kognityvinį prieinamumą kultūros vietose</w:t>
            </w:r>
          </w:p>
        </w:tc>
        <w:tc>
          <w:tcPr>
            <w:tcW w:w="520" w:type="pct"/>
            <w:shd w:val="clear" w:color="auto" w:fill="C6EFCE"/>
            <w:noWrap/>
            <w:vAlign w:val="center"/>
            <w:hideMark/>
          </w:tcPr>
          <w:p w14:paraId="1EC440EA"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69FB23A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Skaičius</w:t>
            </w:r>
          </w:p>
        </w:tc>
        <w:tc>
          <w:tcPr>
            <w:tcW w:w="368" w:type="pct"/>
            <w:shd w:val="clear" w:color="auto" w:fill="C6EFCE"/>
            <w:noWrap/>
            <w:vAlign w:val="center"/>
            <w:hideMark/>
          </w:tcPr>
          <w:p w14:paraId="6293A4EB"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0</w:t>
            </w:r>
          </w:p>
        </w:tc>
        <w:tc>
          <w:tcPr>
            <w:tcW w:w="377" w:type="pct"/>
            <w:shd w:val="clear" w:color="auto" w:fill="C6EFCE"/>
            <w:noWrap/>
            <w:vAlign w:val="center"/>
            <w:hideMark/>
          </w:tcPr>
          <w:p w14:paraId="552AB0C0"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617</w:t>
            </w:r>
          </w:p>
        </w:tc>
        <w:tc>
          <w:tcPr>
            <w:tcW w:w="321" w:type="pct"/>
            <w:shd w:val="clear" w:color="auto" w:fill="C6EFCE"/>
            <w:noWrap/>
            <w:vAlign w:val="center"/>
            <w:hideMark/>
          </w:tcPr>
          <w:p w14:paraId="61CB865F"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Q2</w:t>
            </w:r>
          </w:p>
        </w:tc>
        <w:tc>
          <w:tcPr>
            <w:tcW w:w="224" w:type="pct"/>
            <w:shd w:val="clear" w:color="auto" w:fill="C6EFCE"/>
            <w:noWrap/>
            <w:vAlign w:val="center"/>
            <w:hideMark/>
          </w:tcPr>
          <w:p w14:paraId="57EED56F"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2026</w:t>
            </w:r>
          </w:p>
        </w:tc>
        <w:tc>
          <w:tcPr>
            <w:tcW w:w="1192" w:type="pct"/>
            <w:shd w:val="clear" w:color="auto" w:fill="C6EFCE"/>
            <w:noWrap/>
            <w:vAlign w:val="center"/>
            <w:hideMark/>
          </w:tcPr>
          <w:p w14:paraId="007EE4E3" w14:textId="77777777" w:rsidR="006E3278" w:rsidRPr="00F632BB" w:rsidRDefault="006E3278">
            <w:pPr>
              <w:rPr>
                <w:rFonts w:ascii="Arial Narrow" w:hAnsi="Arial Narrow"/>
                <w:noProof/>
                <w:color w:val="006100"/>
                <w:sz w:val="20"/>
                <w:szCs w:val="20"/>
              </w:rPr>
            </w:pPr>
          </w:p>
          <w:p w14:paraId="1F1F789D"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352 muziejai, paminklai/, archeologinės vietovės ir parkai, 129 archyvai, 46 bibliotekos ir 90 nevalstybinių kultūros objektų.</w:t>
            </w:r>
          </w:p>
          <w:p w14:paraId="1562CF98" w14:textId="77777777" w:rsidR="006E3278" w:rsidRPr="00F632BB" w:rsidRDefault="006E3278">
            <w:pPr>
              <w:rPr>
                <w:rFonts w:ascii="Arial Narrow" w:hAnsi="Arial Narrow"/>
                <w:noProof/>
                <w:color w:val="006100"/>
                <w:sz w:val="20"/>
                <w:szCs w:val="20"/>
              </w:rPr>
            </w:pPr>
          </w:p>
          <w:p w14:paraId="0AC2ADCF"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Intervencinės priemonės yra susijusios su fizinėmis intervencijomis, skirtomis architektūrinėms kliūtims pašalinti, ir technologinių priemonių diegimu, kad jas būtų galima naudoti mažiau juslinių gebėjimų turintiems dalykams (taktiliniam, garsui, uoslės patirčiai).</w:t>
            </w:r>
          </w:p>
          <w:p w14:paraId="6992A724" w14:textId="77777777" w:rsidR="006E3278" w:rsidRPr="00F632BB" w:rsidRDefault="006E3278">
            <w:pPr>
              <w:rPr>
                <w:rFonts w:ascii="Arial Narrow" w:hAnsi="Arial Narrow"/>
                <w:noProof/>
                <w:color w:val="006100"/>
                <w:sz w:val="20"/>
                <w:szCs w:val="20"/>
              </w:rPr>
            </w:pPr>
          </w:p>
          <w:p w14:paraId="3A22F678"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37 proc. intervencinių priemonių vykdoma pietiniuose regionuose.</w:t>
            </w:r>
          </w:p>
        </w:tc>
      </w:tr>
      <w:tr w:rsidR="00035BB3" w:rsidRPr="00D93D47" w14:paraId="137FD82E" w14:textId="77777777" w:rsidTr="00CF4F70">
        <w:trPr>
          <w:trHeight w:val="309"/>
        </w:trPr>
        <w:tc>
          <w:tcPr>
            <w:tcW w:w="366" w:type="pct"/>
            <w:shd w:val="clear" w:color="auto" w:fill="C6EFCE"/>
            <w:noWrap/>
            <w:vAlign w:val="center"/>
            <w:hideMark/>
          </w:tcPr>
          <w:p w14:paraId="06596E0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M1C3-4</w:t>
            </w:r>
          </w:p>
        </w:tc>
        <w:tc>
          <w:tcPr>
            <w:tcW w:w="460" w:type="pct"/>
            <w:shd w:val="clear" w:color="auto" w:fill="C6EFCE"/>
            <w:noWrap/>
            <w:vAlign w:val="center"/>
            <w:hideMark/>
          </w:tcPr>
          <w:p w14:paraId="2FDE141A"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1.3 investicija. Pagerinti energijos vartojimo efektyvumą kino teatruose, teatruose ir muziejuose</w:t>
            </w:r>
          </w:p>
        </w:tc>
        <w:tc>
          <w:tcPr>
            <w:tcW w:w="368" w:type="pct"/>
            <w:shd w:val="clear" w:color="auto" w:fill="C6EFCE"/>
            <w:noWrap/>
            <w:vAlign w:val="center"/>
            <w:hideMark/>
          </w:tcPr>
          <w:p w14:paraId="75B5E6F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36" w:type="pct"/>
            <w:shd w:val="clear" w:color="auto" w:fill="C6EFCE"/>
            <w:noWrap/>
            <w:vAlign w:val="center"/>
            <w:hideMark/>
          </w:tcPr>
          <w:p w14:paraId="5E6A4A1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Užbaigti intervenciniai veiksmai, susiję su valstybiniais muziejais ir kultūros objektais, teatrų salėmis ir kino teatrais (pirmoji partija)</w:t>
            </w:r>
          </w:p>
        </w:tc>
        <w:tc>
          <w:tcPr>
            <w:tcW w:w="520" w:type="pct"/>
            <w:shd w:val="clear" w:color="auto" w:fill="C6EFCE"/>
            <w:noWrap/>
            <w:vAlign w:val="center"/>
            <w:hideMark/>
          </w:tcPr>
          <w:p w14:paraId="2EA8AB8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17C8E76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Skaičius</w:t>
            </w:r>
          </w:p>
        </w:tc>
        <w:tc>
          <w:tcPr>
            <w:tcW w:w="368" w:type="pct"/>
            <w:shd w:val="clear" w:color="auto" w:fill="C6EFCE"/>
            <w:noWrap/>
            <w:vAlign w:val="center"/>
            <w:hideMark/>
          </w:tcPr>
          <w:p w14:paraId="11615AD1"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0</w:t>
            </w:r>
          </w:p>
        </w:tc>
        <w:tc>
          <w:tcPr>
            <w:tcW w:w="377" w:type="pct"/>
            <w:shd w:val="clear" w:color="auto" w:fill="C6EFCE"/>
            <w:noWrap/>
            <w:vAlign w:val="center"/>
            <w:hideMark/>
          </w:tcPr>
          <w:p w14:paraId="5EE5D0F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80</w:t>
            </w:r>
          </w:p>
        </w:tc>
        <w:tc>
          <w:tcPr>
            <w:tcW w:w="321" w:type="pct"/>
            <w:shd w:val="clear" w:color="auto" w:fill="C6EFCE"/>
            <w:noWrap/>
            <w:vAlign w:val="center"/>
            <w:hideMark/>
          </w:tcPr>
          <w:p w14:paraId="318DEFF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III ketv.</w:t>
            </w:r>
          </w:p>
        </w:tc>
        <w:tc>
          <w:tcPr>
            <w:tcW w:w="224" w:type="pct"/>
            <w:shd w:val="clear" w:color="auto" w:fill="C6EFCE"/>
            <w:noWrap/>
            <w:vAlign w:val="center"/>
            <w:hideMark/>
          </w:tcPr>
          <w:p w14:paraId="2D3CA47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2023</w:t>
            </w:r>
          </w:p>
        </w:tc>
        <w:tc>
          <w:tcPr>
            <w:tcW w:w="1192" w:type="pct"/>
            <w:shd w:val="clear" w:color="auto" w:fill="C6EFCE"/>
            <w:noWrap/>
            <w:vAlign w:val="center"/>
            <w:hideMark/>
          </w:tcPr>
          <w:p w14:paraId="0A7E1DC2"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Rodiklis susijęs su intervencijų, kurios buvo užbaigtos kaip įrodyta sertifikuojant reguliarų darbų vykdymą, skaičius.</w:t>
            </w:r>
          </w:p>
          <w:p w14:paraId="29EF8275" w14:textId="149DC8DA" w:rsidR="006E3278" w:rsidRPr="00D93D47" w:rsidRDefault="006E3278">
            <w:pPr>
              <w:rPr>
                <w:rFonts w:ascii="Arial Narrow" w:hAnsi="Arial Narrow"/>
                <w:noProof/>
                <w:color w:val="006100"/>
                <w:sz w:val="20"/>
                <w:szCs w:val="20"/>
              </w:rPr>
            </w:pPr>
            <w:r>
              <w:rPr>
                <w:rFonts w:ascii="Arial Narrow" w:hAnsi="Arial Narrow"/>
                <w:noProof/>
                <w:color w:val="006100"/>
                <w:sz w:val="20"/>
              </w:rPr>
              <w:t>Intervencinių priemonių, kurias reikia užbaigti, rūšis:</w:t>
            </w:r>
          </w:p>
          <w:p w14:paraId="646C95F9" w14:textId="77777777" w:rsidR="006E3278" w:rsidRPr="00D93D47" w:rsidRDefault="006E3278">
            <w:pPr>
              <w:ind w:left="315" w:hanging="315"/>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techninis ir ekonominis bei finansinis planavimas, energijos vartojimo auditas, pradinė aplinkos analizė, poveikio aplinkai vertinimas, lengvatos ir vertinimai, skirti svarbiausioms problemoms nustatyti, su tuo susijusių intervencijų, skirtų energijos vartojimo efektyvumui didinti, nustatymas;</w:t>
            </w:r>
          </w:p>
          <w:p w14:paraId="34C258A2" w14:textId="77777777" w:rsidR="006E3278" w:rsidRPr="00D93D47" w:rsidRDefault="006E3278">
            <w:pPr>
              <w:ind w:left="315" w:hanging="315"/>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intervencinės priemonės, susijusios su pastato apvalkalu;</w:t>
            </w:r>
          </w:p>
          <w:p w14:paraId="1ECF1D43" w14:textId="77777777" w:rsidR="006E3278" w:rsidRPr="00D93D47" w:rsidRDefault="006E3278">
            <w:pPr>
              <w:ind w:left="315" w:hanging="315"/>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įrangos, priemonių, sistemų, prietaisų, skaitmeninės taikomosios programinės įrangos, taip pat pagalbinių prietaisų, skirtų jų veikimui, patentų, licencijų ir praktinės patirties įsigijimo intervencijoms;</w:t>
            </w:r>
          </w:p>
          <w:p w14:paraId="0AA26816" w14:textId="77777777" w:rsidR="006E3278" w:rsidRPr="00D93D47" w:rsidRDefault="006E3278">
            <w:pPr>
              <w:ind w:left="315" w:hanging="315"/>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pažangių nuotolinio valdymo, reguliavimo, valdymo, stebėsenos ir optimizavimo sistemų įrengimas (pažangūs pastatai) ir teršiančių išmetamųjų teršalų kiekis, be kita ko, naudojant technologinius derinius.</w:t>
            </w:r>
          </w:p>
        </w:tc>
      </w:tr>
      <w:tr w:rsidR="00035BB3" w:rsidRPr="00D93D47" w14:paraId="7CEB9B37" w14:textId="77777777" w:rsidTr="00CF4F70">
        <w:trPr>
          <w:trHeight w:val="309"/>
        </w:trPr>
        <w:tc>
          <w:tcPr>
            <w:tcW w:w="366" w:type="pct"/>
            <w:shd w:val="clear" w:color="auto" w:fill="C6EFCE"/>
            <w:noWrap/>
            <w:vAlign w:val="center"/>
            <w:hideMark/>
          </w:tcPr>
          <w:p w14:paraId="2A951B6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M1C3-5</w:t>
            </w:r>
          </w:p>
        </w:tc>
        <w:tc>
          <w:tcPr>
            <w:tcW w:w="460" w:type="pct"/>
            <w:shd w:val="clear" w:color="auto" w:fill="C6EFCE"/>
            <w:noWrap/>
            <w:vAlign w:val="center"/>
            <w:hideMark/>
          </w:tcPr>
          <w:p w14:paraId="3549FFB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Investicijos. Pagerinti energijos vartojimo efektyvumą kino teatruose, teatruose ir muziejuose</w:t>
            </w:r>
          </w:p>
        </w:tc>
        <w:tc>
          <w:tcPr>
            <w:tcW w:w="368" w:type="pct"/>
            <w:shd w:val="clear" w:color="auto" w:fill="C6EFCE"/>
            <w:noWrap/>
            <w:vAlign w:val="center"/>
            <w:hideMark/>
          </w:tcPr>
          <w:p w14:paraId="72E3BE28"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36" w:type="pct"/>
            <w:shd w:val="clear" w:color="auto" w:fill="C6EFCE"/>
            <w:noWrap/>
            <w:vAlign w:val="center"/>
            <w:hideMark/>
          </w:tcPr>
          <w:p w14:paraId="26030AF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Baigiami intervenciniai veiksmai, susiję su valstybiniais muziejais ir kultūros objektais, teatrų salėmis ir kino teatrais (antroji grupė)</w:t>
            </w:r>
          </w:p>
        </w:tc>
        <w:tc>
          <w:tcPr>
            <w:tcW w:w="520" w:type="pct"/>
            <w:shd w:val="clear" w:color="auto" w:fill="C6EFCE"/>
            <w:noWrap/>
            <w:vAlign w:val="center"/>
            <w:hideMark/>
          </w:tcPr>
          <w:p w14:paraId="5DC8076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5DD0252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Skaičius</w:t>
            </w:r>
          </w:p>
        </w:tc>
        <w:tc>
          <w:tcPr>
            <w:tcW w:w="368" w:type="pct"/>
            <w:shd w:val="clear" w:color="auto" w:fill="C6EFCE"/>
            <w:noWrap/>
            <w:vAlign w:val="center"/>
            <w:hideMark/>
          </w:tcPr>
          <w:p w14:paraId="152E07E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0</w:t>
            </w:r>
          </w:p>
        </w:tc>
        <w:tc>
          <w:tcPr>
            <w:tcW w:w="377" w:type="pct"/>
            <w:shd w:val="clear" w:color="auto" w:fill="C6EFCE"/>
            <w:noWrap/>
            <w:vAlign w:val="center"/>
            <w:hideMark/>
          </w:tcPr>
          <w:p w14:paraId="21F1443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420</w:t>
            </w:r>
          </w:p>
        </w:tc>
        <w:tc>
          <w:tcPr>
            <w:tcW w:w="321" w:type="pct"/>
            <w:shd w:val="clear" w:color="auto" w:fill="C6EFCE"/>
            <w:noWrap/>
            <w:vAlign w:val="center"/>
            <w:hideMark/>
          </w:tcPr>
          <w:p w14:paraId="3FD2C70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Q4</w:t>
            </w:r>
          </w:p>
        </w:tc>
        <w:tc>
          <w:tcPr>
            <w:tcW w:w="224" w:type="pct"/>
            <w:shd w:val="clear" w:color="auto" w:fill="C6EFCE"/>
            <w:noWrap/>
            <w:vAlign w:val="center"/>
            <w:hideMark/>
          </w:tcPr>
          <w:p w14:paraId="142A113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2025</w:t>
            </w:r>
          </w:p>
        </w:tc>
        <w:tc>
          <w:tcPr>
            <w:tcW w:w="1192" w:type="pct"/>
            <w:shd w:val="clear" w:color="auto" w:fill="C6EFCE"/>
            <w:noWrap/>
            <w:vAlign w:val="center"/>
            <w:hideMark/>
          </w:tcPr>
          <w:p w14:paraId="2CE425C1"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Rodiklis susijęs su 55 intervencinėmis priemonėmis, susijusiomis su valstybiniais muziejais ir kultūros objektais, 230 teatrų salėmis ir 135 kino teatrais, pasibaigusiais sertifikuojant, kad darbai vykdomi reguliariai.</w:t>
            </w:r>
          </w:p>
          <w:p w14:paraId="478939B9"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Intervencinių priemonių, kurias reikia užbaigti, rūšis:</w:t>
            </w:r>
          </w:p>
          <w:p w14:paraId="76785B86" w14:textId="77777777" w:rsidR="006E3278" w:rsidRPr="00D93D47" w:rsidRDefault="006E3278">
            <w:pPr>
              <w:ind w:left="173" w:hanging="173"/>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techninis ir ekonominis bei finansinis planavimas, energijos vartojimo auditas, pradinė aplinkos analizė, poveikio aplinkai vertinimas, lengvatos ir vertinimai, skirti svarbiausioms problemoms nustatyti, su tuo susijusių intervencijų, skirtų energijos vartojimo efektyvumui didinti, nustatymas;</w:t>
            </w:r>
          </w:p>
          <w:p w14:paraId="025C2469" w14:textId="77777777" w:rsidR="006E3278" w:rsidRPr="00D93D47" w:rsidRDefault="006E3278">
            <w:pPr>
              <w:ind w:left="173" w:hanging="173"/>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intervencinės priemonės, susijusios su pastato apvalkalu;</w:t>
            </w:r>
          </w:p>
          <w:p w14:paraId="23ED8605" w14:textId="77777777" w:rsidR="006E3278" w:rsidRPr="00D93D47" w:rsidRDefault="006E3278">
            <w:pPr>
              <w:ind w:left="173" w:hanging="173"/>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įrangos, priemonių, sistemų, prietaisų, skaitmeninės taikomosios programinės įrangos, taip pat pagalbinių prietaisų, skirtų jų veikimui, patentų, licencijų ir praktinės patirties įsigijimo intervencijoms;</w:t>
            </w:r>
          </w:p>
          <w:p w14:paraId="6A3B384C" w14:textId="77777777" w:rsidR="006E3278" w:rsidRPr="00D93D47" w:rsidRDefault="006E3278">
            <w:pPr>
              <w:ind w:left="173" w:hanging="173"/>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pažangių nuotolinio valdymo, reguliavimo, valdymo, stebėsenos ir optimizavimo sistemų įrengimas (pažangūs pastatai) ir teršiančių išmetamųjų teršalų kiekis, be kita ko, naudojant technologinius derinius.</w:t>
            </w:r>
          </w:p>
        </w:tc>
      </w:tr>
      <w:tr w:rsidR="00035BB3" w:rsidRPr="00D93D47" w14:paraId="1DFA948A" w14:textId="77777777" w:rsidTr="00CF4F70">
        <w:trPr>
          <w:trHeight w:val="309"/>
        </w:trPr>
        <w:tc>
          <w:tcPr>
            <w:tcW w:w="366" w:type="pct"/>
            <w:shd w:val="clear" w:color="auto" w:fill="C6EFCE"/>
            <w:noWrap/>
            <w:vAlign w:val="center"/>
            <w:hideMark/>
          </w:tcPr>
          <w:p w14:paraId="75AE847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M1C3-6</w:t>
            </w:r>
          </w:p>
        </w:tc>
        <w:tc>
          <w:tcPr>
            <w:tcW w:w="460" w:type="pct"/>
            <w:shd w:val="clear" w:color="auto" w:fill="C6EFCE"/>
            <w:noWrap/>
            <w:vAlign w:val="center"/>
            <w:hideMark/>
          </w:tcPr>
          <w:p w14:paraId="431DA4D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3.1 reforma. Būtiniausi kultūros renginių aplinkosauginiai kriterijai</w:t>
            </w:r>
          </w:p>
        </w:tc>
        <w:tc>
          <w:tcPr>
            <w:tcW w:w="368" w:type="pct"/>
            <w:shd w:val="clear" w:color="auto" w:fill="C6EFCE"/>
            <w:noWrap/>
            <w:vAlign w:val="center"/>
            <w:hideMark/>
          </w:tcPr>
          <w:p w14:paraId="6348FE6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36" w:type="pct"/>
            <w:shd w:val="clear" w:color="auto" w:fill="C6EFCE"/>
            <w:noWrap/>
            <w:vAlign w:val="center"/>
            <w:hideMark/>
          </w:tcPr>
          <w:p w14:paraId="0254A7C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Įsigalioja potvarkis, kuriuo nustatomi socialiniai ir aplinkos apsaugos kriterijai viešųjų pirkimų konkursuose, susijusiuose su viešosiomis lėšomis finansuojamais kultūros renginiais</w:t>
            </w:r>
          </w:p>
        </w:tc>
        <w:tc>
          <w:tcPr>
            <w:tcW w:w="520" w:type="pct"/>
            <w:shd w:val="clear" w:color="auto" w:fill="C6EFCE"/>
            <w:noWrap/>
            <w:vAlign w:val="center"/>
            <w:hideMark/>
          </w:tcPr>
          <w:p w14:paraId="04B49E5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Dekreto nuostata, kurioje minimas dekreto dėl minimalių aplinkosauginių kriterijų nustatymo kultūros renginiams įsigaliojimas</w:t>
            </w:r>
          </w:p>
        </w:tc>
        <w:tc>
          <w:tcPr>
            <w:tcW w:w="368" w:type="pct"/>
            <w:shd w:val="clear" w:color="auto" w:fill="C6EFCE"/>
            <w:noWrap/>
            <w:vAlign w:val="center"/>
            <w:hideMark/>
          </w:tcPr>
          <w:p w14:paraId="202C03F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53A02130"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77" w:type="pct"/>
            <w:shd w:val="clear" w:color="auto" w:fill="C6EFCE"/>
            <w:noWrap/>
            <w:vAlign w:val="center"/>
            <w:hideMark/>
          </w:tcPr>
          <w:p w14:paraId="41260791"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21" w:type="pct"/>
            <w:shd w:val="clear" w:color="auto" w:fill="C6EFCE"/>
            <w:noWrap/>
            <w:vAlign w:val="center"/>
            <w:hideMark/>
          </w:tcPr>
          <w:p w14:paraId="6AFD0EA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Q4</w:t>
            </w:r>
          </w:p>
        </w:tc>
        <w:tc>
          <w:tcPr>
            <w:tcW w:w="224" w:type="pct"/>
            <w:shd w:val="clear" w:color="auto" w:fill="C6EFCE"/>
            <w:noWrap/>
            <w:vAlign w:val="center"/>
            <w:hideMark/>
          </w:tcPr>
          <w:p w14:paraId="092819BA"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2022</w:t>
            </w:r>
          </w:p>
        </w:tc>
        <w:tc>
          <w:tcPr>
            <w:tcW w:w="1192" w:type="pct"/>
            <w:shd w:val="clear" w:color="auto" w:fill="C6EFCE"/>
            <w:noWrap/>
            <w:vAlign w:val="center"/>
            <w:hideMark/>
          </w:tcPr>
          <w:p w14:paraId="626FAE30"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Kriterijai patvirtinami atsižvelgiant į šiuos aspektus: popieriaus ir spaudinių naudojimo mažinimas, ekologiškų medžiagų naudojimas, stadija, pagaminta iš perdirbtų ir pakartotinai panaudotų medžiagų ir tvarių baldų, nedidelį poveikį aplinkai darantys suvenyrai, vietos parinkimas remiantis biologinės įvairovės apsauga, mažas poveikis aplinkai maitinimo paslaugos, transportas, kad būtų galima pasiekti renginį, ir medžiagų transportavimas, energijos suvartojimas renginiui organizuoti.</w:t>
            </w:r>
          </w:p>
          <w:p w14:paraId="717A5B6C"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Socialiniai kriterijai, kuriais skatinamas prieinamumas ir įtrauktis, apima: prieinamumo neįgaliesiems skatinimas; jaunimo, ilgalaikių bedarbių, palankių sąlygų neturinčių asmenų (pvz., darbuotojų migrantų ir etninių mažumų) ir neįgaliųjų užimtumo galimybių skatinimas; užtikrinti vienodas galimybes dalyvauti viešuosiuose pirkimuose įmonėms, kurių savininkai ar darbuotojai priklauso etninėms ar mažumų grupėms, pvz., kooperatyvams, socialinėms įmonėms ir ne pelno organizacijoms; deramo darbo, kuris suprantamas kaip teisė į produktyvų ir laisvai pasirinktą darbą, pagrindinius principus ir teises darbe, deramą darbo užmokestį, socialinę apsaugą ir socialinį dialogą, skatinimas.</w:t>
            </w:r>
          </w:p>
          <w:p w14:paraId="7E124554"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Reforma apima kultūros renginius, pavyzdžiui, parodas, festivalius ir scenos meno renginius.</w:t>
            </w:r>
          </w:p>
        </w:tc>
      </w:tr>
      <w:tr w:rsidR="00035BB3" w:rsidRPr="00D93D47" w14:paraId="4B5AAAD1" w14:textId="77777777" w:rsidTr="00CF4F70">
        <w:trPr>
          <w:trHeight w:val="309"/>
        </w:trPr>
        <w:tc>
          <w:tcPr>
            <w:tcW w:w="366" w:type="pct"/>
            <w:shd w:val="clear" w:color="auto" w:fill="C6EFCE"/>
            <w:noWrap/>
            <w:vAlign w:val="center"/>
            <w:hideMark/>
          </w:tcPr>
          <w:p w14:paraId="312130B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M1C3-7</w:t>
            </w:r>
          </w:p>
        </w:tc>
        <w:tc>
          <w:tcPr>
            <w:tcW w:w="460" w:type="pct"/>
            <w:shd w:val="clear" w:color="auto" w:fill="C6EFCE"/>
            <w:noWrap/>
            <w:vAlign w:val="center"/>
            <w:hideMark/>
          </w:tcPr>
          <w:p w14:paraId="6156103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3.3 investicija. Kultūros veiklos vykdytojų gebėjimų valdyti skaitmeninę ir žaliąją pertvarką stiprinimas.</w:t>
            </w:r>
          </w:p>
        </w:tc>
        <w:tc>
          <w:tcPr>
            <w:tcW w:w="368" w:type="pct"/>
            <w:shd w:val="clear" w:color="auto" w:fill="C6EFCE"/>
            <w:noWrap/>
            <w:vAlign w:val="center"/>
            <w:hideMark/>
          </w:tcPr>
          <w:p w14:paraId="3DB8782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36" w:type="pct"/>
            <w:shd w:val="clear" w:color="auto" w:fill="C6EFCE"/>
            <w:noWrap/>
            <w:vAlign w:val="center"/>
            <w:hideMark/>
          </w:tcPr>
          <w:p w14:paraId="68E735A7"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Visų viešųjų sutarčių su įgyvendinančiąja organizacija ir (arba) paramos gavėjais skyrimas dėl visų intervencinių priemonių, skirtų kultūros veiklos vykdytojų skaitmeninei ir žaliajai pertvarkai valdyti</w:t>
            </w:r>
          </w:p>
        </w:tc>
        <w:tc>
          <w:tcPr>
            <w:tcW w:w="520" w:type="pct"/>
            <w:shd w:val="clear" w:color="auto" w:fill="C6EFCE"/>
            <w:noWrap/>
            <w:vAlign w:val="center"/>
            <w:hideMark/>
          </w:tcPr>
          <w:p w14:paraId="090249AC"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Pranešimas apie visų viešųjų sutarčių skyrimą organizacijoms ir tinklams, atsakingiems už gebėjimų stiprinimo veiklos įgyvendinimą</w:t>
            </w:r>
          </w:p>
        </w:tc>
        <w:tc>
          <w:tcPr>
            <w:tcW w:w="368" w:type="pct"/>
            <w:shd w:val="clear" w:color="auto" w:fill="C6EFCE"/>
            <w:noWrap/>
            <w:vAlign w:val="center"/>
            <w:hideMark/>
          </w:tcPr>
          <w:p w14:paraId="37D1049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68A98B5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77" w:type="pct"/>
            <w:shd w:val="clear" w:color="auto" w:fill="C6EFCE"/>
            <w:noWrap/>
            <w:vAlign w:val="center"/>
            <w:hideMark/>
          </w:tcPr>
          <w:p w14:paraId="4B535FD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21" w:type="pct"/>
            <w:shd w:val="clear" w:color="auto" w:fill="C6EFCE"/>
            <w:noWrap/>
            <w:vAlign w:val="center"/>
            <w:hideMark/>
          </w:tcPr>
          <w:p w14:paraId="588FE59C"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Q4</w:t>
            </w:r>
          </w:p>
        </w:tc>
        <w:tc>
          <w:tcPr>
            <w:tcW w:w="224" w:type="pct"/>
            <w:shd w:val="clear" w:color="auto" w:fill="C6EFCE"/>
            <w:noWrap/>
            <w:vAlign w:val="center"/>
            <w:hideMark/>
          </w:tcPr>
          <w:p w14:paraId="2368883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2023</w:t>
            </w:r>
          </w:p>
        </w:tc>
        <w:tc>
          <w:tcPr>
            <w:tcW w:w="1192" w:type="pct"/>
            <w:shd w:val="clear" w:color="auto" w:fill="C6EFCE"/>
            <w:noWrap/>
            <w:vAlign w:val="center"/>
            <w:hideMark/>
          </w:tcPr>
          <w:p w14:paraId="7C3E40BA"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Atrinktos įgyvendinančiosios institucijos yra specializuotos organizacijos arba tinklai, turintys įgūdžių ir patirties tiek mokymo srityje, tiek kultūros gamybos, aplinkos, kultūros valdymo ir mokymo srityse.</w:t>
            </w:r>
          </w:p>
          <w:p w14:paraId="7B4619DA"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Pranešimas apie visų viešųjų sutarčių skyrimą projektams, atrinktiems pagal konkursinius kvietimus teikti pasiūlymus, turi atitikti reikšmingos žalos nedarymo technines gaires (2021/C58/01), naudojant pašalinimo sąrašą ir reikalavimą laikytis atitinkamų ES ir nacionalinių aplinkos apsaugos teisės aktų.</w:t>
            </w:r>
          </w:p>
        </w:tc>
      </w:tr>
      <w:tr w:rsidR="00035BB3" w:rsidRPr="00D93D47" w14:paraId="2937AE53" w14:textId="77777777" w:rsidTr="00CF4F70">
        <w:trPr>
          <w:trHeight w:val="309"/>
        </w:trPr>
        <w:tc>
          <w:tcPr>
            <w:tcW w:w="366" w:type="pct"/>
            <w:shd w:val="clear" w:color="auto" w:fill="C6EFCE"/>
            <w:noWrap/>
            <w:vAlign w:val="center"/>
            <w:hideMark/>
          </w:tcPr>
          <w:p w14:paraId="7058000B"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M1C3-8</w:t>
            </w:r>
          </w:p>
        </w:tc>
        <w:tc>
          <w:tcPr>
            <w:tcW w:w="460" w:type="pct"/>
            <w:shd w:val="clear" w:color="auto" w:fill="C6EFCE"/>
            <w:noWrap/>
            <w:vAlign w:val="center"/>
            <w:hideMark/>
          </w:tcPr>
          <w:p w14:paraId="7B06AA51"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Investicijos – 4.1 Skaitmeninio turizmo centras</w:t>
            </w:r>
          </w:p>
        </w:tc>
        <w:tc>
          <w:tcPr>
            <w:tcW w:w="368" w:type="pct"/>
            <w:shd w:val="clear" w:color="auto" w:fill="C6EFCE"/>
            <w:noWrap/>
            <w:vAlign w:val="center"/>
            <w:hideMark/>
          </w:tcPr>
          <w:p w14:paraId="49C0DD3C"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36" w:type="pct"/>
            <w:shd w:val="clear" w:color="auto" w:fill="C6EFCE"/>
            <w:noWrap/>
            <w:vAlign w:val="center"/>
            <w:hideMark/>
          </w:tcPr>
          <w:p w14:paraId="06F431B9"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Skaitmeninio turizmo portalo kūrimo sutarčių skyrimas</w:t>
            </w:r>
          </w:p>
        </w:tc>
        <w:tc>
          <w:tcPr>
            <w:tcW w:w="520" w:type="pct"/>
            <w:shd w:val="clear" w:color="auto" w:fill="C6EFCE"/>
            <w:noWrap/>
            <w:vAlign w:val="center"/>
            <w:hideMark/>
          </w:tcPr>
          <w:p w14:paraId="6124416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Pranešimas apie visų viešojo pirkimo sutarčių skyrimą siekiant sukurti skaitmeninį turizmo portalą</w:t>
            </w:r>
          </w:p>
        </w:tc>
        <w:tc>
          <w:tcPr>
            <w:tcW w:w="368" w:type="pct"/>
            <w:shd w:val="clear" w:color="auto" w:fill="C6EFCE"/>
            <w:noWrap/>
            <w:vAlign w:val="center"/>
            <w:hideMark/>
          </w:tcPr>
          <w:p w14:paraId="46EDD2E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2CC1A50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77" w:type="pct"/>
            <w:shd w:val="clear" w:color="auto" w:fill="C6EFCE"/>
            <w:noWrap/>
            <w:vAlign w:val="center"/>
            <w:hideMark/>
          </w:tcPr>
          <w:p w14:paraId="1BE458E8"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21" w:type="pct"/>
            <w:shd w:val="clear" w:color="auto" w:fill="C6EFCE"/>
            <w:noWrap/>
            <w:vAlign w:val="center"/>
            <w:hideMark/>
          </w:tcPr>
          <w:p w14:paraId="2233769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Q4</w:t>
            </w:r>
          </w:p>
        </w:tc>
        <w:tc>
          <w:tcPr>
            <w:tcW w:w="224" w:type="pct"/>
            <w:shd w:val="clear" w:color="auto" w:fill="C6EFCE"/>
            <w:noWrap/>
            <w:vAlign w:val="center"/>
            <w:hideMark/>
          </w:tcPr>
          <w:p w14:paraId="2B58CB6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2021</w:t>
            </w:r>
          </w:p>
        </w:tc>
        <w:tc>
          <w:tcPr>
            <w:tcW w:w="1192" w:type="pct"/>
            <w:shd w:val="clear" w:color="auto" w:fill="C6EFCE"/>
            <w:noWrap/>
            <w:vAlign w:val="center"/>
            <w:hideMark/>
          </w:tcPr>
          <w:p w14:paraId="087F2A40"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Pranešimas apie (visų) viešojo pirkimo sutarčių skyrimą siekiant sukurti skaitmeninį turizmo portalą.</w:t>
            </w:r>
          </w:p>
          <w:p w14:paraId="11847CD8"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Skaitmeninio turizmo portalas modernizuoja dabartinį portalą „Italia.it“ įgyvendindamas debesiją ir atvirąją architektūrą, o tai labai skatina sąsają su ekosistema. Patobulintame portale pateikiama: sukurti naują priekinę sąsają ir navigacinį medį; skyrių, puslapių ir straipsnių išdėstymo, struktūros ir funkcijų peržiūra; žemėlapių įdiegimas; daugiakalbis valdymas (perjungimo metu portalas bus pristatytas italų ir anglų kalbomis). Kitų kalbų, kurioms šiuo metu teikiama parama, integravimo tikimasi iš karto po užsakymo.</w:t>
            </w:r>
          </w:p>
          <w:p w14:paraId="22B628A9" w14:textId="77777777" w:rsidR="006E3278" w:rsidRPr="00F632BB" w:rsidRDefault="006E3278">
            <w:pPr>
              <w:rPr>
                <w:rFonts w:ascii="Arial Narrow" w:hAnsi="Arial Narrow"/>
                <w:noProof/>
                <w:color w:val="006100"/>
                <w:sz w:val="20"/>
                <w:szCs w:val="20"/>
              </w:rPr>
            </w:pPr>
          </w:p>
          <w:p w14:paraId="4142AC18"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Sutarčių skyrimas projektams, atrinktiems pagal konkurencinius kvietimus teikti pasiūlymus, laikantis Techninių gairių „Nedaryti reikšmingos žalos“ (2021/C58/01), naudojant pašalinimo sąrašą ir reikalavimą laikytis atitinkamų ES ir nacionalinių aplinkos apsaugos teisės aktų.</w:t>
            </w:r>
          </w:p>
          <w:p w14:paraId="35D0E03F" w14:textId="77777777" w:rsidR="006E3278" w:rsidRPr="00F632BB" w:rsidRDefault="006E3278">
            <w:pPr>
              <w:rPr>
                <w:rFonts w:ascii="Arial Narrow" w:hAnsi="Arial Narrow"/>
                <w:noProof/>
                <w:color w:val="006100"/>
                <w:sz w:val="20"/>
                <w:szCs w:val="20"/>
              </w:rPr>
            </w:pPr>
          </w:p>
        </w:tc>
      </w:tr>
      <w:tr w:rsidR="00035BB3" w:rsidRPr="00D93D47" w14:paraId="40E94FD7" w14:textId="77777777" w:rsidTr="00CF4F70">
        <w:trPr>
          <w:trHeight w:val="309"/>
        </w:trPr>
        <w:tc>
          <w:tcPr>
            <w:tcW w:w="366" w:type="pct"/>
            <w:shd w:val="clear" w:color="auto" w:fill="C6EFCE"/>
            <w:noWrap/>
            <w:vAlign w:val="center"/>
            <w:hideMark/>
          </w:tcPr>
          <w:p w14:paraId="58276D09"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M1C3-9</w:t>
            </w:r>
          </w:p>
        </w:tc>
        <w:tc>
          <w:tcPr>
            <w:tcW w:w="460" w:type="pct"/>
            <w:shd w:val="clear" w:color="auto" w:fill="C6EFCE"/>
            <w:noWrap/>
            <w:vAlign w:val="center"/>
            <w:hideMark/>
          </w:tcPr>
          <w:p w14:paraId="7B8EC5A9"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4.1 investicija. Skaitmeninio turizmo centras</w:t>
            </w:r>
          </w:p>
        </w:tc>
        <w:tc>
          <w:tcPr>
            <w:tcW w:w="368" w:type="pct"/>
            <w:shd w:val="clear" w:color="auto" w:fill="C6EFCE"/>
            <w:noWrap/>
            <w:vAlign w:val="center"/>
            <w:hideMark/>
          </w:tcPr>
          <w:p w14:paraId="2F41EAF8"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36" w:type="pct"/>
            <w:shd w:val="clear" w:color="auto" w:fill="C6EFCE"/>
            <w:noWrap/>
            <w:vAlign w:val="center"/>
            <w:hideMark/>
          </w:tcPr>
          <w:p w14:paraId="0EDFE84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Turizmo operatorių dalyvavimas skaitmeninio turizmo centro veikloje</w:t>
            </w:r>
          </w:p>
        </w:tc>
        <w:tc>
          <w:tcPr>
            <w:tcW w:w="520" w:type="pct"/>
            <w:shd w:val="clear" w:color="auto" w:fill="C6EFCE"/>
            <w:noWrap/>
            <w:vAlign w:val="center"/>
            <w:hideMark/>
          </w:tcPr>
          <w:p w14:paraId="3EDE26B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6B7FDBD2"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Skaičius</w:t>
            </w:r>
          </w:p>
        </w:tc>
        <w:tc>
          <w:tcPr>
            <w:tcW w:w="368" w:type="pct"/>
            <w:shd w:val="clear" w:color="auto" w:fill="C6EFCE"/>
            <w:noWrap/>
            <w:vAlign w:val="center"/>
            <w:hideMark/>
          </w:tcPr>
          <w:p w14:paraId="232100FA"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0</w:t>
            </w:r>
          </w:p>
        </w:tc>
        <w:tc>
          <w:tcPr>
            <w:tcW w:w="377" w:type="pct"/>
            <w:shd w:val="clear" w:color="auto" w:fill="C6EFCE"/>
            <w:noWrap/>
            <w:vAlign w:val="center"/>
            <w:hideMark/>
          </w:tcPr>
          <w:p w14:paraId="442F29B2" w14:textId="5E31F7FB"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20 000</w:t>
            </w:r>
          </w:p>
        </w:tc>
        <w:tc>
          <w:tcPr>
            <w:tcW w:w="321" w:type="pct"/>
            <w:shd w:val="clear" w:color="auto" w:fill="C6EFCE"/>
            <w:noWrap/>
            <w:vAlign w:val="center"/>
            <w:hideMark/>
          </w:tcPr>
          <w:p w14:paraId="605F7850"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Q2</w:t>
            </w:r>
          </w:p>
        </w:tc>
        <w:tc>
          <w:tcPr>
            <w:tcW w:w="224" w:type="pct"/>
            <w:shd w:val="clear" w:color="auto" w:fill="C6EFCE"/>
            <w:noWrap/>
            <w:vAlign w:val="center"/>
            <w:hideMark/>
          </w:tcPr>
          <w:p w14:paraId="49978F6C"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2024</w:t>
            </w:r>
          </w:p>
        </w:tc>
        <w:tc>
          <w:tcPr>
            <w:tcW w:w="1192" w:type="pct"/>
            <w:shd w:val="clear" w:color="auto" w:fill="C6EFCE"/>
            <w:noWrap/>
            <w:vAlign w:val="center"/>
            <w:hideMark/>
          </w:tcPr>
          <w:p w14:paraId="5665ED76" w14:textId="7796C960" w:rsidR="006E3278" w:rsidRPr="00D93D47" w:rsidRDefault="006E3278">
            <w:pPr>
              <w:jc w:val="both"/>
              <w:rPr>
                <w:rFonts w:ascii="Arial Narrow" w:hAnsi="Arial Narrow"/>
                <w:noProof/>
                <w:color w:val="006100"/>
                <w:sz w:val="20"/>
                <w:szCs w:val="20"/>
              </w:rPr>
            </w:pPr>
            <w:r>
              <w:rPr>
                <w:rFonts w:ascii="Arial Narrow" w:hAnsi="Arial Narrow"/>
                <w:noProof/>
                <w:color w:val="006100"/>
                <w:sz w:val="20"/>
              </w:rPr>
              <w:t xml:space="preserve">Dalyvaujančių turizmo operatorių (pvz., viešbučių, kelionių organizatorių ir įmonių, kurių ATECO kodas 55.00.00, skaičius; 56.00.00; </w:t>
            </w:r>
            <w:r w:rsidRPr="00BF1D4C">
              <w:rPr>
                <w:rFonts w:ascii="Arial Narrow" w:hAnsi="Arial Narrow"/>
                <w:noProof/>
                <w:color w:val="006100"/>
                <w:sz w:val="20"/>
              </w:rPr>
              <w:t>79.00.00 ir kitos sektoriui priklausančios struktūros) sudaro 4 proc. iš 500000 Italijos veiklos vykdytojų (kvalifikacijos kėlimo, mokymo, komunikacijos, duomenų analizės, inovacijų rėmimo sprendimų).</w:t>
            </w:r>
          </w:p>
          <w:p w14:paraId="1F53AFCC" w14:textId="77777777" w:rsidR="006E3278" w:rsidRPr="00F632BB" w:rsidRDefault="006E3278">
            <w:pPr>
              <w:jc w:val="both"/>
              <w:rPr>
                <w:rFonts w:ascii="Arial Narrow" w:hAnsi="Arial Narrow"/>
                <w:noProof/>
                <w:color w:val="006100"/>
                <w:sz w:val="20"/>
                <w:szCs w:val="20"/>
              </w:rPr>
            </w:pPr>
          </w:p>
          <w:p w14:paraId="57A1E86E" w14:textId="042F10A4" w:rsidR="006E3278" w:rsidRPr="00D93D47" w:rsidRDefault="006E3278" w:rsidP="00D93D47">
            <w:pPr>
              <w:jc w:val="both"/>
              <w:rPr>
                <w:rFonts w:ascii="Arial Narrow" w:hAnsi="Arial Narrow"/>
                <w:noProof/>
                <w:color w:val="006100"/>
                <w:sz w:val="20"/>
                <w:szCs w:val="20"/>
              </w:rPr>
            </w:pPr>
            <w:r>
              <w:rPr>
                <w:rFonts w:ascii="Arial Narrow" w:hAnsi="Arial Narrow"/>
                <w:noProof/>
                <w:color w:val="006100"/>
                <w:sz w:val="20"/>
              </w:rPr>
              <w:t>Ne mažiau kaip 37 proc. dalyvaujančių turizmo paslaugų teikėjų turi būti pietuose.</w:t>
            </w:r>
          </w:p>
          <w:p w14:paraId="795EB241" w14:textId="77777777" w:rsidR="006E3278" w:rsidRPr="00F632BB" w:rsidRDefault="006E3278">
            <w:pPr>
              <w:rPr>
                <w:rFonts w:ascii="Arial Narrow" w:hAnsi="Arial Narrow"/>
                <w:noProof/>
                <w:color w:val="006100"/>
                <w:sz w:val="20"/>
                <w:szCs w:val="20"/>
              </w:rPr>
            </w:pPr>
          </w:p>
        </w:tc>
      </w:tr>
      <w:tr w:rsidR="00035BB3" w:rsidRPr="00D93D47" w14:paraId="655CDADE" w14:textId="77777777" w:rsidTr="00CF4F70">
        <w:trPr>
          <w:trHeight w:val="309"/>
        </w:trPr>
        <w:tc>
          <w:tcPr>
            <w:tcW w:w="366" w:type="pct"/>
            <w:shd w:val="clear" w:color="auto" w:fill="C6EFCE"/>
            <w:noWrap/>
            <w:vAlign w:val="center"/>
            <w:hideMark/>
          </w:tcPr>
          <w:p w14:paraId="51A8B80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M1C3-10</w:t>
            </w:r>
          </w:p>
        </w:tc>
        <w:tc>
          <w:tcPr>
            <w:tcW w:w="460" w:type="pct"/>
            <w:shd w:val="clear" w:color="auto" w:fill="C6EFCE"/>
            <w:noWrap/>
            <w:vAlign w:val="center"/>
            <w:hideMark/>
          </w:tcPr>
          <w:p w14:paraId="50A9DFD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4.1 reforma. Reglamentavimas dėl turistų gidų profesijų.</w:t>
            </w:r>
          </w:p>
          <w:p w14:paraId="1FFCB3B1" w14:textId="77777777" w:rsidR="006E3278" w:rsidRPr="00D93D47" w:rsidRDefault="006E3278">
            <w:pPr>
              <w:jc w:val="center"/>
              <w:rPr>
                <w:rFonts w:ascii="Arial Narrow" w:hAnsi="Arial Narrow"/>
                <w:noProof/>
                <w:color w:val="006100"/>
                <w:sz w:val="20"/>
                <w:szCs w:val="20"/>
                <w:lang w:val="en-GB"/>
              </w:rPr>
            </w:pPr>
          </w:p>
        </w:tc>
        <w:tc>
          <w:tcPr>
            <w:tcW w:w="368" w:type="pct"/>
            <w:shd w:val="clear" w:color="auto" w:fill="C6EFCE"/>
            <w:noWrap/>
            <w:vAlign w:val="center"/>
            <w:hideMark/>
          </w:tcPr>
          <w:p w14:paraId="3C86417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36" w:type="pct"/>
            <w:shd w:val="clear" w:color="auto" w:fill="C6EFCE"/>
            <w:noWrap/>
            <w:vAlign w:val="center"/>
            <w:hideMark/>
          </w:tcPr>
          <w:p w14:paraId="0589C2C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Nacionalinio turistų gidų standarto apibrėžimas</w:t>
            </w:r>
          </w:p>
        </w:tc>
        <w:tc>
          <w:tcPr>
            <w:tcW w:w="520" w:type="pct"/>
            <w:shd w:val="clear" w:color="auto" w:fill="C6EFCE"/>
            <w:noWrap/>
            <w:vAlign w:val="center"/>
            <w:hideMark/>
          </w:tcPr>
          <w:p w14:paraId="11030D2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Minimalaus nacionalinio standarto apibrėžimas nereiškia naujos reglamentuojamos profesijos sukūrimo.</w:t>
            </w:r>
          </w:p>
        </w:tc>
        <w:tc>
          <w:tcPr>
            <w:tcW w:w="368" w:type="pct"/>
            <w:shd w:val="clear" w:color="auto" w:fill="C6EFCE"/>
            <w:noWrap/>
            <w:vAlign w:val="center"/>
            <w:hideMark/>
          </w:tcPr>
          <w:p w14:paraId="3D1BC950"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hideMark/>
          </w:tcPr>
          <w:p w14:paraId="6E06D47B"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77" w:type="pct"/>
            <w:shd w:val="clear" w:color="auto" w:fill="C6EFCE"/>
            <w:noWrap/>
            <w:vAlign w:val="center"/>
            <w:hideMark/>
          </w:tcPr>
          <w:p w14:paraId="17126B6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21" w:type="pct"/>
            <w:shd w:val="clear" w:color="auto" w:fill="C6EFCE"/>
            <w:noWrap/>
            <w:vAlign w:val="center"/>
            <w:hideMark/>
          </w:tcPr>
          <w:p w14:paraId="38AECD25"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Q2</w:t>
            </w:r>
          </w:p>
          <w:p w14:paraId="2500DAE9" w14:textId="77777777" w:rsidR="006E3278" w:rsidRPr="00D93D47" w:rsidRDefault="006E3278">
            <w:pPr>
              <w:jc w:val="center"/>
              <w:rPr>
                <w:rFonts w:ascii="Arial Narrow" w:hAnsi="Arial Narrow"/>
                <w:noProof/>
                <w:color w:val="006100"/>
                <w:sz w:val="20"/>
                <w:szCs w:val="20"/>
                <w:lang w:val="en-GB"/>
              </w:rPr>
            </w:pPr>
          </w:p>
        </w:tc>
        <w:tc>
          <w:tcPr>
            <w:tcW w:w="224" w:type="pct"/>
            <w:shd w:val="clear" w:color="auto" w:fill="C6EFCE"/>
            <w:noWrap/>
            <w:vAlign w:val="center"/>
            <w:hideMark/>
          </w:tcPr>
          <w:p w14:paraId="2CDAE7A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2024</w:t>
            </w:r>
          </w:p>
          <w:p w14:paraId="64F59E53" w14:textId="77777777" w:rsidR="006E3278" w:rsidRPr="00D93D47" w:rsidRDefault="006E3278">
            <w:pPr>
              <w:jc w:val="center"/>
              <w:rPr>
                <w:rFonts w:ascii="Arial Narrow" w:hAnsi="Arial Narrow"/>
                <w:noProof/>
                <w:color w:val="006100"/>
                <w:sz w:val="20"/>
                <w:szCs w:val="20"/>
                <w:lang w:val="en-GB"/>
              </w:rPr>
            </w:pPr>
          </w:p>
        </w:tc>
        <w:tc>
          <w:tcPr>
            <w:tcW w:w="1192" w:type="pct"/>
            <w:shd w:val="clear" w:color="auto" w:fill="C6EFCE"/>
            <w:noWrap/>
            <w:vAlign w:val="center"/>
            <w:hideMark/>
          </w:tcPr>
          <w:p w14:paraId="3DC7B9E2"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Minimalaus nacionalinio standarto apibrėžimas nereiškia naujos reglamentuojamos profesijos sukūrimo.</w:t>
            </w:r>
          </w:p>
          <w:p w14:paraId="3232E3E0" w14:textId="654B9FCB" w:rsidR="006E3278" w:rsidRPr="00D93D47" w:rsidRDefault="006E3278">
            <w:pPr>
              <w:rPr>
                <w:rFonts w:ascii="Arial Narrow" w:hAnsi="Arial Narrow"/>
                <w:noProof/>
                <w:color w:val="006100"/>
                <w:sz w:val="20"/>
                <w:szCs w:val="20"/>
              </w:rPr>
            </w:pPr>
            <w:r>
              <w:rPr>
                <w:rFonts w:ascii="Arial Narrow" w:hAnsi="Arial Narrow"/>
                <w:noProof/>
                <w:color w:val="006100"/>
                <w:sz w:val="20"/>
              </w:rPr>
              <w:t>Reformoje taip pat numatomas mokymas ir profesinis atnaujinimas, siekiant geriau paremti pasiūlymą. Reforma laikoma unikalios profesinės kvalifikacijos įgijimo metodu, nacionaliniu lygmeniu patvirtintu taikant vienodus standartus pagal nacionalinį įstatymą ir vėliau įgyvendinančius ministro dekretus dėl valstybinių regionų supratimo.</w:t>
            </w:r>
          </w:p>
        </w:tc>
      </w:tr>
      <w:tr w:rsidR="00035BB3" w:rsidRPr="00D93D47" w14:paraId="19500451" w14:textId="77777777" w:rsidTr="00CF4F70">
        <w:trPr>
          <w:trHeight w:val="309"/>
        </w:trPr>
        <w:tc>
          <w:tcPr>
            <w:tcW w:w="366" w:type="pct"/>
            <w:shd w:val="clear" w:color="auto" w:fill="C6EFCE"/>
            <w:noWrap/>
            <w:vAlign w:val="center"/>
          </w:tcPr>
          <w:p w14:paraId="3645765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M1C3-11</w:t>
            </w:r>
          </w:p>
        </w:tc>
        <w:tc>
          <w:tcPr>
            <w:tcW w:w="460" w:type="pct"/>
            <w:shd w:val="clear" w:color="auto" w:fill="C6EFCE"/>
            <w:noWrap/>
            <w:vAlign w:val="center"/>
          </w:tcPr>
          <w:p w14:paraId="21D93BC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1.3 investicija. Energijos vartojimo efektyvumo didinimas kino teatruose, teatruose ir muziejuose</w:t>
            </w:r>
          </w:p>
        </w:tc>
        <w:tc>
          <w:tcPr>
            <w:tcW w:w="368" w:type="pct"/>
            <w:shd w:val="clear" w:color="auto" w:fill="C6EFCE"/>
            <w:noWrap/>
            <w:vAlign w:val="center"/>
          </w:tcPr>
          <w:p w14:paraId="25D6EAC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36" w:type="pct"/>
            <w:shd w:val="clear" w:color="auto" w:fill="C6EFCE"/>
            <w:noWrap/>
            <w:vAlign w:val="center"/>
          </w:tcPr>
          <w:p w14:paraId="40FAAC70" w14:textId="77777777" w:rsidR="006E3278" w:rsidRPr="00D93D47" w:rsidRDefault="006E3278">
            <w:pPr>
              <w:spacing w:line="276" w:lineRule="auto"/>
              <w:jc w:val="center"/>
              <w:rPr>
                <w:rFonts w:ascii="Arial Narrow" w:hAnsi="Arial Narrow"/>
                <w:noProof/>
                <w:color w:val="006100"/>
                <w:sz w:val="20"/>
                <w:szCs w:val="20"/>
              </w:rPr>
            </w:pPr>
            <w:r>
              <w:rPr>
                <w:rFonts w:ascii="Arial Narrow" w:hAnsi="Arial Narrow"/>
                <w:noProof/>
                <w:color w:val="006100"/>
                <w:sz w:val="20"/>
              </w:rPr>
              <w:t>Kultūros ministerijos nutarimo dėl išteklių paskirstymo įsigaliojimas:</w:t>
            </w:r>
          </w:p>
          <w:p w14:paraId="6BB62917" w14:textId="77777777" w:rsidR="006E3278" w:rsidRPr="00D93D47" w:rsidRDefault="006E3278">
            <w:pPr>
              <w:spacing w:line="276" w:lineRule="auto"/>
              <w:jc w:val="center"/>
              <w:rPr>
                <w:rFonts w:ascii="Arial Narrow" w:hAnsi="Arial Narrow"/>
                <w:noProof/>
                <w:color w:val="006100"/>
                <w:sz w:val="20"/>
                <w:szCs w:val="20"/>
              </w:rPr>
            </w:pPr>
            <w:r>
              <w:rPr>
                <w:rFonts w:ascii="Arial Narrow" w:hAnsi="Arial Narrow"/>
                <w:noProof/>
                <w:color w:val="006100"/>
                <w:sz w:val="20"/>
              </w:rPr>
              <w:t>didinti energijos vartojimo efektyvumą kultūros vietovėse</w:t>
            </w:r>
          </w:p>
          <w:p w14:paraId="4653407B" w14:textId="77777777" w:rsidR="006E3278" w:rsidRPr="00F632BB" w:rsidRDefault="006E3278">
            <w:pPr>
              <w:jc w:val="center"/>
              <w:rPr>
                <w:rFonts w:ascii="Arial Narrow" w:hAnsi="Arial Narrow"/>
                <w:noProof/>
                <w:color w:val="006100"/>
                <w:sz w:val="20"/>
                <w:szCs w:val="20"/>
              </w:rPr>
            </w:pPr>
          </w:p>
        </w:tc>
        <w:tc>
          <w:tcPr>
            <w:tcW w:w="520" w:type="pct"/>
            <w:shd w:val="clear" w:color="auto" w:fill="C6EFCE"/>
            <w:noWrap/>
            <w:vAlign w:val="center"/>
          </w:tcPr>
          <w:p w14:paraId="02DD8288"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Potvarkio dėl Kultūros ministerijos (MIC) potvarkio dėl išteklių paskirstymo energijos vartojimo efektyvumui kultūros vietose gerinti įsigaliojimo nuostata</w:t>
            </w:r>
          </w:p>
          <w:p w14:paraId="06E558B4" w14:textId="77777777" w:rsidR="006E3278" w:rsidRPr="00F632BB" w:rsidRDefault="006E3278">
            <w:pPr>
              <w:jc w:val="center"/>
              <w:rPr>
                <w:rFonts w:ascii="Arial Narrow" w:hAnsi="Arial Narrow"/>
                <w:noProof/>
                <w:color w:val="006100"/>
                <w:sz w:val="20"/>
                <w:szCs w:val="20"/>
              </w:rPr>
            </w:pPr>
          </w:p>
        </w:tc>
        <w:tc>
          <w:tcPr>
            <w:tcW w:w="368" w:type="pct"/>
            <w:shd w:val="clear" w:color="auto" w:fill="C6EFCE"/>
            <w:noWrap/>
            <w:vAlign w:val="center"/>
          </w:tcPr>
          <w:p w14:paraId="278894D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68" w:type="pct"/>
            <w:shd w:val="clear" w:color="auto" w:fill="C6EFCE"/>
            <w:noWrap/>
            <w:vAlign w:val="center"/>
          </w:tcPr>
          <w:p w14:paraId="3DC29CFD"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77" w:type="pct"/>
            <w:shd w:val="clear" w:color="auto" w:fill="C6EFCE"/>
            <w:noWrap/>
            <w:vAlign w:val="center"/>
          </w:tcPr>
          <w:p w14:paraId="6E0D7CE6"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netaikoma</w:t>
            </w:r>
          </w:p>
        </w:tc>
        <w:tc>
          <w:tcPr>
            <w:tcW w:w="321" w:type="pct"/>
            <w:shd w:val="clear" w:color="auto" w:fill="C6EFCE"/>
            <w:noWrap/>
            <w:vAlign w:val="center"/>
          </w:tcPr>
          <w:p w14:paraId="167D63C4"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Q2</w:t>
            </w:r>
          </w:p>
        </w:tc>
        <w:tc>
          <w:tcPr>
            <w:tcW w:w="224" w:type="pct"/>
            <w:shd w:val="clear" w:color="auto" w:fill="C6EFCE"/>
            <w:noWrap/>
            <w:vAlign w:val="center"/>
          </w:tcPr>
          <w:p w14:paraId="6369125E"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2022</w:t>
            </w:r>
          </w:p>
        </w:tc>
        <w:tc>
          <w:tcPr>
            <w:tcW w:w="1192" w:type="pct"/>
            <w:shd w:val="clear" w:color="auto" w:fill="C6EFCE"/>
            <w:noWrap/>
            <w:vAlign w:val="center"/>
          </w:tcPr>
          <w:p w14:paraId="50F29AE1"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Kultūros vietos – tai kino teatrai, teatrai ir muziejai.</w:t>
            </w:r>
          </w:p>
          <w:p w14:paraId="062C97D0"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(INV. 1.3) Kad energijos vartojimo efektyvumo didinimo muziejai ir kultūros vietos, intervencija įgyvendinama pripažįstant Valstybinių kultūros objektų Kultūros ministerijos (MiC) projektų pasiūlymus 1 tikslo atveju. Kitu atveju nevalstybinės institucijos 2 ir 3 tikslų atvejais nustatomos skelbiant konkursus.</w:t>
            </w:r>
          </w:p>
          <w:p w14:paraId="77C8B384"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p w14:paraId="699BCE8E" w14:textId="77777777" w:rsidR="006E3278" w:rsidRPr="00F632BB" w:rsidRDefault="006E3278">
            <w:pPr>
              <w:rPr>
                <w:rFonts w:ascii="Arial Narrow" w:hAnsi="Arial Narrow"/>
                <w:noProof/>
                <w:color w:val="006100"/>
                <w:sz w:val="20"/>
                <w:szCs w:val="20"/>
              </w:rPr>
            </w:pPr>
          </w:p>
        </w:tc>
      </w:tr>
    </w:tbl>
    <w:p w14:paraId="2DC24C07" w14:textId="77777777" w:rsidR="006E3278" w:rsidRPr="00F632BB" w:rsidRDefault="006E3278" w:rsidP="00565D10">
      <w:pPr>
        <w:spacing w:before="120" w:after="120"/>
        <w:ind w:left="709"/>
        <w:jc w:val="both"/>
        <w:rPr>
          <w:noProof/>
        </w:rPr>
      </w:pPr>
    </w:p>
    <w:p w14:paraId="11EB6FA7" w14:textId="77777777" w:rsidR="006E3278" w:rsidRPr="00F632BB" w:rsidRDefault="006E3278" w:rsidP="00565D10">
      <w:pPr>
        <w:spacing w:before="120" w:after="120"/>
        <w:ind w:left="709"/>
        <w:jc w:val="both"/>
        <w:rPr>
          <w:noProof/>
        </w:rPr>
        <w:sectPr w:rsidR="006E3278" w:rsidRPr="00F632BB" w:rsidSect="001354D1">
          <w:headerReference w:type="even" r:id="rId74"/>
          <w:headerReference w:type="default" r:id="rId75"/>
          <w:footerReference w:type="even" r:id="rId76"/>
          <w:footerReference w:type="default" r:id="rId77"/>
          <w:headerReference w:type="first" r:id="rId78"/>
          <w:footerReference w:type="first" r:id="rId79"/>
          <w:pgSz w:w="16839" w:h="11907" w:orient="landscape"/>
          <w:pgMar w:top="1134" w:right="1134" w:bottom="1134" w:left="1134" w:header="567" w:footer="567" w:gutter="0"/>
          <w:cols w:space="720"/>
          <w:docGrid w:linePitch="360"/>
        </w:sectPr>
      </w:pPr>
    </w:p>
    <w:p w14:paraId="10271B9C" w14:textId="0A212A94" w:rsidR="006E3278" w:rsidRPr="00246CC4" w:rsidRDefault="006E3278">
      <w:pPr>
        <w:pStyle w:val="Heading3"/>
        <w:numPr>
          <w:ilvl w:val="0"/>
          <w:numId w:val="0"/>
        </w:numPr>
        <w:ind w:left="850" w:hanging="850"/>
        <w:rPr>
          <w:b/>
          <w:bCs w:val="0"/>
          <w:i w:val="0"/>
          <w:iCs/>
          <w:noProof/>
          <w:u w:val="single"/>
        </w:rPr>
      </w:pPr>
      <w:r>
        <w:rPr>
          <w:b/>
          <w:i w:val="0"/>
          <w:noProof/>
          <w:u w:val="single"/>
        </w:rPr>
        <w:t xml:space="preserve">C3. </w:t>
      </w:r>
      <w:r>
        <w:rPr>
          <w:noProof/>
        </w:rPr>
        <w:tab/>
      </w:r>
      <w:r>
        <w:rPr>
          <w:b/>
          <w:i w:val="0"/>
          <w:noProof/>
          <w:u w:val="single"/>
        </w:rPr>
        <w:t>Su paskola susijusių reformų ir investicijų aprašymas</w:t>
      </w:r>
      <w:r w:rsidR="00F632BB">
        <w:rPr>
          <w:b/>
          <w:i w:val="0"/>
          <w:noProof/>
          <w:u w:val="single"/>
        </w:rPr>
        <w:t xml:space="preserve"> </w:t>
      </w:r>
    </w:p>
    <w:p w14:paraId="475ADD27" w14:textId="77777777" w:rsidR="006E3278" w:rsidRPr="00246CC4" w:rsidRDefault="006E3278" w:rsidP="00565D10">
      <w:pPr>
        <w:jc w:val="both"/>
        <w:rPr>
          <w:b/>
          <w:noProof/>
        </w:rPr>
      </w:pPr>
      <w:r>
        <w:rPr>
          <w:b/>
          <w:noProof/>
        </w:rPr>
        <w:t>2.1 investicija. Mažų istorinių miestų patrauklumas</w:t>
      </w:r>
    </w:p>
    <w:p w14:paraId="03E304D4" w14:textId="77777777" w:rsidR="006E3278" w:rsidRPr="00F632BB" w:rsidRDefault="006E3278" w:rsidP="00565D10">
      <w:pPr>
        <w:jc w:val="both"/>
        <w:rPr>
          <w:noProof/>
        </w:rPr>
      </w:pPr>
    </w:p>
    <w:p w14:paraId="373CDC75" w14:textId="77777777" w:rsidR="006E3278" w:rsidRPr="00246CC4" w:rsidRDefault="006E3278" w:rsidP="00565D10">
      <w:pPr>
        <w:jc w:val="both"/>
        <w:rPr>
          <w:noProof/>
        </w:rPr>
      </w:pPr>
      <w:r>
        <w:rPr>
          <w:noProof/>
        </w:rPr>
        <w:t>Šios investicijos yra įtrauktos į programą „Piano Nazionale Borghi“, kuria remiamas palankių sąlygų neturinčių vietovių ekonominis ir socialinis vystymasis, grindžiamas mažų miestų kultūros atkūrimu ir turizmo atgaivinimu. Veiksmai grindžiami integruotais vietos lygmens kultūros projektais.</w:t>
      </w:r>
    </w:p>
    <w:p w14:paraId="34E24B1F" w14:textId="77777777" w:rsidR="006E3278" w:rsidRPr="00F632BB" w:rsidRDefault="006E3278" w:rsidP="00565D10">
      <w:pPr>
        <w:jc w:val="both"/>
        <w:rPr>
          <w:noProof/>
        </w:rPr>
      </w:pPr>
    </w:p>
    <w:p w14:paraId="6868BD33" w14:textId="77777777" w:rsidR="006E3278" w:rsidRPr="00246CC4" w:rsidRDefault="006E3278" w:rsidP="00E62CCC">
      <w:pPr>
        <w:spacing w:after="120"/>
        <w:jc w:val="both"/>
        <w:rPr>
          <w:noProof/>
        </w:rPr>
      </w:pPr>
      <w:r>
        <w:rPr>
          <w:noProof/>
        </w:rPr>
        <w:t>Šiomis priemonėmis daugiausia dėmesio skiriama: istorinio paveldo atkūrimas, atvirų viešųjų erdvių atnaujinimas (pvz., architektūrinių kliūčių šalinimas, miesto baldų gerinimas), mažų kultūros paslaugų, įskaitant turizmo tikslais, kūrimas; II) skatinti kurti ir skatinti naujus maršrutus (pvz., teminius maršrutus, istorinius maršrutus) ir ekskursijas su gidu; iii) atkurti istorinį paveldą, atnaujinti atviras viešąsias erdves (pvz., pašalinti architektūrines kliūtis, gerinti miesto baldus), kurti mažas kultūros paslaugas, be kita ko, turizmo tikslais;</w:t>
      </w:r>
    </w:p>
    <w:p w14:paraId="50840A99" w14:textId="38F90647" w:rsidR="006E3278" w:rsidRPr="00246CC4" w:rsidRDefault="006E3278" w:rsidP="00E62CCC">
      <w:pPr>
        <w:spacing w:after="120"/>
        <w:jc w:val="both"/>
        <w:rPr>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37152D" w:rsidRPr="00246CC4">
        <w:rPr>
          <w:rStyle w:val="FootnoteReference"/>
          <w:noProof/>
          <w:lang w:val="en-GB"/>
        </w:rPr>
        <w:footnoteReference w:id="27"/>
      </w:r>
      <w:r>
        <w:rPr>
          <w:noProof/>
        </w:rPr>
        <w:t>; ii) veikla ir turtas, kuriems taikoma ES ATLPS ir su kuriais susijęs prognozuojamas ŠESD kiekis nėra mažesnis už nustatytus atitinkamus santykinius taršos rodiklius</w:t>
      </w:r>
      <w:r w:rsidR="0037152D" w:rsidRPr="00246CC4">
        <w:rPr>
          <w:rStyle w:val="FootnoteReference"/>
          <w:noProof/>
          <w:lang w:val="en-GB"/>
        </w:rPr>
        <w:footnoteReference w:id="28"/>
      </w:r>
      <w:r>
        <w:rPr>
          <w:noProof/>
        </w:rPr>
        <w:t>; iii) veiklai, susijusiai su atliekų sąvartynais, deginimo įrenginiais</w:t>
      </w:r>
      <w:r w:rsidR="0037152D" w:rsidRPr="00246CC4">
        <w:rPr>
          <w:rStyle w:val="FootnoteReference"/>
          <w:noProof/>
          <w:lang w:val="en-GB"/>
        </w:rPr>
        <w:footnoteReference w:id="29"/>
      </w:r>
      <w:r>
        <w:rPr>
          <w:noProof/>
        </w:rPr>
        <w:t xml:space="preserve"> ir mechaninio biologinio apdorojimo įrenginiais</w:t>
      </w:r>
      <w:r w:rsidR="0037152D" w:rsidRPr="00246CC4">
        <w:rPr>
          <w:rStyle w:val="FootnoteReference"/>
          <w:noProof/>
          <w:lang w:val="en-GB"/>
        </w:rPr>
        <w:footnoteReference w:id="30"/>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7309DF7E" w14:textId="1F1084FE" w:rsidR="006E3278" w:rsidRPr="00246CC4" w:rsidRDefault="006E3278" w:rsidP="00E62CCC">
      <w:pPr>
        <w:spacing w:after="120"/>
        <w:jc w:val="both"/>
        <w:rPr>
          <w:b/>
          <w:bCs/>
          <w:noProof/>
        </w:rPr>
      </w:pPr>
      <w:r>
        <w:rPr>
          <w:b/>
          <w:noProof/>
        </w:rPr>
        <w:t xml:space="preserve">2.2 investicija. Kaimo architektūros ir kraštovaizdžio apsauga ir gerinimas </w:t>
      </w:r>
    </w:p>
    <w:p w14:paraId="2F0E96E1" w14:textId="225206C7" w:rsidR="006E3278" w:rsidRPr="00246CC4" w:rsidRDefault="006E3278" w:rsidP="00E62CCC">
      <w:pPr>
        <w:spacing w:after="120"/>
        <w:jc w:val="both"/>
        <w:rPr>
          <w:noProof/>
        </w:rPr>
      </w:pPr>
      <w:r>
        <w:rPr>
          <w:noProof/>
        </w:rPr>
        <w:t>Šiomis investicijomis skatinamas sistemingas istorinių kaimo pastatų (privačiojo ar trečiojo sektoriaus subjektų) atnaujinimo ir kraštovaizdžio apsaugos procesas.</w:t>
      </w:r>
    </w:p>
    <w:p w14:paraId="5DBEFA39" w14:textId="77777777" w:rsidR="006E3278" w:rsidRPr="00246CC4" w:rsidRDefault="006E3278" w:rsidP="00E62CCC">
      <w:pPr>
        <w:spacing w:after="120"/>
        <w:jc w:val="both"/>
        <w:rPr>
          <w:noProof/>
        </w:rPr>
      </w:pPr>
      <w:r>
        <w:rPr>
          <w:noProof/>
        </w:rPr>
        <w:t xml:space="preserve">Daugelis kaimo pastatų ir žemės ūkio struktūrų buvo laipsniškai apleisti, blogėja ir persitvarkė, o tai pakenkė jų išskirtinėms savybėms ir ryšiui su aplinka. Atkuriant kaimo pastatų ūkį, priemone gerinama kraštovaizdžio kokybė, grąžinant bendruomenei nepakankamai panaudotą pastatų ūkį, kuris nėra prieinamas visuomenei. </w:t>
      </w:r>
    </w:p>
    <w:p w14:paraId="3E60293D" w14:textId="35299CFB" w:rsidR="006E3278" w:rsidRPr="00246CC4" w:rsidRDefault="006E3278" w:rsidP="00F25B65">
      <w:pPr>
        <w:spacing w:after="120"/>
        <w:jc w:val="both"/>
        <w:rPr>
          <w:noProof/>
        </w:rPr>
      </w:pPr>
      <w:r>
        <w:rPr>
          <w:b/>
          <w:noProof/>
        </w:rPr>
        <w:t xml:space="preserve">2.3 investicija. Vietos tapatybės stiprinimo programos: parkai ir istoriniai sodai </w:t>
      </w:r>
    </w:p>
    <w:p w14:paraId="0A1ADFB5" w14:textId="77777777" w:rsidR="006E3278" w:rsidRPr="00246CC4" w:rsidRDefault="006E3278" w:rsidP="00F25B65">
      <w:pPr>
        <w:spacing w:after="120"/>
        <w:jc w:val="both"/>
        <w:rPr>
          <w:noProof/>
        </w:rPr>
      </w:pPr>
      <w:r>
        <w:rPr>
          <w:noProof/>
        </w:rPr>
        <w:t xml:space="preserve">Šiomis investicijomis siekiama kovoti su miestų mažėjimu ir atkurti bendrą vietovių tapatybę, suteikti naujų galimybių atgaivinti vietos ekonomiką ir sušvelninti krizės poveikį, taip pat gerinti istorinių parkų ir sodų valdymo ir priežiūros įgūdžius. </w:t>
      </w:r>
    </w:p>
    <w:p w14:paraId="4404E55E" w14:textId="77777777" w:rsidR="006E3278" w:rsidRPr="00246CC4" w:rsidRDefault="006E3278" w:rsidP="00F25B65">
      <w:pPr>
        <w:spacing w:after="120"/>
        <w:jc w:val="both"/>
        <w:rPr>
          <w:noProof/>
        </w:rPr>
      </w:pPr>
      <w:r>
        <w:rPr>
          <w:noProof/>
        </w:rPr>
        <w:t>Investicijomis numatoma atnaujinti istorinius parkus ir sodus ir suteikti išsamių žinių apie Italijos istorinius parkus ir sodus bei juos rekonstruoti, kad jie būtų tinkamai prižiūrimi, valdomi ir naudojami visuomenei. Ištekliai skiriami šių vietovių atkūrimui ir vietos darbuotojų, kurie ilgainiui gali jas tvarkyti ir (arba) išsaugoti, mokymui.</w:t>
      </w:r>
    </w:p>
    <w:p w14:paraId="505EDE1D" w14:textId="52A49F2F" w:rsidR="006E3278" w:rsidRPr="00246CC4" w:rsidRDefault="006E3278" w:rsidP="00F25B65">
      <w:pPr>
        <w:spacing w:after="120"/>
        <w:jc w:val="both"/>
        <w:rPr>
          <w:noProof/>
        </w:rPr>
      </w:pPr>
      <w:r>
        <w:rPr>
          <w:noProof/>
        </w:rPr>
        <w:t>Sodai ir istoriniai parkai prisideda ne tik prie kultūrinės ir istorinės vertės, bet ir prisideda prie aplinkos vertybių stiprinimo ir atlieka svarbų vaidmenį išsaugant apsaugą, deguonies susidarymą, mažinant aplinkos taršą ir triukšmą bei reguliuojant mikroklimatą.</w:t>
      </w:r>
    </w:p>
    <w:p w14:paraId="627BCBB6" w14:textId="77777777" w:rsidR="006E3278" w:rsidRPr="00246CC4" w:rsidRDefault="006E3278" w:rsidP="00F25B65">
      <w:pPr>
        <w:spacing w:after="120"/>
        <w:jc w:val="both"/>
        <w:rPr>
          <w:b/>
          <w:noProof/>
        </w:rPr>
      </w:pPr>
      <w:r>
        <w:rPr>
          <w:b/>
          <w:noProof/>
        </w:rPr>
        <w:t>2.4 investicija. Religinių apeigų vietų seisminis saugumas, GES paveldo atkūrimas ir meno kūrinių prieglaudų atkūrimas (Recovery Art)</w:t>
      </w:r>
    </w:p>
    <w:p w14:paraId="1AF468BB" w14:textId="6A8FCF0E" w:rsidR="006E3278" w:rsidRPr="00246CC4" w:rsidRDefault="006E3278" w:rsidP="00F25B65">
      <w:pPr>
        <w:spacing w:after="120"/>
        <w:jc w:val="both"/>
        <w:rPr>
          <w:noProof/>
        </w:rPr>
      </w:pPr>
      <w:r>
        <w:rPr>
          <w:noProof/>
        </w:rPr>
        <w:t>Turi būti parengtas antiseisminis prevencinių veiksmų planas siekiant gerokai sumažinti riziką religinių apeigų vietoms ir taip išvengti galimų atkūrimo išlaidų po nelaimių, taip pat ilgalaikio daugelio turto praradimo atvejų. Veiksmų planą sudaro trys veiksmų kryptys:</w:t>
      </w:r>
      <w:r w:rsidR="00F632BB">
        <w:rPr>
          <w:noProof/>
        </w:rPr>
        <w:t xml:space="preserve"> </w:t>
      </w:r>
      <w:r>
        <w:rPr>
          <w:noProof/>
        </w:rPr>
        <w:t>religinių apeigų vietų apsauga nuo seisminės rizikos; religinių apeigų vietų (FEC) paveldo atkūrimas ir sandėlių, kaip priedangos meno kūriniams, statyba katastrofinių įvykių atveju.</w:t>
      </w:r>
    </w:p>
    <w:p w14:paraId="375067B7" w14:textId="5E4E8C85" w:rsidR="006E3278" w:rsidRPr="00246CC4" w:rsidRDefault="006E3278" w:rsidP="00F25B65">
      <w:pPr>
        <w:spacing w:after="120"/>
        <w:jc w:val="both"/>
        <w:rPr>
          <w:b/>
          <w:bCs/>
          <w:noProof/>
          <w:u w:val="single"/>
        </w:rPr>
      </w:pPr>
      <w:r>
        <w:rPr>
          <w:noProof/>
        </w:rPr>
        <w:t>Investicijomis taip pat numatoma įsteigti Nacionalinį funkcinį kultūros vertybių apsaugos nuo žmogaus ir gamtinių pavojų centrą (CEFURISC), kuris leistų geriau sinergiškiau naudoti esamas technologijas ir aplinkos apsaugos sistemas kultūros objektų stebėsenos, priežiūros ir valdymo tikslais.</w:t>
      </w:r>
      <w:r>
        <w:rPr>
          <w:b/>
          <w:noProof/>
          <w:u w:val="single"/>
        </w:rPr>
        <w:t xml:space="preserve"> </w:t>
      </w:r>
    </w:p>
    <w:p w14:paraId="12E64F85" w14:textId="0F13C509" w:rsidR="006E3278" w:rsidRPr="00246CC4" w:rsidRDefault="006E3278" w:rsidP="00F25B65">
      <w:pPr>
        <w:spacing w:after="120"/>
        <w:jc w:val="both"/>
        <w:rPr>
          <w:b/>
          <w:noProof/>
        </w:rPr>
      </w:pPr>
      <w:r>
        <w:rPr>
          <w:b/>
          <w:noProof/>
        </w:rPr>
        <w:t>4.2 investicija. Turizmo įmonių konkurencingumo fondai</w:t>
      </w:r>
    </w:p>
    <w:p w14:paraId="28856547" w14:textId="7271624C" w:rsidR="006E3278" w:rsidRPr="00246CC4" w:rsidRDefault="006E3278" w:rsidP="00F25B65">
      <w:pPr>
        <w:spacing w:after="120"/>
        <w:jc w:val="both"/>
        <w:rPr>
          <w:noProof/>
        </w:rPr>
      </w:pPr>
      <w:r>
        <w:rPr>
          <w:noProof/>
        </w:rPr>
        <w:t>Šia priemone siekiama remti turizmo sektoriuje veikiančias įmones.</w:t>
      </w:r>
      <w:r w:rsidR="00F632BB">
        <w:rPr>
          <w:noProof/>
        </w:rPr>
        <w:t xml:space="preserve"> </w:t>
      </w:r>
      <w:r>
        <w:rPr>
          <w:noProof/>
        </w:rPr>
        <w:t>Jis apima mokesčių kreditą už darbus, kuriais siekiama pagerinti apgyvendinimo infrastruktūrą, garantijų fondą, kad sektoriaus įmonėms būtų lengviau gauti kreditą (per specialų MVĮ garantijų fondo skyrių), EIB teminio turizmo fondo aktyvavimą remiant novatoriškas investicijas į šį sektorių, nuosavo kapitalo fondą (Nacionalinį turizmo fondą), skirtą didelį turizmo potencialą turinčiam turtui pertvarkyti. Papildoma finansinė priemonė (FRI – Fondo Rotativo) papildo minėtas priemones turizmo sektoriuje veikiančioms įmonėms remti. Pirmiau nurodytos intervencinės priemonės vykdomos laikantis investicijų politikos, atitinkančios Reglamento (ES) 2021/241 tikslus, be kita ko, susijusius su reikšmingos žalos nedarymo principo taikymu, kaip išsamiau nurodyta reikšmingos žalos nedarymo principo taikymo pagal Ekonomikos gaivinimo ir atsparumo didinimo priemonės reglamentą techninėse gairėse (2021/C58/01).</w:t>
      </w:r>
    </w:p>
    <w:p w14:paraId="208B24F8" w14:textId="38B667E3" w:rsidR="006E3278" w:rsidRPr="00246CC4" w:rsidRDefault="006E3278" w:rsidP="00F25B65">
      <w:pPr>
        <w:pStyle w:val="Text1"/>
        <w:spacing w:before="0"/>
        <w:ind w:left="0"/>
        <w:rPr>
          <w:noProof/>
        </w:rPr>
      </w:pPr>
      <w:r>
        <w:rPr>
          <w:noProof/>
        </w:rPr>
        <w:t xml:space="preserve">Siekiant užtikrinti, kad priemonė atitiktų reikšmingos žalos nedarymo technines gaires (2021/C58/01), teisinis susitarimas ir vėlesnė finansinių priemonių investavimo politika: </w:t>
      </w:r>
    </w:p>
    <w:p w14:paraId="1515FF36" w14:textId="77777777" w:rsidR="006E3278" w:rsidRPr="00246CC4" w:rsidRDefault="006E3278" w:rsidP="00CC5C19">
      <w:pPr>
        <w:pStyle w:val="Text1"/>
        <w:numPr>
          <w:ilvl w:val="0"/>
          <w:numId w:val="78"/>
        </w:numPr>
        <w:spacing w:before="0"/>
        <w:ind w:left="567" w:hanging="283"/>
        <w:rPr>
          <w:noProof/>
        </w:rPr>
      </w:pPr>
      <w:r>
        <w:rPr>
          <w:noProof/>
        </w:rPr>
        <w:t>reikalauti, kad būtų taikomos Komisijos „InvestEU“ fondo tvarumo patikros techninės gairės; ir</w:t>
      </w:r>
    </w:p>
    <w:p w14:paraId="07EC682D" w14:textId="744129E1" w:rsidR="006E3278" w:rsidRPr="00246CC4" w:rsidRDefault="006E3278" w:rsidP="00CC5C19">
      <w:pPr>
        <w:pStyle w:val="Text1"/>
        <w:numPr>
          <w:ilvl w:val="0"/>
          <w:numId w:val="78"/>
        </w:numPr>
        <w:spacing w:before="0"/>
        <w:ind w:left="567" w:hanging="283"/>
        <w:rPr>
          <w:noProof/>
        </w:rPr>
      </w:pPr>
      <w:r>
        <w:rPr>
          <w:noProof/>
        </w:rPr>
        <w:t>išbraukti šį veiklos rūšių sąrašą: i) veiklai, susijusiai su iškastiniu kuru, įskaitant naudojimą vartotojų grandies rinkoje</w:t>
      </w:r>
      <w:r w:rsidRPr="00246CC4">
        <w:rPr>
          <w:rStyle w:val="FootnoteReference"/>
          <w:noProof/>
          <w:lang w:val="en-GB"/>
        </w:rPr>
        <w:footnoteReference w:id="31"/>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32"/>
      </w:r>
      <w:r>
        <w:rPr>
          <w:noProof/>
        </w:rPr>
        <w:t>; iii) veiklai, susijusiai su atliekų sąvartynais, deginimo įrenginiais</w:t>
      </w:r>
      <w:r w:rsidRPr="00246CC4">
        <w:rPr>
          <w:rStyle w:val="FootnoteReference"/>
          <w:noProof/>
          <w:lang w:val="en-GB"/>
        </w:rPr>
        <w:footnoteReference w:id="33"/>
      </w:r>
      <w:r>
        <w:rPr>
          <w:noProof/>
        </w:rPr>
        <w:t xml:space="preserve"> ir mechaninio biologinio apdorojimo įrenginiais</w:t>
      </w:r>
      <w:r w:rsidRPr="00246CC4">
        <w:rPr>
          <w:rStyle w:val="FootnoteReference"/>
          <w:noProof/>
          <w:lang w:val="en-GB"/>
        </w:rPr>
        <w:footnoteReference w:id="34"/>
      </w:r>
      <w:r>
        <w:rPr>
          <w:noProof/>
        </w:rPr>
        <w:t>; ir iv) veikla, kurią vykdant ilgalaikis atliekų šalinimas gali pakenkti aplinkai. ir</w:t>
      </w:r>
    </w:p>
    <w:p w14:paraId="13654A9C" w14:textId="77777777" w:rsidR="006E3278" w:rsidRPr="00246CC4" w:rsidRDefault="006E3278" w:rsidP="00CC5C19">
      <w:pPr>
        <w:pStyle w:val="Text1"/>
        <w:numPr>
          <w:ilvl w:val="0"/>
          <w:numId w:val="78"/>
        </w:numPr>
        <w:spacing w:before="0"/>
        <w:ind w:left="567" w:hanging="283"/>
        <w:rPr>
          <w:noProof/>
        </w:rPr>
      </w:pPr>
      <w:r>
        <w:rPr>
          <w:noProof/>
        </w:rPr>
        <w:t>reikalauti, kad įgaliotasis subjektas arba finansų tarpininkas patikrintų visų projektų, įskaitant sandorius, kuriems netaikomas tvarumo patikrinimas, teisinę atitiktį atitinkamiems ES ir nacionaliniams aplinkos apsaugos teisės aktams.</w:t>
      </w:r>
    </w:p>
    <w:p w14:paraId="0D09620E" w14:textId="618DB066" w:rsidR="006E3278" w:rsidRPr="00246CC4" w:rsidRDefault="006E3278" w:rsidP="00F25B65">
      <w:pPr>
        <w:spacing w:after="120"/>
        <w:jc w:val="both"/>
        <w:rPr>
          <w:b/>
          <w:bCs/>
          <w:noProof/>
        </w:rPr>
      </w:pPr>
      <w:r>
        <w:rPr>
          <w:b/>
          <w:noProof/>
        </w:rPr>
        <w:t>3.2 investicija. Kino pramonės plėtra (projektas „Cinecittą“)</w:t>
      </w:r>
    </w:p>
    <w:p w14:paraId="3C036224" w14:textId="77777777" w:rsidR="006E3278" w:rsidRPr="00246CC4" w:rsidRDefault="006E3278" w:rsidP="00F25B65">
      <w:pPr>
        <w:spacing w:after="120"/>
        <w:jc w:val="both"/>
        <w:rPr>
          <w:noProof/>
        </w:rPr>
      </w:pPr>
      <w:r>
        <w:rPr>
          <w:noProof/>
        </w:rPr>
        <w:t xml:space="preserve"> Investicijos tikslas – didinti Italijos kino ir audiovizualinio sektoriaus konkurencingumą. Projektu siekiama sušvelninti socialinį ir ekonominį krizės poveikį, siekiant padidinti ekonomikos augimą, užimtumą ir konkurencingumą, be kita ko, imantis veiksmų mokymo srityje, taikant tris veiksmų kryptis.</w:t>
      </w:r>
    </w:p>
    <w:p w14:paraId="68D8DB9D" w14:textId="77777777" w:rsidR="006E3278" w:rsidRPr="00246CC4" w:rsidRDefault="006E3278" w:rsidP="00CC5C19">
      <w:pPr>
        <w:pStyle w:val="ListParagraph"/>
        <w:numPr>
          <w:ilvl w:val="0"/>
          <w:numId w:val="77"/>
        </w:numPr>
        <w:spacing w:before="0"/>
        <w:contextualSpacing w:val="0"/>
        <w:rPr>
          <w:noProof/>
        </w:rPr>
      </w:pPr>
      <w:r>
        <w:rPr>
          <w:noProof/>
        </w:rPr>
        <w:t>A linija: Naujų studijų kūrimas ir esamų studijų bei priedų, įskaitant aukštųjų technologijų sprendimus, atkūrimas.</w:t>
      </w:r>
    </w:p>
    <w:p w14:paraId="626DFC63" w14:textId="77777777" w:rsidR="006E3278" w:rsidRPr="00246CC4" w:rsidRDefault="006E3278" w:rsidP="00CC5C19">
      <w:pPr>
        <w:pStyle w:val="ListParagraph"/>
        <w:numPr>
          <w:ilvl w:val="0"/>
          <w:numId w:val="77"/>
        </w:numPr>
        <w:spacing w:before="0"/>
        <w:contextualSpacing w:val="0"/>
        <w:rPr>
          <w:noProof/>
        </w:rPr>
      </w:pPr>
      <w:r>
        <w:rPr>
          <w:noProof/>
        </w:rPr>
        <w:t>B eilutė: Novatoriškos investicijos, kuriomis siekiama stiprinti eksperimentinio kinematografijos centro gamybos ir mokymo veiklą, įskaitant naujas garso ir vaizdo gamybos, tarptautinimo, kultūrinių ir švietimo mainų priemones; plėtoti profesionaliam ir ugdymui skirtą infrastruktūrą (virtualiąją gamybą) pasitelkiant e. mokymąsi, pastatų ir gamyklų skaitmeninimą ir modernizavimą, visų pirma siekiant skatinti technologinę ir aplinkos pertvarką; audiovizualinio paveldo išsaugojimas ir skaitmeninimas</w:t>
      </w:r>
    </w:p>
    <w:p w14:paraId="30784073" w14:textId="77777777" w:rsidR="006E3278" w:rsidRPr="00246CC4" w:rsidRDefault="006E3278" w:rsidP="00CC5C19">
      <w:pPr>
        <w:pStyle w:val="ListParagraph"/>
        <w:numPr>
          <w:ilvl w:val="0"/>
          <w:numId w:val="77"/>
        </w:numPr>
        <w:spacing w:before="0"/>
        <w:contextualSpacing w:val="0"/>
        <w:rPr>
          <w:noProof/>
        </w:rPr>
      </w:pPr>
      <w:r>
        <w:rPr>
          <w:noProof/>
        </w:rPr>
        <w:t>C linija: Audiovizualinio sektoriaus profesinių įgūdžių ir gebėjimų stiprinimas trijose profesinėse makrosrityse: verslas ir (arba) valdymas; kūrybinis ir (arba) meninis; techniniai darbuotojai.</w:t>
      </w:r>
    </w:p>
    <w:p w14:paraId="104D577E" w14:textId="77777777" w:rsidR="006E3278" w:rsidRPr="00246CC4" w:rsidRDefault="006E3278" w:rsidP="00E3442B">
      <w:pPr>
        <w:spacing w:after="120"/>
        <w:jc w:val="both"/>
        <w:rPr>
          <w:b/>
          <w:bCs/>
          <w:noProof/>
        </w:rPr>
      </w:pPr>
      <w:r>
        <w:rPr>
          <w:b/>
          <w:noProof/>
        </w:rPr>
        <w:t>4.3 investicija. „Caput Mundi Next Generation EU“ turistams svarbiems renginiams.</w:t>
      </w:r>
    </w:p>
    <w:p w14:paraId="02223CD7" w14:textId="48BC50CC" w:rsidR="006E3278" w:rsidRPr="00246CC4" w:rsidRDefault="006E3278" w:rsidP="00E3442B">
      <w:pPr>
        <w:tabs>
          <w:tab w:val="left" w:pos="1340"/>
          <w:tab w:val="left" w:pos="1341"/>
        </w:tabs>
        <w:spacing w:after="120"/>
        <w:ind w:right="-7"/>
        <w:jc w:val="both"/>
        <w:rPr>
          <w:noProof/>
        </w:rPr>
      </w:pPr>
      <w:r>
        <w:rPr>
          <w:noProof/>
        </w:rPr>
        <w:t>Įgyvendinant projektą didinamas prieinamų turistinių vietų skaičius, kuriamos galiojančios ir kvalifikuotos turizmo ir kultūros alternatyvos, susijusios su perpildytomis centrinėmis vietovėmis, taip pat didinamas skaitmeninių technologijų naudojimas, stiprinamos žaliosios zonos ir didinamas turizmo tvarumas. Investicijos apima šešias intervencinių priemonių kryptis:</w:t>
      </w:r>
    </w:p>
    <w:p w14:paraId="7684C331" w14:textId="3E597A7C" w:rsidR="006E3278" w:rsidRPr="00246CC4" w:rsidRDefault="006E3278" w:rsidP="00CC5C19">
      <w:pPr>
        <w:pStyle w:val="ListParagraph"/>
        <w:numPr>
          <w:ilvl w:val="0"/>
          <w:numId w:val="139"/>
        </w:numPr>
        <w:tabs>
          <w:tab w:val="left" w:pos="1340"/>
          <w:tab w:val="left" w:pos="1341"/>
        </w:tabs>
        <w:ind w:right="-7"/>
        <w:rPr>
          <w:noProof/>
        </w:rPr>
      </w:pPr>
      <w:r>
        <w:rPr>
          <w:noProof/>
        </w:rPr>
        <w:t>„Rumunijos kultūros paveldas ES ir naujai kartai“, apimantis Romos miesto kultūros ir miesto paveldo ir didelės istorinės ir architektūrinės vertės kompleksų atkūrimą ir atkūrimą;</w:t>
      </w:r>
      <w:r w:rsidR="00F632BB">
        <w:rPr>
          <w:noProof/>
        </w:rPr>
        <w:t xml:space="preserve"> </w:t>
      </w:r>
    </w:p>
    <w:p w14:paraId="5E412CC2" w14:textId="3838EE7A" w:rsidR="006E3278" w:rsidRPr="00246CC4" w:rsidRDefault="006E3278" w:rsidP="00CC5C19">
      <w:pPr>
        <w:pStyle w:val="ListParagraph"/>
        <w:numPr>
          <w:ilvl w:val="0"/>
          <w:numId w:val="139"/>
        </w:numPr>
        <w:tabs>
          <w:tab w:val="left" w:pos="1340"/>
          <w:tab w:val="left" w:pos="1341"/>
        </w:tabs>
        <w:ind w:right="-7"/>
        <w:rPr>
          <w:noProof/>
        </w:rPr>
      </w:pPr>
      <w:r>
        <w:rPr>
          <w:noProof/>
        </w:rPr>
        <w:t>„Jubilee takai“ (nuo pagano iki krikščioniškosios Romos), kuriais siekiama stiprinti, užtikrinti saugumą, antiseisminį konsolidavimą, atkurti istorinę vertę turinčias vietas ir pastatus bei archeologinius kelius;</w:t>
      </w:r>
    </w:p>
    <w:p w14:paraId="055EE5EC" w14:textId="77777777" w:rsidR="006E3278" w:rsidRPr="00246CC4" w:rsidRDefault="006E3278" w:rsidP="00CC5C19">
      <w:pPr>
        <w:pStyle w:val="ListParagraph"/>
        <w:numPr>
          <w:ilvl w:val="0"/>
          <w:numId w:val="139"/>
        </w:numPr>
        <w:tabs>
          <w:tab w:val="left" w:pos="1340"/>
          <w:tab w:val="left" w:pos="1341"/>
        </w:tabs>
        <w:ind w:right="-7"/>
        <w:rPr>
          <w:noProof/>
        </w:rPr>
      </w:pPr>
      <w:r>
        <w:rPr>
          <w:noProof/>
        </w:rPr>
        <w:t>#LaCittàCondivisa, apimantis periferinių vietovių rekonstrukciją;</w:t>
      </w:r>
    </w:p>
    <w:p w14:paraId="24A7413D" w14:textId="77777777" w:rsidR="006E3278" w:rsidRPr="00246CC4" w:rsidRDefault="006E3278" w:rsidP="00CC5C19">
      <w:pPr>
        <w:pStyle w:val="ListParagraph"/>
        <w:numPr>
          <w:ilvl w:val="0"/>
          <w:numId w:val="139"/>
        </w:numPr>
        <w:tabs>
          <w:tab w:val="left" w:pos="1340"/>
          <w:tab w:val="left" w:pos="1341"/>
        </w:tabs>
        <w:ind w:right="-7"/>
        <w:rPr>
          <w:noProof/>
        </w:rPr>
      </w:pPr>
      <w:r>
        <w:rPr>
          <w:noProof/>
        </w:rPr>
        <w:t>#Mitingodiverde, apimanti intervencijas parkuose, istoriniuose soduose, vilėse ir fontanuose;</w:t>
      </w:r>
    </w:p>
    <w:p w14:paraId="3F7E84F8" w14:textId="77777777" w:rsidR="006E3278" w:rsidRPr="00246CC4" w:rsidRDefault="006E3278" w:rsidP="00CC5C19">
      <w:pPr>
        <w:pStyle w:val="ListParagraph"/>
        <w:numPr>
          <w:ilvl w:val="0"/>
          <w:numId w:val="139"/>
        </w:numPr>
        <w:tabs>
          <w:tab w:val="left" w:pos="1340"/>
          <w:tab w:val="left" w:pos="1341"/>
        </w:tabs>
        <w:ind w:right="-7"/>
        <w:rPr>
          <w:noProof/>
        </w:rPr>
      </w:pPr>
      <w:r>
        <w:rPr>
          <w:noProof/>
        </w:rPr>
        <w:t>#Roma 4.0, apimanti kultūros paslaugų skaitmeninimą ir turistams skirtų programėlių kūrimą;</w:t>
      </w:r>
    </w:p>
    <w:p w14:paraId="73C006B1" w14:textId="77777777" w:rsidR="006E3278" w:rsidRPr="00246CC4" w:rsidRDefault="006E3278" w:rsidP="00CC5C19">
      <w:pPr>
        <w:pStyle w:val="ListParagraph"/>
        <w:numPr>
          <w:ilvl w:val="0"/>
          <w:numId w:val="139"/>
        </w:numPr>
        <w:tabs>
          <w:tab w:val="left" w:pos="1340"/>
          <w:tab w:val="left" w:pos="1341"/>
        </w:tabs>
        <w:ind w:right="-7"/>
        <w:rPr>
          <w:noProof/>
          <w:shd w:val="clear" w:color="auto" w:fill="E6E6E6"/>
        </w:rPr>
        <w:sectPr w:rsidR="006E3278" w:rsidRPr="00246CC4">
          <w:headerReference w:type="even" r:id="rId80"/>
          <w:headerReference w:type="default" r:id="rId81"/>
          <w:footerReference w:type="even" r:id="rId82"/>
          <w:footerReference w:type="default" r:id="rId83"/>
          <w:headerReference w:type="first" r:id="rId84"/>
          <w:footerReference w:type="first" r:id="rId85"/>
          <w:pgSz w:w="11907" w:h="16839"/>
          <w:pgMar w:top="1134" w:right="1134" w:bottom="1134" w:left="1134" w:header="567" w:footer="567" w:gutter="0"/>
          <w:cols w:space="720"/>
          <w:docGrid w:linePitch="360"/>
        </w:sectPr>
      </w:pPr>
      <w:r>
        <w:rPr>
          <w:noProof/>
        </w:rPr>
        <w:t>#Amanotesa, kuriuo siekiama padidinti kultūrinės pasiūlos pasiūlą periferijose siekiant socialinės integracijos.</w:t>
      </w:r>
    </w:p>
    <w:p w14:paraId="28CDA405" w14:textId="77777777" w:rsidR="006E3278" w:rsidRPr="00246CC4" w:rsidRDefault="006E3278">
      <w:pPr>
        <w:pStyle w:val="Heading3"/>
        <w:numPr>
          <w:ilvl w:val="0"/>
          <w:numId w:val="0"/>
        </w:numPr>
        <w:ind w:left="850" w:hanging="850"/>
        <w:rPr>
          <w:b/>
          <w:bCs w:val="0"/>
          <w:i w:val="0"/>
          <w:iCs/>
          <w:noProof/>
          <w:u w:val="single"/>
        </w:rPr>
      </w:pPr>
      <w:r>
        <w:rPr>
          <w:b/>
          <w:i w:val="0"/>
          <w:noProof/>
          <w:u w:val="single"/>
        </w:rPr>
        <w:t xml:space="preserve">C.4. </w:t>
      </w:r>
      <w:r>
        <w:rPr>
          <w:noProof/>
        </w:rPr>
        <w:tab/>
      </w:r>
      <w:r>
        <w:rPr>
          <w:b/>
          <w:i w:val="0"/>
          <w:noProof/>
          <w:u w:val="single"/>
        </w:rPr>
        <w:t xml:space="preserve">Su paskola susijusios stebėsenos ir įgyvendinimo tarpinės reikšmės, siektinos reikšmės, rodikliai ir tvarkaraštis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9C4690" w:rsidRPr="00D93D47" w14:paraId="07EFF2B5" w14:textId="77777777" w:rsidTr="00CF4F70">
        <w:trPr>
          <w:trHeight w:val="313"/>
          <w:tblHeader/>
          <w:jc w:val="center"/>
        </w:trPr>
        <w:tc>
          <w:tcPr>
            <w:tcW w:w="377" w:type="pct"/>
            <w:vMerge w:val="restart"/>
            <w:shd w:val="clear" w:color="auto" w:fill="BDD7EE"/>
            <w:noWrap/>
            <w:vAlign w:val="center"/>
          </w:tcPr>
          <w:p w14:paraId="741A270F" w14:textId="77777777" w:rsidR="006E3278" w:rsidRPr="00F632BB" w:rsidRDefault="006E3278" w:rsidP="005664EF">
            <w:pPr>
              <w:jc w:val="center"/>
              <w:rPr>
                <w:rFonts w:ascii="Arial Narrow" w:hAnsi="Arial Narrow"/>
                <w:noProof/>
                <w:sz w:val="20"/>
                <w:szCs w:val="20"/>
              </w:rPr>
            </w:pPr>
          </w:p>
          <w:p w14:paraId="2A596316"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Eilės numeris</w:t>
            </w:r>
          </w:p>
        </w:tc>
        <w:tc>
          <w:tcPr>
            <w:tcW w:w="520" w:type="pct"/>
            <w:vMerge w:val="restart"/>
            <w:shd w:val="clear" w:color="auto" w:fill="BDD7EE"/>
            <w:noWrap/>
            <w:vAlign w:val="center"/>
          </w:tcPr>
          <w:p w14:paraId="423B078D" w14:textId="77777777" w:rsidR="006E3278" w:rsidRPr="00D93D47" w:rsidRDefault="006E327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378" w:type="pct"/>
            <w:vMerge w:val="restart"/>
            <w:shd w:val="clear" w:color="auto" w:fill="BDD7EE"/>
            <w:noWrap/>
            <w:vAlign w:val="center"/>
          </w:tcPr>
          <w:p w14:paraId="6D9D8DC7" w14:textId="77777777" w:rsidR="006E3278" w:rsidRPr="00D93D47" w:rsidRDefault="006E327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520" w:type="pct"/>
            <w:vMerge w:val="restart"/>
            <w:shd w:val="clear" w:color="auto" w:fill="BDD7EE"/>
            <w:noWrap/>
            <w:vAlign w:val="center"/>
          </w:tcPr>
          <w:p w14:paraId="5054F82A" w14:textId="77777777" w:rsidR="006E3278" w:rsidRPr="00D93D47" w:rsidRDefault="006E3278" w:rsidP="005664EF">
            <w:pPr>
              <w:jc w:val="center"/>
              <w:rPr>
                <w:rFonts w:ascii="Arial Narrow" w:hAnsi="Arial Narrow"/>
                <w:b/>
                <w:noProof/>
                <w:sz w:val="20"/>
                <w:szCs w:val="20"/>
              </w:rPr>
            </w:pPr>
            <w:r>
              <w:rPr>
                <w:rFonts w:ascii="Arial Narrow" w:hAnsi="Arial Narrow"/>
                <w:b/>
                <w:noProof/>
                <w:sz w:val="20"/>
              </w:rPr>
              <w:t>Pavadinimas</w:t>
            </w:r>
          </w:p>
        </w:tc>
        <w:tc>
          <w:tcPr>
            <w:tcW w:w="520" w:type="pct"/>
            <w:vMerge w:val="restart"/>
            <w:shd w:val="clear" w:color="auto" w:fill="BDD7EE"/>
            <w:noWrap/>
            <w:vAlign w:val="center"/>
          </w:tcPr>
          <w:p w14:paraId="66C13A3F" w14:textId="77777777" w:rsidR="006E3278" w:rsidRPr="00D93D47" w:rsidRDefault="006E327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1087" w:type="pct"/>
            <w:gridSpan w:val="3"/>
            <w:shd w:val="clear" w:color="auto" w:fill="BDD7EE"/>
            <w:noWrap/>
            <w:vAlign w:val="center"/>
          </w:tcPr>
          <w:p w14:paraId="1DE47EAC"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551" w:type="pct"/>
            <w:gridSpan w:val="2"/>
            <w:shd w:val="clear" w:color="auto" w:fill="BDD7EE"/>
            <w:noWrap/>
            <w:vAlign w:val="center"/>
          </w:tcPr>
          <w:p w14:paraId="61DC42A8"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Orientacinis reikšmių pasiekimo tvarkaraštis</w:t>
            </w:r>
          </w:p>
        </w:tc>
        <w:tc>
          <w:tcPr>
            <w:tcW w:w="1047" w:type="pct"/>
            <w:vMerge w:val="restart"/>
            <w:shd w:val="clear" w:color="auto" w:fill="BDD7EE"/>
            <w:noWrap/>
            <w:vAlign w:val="center"/>
          </w:tcPr>
          <w:p w14:paraId="59F60D62" w14:textId="77777777" w:rsidR="006E3278" w:rsidRPr="00F632BB" w:rsidRDefault="006E3278" w:rsidP="005664EF">
            <w:pPr>
              <w:jc w:val="center"/>
              <w:rPr>
                <w:rFonts w:ascii="Arial Narrow" w:eastAsia="Calibri" w:hAnsi="Arial Narrow"/>
                <w:noProof/>
                <w:color w:val="006100"/>
                <w:sz w:val="20"/>
                <w:szCs w:val="20"/>
              </w:rPr>
            </w:pPr>
          </w:p>
          <w:p w14:paraId="4F6C4716" w14:textId="77777777" w:rsidR="006E3278" w:rsidRPr="00D93D47" w:rsidRDefault="006E3278" w:rsidP="005664EF">
            <w:pPr>
              <w:jc w:val="center"/>
              <w:rPr>
                <w:rFonts w:ascii="Arial Narrow" w:eastAsia="Calibri" w:hAnsi="Arial Narrow"/>
                <w:noProof/>
                <w:color w:val="006100"/>
                <w:sz w:val="20"/>
                <w:szCs w:val="20"/>
              </w:rPr>
            </w:pPr>
            <w:r>
              <w:rPr>
                <w:rFonts w:ascii="Arial Narrow" w:hAnsi="Arial Narrow"/>
                <w:b/>
                <w:noProof/>
                <w:sz w:val="20"/>
              </w:rPr>
              <w:t>Kiekvienos tarpinės ir siektinos reikšmės aprašymas</w:t>
            </w:r>
          </w:p>
        </w:tc>
      </w:tr>
      <w:tr w:rsidR="009C4690" w:rsidRPr="00D93D47" w14:paraId="3236FAFF" w14:textId="77777777" w:rsidTr="00CF4F70">
        <w:trPr>
          <w:trHeight w:val="313"/>
          <w:tblHeader/>
          <w:jc w:val="center"/>
        </w:trPr>
        <w:tc>
          <w:tcPr>
            <w:tcW w:w="377" w:type="pct"/>
            <w:vMerge/>
            <w:noWrap/>
            <w:vAlign w:val="center"/>
          </w:tcPr>
          <w:p w14:paraId="1B3EC9D2" w14:textId="77777777" w:rsidR="006E3278" w:rsidRPr="00F632BB" w:rsidRDefault="006E3278" w:rsidP="005664EF">
            <w:pPr>
              <w:jc w:val="center"/>
              <w:rPr>
                <w:rFonts w:ascii="Arial Narrow" w:hAnsi="Arial Narrow"/>
                <w:noProof/>
                <w:sz w:val="20"/>
                <w:szCs w:val="20"/>
              </w:rPr>
            </w:pPr>
          </w:p>
        </w:tc>
        <w:tc>
          <w:tcPr>
            <w:tcW w:w="520" w:type="pct"/>
            <w:vMerge/>
            <w:noWrap/>
            <w:vAlign w:val="center"/>
          </w:tcPr>
          <w:p w14:paraId="52D13C61" w14:textId="77777777" w:rsidR="006E3278" w:rsidRPr="00F632BB" w:rsidRDefault="006E3278" w:rsidP="005664EF">
            <w:pPr>
              <w:jc w:val="center"/>
              <w:rPr>
                <w:rFonts w:ascii="Arial Narrow" w:hAnsi="Arial Narrow"/>
                <w:noProof/>
                <w:sz w:val="20"/>
                <w:szCs w:val="20"/>
              </w:rPr>
            </w:pPr>
          </w:p>
        </w:tc>
        <w:tc>
          <w:tcPr>
            <w:tcW w:w="378" w:type="pct"/>
            <w:vMerge/>
            <w:noWrap/>
            <w:vAlign w:val="center"/>
          </w:tcPr>
          <w:p w14:paraId="40062CD4" w14:textId="77777777" w:rsidR="006E3278" w:rsidRPr="00F632BB" w:rsidRDefault="006E3278" w:rsidP="005664EF">
            <w:pPr>
              <w:jc w:val="center"/>
              <w:rPr>
                <w:rFonts w:ascii="Arial Narrow" w:hAnsi="Arial Narrow"/>
                <w:noProof/>
                <w:sz w:val="20"/>
                <w:szCs w:val="20"/>
              </w:rPr>
            </w:pPr>
          </w:p>
        </w:tc>
        <w:tc>
          <w:tcPr>
            <w:tcW w:w="520" w:type="pct"/>
            <w:vMerge/>
            <w:noWrap/>
            <w:vAlign w:val="center"/>
          </w:tcPr>
          <w:p w14:paraId="47F2A7D1" w14:textId="77777777" w:rsidR="006E3278" w:rsidRPr="00F632BB" w:rsidRDefault="006E3278" w:rsidP="005664EF">
            <w:pPr>
              <w:jc w:val="center"/>
              <w:rPr>
                <w:rFonts w:ascii="Arial Narrow" w:hAnsi="Arial Narrow"/>
                <w:noProof/>
                <w:sz w:val="20"/>
                <w:szCs w:val="20"/>
              </w:rPr>
            </w:pPr>
          </w:p>
        </w:tc>
        <w:tc>
          <w:tcPr>
            <w:tcW w:w="520" w:type="pct"/>
            <w:vMerge/>
            <w:noWrap/>
            <w:vAlign w:val="center"/>
          </w:tcPr>
          <w:p w14:paraId="431CDEDB" w14:textId="77777777" w:rsidR="006E3278" w:rsidRPr="00F632BB" w:rsidRDefault="006E3278" w:rsidP="005664EF">
            <w:pPr>
              <w:jc w:val="center"/>
              <w:rPr>
                <w:rFonts w:ascii="Arial Narrow" w:eastAsia="Calibri" w:hAnsi="Arial Narrow"/>
                <w:noProof/>
                <w:sz w:val="20"/>
                <w:szCs w:val="20"/>
              </w:rPr>
            </w:pPr>
          </w:p>
        </w:tc>
        <w:tc>
          <w:tcPr>
            <w:tcW w:w="331" w:type="pct"/>
            <w:shd w:val="clear" w:color="auto" w:fill="BDD7EE"/>
            <w:noWrap/>
            <w:vAlign w:val="center"/>
          </w:tcPr>
          <w:p w14:paraId="459E60E8"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Matavimo vienetas</w:t>
            </w:r>
          </w:p>
        </w:tc>
        <w:tc>
          <w:tcPr>
            <w:tcW w:w="332" w:type="pct"/>
            <w:shd w:val="clear" w:color="auto" w:fill="BDD7EE"/>
            <w:noWrap/>
            <w:vAlign w:val="center"/>
          </w:tcPr>
          <w:p w14:paraId="67F88CF4"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Bazinis lygis</w:t>
            </w:r>
          </w:p>
        </w:tc>
        <w:tc>
          <w:tcPr>
            <w:tcW w:w="424" w:type="pct"/>
            <w:shd w:val="clear" w:color="auto" w:fill="BDD7EE"/>
            <w:noWrap/>
            <w:vAlign w:val="center"/>
          </w:tcPr>
          <w:p w14:paraId="45446354"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Tikslas</w:t>
            </w:r>
          </w:p>
        </w:tc>
        <w:tc>
          <w:tcPr>
            <w:tcW w:w="332" w:type="pct"/>
            <w:shd w:val="clear" w:color="auto" w:fill="BDD7EE"/>
            <w:noWrap/>
            <w:vAlign w:val="center"/>
          </w:tcPr>
          <w:p w14:paraId="6BA35C90"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Ketvirtis</w:t>
            </w:r>
          </w:p>
        </w:tc>
        <w:tc>
          <w:tcPr>
            <w:tcW w:w="220" w:type="pct"/>
            <w:shd w:val="clear" w:color="auto" w:fill="BDD7EE"/>
            <w:noWrap/>
            <w:vAlign w:val="center"/>
          </w:tcPr>
          <w:p w14:paraId="7522F25A" w14:textId="77777777" w:rsidR="006E3278" w:rsidRPr="00D93D47" w:rsidRDefault="006E3278" w:rsidP="005664EF">
            <w:pPr>
              <w:jc w:val="center"/>
              <w:rPr>
                <w:rFonts w:ascii="Arial Narrow" w:hAnsi="Arial Narrow"/>
                <w:noProof/>
                <w:sz w:val="20"/>
                <w:szCs w:val="20"/>
              </w:rPr>
            </w:pPr>
            <w:r>
              <w:rPr>
                <w:rFonts w:ascii="Arial Narrow" w:hAnsi="Arial Narrow"/>
                <w:b/>
                <w:noProof/>
                <w:sz w:val="20"/>
              </w:rPr>
              <w:t>Metai</w:t>
            </w:r>
          </w:p>
        </w:tc>
        <w:tc>
          <w:tcPr>
            <w:tcW w:w="1047" w:type="pct"/>
            <w:vMerge/>
            <w:noWrap/>
            <w:vAlign w:val="center"/>
          </w:tcPr>
          <w:p w14:paraId="58B85237" w14:textId="77777777" w:rsidR="006E3278" w:rsidRPr="00D93D47" w:rsidRDefault="006E3278" w:rsidP="005664EF">
            <w:pPr>
              <w:jc w:val="center"/>
              <w:rPr>
                <w:rFonts w:ascii="Arial Narrow" w:eastAsia="Calibri" w:hAnsi="Arial Narrow"/>
                <w:noProof/>
                <w:color w:val="006100"/>
                <w:sz w:val="20"/>
                <w:szCs w:val="20"/>
                <w:lang w:val="en-GB"/>
              </w:rPr>
            </w:pPr>
          </w:p>
        </w:tc>
      </w:tr>
      <w:tr w:rsidR="009C4690" w:rsidRPr="00D93D47" w14:paraId="1D4257FE" w14:textId="77777777" w:rsidTr="00CF4F70">
        <w:trPr>
          <w:trHeight w:val="313"/>
          <w:jc w:val="center"/>
        </w:trPr>
        <w:tc>
          <w:tcPr>
            <w:tcW w:w="377" w:type="pct"/>
            <w:shd w:val="clear" w:color="auto" w:fill="C6EFCE"/>
            <w:noWrap/>
            <w:vAlign w:val="center"/>
          </w:tcPr>
          <w:p w14:paraId="0247DB8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M1C3-12</w:t>
            </w:r>
          </w:p>
        </w:tc>
        <w:tc>
          <w:tcPr>
            <w:tcW w:w="520" w:type="pct"/>
            <w:shd w:val="clear" w:color="auto" w:fill="C6EFCE"/>
            <w:noWrap/>
            <w:vAlign w:val="center"/>
          </w:tcPr>
          <w:p w14:paraId="19BCE00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2.1 investicija. Mažojo istorinio miesto patrauklumas</w:t>
            </w:r>
          </w:p>
        </w:tc>
        <w:tc>
          <w:tcPr>
            <w:tcW w:w="378" w:type="pct"/>
            <w:shd w:val="clear" w:color="auto" w:fill="C6EFCE"/>
            <w:noWrap/>
            <w:vAlign w:val="center"/>
          </w:tcPr>
          <w:p w14:paraId="7DEAF8D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1E76A5D4" w14:textId="513EC9A2"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Kultūros ministerijos potvarkio dėl išteklių skyrimo savivaldybėms mažų istorinių miestų patrauklumui didinti įsigaliojimas</w:t>
            </w:r>
          </w:p>
        </w:tc>
        <w:tc>
          <w:tcPr>
            <w:tcW w:w="520" w:type="pct"/>
            <w:shd w:val="clear" w:color="auto" w:fill="C6EFCE"/>
            <w:noWrap/>
            <w:vAlign w:val="center"/>
          </w:tcPr>
          <w:p w14:paraId="48C479D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Potvarkio nuostata dėl Kultūros ministerijos potvarkio įsigaliojimo dėl išteklių skyrimo savivaldybėms siekiant mažų istorinių miestų patrauklumo</w:t>
            </w:r>
          </w:p>
        </w:tc>
        <w:tc>
          <w:tcPr>
            <w:tcW w:w="331" w:type="pct"/>
            <w:shd w:val="clear" w:color="auto" w:fill="C6EFCE"/>
            <w:noWrap/>
            <w:vAlign w:val="center"/>
          </w:tcPr>
          <w:p w14:paraId="34828AA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0F0D7A2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1313724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6C13ADE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tcPr>
          <w:p w14:paraId="4A04A71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tcPr>
          <w:p w14:paraId="2F8B8543"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Kultūros ministerijos dekretu savivaldybės skiriamos lėšos mažų istorinių miestų patrauklumui užtikrinti.</w:t>
            </w:r>
          </w:p>
          <w:p w14:paraId="168415A3" w14:textId="77777777" w:rsidR="006E3278" w:rsidRPr="00F632BB" w:rsidRDefault="006E3278" w:rsidP="005664EF">
            <w:pPr>
              <w:rPr>
                <w:rFonts w:ascii="Arial Narrow" w:hAnsi="Arial Narrow"/>
                <w:noProof/>
                <w:color w:val="006100"/>
                <w:sz w:val="20"/>
                <w:szCs w:val="20"/>
              </w:rPr>
            </w:pPr>
          </w:p>
          <w:p w14:paraId="643ECDD4"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Savivaldybės, dalyvaujančios didinant mažo istorinio miesto patrauklumą, yra 250 savivaldybių ir (arba) kaimų, kurios perdavė Kultūros ministerijai intervencines programas.</w:t>
            </w:r>
          </w:p>
          <w:p w14:paraId="586B2005" w14:textId="77777777" w:rsidR="006E3278" w:rsidRPr="00F632BB" w:rsidRDefault="006E3278" w:rsidP="005664EF">
            <w:pPr>
              <w:rPr>
                <w:rFonts w:ascii="Arial Narrow" w:hAnsi="Arial Narrow"/>
                <w:noProof/>
                <w:color w:val="006100"/>
                <w:sz w:val="20"/>
                <w:szCs w:val="20"/>
              </w:rPr>
            </w:pPr>
          </w:p>
          <w:p w14:paraId="20B85023" w14:textId="500DCE05"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250 kaimų atrankos kriterijai (Inv. 2.1) dalijasi MiC, regionai, ANCI ir vidaus teritorijos, kurios: jos preliminariai nustato teritorines teritorijas, kurios atitinka reikalavimus (Inv2.1) dėl įvairių programų papildomumo. Po to kaimai atrenkami remiantis a) teritoriniais, ekonominiais ir socialiniais kriterijais (statistiniais rodikliais), b) projekto gebėjimu daryti poveikį turizmo patrauklumui ir didinti dalyvavimą kultūriniame gyvenime. Statistiniai rodikliai, į kuriuos atsižvelgiama, yra šie: demografinis dydis (savivaldybės, turinčios pop. </w:t>
            </w:r>
            <w:r>
              <w:rPr>
                <w:noProof/>
                <w:color w:val="006100"/>
                <w:sz w:val="20"/>
              </w:rPr>
              <w:t>&amp; 5000 inhab.) ir tendencijos;</w:t>
            </w:r>
            <w:r>
              <w:rPr>
                <w:rFonts w:ascii="Arial Narrow" w:hAnsi="Arial Narrow"/>
                <w:noProof/>
                <w:color w:val="006100"/>
                <w:sz w:val="20"/>
              </w:rPr>
              <w:t xml:space="preserve"> turistų srautai, muziejų lankytojai; turistinio pasiūlymo nuoseklumą (viešbučiai ir kiti viešbučiai, būstai ir būstai, kambariai ir nuomojamas būstas); demografinę savivaldybės tendenciją; gyventojų dalyvavimo kultūriniame gyvenime laipsnis; kultūros, kūrybos ir turizmo įmonių (pelno ir ne pelno) ir susijusių darbuotojų veiklos nuoseklumas.</w:t>
            </w:r>
          </w:p>
          <w:p w14:paraId="59E70CE7"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Skiriant sutartis projektams, atrinktiems pagal konkursinius kvietimus teikti pasiūlymus, numatoma: </w:t>
            </w:r>
          </w:p>
          <w:p w14:paraId="0FE6F0FB" w14:textId="3CA5726E"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a) tinkamumo kriterijai, kuriais užtikrinama, kad atrinkti projektai atitiktų reikšmingos žalos nedarymo technines gaires (2021/C58/01), naudojant pašalinimo sąrašą ir reikalavimą laikytis atitinkamų ES ir nacionalinių aplinkos teisės aktų. </w:t>
            </w:r>
          </w:p>
          <w:p w14:paraId="29B798B7"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b) įsipareigojimą, kad investicijos indėlis klimato kaitos srityje pagal Reglamento (ES) 2021/241 VI priede pateiktą metodiką sudarytų ne mažiau kaip 25 % visų investicijų, remiamų iš EGADP, sąnaudų; </w:t>
            </w:r>
          </w:p>
          <w:p w14:paraId="036A5B8F"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C) Įsipareigojimas pranešti apie priemonės įgyvendinimą įpusėjus schemos įgyvendinimo laikotarpiui ir baigiant galioti schemai.</w:t>
            </w:r>
          </w:p>
          <w:p w14:paraId="22471D78" w14:textId="77777777" w:rsidR="006E3278" w:rsidRPr="00F632BB" w:rsidRDefault="006E3278" w:rsidP="005664EF">
            <w:pPr>
              <w:rPr>
                <w:rFonts w:ascii="Arial Narrow" w:hAnsi="Arial Narrow"/>
                <w:noProof/>
                <w:color w:val="006100"/>
                <w:sz w:val="20"/>
                <w:szCs w:val="20"/>
              </w:rPr>
            </w:pPr>
          </w:p>
        </w:tc>
      </w:tr>
      <w:tr w:rsidR="009C4690" w:rsidRPr="00D93D47" w14:paraId="4B6A81E1" w14:textId="77777777" w:rsidTr="00CF4F70">
        <w:trPr>
          <w:trHeight w:val="313"/>
          <w:jc w:val="center"/>
        </w:trPr>
        <w:tc>
          <w:tcPr>
            <w:tcW w:w="377" w:type="pct"/>
            <w:shd w:val="clear" w:color="auto" w:fill="C6EFCE"/>
            <w:noWrap/>
            <w:vAlign w:val="center"/>
          </w:tcPr>
          <w:p w14:paraId="1536651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M1C3-13</w:t>
            </w:r>
          </w:p>
        </w:tc>
        <w:tc>
          <w:tcPr>
            <w:tcW w:w="520" w:type="pct"/>
            <w:shd w:val="clear" w:color="auto" w:fill="C6EFCE"/>
            <w:noWrap/>
            <w:vAlign w:val="center"/>
          </w:tcPr>
          <w:p w14:paraId="62D2126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2.2 investicija. Kaimo architektūros ir kraštovaizdžio apsauga ir gerinimas</w:t>
            </w:r>
          </w:p>
        </w:tc>
        <w:tc>
          <w:tcPr>
            <w:tcW w:w="378" w:type="pct"/>
            <w:shd w:val="clear" w:color="auto" w:fill="C6EFCE"/>
            <w:noWrap/>
            <w:vAlign w:val="center"/>
          </w:tcPr>
          <w:p w14:paraId="3019DA5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6AD9B69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Kultūros ministerijos nutarimo dėl išteklių paskirstymo įsigaliojimas:</w:t>
            </w:r>
          </w:p>
          <w:p w14:paraId="1EBAE3CE" w14:textId="14A00ED0"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kaimo architektūros ir kraštovaizdžio apsaugai ir gerinimui</w:t>
            </w:r>
          </w:p>
        </w:tc>
        <w:tc>
          <w:tcPr>
            <w:tcW w:w="520" w:type="pct"/>
            <w:shd w:val="clear" w:color="auto" w:fill="C6EFCE"/>
            <w:noWrap/>
            <w:vAlign w:val="center"/>
          </w:tcPr>
          <w:p w14:paraId="02C2162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Potvarkio nuostata dėl Kultūros ministerijos (MIC) nutarimo dėl išteklių paskirstymo įsigaliojimo</w:t>
            </w:r>
          </w:p>
          <w:p w14:paraId="6AD79D9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kaimo architektūros ir kraštovaizdžio apsaugai ir gerinimui</w:t>
            </w:r>
          </w:p>
        </w:tc>
        <w:tc>
          <w:tcPr>
            <w:tcW w:w="331" w:type="pct"/>
            <w:shd w:val="clear" w:color="auto" w:fill="C6EFCE"/>
            <w:noWrap/>
            <w:vAlign w:val="center"/>
          </w:tcPr>
          <w:p w14:paraId="6CC6A7F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1C2793E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35624D5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173E4B4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tcPr>
          <w:p w14:paraId="4BDA33D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tcPr>
          <w:p w14:paraId="0D0290AD"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Išteklius skiria Kultūros ministerijos dekretas.</w:t>
            </w:r>
          </w:p>
          <w:p w14:paraId="3674F5B8"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kaimo architektūros ir kraštovaizdžio apsaugai ir gerinimui. </w:t>
            </w:r>
          </w:p>
          <w:p w14:paraId="40036883" w14:textId="77777777" w:rsidR="006E3278" w:rsidRPr="00F632BB" w:rsidRDefault="006E3278" w:rsidP="005664EF">
            <w:pPr>
              <w:rPr>
                <w:rFonts w:ascii="Arial Narrow" w:hAnsi="Arial Narrow"/>
                <w:noProof/>
                <w:color w:val="006100"/>
                <w:sz w:val="20"/>
                <w:szCs w:val="20"/>
              </w:rPr>
            </w:pPr>
          </w:p>
          <w:p w14:paraId="5DCD4D2B"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Siekiant apsaugoti ir gerinti kaimo architektūrą ir kraštovaizdį (2.2 straipsnis), renkantis susigrąžintiną turtą pirmenybė teikiama investicijų gebėjimui daryti poveikį kraštovaizdžio vertybių išsaugojimo tikslams. Pirmenybė teikiama:</w:t>
            </w:r>
          </w:p>
          <w:p w14:paraId="281653D2"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didelės kraštovaizdžio vertės teritorinėse teritorijose esančiam turtui (turtui, esančiam kraštovaizdžio ar svarbiose viešojo intereso teritorijose (DLgs 42/2004 142–139 straipsniai), į UNESCO pripažintą kraštovaizdį, FAO GIAHS;</w:t>
            </w:r>
          </w:p>
          <w:p w14:paraId="7B9A7A06"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turtui, kuris jau yra prieinamas visuomenei arba kurį savininkas sutinka gauti, įskaitant vietinius ir integrinius grandynus ir tinklus;</w:t>
            </w:r>
          </w:p>
          <w:p w14:paraId="7048371B"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„teritorijų projektams“, pateiktiems pagal bendras temas, kuriais galima veiksmingiau užtikrinti kraštovaizdžio atkūrimo tikslų pasiekimą;</w:t>
            </w:r>
          </w:p>
          <w:p w14:paraId="1D76FBA0"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projektai, vykdomi vietovėse, kuriose stiprinama integracija ir sąveika su kitais kandidatais į PNRR ir kitus teritorinio pobūdžio planus ir (arba) projektus, remiamus programuojančia nacionaline programa (Kultūros ministerija).</w:t>
            </w:r>
          </w:p>
          <w:p w14:paraId="789FE37E"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Apibrėžiant kaimo architektūros rūšis, kurioms taikoma intervencija, gali būti remiamasi 2005 m. spalio 6 d. MiBAC dekretu (įgyvendinant 2003 m. gruodžio 24 d. Įstatymą Nr. 378 – Kaimo architektūros apsauga ir gerinimas). Preliminariai kriterijai gali būti susiję su: turto išsaugojimo būklė, naudojimo lygis, šių objektų vaidmuo teritoriniuose ir miestų kontekstuose.</w:t>
            </w:r>
          </w:p>
          <w:p w14:paraId="28E745B9"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tc>
      </w:tr>
      <w:tr w:rsidR="009C4690" w:rsidRPr="00D93D47" w14:paraId="035461EE" w14:textId="77777777" w:rsidTr="00CF4F70">
        <w:trPr>
          <w:trHeight w:val="313"/>
          <w:jc w:val="center"/>
        </w:trPr>
        <w:tc>
          <w:tcPr>
            <w:tcW w:w="377" w:type="pct"/>
            <w:shd w:val="clear" w:color="auto" w:fill="C6EFCE"/>
            <w:noWrap/>
            <w:vAlign w:val="center"/>
          </w:tcPr>
          <w:p w14:paraId="50056D0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M1C3-14</w:t>
            </w:r>
          </w:p>
        </w:tc>
        <w:tc>
          <w:tcPr>
            <w:tcW w:w="520" w:type="pct"/>
            <w:shd w:val="clear" w:color="auto" w:fill="C6EFCE"/>
            <w:noWrap/>
            <w:vAlign w:val="center"/>
          </w:tcPr>
          <w:p w14:paraId="7B33982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2.3 investicija. Programos, skirtos vietų, parkų ir istorinių sodų tapatumui didinti</w:t>
            </w:r>
          </w:p>
        </w:tc>
        <w:tc>
          <w:tcPr>
            <w:tcW w:w="378" w:type="pct"/>
            <w:shd w:val="clear" w:color="auto" w:fill="C6EFCE"/>
            <w:noWrap/>
            <w:vAlign w:val="center"/>
          </w:tcPr>
          <w:p w14:paraId="0560F36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158F76C8" w14:textId="31902F82"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Kultūros ministerijos nutarimo dėl išteklių paskirstymo įsigaliojimas: projektams, kuriais siekiama stiprinti vietų, parkų ir istorinių sodų tapatumą</w:t>
            </w:r>
          </w:p>
          <w:p w14:paraId="3BCC8723" w14:textId="77777777" w:rsidR="006E3278" w:rsidRPr="00F632BB" w:rsidRDefault="006E3278" w:rsidP="005664EF">
            <w:pPr>
              <w:jc w:val="center"/>
              <w:rPr>
                <w:rFonts w:ascii="Arial Narrow" w:hAnsi="Arial Narrow"/>
                <w:noProof/>
                <w:color w:val="006100"/>
                <w:sz w:val="20"/>
                <w:szCs w:val="20"/>
              </w:rPr>
            </w:pPr>
          </w:p>
        </w:tc>
        <w:tc>
          <w:tcPr>
            <w:tcW w:w="520" w:type="pct"/>
            <w:shd w:val="clear" w:color="auto" w:fill="C6EFCE"/>
            <w:noWrap/>
            <w:vAlign w:val="center"/>
          </w:tcPr>
          <w:p w14:paraId="49C58FF1" w14:textId="037B5F14" w:rsidR="006E3278" w:rsidRPr="00D93D47" w:rsidRDefault="006E3278" w:rsidP="00D93D47">
            <w:pPr>
              <w:jc w:val="center"/>
              <w:rPr>
                <w:rFonts w:ascii="Arial Narrow" w:hAnsi="Arial Narrow"/>
                <w:noProof/>
                <w:color w:val="006100"/>
                <w:sz w:val="20"/>
                <w:szCs w:val="20"/>
              </w:rPr>
            </w:pPr>
            <w:r>
              <w:rPr>
                <w:rFonts w:ascii="Arial Narrow" w:hAnsi="Arial Narrow"/>
                <w:noProof/>
                <w:color w:val="006100"/>
                <w:sz w:val="20"/>
              </w:rPr>
              <w:t>Potvarkio dėl Kultūros ministerijos potvarkio įsigaliojimo nuostata dėl lėšų skyrimo projektams, skirtiems vietų, parkų ir istorinių sodų tapatumui stiprinti</w:t>
            </w:r>
          </w:p>
        </w:tc>
        <w:tc>
          <w:tcPr>
            <w:tcW w:w="331" w:type="pct"/>
            <w:shd w:val="clear" w:color="auto" w:fill="C6EFCE"/>
            <w:noWrap/>
            <w:vAlign w:val="center"/>
          </w:tcPr>
          <w:p w14:paraId="3B2FF62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3A031BB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244A5A3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53741F6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tcPr>
          <w:p w14:paraId="28E4FB4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tcPr>
          <w:p w14:paraId="73886BE4"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Kultūros ministerijos dekretas skiria išteklius atsakingoms administracijoms, įgyvendinančioms projektus, kuriais siekiama gerinti vietų, parkų ir istorinių sodų tapatumą.</w:t>
            </w:r>
          </w:p>
          <w:p w14:paraId="53A00443" w14:textId="77777777" w:rsidR="006E3278" w:rsidRPr="00F632BB" w:rsidRDefault="006E3278" w:rsidP="005664EF">
            <w:pPr>
              <w:rPr>
                <w:rFonts w:ascii="Arial Narrow" w:hAnsi="Arial Narrow"/>
                <w:noProof/>
                <w:color w:val="006100"/>
                <w:sz w:val="20"/>
                <w:szCs w:val="20"/>
              </w:rPr>
            </w:pPr>
          </w:p>
          <w:p w14:paraId="3CD050B0"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Istoriniai parkai ir sodai (Inv. 2.3) kuriems taikoma intervencija, yra išimtinai saugomos kultūros vertybės, dėl kurių deklaruotas meninis ar istorinis interesas. Jie gali priklausyti tiek Valstybinei kultūros ministerijai (MiC), tiek nevalstybiniam turtui. Atranka vykdoma remiantis kriterijais, kuriuos nustato techninio ir mokslinio koordinavimo grupė, kurią sudaro MiC, universiteto, ANCI, sektorių asociacijų atstovai.</w:t>
            </w:r>
          </w:p>
          <w:p w14:paraId="1EB43B51"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tc>
      </w:tr>
      <w:tr w:rsidR="009C4690" w:rsidRPr="00D93D47" w14:paraId="7A3827F8" w14:textId="77777777" w:rsidTr="00CF4F70">
        <w:trPr>
          <w:trHeight w:val="313"/>
          <w:jc w:val="center"/>
        </w:trPr>
        <w:tc>
          <w:tcPr>
            <w:tcW w:w="377" w:type="pct"/>
            <w:shd w:val="clear" w:color="auto" w:fill="C6EFCE"/>
            <w:noWrap/>
            <w:vAlign w:val="center"/>
          </w:tcPr>
          <w:p w14:paraId="573D903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M1C3-15</w:t>
            </w:r>
          </w:p>
        </w:tc>
        <w:tc>
          <w:tcPr>
            <w:tcW w:w="520" w:type="pct"/>
            <w:shd w:val="clear" w:color="auto" w:fill="C6EFCE"/>
            <w:noWrap/>
            <w:vAlign w:val="center"/>
          </w:tcPr>
          <w:p w14:paraId="6FD2AD5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2.4 investicija. Apeigų vietų seisminis saugumas, GES paveldo atkūrimas ir meno kūrinių prieglaudos</w:t>
            </w:r>
          </w:p>
        </w:tc>
        <w:tc>
          <w:tcPr>
            <w:tcW w:w="378" w:type="pct"/>
            <w:shd w:val="clear" w:color="auto" w:fill="C6EFCE"/>
            <w:noWrap/>
            <w:vAlign w:val="center"/>
          </w:tcPr>
          <w:p w14:paraId="005153F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4B0E6DA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Kultūros ministerijos nutarimo dėl išteklių paskirstymo įsigaliojimas:</w:t>
            </w:r>
          </w:p>
          <w:p w14:paraId="0FF7EC1A" w14:textId="32CAA8E1"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seisminiam saugumui vietoj religinių apeigų ir GES (Fondo Edifici di Culto) paveldo restauravimo</w:t>
            </w:r>
          </w:p>
        </w:tc>
        <w:tc>
          <w:tcPr>
            <w:tcW w:w="520" w:type="pct"/>
            <w:shd w:val="clear" w:color="auto" w:fill="C6EFCE"/>
            <w:noWrap/>
            <w:vAlign w:val="center"/>
          </w:tcPr>
          <w:p w14:paraId="35295140" w14:textId="2EFB355E"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Dekreto nuostata dėl Kultūros ministerijos nutarimo įsigaliojimo dėl išteklių paskirstymo</w:t>
            </w:r>
          </w:p>
          <w:p w14:paraId="0D1ED9B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seisminiam saugumui vietoj religinių apeigų ir GES (Fondo Edifici di Culto) paveldo restauravimo</w:t>
            </w:r>
          </w:p>
        </w:tc>
        <w:tc>
          <w:tcPr>
            <w:tcW w:w="331" w:type="pct"/>
            <w:shd w:val="clear" w:color="auto" w:fill="C6EFCE"/>
            <w:noWrap/>
            <w:vAlign w:val="center"/>
          </w:tcPr>
          <w:p w14:paraId="7394318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173CEA4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16F45E5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37D4F4F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tcPr>
          <w:p w14:paraId="7FC5B59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tcPr>
          <w:p w14:paraId="5ED52FBC" w14:textId="77777777" w:rsidR="006E3278" w:rsidRPr="00F632BB" w:rsidRDefault="006E3278" w:rsidP="005664EF">
            <w:pPr>
              <w:rPr>
                <w:rFonts w:ascii="Arial Narrow" w:hAnsi="Arial Narrow"/>
                <w:noProof/>
                <w:color w:val="006100"/>
                <w:sz w:val="20"/>
                <w:szCs w:val="20"/>
              </w:rPr>
            </w:pPr>
          </w:p>
          <w:p w14:paraId="3395281F"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Kultūros ministerijos dekretas nustato įgyvendinančiąją įstaigą, pastatų, kuriems taikomos intervencinės priemonės, tinkamumą ir finansavimą.</w:t>
            </w:r>
          </w:p>
          <w:p w14:paraId="7C310B85"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ir tipologija.</w:t>
            </w:r>
          </w:p>
          <w:p w14:paraId="0093DA7E" w14:textId="77777777" w:rsidR="006E3278" w:rsidRPr="00F632BB" w:rsidRDefault="006E3278" w:rsidP="005664EF">
            <w:pPr>
              <w:rPr>
                <w:rFonts w:ascii="Arial Narrow" w:hAnsi="Arial Narrow"/>
                <w:noProof/>
                <w:color w:val="006100"/>
                <w:sz w:val="20"/>
                <w:szCs w:val="20"/>
              </w:rPr>
            </w:pPr>
          </w:p>
          <w:p w14:paraId="4331B9E9"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 2.4) Maldos vietų seisminės prevencijos ir saugos priemonės yra susijusios su vietovėmis, nukentėjusiomis nuo kelių žemės drebėjimų, kurie 2009 m. sukrėtė Italijos regionus (Abrucas, Lacijaus, Markė ir Umbrija).</w:t>
            </w:r>
          </w:p>
          <w:p w14:paraId="65B60AF1"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GES (Fondo Edifici di Culto) intervencinės priemonės atrenkamos atsižvelgiant į GES (Fondo Edifici di Culto) paveldo turto išsaugojimo būklę.</w:t>
            </w:r>
          </w:p>
          <w:p w14:paraId="13CEA90E"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tc>
      </w:tr>
      <w:tr w:rsidR="009C4690" w:rsidRPr="00D93D47" w14:paraId="48425214" w14:textId="77777777" w:rsidTr="00CF4F70">
        <w:trPr>
          <w:trHeight w:val="313"/>
          <w:jc w:val="center"/>
        </w:trPr>
        <w:tc>
          <w:tcPr>
            <w:tcW w:w="377" w:type="pct"/>
            <w:shd w:val="clear" w:color="auto" w:fill="C6EFCE"/>
            <w:noWrap/>
            <w:vAlign w:val="center"/>
            <w:hideMark/>
          </w:tcPr>
          <w:p w14:paraId="5762438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M1C3-16</w:t>
            </w:r>
          </w:p>
        </w:tc>
        <w:tc>
          <w:tcPr>
            <w:tcW w:w="520" w:type="pct"/>
            <w:shd w:val="clear" w:color="auto" w:fill="C6EFCE"/>
            <w:noWrap/>
            <w:vAlign w:val="center"/>
          </w:tcPr>
          <w:p w14:paraId="6FC5D51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2.1 investicija. Mažųjų istorinių miestų patrauklumas</w:t>
            </w:r>
          </w:p>
        </w:tc>
        <w:tc>
          <w:tcPr>
            <w:tcW w:w="378" w:type="pct"/>
            <w:shd w:val="clear" w:color="auto" w:fill="C6EFCE"/>
            <w:noWrap/>
            <w:vAlign w:val="center"/>
            <w:hideMark/>
          </w:tcPr>
          <w:p w14:paraId="138C593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tcPr>
          <w:p w14:paraId="0A46D9F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Užbaigti intervenciniai veiksmai, skirti kultūros ar turistinių vietų gerinimui</w:t>
            </w:r>
          </w:p>
        </w:tc>
        <w:tc>
          <w:tcPr>
            <w:tcW w:w="520" w:type="pct"/>
            <w:shd w:val="clear" w:color="auto" w:fill="C6EFCE"/>
            <w:noWrap/>
            <w:vAlign w:val="center"/>
            <w:hideMark/>
          </w:tcPr>
          <w:p w14:paraId="5B24837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22D34E0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tcPr>
          <w:p w14:paraId="1F665E4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tcPr>
          <w:p w14:paraId="353BB8EA" w14:textId="6EFFB705"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1 300</w:t>
            </w:r>
          </w:p>
        </w:tc>
        <w:tc>
          <w:tcPr>
            <w:tcW w:w="332" w:type="pct"/>
            <w:shd w:val="clear" w:color="auto" w:fill="C6EFCE"/>
            <w:noWrap/>
            <w:vAlign w:val="center"/>
            <w:hideMark/>
          </w:tcPr>
          <w:p w14:paraId="4F31AAC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hideMark/>
          </w:tcPr>
          <w:p w14:paraId="3F721A0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175CF75A" w14:textId="262E274D" w:rsidR="006E3278" w:rsidRPr="00BF1D4C" w:rsidRDefault="006E3278" w:rsidP="005664EF">
            <w:pPr>
              <w:rPr>
                <w:rFonts w:ascii="Arial Narrow" w:hAnsi="Arial Narrow"/>
                <w:noProof/>
                <w:color w:val="006100"/>
                <w:sz w:val="20"/>
              </w:rPr>
            </w:pPr>
            <w:r w:rsidRPr="00BF1D4C">
              <w:rPr>
                <w:rFonts w:ascii="Arial Narrow" w:hAnsi="Arial Narrow"/>
                <w:noProof/>
                <w:color w:val="006100"/>
                <w:sz w:val="20"/>
              </w:rPr>
              <w:t>Tinkamas tikslo įgyvendinimas taip pat priklauso nuo ne mažiau kaip 1800 MVĮ paramos projektams mažuose istoriniuose miestuose.</w:t>
            </w:r>
          </w:p>
          <w:p w14:paraId="1D4BA36A" w14:textId="77777777" w:rsidR="006E3278" w:rsidRPr="00F632BB" w:rsidRDefault="006E3278" w:rsidP="005664EF">
            <w:pPr>
              <w:rPr>
                <w:rFonts w:ascii="Arial Narrow" w:hAnsi="Arial Narrow"/>
                <w:noProof/>
                <w:color w:val="006100"/>
                <w:sz w:val="20"/>
                <w:szCs w:val="20"/>
              </w:rPr>
            </w:pPr>
          </w:p>
          <w:p w14:paraId="79C8CEEE"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Tiksliniu rodikliu matuojamas intervencinių veiksmų, kurių imtasi kultūros ir turistinėms vietovėms gerinti, skaičius, įrodomas atskirais reguliaraus vykdymo sertifikatais (kultūros paveldo atkūrimas ir pertvarkymas, kultūros ir turizmo paslaugoms skirti pastatai, maža turizmo infrastruktūra). Tai apima:</w:t>
            </w:r>
          </w:p>
          <w:p w14:paraId="27B76DDC"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–Pritaikius pakartotinį pastatų ir viešųjų erdvių, skirtų kultūros paslaugoms (pvz., muziejams ir bibliotekoms), rekonstrukciją ir funkcinį, struktūrinį ir augalų inžinerijos pertvarkymą, energijos vartojimo efektyvumo didinimą, alternatyvios ir atsinaujinančiosios energijos naudojimą ir kliūčių, kurios riboja prieigą neįgaliesiems, šalinimą.</w:t>
            </w:r>
          </w:p>
          <w:p w14:paraId="42FE4BE4"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–Kultūros paveldo (pvz., archeologinio, istorinio meno, architektūros, demoetno-antropologijos) išsaugojimas ir valorizacija;</w:t>
            </w:r>
          </w:p>
          <w:p w14:paraId="30B241CC"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–žinias ir informacines platformas bei integruotas informacines sistemas;</w:t>
            </w:r>
          </w:p>
          <w:p w14:paraId="4192EC07"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–kultūrinės ir meninės veiklos kūrimas, kultūrinių ir teminių maršrutų, istorinių maršrutų, dviračių ir (arba) pėsčiųjų maršrutų kūrimas ir populiarinimas siekiant sujungti ir naudoti turizmo ir kultūrinės svarbos vietas (pvz., muziejus, paminklus, UNESCO vietas, bibliotekas, archeologines vietoves ir kitas kultūrines, religines ir menines pramogas);</w:t>
            </w:r>
          </w:p>
          <w:p w14:paraId="3C7595DF" w14:textId="53A66BF8"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Parama kultūros, turizmo, prekybos, žemės ūkio maisto produktų ir amatų įmonėms.</w:t>
            </w:r>
          </w:p>
          <w:p w14:paraId="060350E0"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37 proc. intervencinių priemonių vykdoma mažiau išsivysčiusiuose regionuose.</w:t>
            </w:r>
          </w:p>
        </w:tc>
      </w:tr>
      <w:tr w:rsidR="009C4690" w:rsidRPr="00D93D47" w14:paraId="777F8CD0" w14:textId="77777777" w:rsidTr="00CF4F70">
        <w:trPr>
          <w:trHeight w:val="313"/>
          <w:jc w:val="center"/>
        </w:trPr>
        <w:tc>
          <w:tcPr>
            <w:tcW w:w="377" w:type="pct"/>
            <w:shd w:val="clear" w:color="auto" w:fill="C6EFCE"/>
            <w:noWrap/>
            <w:vAlign w:val="center"/>
            <w:hideMark/>
          </w:tcPr>
          <w:p w14:paraId="3353A5A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M1C3-17</w:t>
            </w:r>
          </w:p>
        </w:tc>
        <w:tc>
          <w:tcPr>
            <w:tcW w:w="520" w:type="pct"/>
            <w:shd w:val="clear" w:color="auto" w:fill="C6EFCE"/>
            <w:noWrap/>
            <w:vAlign w:val="center"/>
            <w:hideMark/>
          </w:tcPr>
          <w:p w14:paraId="2B06D01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Investicijos – 2.2. Kaimo architektūros ir kraštovaizdžio apsauga ir gerinimas</w:t>
            </w:r>
          </w:p>
        </w:tc>
        <w:tc>
          <w:tcPr>
            <w:tcW w:w="378" w:type="pct"/>
            <w:shd w:val="clear" w:color="auto" w:fill="C6EFCE"/>
            <w:noWrap/>
            <w:vAlign w:val="center"/>
            <w:hideMark/>
          </w:tcPr>
          <w:p w14:paraId="3F699C5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51A02A0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Užbaigtos intervencinės priemonės kaimo architektūrai ir kraštovaizdžiui apsaugoti ir gerinti</w:t>
            </w:r>
          </w:p>
        </w:tc>
        <w:tc>
          <w:tcPr>
            <w:tcW w:w="520" w:type="pct"/>
            <w:shd w:val="clear" w:color="auto" w:fill="C6EFCE"/>
            <w:noWrap/>
            <w:vAlign w:val="center"/>
            <w:hideMark/>
          </w:tcPr>
          <w:p w14:paraId="0878EF4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2280ABD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3D4C6B2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03672907" w14:textId="6F3810FC"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3 000</w:t>
            </w:r>
          </w:p>
        </w:tc>
        <w:tc>
          <w:tcPr>
            <w:tcW w:w="332" w:type="pct"/>
            <w:shd w:val="clear" w:color="auto" w:fill="C6EFCE"/>
            <w:noWrap/>
            <w:vAlign w:val="center"/>
            <w:hideMark/>
          </w:tcPr>
          <w:p w14:paraId="279DA41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65AE040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5FDDD81C"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Tiksliniu rodikliu nustatomas bendras turto, kuriam taikomos užbaigtos intervencinės priemonės, skaičius (tai įrodo reguliaraus darbų vykdymo sertifikatas).</w:t>
            </w:r>
          </w:p>
          <w:p w14:paraId="5CB89A43" w14:textId="77777777" w:rsidR="006E3278" w:rsidRPr="00F632BB" w:rsidRDefault="006E3278" w:rsidP="005664EF">
            <w:pPr>
              <w:rPr>
                <w:rFonts w:ascii="Arial Narrow" w:hAnsi="Arial Narrow"/>
                <w:noProof/>
                <w:color w:val="006100"/>
                <w:sz w:val="20"/>
                <w:szCs w:val="20"/>
              </w:rPr>
            </w:pPr>
          </w:p>
          <w:p w14:paraId="3102F25A"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Tinkamas tikslo įgyvendinimas taip pat priklauso nuo to, ar bus pradėta 900 papildomų darbų, susijusių su kaimo architektūros ir kraštovaizdžio apsauga ir gerinimu (tai įrodo darbų pradžios pažymėjimas).</w:t>
            </w:r>
          </w:p>
          <w:p w14:paraId="591843C1" w14:textId="77777777" w:rsidR="006E3278" w:rsidRPr="00F632BB" w:rsidRDefault="006E3278" w:rsidP="005664EF">
            <w:pPr>
              <w:rPr>
                <w:rFonts w:ascii="Arial Narrow" w:hAnsi="Arial Narrow"/>
                <w:noProof/>
                <w:color w:val="006100"/>
                <w:sz w:val="20"/>
                <w:szCs w:val="20"/>
              </w:rPr>
            </w:pPr>
          </w:p>
          <w:p w14:paraId="12EC33E2"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Intervencinių priemonių, kurias reikia užbaigti, rūšis:</w:t>
            </w:r>
          </w:p>
          <w:p w14:paraId="0A8F26BE" w14:textId="77777777" w:rsidR="006E3278" w:rsidRPr="00F632BB" w:rsidRDefault="006E3278" w:rsidP="005664EF">
            <w:pPr>
              <w:rPr>
                <w:rFonts w:ascii="Arial Narrow" w:hAnsi="Arial Narrow"/>
                <w:noProof/>
                <w:color w:val="006100"/>
                <w:sz w:val="20"/>
                <w:szCs w:val="20"/>
              </w:rPr>
            </w:pPr>
          </w:p>
          <w:p w14:paraId="30CDFEFF"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1. Konservatyvus žemės ūkio gyvenviečių, artefaktų ir istorinių kaimo pastatų, istorinės svarbos žemės ūkio kultūrų ir būdingų architektūros bei kaimo kraštovaizdžio elementų atkūrimas ir funkcinis atkūrimas. Tarp atkūrimo ir struktūrinio koregavimo metodų pirmenybė teikiama ekologiniu požiūriu suderintiems sprendimams ir alternatyvių energijos šaltinių naudojimui.</w:t>
            </w:r>
          </w:p>
          <w:p w14:paraId="69BC4A69"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2. Kaimo paveldo surašymo užbaigimas ir nacionalinių bei regioninių informavimo priemonių įgyvendinimas</w:t>
            </w:r>
          </w:p>
        </w:tc>
      </w:tr>
      <w:tr w:rsidR="009C4690" w:rsidRPr="00D93D47" w14:paraId="32EFDCD9" w14:textId="77777777" w:rsidTr="00CF4F70">
        <w:trPr>
          <w:trHeight w:val="364"/>
          <w:jc w:val="center"/>
        </w:trPr>
        <w:tc>
          <w:tcPr>
            <w:tcW w:w="377" w:type="pct"/>
            <w:shd w:val="clear" w:color="auto" w:fill="C6EFCE"/>
            <w:noWrap/>
            <w:vAlign w:val="center"/>
            <w:hideMark/>
          </w:tcPr>
          <w:p w14:paraId="7349EC4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M1C3-18</w:t>
            </w:r>
          </w:p>
        </w:tc>
        <w:tc>
          <w:tcPr>
            <w:tcW w:w="520" w:type="pct"/>
            <w:shd w:val="clear" w:color="auto" w:fill="C6EFCE"/>
            <w:noWrap/>
            <w:vAlign w:val="center"/>
            <w:hideMark/>
          </w:tcPr>
          <w:p w14:paraId="75F9CB5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2.3 investicija. Programos, skirtos vietų tapatybei didinti: parkai ir istoriniai sodai</w:t>
            </w:r>
          </w:p>
        </w:tc>
        <w:tc>
          <w:tcPr>
            <w:tcW w:w="378" w:type="pct"/>
            <w:shd w:val="clear" w:color="auto" w:fill="C6EFCE"/>
            <w:noWrap/>
            <w:vAlign w:val="center"/>
            <w:hideMark/>
          </w:tcPr>
          <w:p w14:paraId="0AFA8BF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48D867F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Perkvalifikuotų parkų ir istorinių sodų skaičius</w:t>
            </w:r>
          </w:p>
        </w:tc>
        <w:tc>
          <w:tcPr>
            <w:tcW w:w="520" w:type="pct"/>
            <w:shd w:val="clear" w:color="auto" w:fill="C6EFCE"/>
            <w:noWrap/>
            <w:vAlign w:val="center"/>
            <w:hideMark/>
          </w:tcPr>
          <w:p w14:paraId="28C9E4E4" w14:textId="18EFACE1"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645EB94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20F67FF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2B9899F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40</w:t>
            </w:r>
          </w:p>
        </w:tc>
        <w:tc>
          <w:tcPr>
            <w:tcW w:w="332" w:type="pct"/>
            <w:shd w:val="clear" w:color="auto" w:fill="C6EFCE"/>
            <w:noWrap/>
            <w:vAlign w:val="center"/>
            <w:hideMark/>
          </w:tcPr>
          <w:p w14:paraId="1856C9F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548F7FB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20229D84"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Rodiklis yra susijęs su perkvalifikuotų istorinių parkų ir sodų skaičiumi (kaip matyti iš reguliaraus darbų vykdymo sertifikato).</w:t>
            </w:r>
          </w:p>
          <w:p w14:paraId="6B01A03A" w14:textId="77777777" w:rsidR="006E3278" w:rsidRPr="00F632BB" w:rsidRDefault="006E3278" w:rsidP="005664EF">
            <w:pPr>
              <w:rPr>
                <w:rFonts w:ascii="Arial Narrow" w:hAnsi="Arial Narrow"/>
                <w:noProof/>
                <w:color w:val="006100"/>
                <w:sz w:val="20"/>
                <w:szCs w:val="20"/>
              </w:rPr>
            </w:pPr>
          </w:p>
          <w:p w14:paraId="386CB1A7" w14:textId="4A53E707" w:rsidR="006E3278" w:rsidRPr="00D93D47" w:rsidRDefault="006E3278" w:rsidP="005664EF">
            <w:pPr>
              <w:rPr>
                <w:rFonts w:ascii="Arial Narrow" w:hAnsi="Arial Narrow"/>
                <w:noProof/>
                <w:color w:val="006100"/>
                <w:sz w:val="20"/>
                <w:szCs w:val="20"/>
              </w:rPr>
            </w:pPr>
            <w:r>
              <w:rPr>
                <w:noProof/>
                <w:color w:val="006100"/>
                <w:sz w:val="20"/>
              </w:rPr>
              <w:t>Tinkamas tikslo įgyvendinimas taip pat priklauso nuo mokymo veiklos baigimo bent 1260 veiklos vykdytojų.</w:t>
            </w:r>
          </w:p>
          <w:p w14:paraId="7F0F6412" w14:textId="77777777" w:rsidR="00D93D47" w:rsidRDefault="006E3278" w:rsidP="005664EF">
            <w:pPr>
              <w:rPr>
                <w:rFonts w:ascii="Arial Narrow" w:hAnsi="Arial Narrow"/>
                <w:noProof/>
                <w:color w:val="006100"/>
              </w:rPr>
            </w:pPr>
            <w:r>
              <w:rPr>
                <w:rFonts w:ascii="Arial Narrow" w:hAnsi="Arial Narrow"/>
                <w:noProof/>
                <w:color w:val="006100"/>
                <w:sz w:val="20"/>
              </w:rPr>
              <w:t>Intervencijų, kurias reikia atlikti, kad parkai ir istoriniai sodai būtų tinkamai pertvarkyti, rūšis:</w:t>
            </w:r>
          </w:p>
          <w:p w14:paraId="695E7CEA"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augalijos komponento raidos priežiūra, atkūrimas ir (arba) valdymas; </w:t>
            </w:r>
          </w:p>
          <w:p w14:paraId="19714FFB"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esamų architektūrinių ir monumentalinių dalių (pvz., mažų pastatų, fontanų ir baldų) restauravimas; </w:t>
            </w:r>
          </w:p>
          <w:p w14:paraId="07E78CF0"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dabartinių erdvių naudojimo metodų analizė ir optimizavimas, kad būtų sudarytos sąlygos optimaliam naudojimui, </w:t>
            </w:r>
          </w:p>
          <w:p w14:paraId="52A2FDA0"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gerbti pažeidžiamiausias ar vertingiausias sritis; </w:t>
            </w:r>
          </w:p>
          <w:p w14:paraId="68080883"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intervenciniai veiksmai, kuriais siekiama užtikrinti prieinamumą riboto funkcionalumo žmonėms, </w:t>
            </w:r>
          </w:p>
          <w:p w14:paraId="6189A945"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aptvertų zonų, įėjimo vartų, vaizdo stebėjimo sistemų apsauga; </w:t>
            </w:r>
          </w:p>
          <w:p w14:paraId="3581E9D2" w14:textId="77777777" w:rsidR="00411DBC" w:rsidRPr="00411DBC"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 xml:space="preserve">informacinių priemonių (pvz., plakatų ir vadovų) įgyvendinimas siekiant skatinti piliečius įgyti žinių ir sąmoningai jomis naudotis; </w:t>
            </w:r>
          </w:p>
          <w:p w14:paraId="3CE832C1" w14:textId="53F3E3F2" w:rsidR="006E3278" w:rsidRPr="00D93D47" w:rsidRDefault="006E3278" w:rsidP="00D93D47">
            <w:pPr>
              <w:pStyle w:val="ListParagraph"/>
              <w:numPr>
                <w:ilvl w:val="0"/>
                <w:numId w:val="76"/>
              </w:numPr>
              <w:rPr>
                <w:rFonts w:ascii="Arial Narrow" w:hAnsi="Arial Narrow"/>
                <w:noProof/>
                <w:color w:val="006100"/>
                <w:sz w:val="20"/>
                <w:szCs w:val="20"/>
              </w:rPr>
            </w:pPr>
            <w:r>
              <w:rPr>
                <w:rFonts w:ascii="Arial Narrow" w:hAnsi="Arial Narrow"/>
                <w:noProof/>
                <w:color w:val="006100"/>
                <w:sz w:val="20"/>
              </w:rPr>
              <w:t>valorizacijos veiksmai, kuriais skatinamas naudojimas kultūros, švietimo ir poilsio tikslais.</w:t>
            </w:r>
          </w:p>
        </w:tc>
      </w:tr>
      <w:tr w:rsidR="009C4690" w:rsidRPr="00D93D47" w14:paraId="73C99594" w14:textId="77777777" w:rsidTr="00CF4F70">
        <w:trPr>
          <w:trHeight w:val="313"/>
          <w:jc w:val="center"/>
        </w:trPr>
        <w:tc>
          <w:tcPr>
            <w:tcW w:w="377" w:type="pct"/>
            <w:shd w:val="clear" w:color="auto" w:fill="C6EFCE"/>
            <w:noWrap/>
            <w:vAlign w:val="center"/>
            <w:hideMark/>
          </w:tcPr>
          <w:p w14:paraId="36F8364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M1C3-19</w:t>
            </w:r>
          </w:p>
        </w:tc>
        <w:tc>
          <w:tcPr>
            <w:tcW w:w="520" w:type="pct"/>
            <w:shd w:val="clear" w:color="auto" w:fill="C6EFCE"/>
            <w:noWrap/>
            <w:vAlign w:val="center"/>
            <w:hideMark/>
          </w:tcPr>
          <w:p w14:paraId="6B479D5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Investicijos – 2.4. Apeigų vietų seisminis saugumas, GES (Fondo Edifici di Culto) paveldo atkūrimas ir meno kūrinių prieglaudos (Recovery Art)</w:t>
            </w:r>
          </w:p>
        </w:tc>
        <w:tc>
          <w:tcPr>
            <w:tcW w:w="378" w:type="pct"/>
            <w:shd w:val="clear" w:color="auto" w:fill="C6EFCE"/>
            <w:noWrap/>
            <w:vAlign w:val="center"/>
            <w:hideMark/>
          </w:tcPr>
          <w:p w14:paraId="356BA7A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7E0BD9E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Atlikti intervenciniai veiksmai, susiję su seismine sauga religinių apeigų vietose, GES (Fondo Edifici di Culto) paveldo restauravimu ir meno kūrinių prieglaudomis</w:t>
            </w:r>
          </w:p>
        </w:tc>
        <w:tc>
          <w:tcPr>
            <w:tcW w:w="520" w:type="pct"/>
            <w:shd w:val="clear" w:color="auto" w:fill="C6EFCE"/>
            <w:noWrap/>
            <w:vAlign w:val="center"/>
            <w:hideMark/>
          </w:tcPr>
          <w:p w14:paraId="27B284A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0696B99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5F5A393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23527DC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300</w:t>
            </w:r>
          </w:p>
        </w:tc>
        <w:tc>
          <w:tcPr>
            <w:tcW w:w="332" w:type="pct"/>
            <w:shd w:val="clear" w:color="auto" w:fill="C6EFCE"/>
            <w:noWrap/>
            <w:vAlign w:val="center"/>
            <w:hideMark/>
          </w:tcPr>
          <w:p w14:paraId="2EB0F47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55A0698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05FC4AA4"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Tiksliniu rodikliu matuojamas intervencinių priemonių, skirtų religinių apeigų vietų antiseisminei saugai, GEC (Fondo Edifici di Culto) atkūrimui, meno kūriniams skirtos pastogės įvykus nelaimei, skaičius (kaip matyti iš reguliaraus darbų vykdymo sertifikato).</w:t>
            </w:r>
          </w:p>
          <w:p w14:paraId="3AC821B6"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Intervencinės priemonės apima: </w:t>
            </w:r>
          </w:p>
          <w:p w14:paraId="2AC21C6F" w14:textId="4E7C9FC4"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prevenciniai architektūrinio turto antiseisminiai intervenciniai veiksmai, kuriais siekiama atitaisyti esamą žalą ir apsaugoti kultūros paveldą;</w:t>
            </w:r>
            <w:r>
              <w:rPr>
                <w:rFonts w:ascii="Arial Narrow" w:hAnsi="Arial Narrow"/>
                <w:noProof/>
              </w:rPr>
              <w:t xml:space="preserve"> </w:t>
            </w:r>
            <w:r>
              <w:rPr>
                <w:rFonts w:ascii="Arial Narrow" w:hAnsi="Arial Narrow"/>
                <w:noProof/>
              </w:rPr>
              <w:br/>
            </w:r>
            <w:r>
              <w:rPr>
                <w:rFonts w:ascii="Arial Narrow" w:hAnsi="Arial Narrow"/>
                <w:noProof/>
                <w:color w:val="006100"/>
                <w:sz w:val="20"/>
              </w:rPr>
              <w:t>ii) Recovery Art. Atkuriamojo meno projektas. Išsaugojimo projektas sukuria laikinus ir saugomus indėlius, skirtus kilnojamajam turtui išsaugoti įvykus nelaimei.</w:t>
            </w:r>
          </w:p>
        </w:tc>
      </w:tr>
      <w:tr w:rsidR="009C4690" w:rsidRPr="00D93D47" w14:paraId="7C234CDF" w14:textId="77777777" w:rsidTr="00CF4F70">
        <w:trPr>
          <w:trHeight w:val="313"/>
          <w:jc w:val="center"/>
        </w:trPr>
        <w:tc>
          <w:tcPr>
            <w:tcW w:w="377" w:type="pct"/>
            <w:shd w:val="clear" w:color="auto" w:fill="C6EFCE"/>
            <w:noWrap/>
            <w:vAlign w:val="center"/>
            <w:hideMark/>
          </w:tcPr>
          <w:p w14:paraId="177C450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M1C3-20</w:t>
            </w:r>
          </w:p>
        </w:tc>
        <w:tc>
          <w:tcPr>
            <w:tcW w:w="520" w:type="pct"/>
            <w:shd w:val="clear" w:color="auto" w:fill="C6EFCE"/>
            <w:noWrap/>
            <w:vAlign w:val="center"/>
            <w:hideMark/>
          </w:tcPr>
          <w:p w14:paraId="1570031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Investicijos – 3.2 kino pramonės plėtra (projektas „Cinecittą“)</w:t>
            </w:r>
          </w:p>
        </w:tc>
        <w:tc>
          <w:tcPr>
            <w:tcW w:w="378" w:type="pct"/>
            <w:shd w:val="clear" w:color="auto" w:fill="C6EFCE"/>
            <w:noWrap/>
            <w:vAlign w:val="center"/>
            <w:hideMark/>
          </w:tcPr>
          <w:p w14:paraId="053461E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hideMark/>
          </w:tcPr>
          <w:p w14:paraId="459BAF4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Įgyvendinančio subjekto Cinecittą SPA ir bendrovių sutarčių dėl devynių studijų statybos pasirašymas</w:t>
            </w:r>
          </w:p>
        </w:tc>
        <w:tc>
          <w:tcPr>
            <w:tcW w:w="520" w:type="pct"/>
            <w:shd w:val="clear" w:color="auto" w:fill="C6EFCE"/>
            <w:noWrap/>
            <w:vAlign w:val="center"/>
            <w:hideMark/>
          </w:tcPr>
          <w:p w14:paraId="3CFCEFB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Sutarčių pasirašymas</w:t>
            </w:r>
          </w:p>
        </w:tc>
        <w:tc>
          <w:tcPr>
            <w:tcW w:w="331" w:type="pct"/>
            <w:shd w:val="clear" w:color="auto" w:fill="C6EFCE"/>
            <w:noWrap/>
            <w:vAlign w:val="center"/>
            <w:hideMark/>
          </w:tcPr>
          <w:p w14:paraId="4E85E4D3" w14:textId="77777777" w:rsidR="006E3278" w:rsidRPr="00D93D47" w:rsidRDefault="006E3278" w:rsidP="005664EF">
            <w:pPr>
              <w:spacing w:before="120" w:after="120"/>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01A8513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hideMark/>
          </w:tcPr>
          <w:p w14:paraId="3140674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0EC7B0E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hideMark/>
          </w:tcPr>
          <w:p w14:paraId="1DDAF25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1047" w:type="pct"/>
            <w:shd w:val="clear" w:color="auto" w:fill="C6EFCE"/>
            <w:noWrap/>
            <w:vAlign w:val="center"/>
            <w:hideMark/>
          </w:tcPr>
          <w:p w14:paraId="738FAFF5"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 xml:space="preserve">Vykdomosios institucijos, Cinecittą SPA ir bendrovių dėl devynių studijų statybos sutarčių pasirašymas. </w:t>
            </w:r>
          </w:p>
          <w:p w14:paraId="6A5E42F9"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 xml:space="preserve"> </w:t>
            </w:r>
          </w:p>
          <w:p w14:paraId="3D3C4185" w14:textId="77777777" w:rsidR="006E3278" w:rsidRPr="00D93D47" w:rsidRDefault="006E3278">
            <w:pPr>
              <w:rPr>
                <w:rFonts w:ascii="Arial Narrow" w:hAnsi="Arial Narrow"/>
                <w:noProof/>
                <w:color w:val="006100"/>
                <w:sz w:val="20"/>
                <w:szCs w:val="20"/>
              </w:rPr>
            </w:pPr>
            <w:r>
              <w:rPr>
                <w:rFonts w:ascii="Arial Narrow" w:hAnsi="Arial Narrow"/>
                <w:noProof/>
                <w:color w:val="006100"/>
                <w:sz w:val="20"/>
              </w:rPr>
              <w:t>Ši intervencija apima naujų studijų statybą, esamų studijų atkūrimą, investicijas į naujas skaitmenines technologijas, sistemas ir paslaugas, skirtas Cinecittą kino studijoms, kurias valdo Cinecittą SPA, stiprinti.</w:t>
            </w:r>
          </w:p>
          <w:p w14:paraId="4BAA56D8" w14:textId="77777777" w:rsidR="006E3278" w:rsidRPr="00F632BB" w:rsidRDefault="006E3278" w:rsidP="005664EF">
            <w:pPr>
              <w:rPr>
                <w:rFonts w:ascii="Arial Narrow" w:hAnsi="Arial Narrow"/>
                <w:noProof/>
                <w:color w:val="006100"/>
                <w:sz w:val="20"/>
                <w:szCs w:val="20"/>
              </w:rPr>
            </w:pPr>
          </w:p>
          <w:p w14:paraId="60D279E7" w14:textId="73237D90"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Įgyvendinančiojo subjekto „Cinecittą SPA“ ir įmonių sutartyje turi būti nustatyti atrankos ir (arba) tinkamumo kriterijai, pagal kuriuos remiamas turtas, veikla ir (arba) įmonės atitinka reikšmingos žalos nedarymo principo technines gaires (2021/C58/01).</w:t>
            </w:r>
          </w:p>
          <w:p w14:paraId="059B802B" w14:textId="77777777" w:rsidR="006E3278" w:rsidRPr="00F632BB" w:rsidRDefault="006E3278">
            <w:pPr>
              <w:rPr>
                <w:rFonts w:ascii="Arial Narrow" w:hAnsi="Arial Narrow"/>
                <w:noProof/>
                <w:color w:val="006100"/>
                <w:sz w:val="20"/>
                <w:szCs w:val="20"/>
              </w:rPr>
            </w:pPr>
          </w:p>
          <w:p w14:paraId="39909EA7" w14:textId="04E924A2" w:rsidR="006E3278" w:rsidRPr="00D93D47" w:rsidRDefault="0082513E" w:rsidP="001E584A">
            <w:pPr>
              <w:rPr>
                <w:rFonts w:ascii="Arial Narrow" w:hAnsi="Arial Narrow"/>
                <w:noProof/>
                <w:color w:val="006100"/>
                <w:sz w:val="20"/>
              </w:rPr>
            </w:pPr>
            <w:r>
              <w:rPr>
                <w:rFonts w:ascii="Arial Narrow" w:hAnsi="Arial Narrow"/>
                <w:noProof/>
                <w:color w:val="006100"/>
                <w:sz w:val="20"/>
              </w:rPr>
              <w:t>Įsipareigojimas ir (arba) tikslas 20 proc. investuoti į turtą ir (arba) veiklą ir (arba) įmones, atitinkančias skaitmeninių žymenų atrankos kriterijus, ir 70 proc. – į atrankos kriterijus klimato kaitos stebėjimo srityje.</w:t>
            </w:r>
          </w:p>
        </w:tc>
      </w:tr>
      <w:tr w:rsidR="009C4690" w:rsidRPr="00D93D47" w14:paraId="7E51AD89" w14:textId="77777777" w:rsidTr="00CF4F70">
        <w:trPr>
          <w:trHeight w:val="313"/>
          <w:jc w:val="center"/>
        </w:trPr>
        <w:tc>
          <w:tcPr>
            <w:tcW w:w="377" w:type="pct"/>
            <w:shd w:val="clear" w:color="auto" w:fill="C6EFCE"/>
            <w:noWrap/>
            <w:vAlign w:val="center"/>
            <w:hideMark/>
          </w:tcPr>
          <w:p w14:paraId="71490FE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M1C3-21</w:t>
            </w:r>
          </w:p>
        </w:tc>
        <w:tc>
          <w:tcPr>
            <w:tcW w:w="520" w:type="pct"/>
            <w:shd w:val="clear" w:color="auto" w:fill="C6EFCE"/>
            <w:noWrap/>
            <w:vAlign w:val="center"/>
            <w:hideMark/>
          </w:tcPr>
          <w:p w14:paraId="1AF40BB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Investicijos – 3.2 kino pramonės plėtra (projektas „Cinecittą“)</w:t>
            </w:r>
          </w:p>
        </w:tc>
        <w:tc>
          <w:tcPr>
            <w:tcW w:w="378" w:type="pct"/>
            <w:shd w:val="clear" w:color="auto" w:fill="C6EFCE"/>
            <w:noWrap/>
            <w:vAlign w:val="center"/>
            <w:hideMark/>
          </w:tcPr>
          <w:p w14:paraId="1F72AD5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0D6FF8F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Studijų, kurių perkvalifikavimo, modernizavimo ir statybos darbai užbaigti, skaičius</w:t>
            </w:r>
          </w:p>
        </w:tc>
        <w:tc>
          <w:tcPr>
            <w:tcW w:w="520" w:type="pct"/>
            <w:shd w:val="clear" w:color="auto" w:fill="C6EFCE"/>
            <w:noWrap/>
            <w:vAlign w:val="center"/>
            <w:hideMark/>
          </w:tcPr>
          <w:p w14:paraId="1BAEA48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15E97FA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39D298C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5F3D1C0F" w14:textId="77777777" w:rsidR="006E3278" w:rsidRPr="00D93D47" w:rsidRDefault="006E3278">
            <w:pPr>
              <w:jc w:val="center"/>
              <w:rPr>
                <w:rFonts w:ascii="Arial Narrow" w:hAnsi="Arial Narrow"/>
                <w:noProof/>
                <w:sz w:val="20"/>
                <w:szCs w:val="20"/>
              </w:rPr>
            </w:pPr>
            <w:r>
              <w:rPr>
                <w:rFonts w:ascii="Arial Narrow" w:hAnsi="Arial Narrow"/>
                <w:noProof/>
                <w:color w:val="006100"/>
                <w:sz w:val="20"/>
              </w:rPr>
              <w:t>9</w:t>
            </w:r>
          </w:p>
        </w:tc>
        <w:tc>
          <w:tcPr>
            <w:tcW w:w="332" w:type="pct"/>
            <w:shd w:val="clear" w:color="auto" w:fill="C6EFCE"/>
            <w:noWrap/>
            <w:vAlign w:val="center"/>
            <w:hideMark/>
          </w:tcPr>
          <w:p w14:paraId="466A43A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hideMark/>
          </w:tcPr>
          <w:p w14:paraId="75B1BC6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1047" w:type="pct"/>
            <w:shd w:val="clear" w:color="auto" w:fill="C6EFCE"/>
            <w:noWrap/>
            <w:vAlign w:val="center"/>
            <w:hideMark/>
          </w:tcPr>
          <w:p w14:paraId="3E957C62"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Intervencinės priemonės susijusios su: </w:t>
            </w:r>
          </w:p>
          <w:p w14:paraId="07D181AA"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penkių naujų studijų statyba ir </w:t>
            </w:r>
          </w:p>
          <w:p w14:paraId="0B6803DE" w14:textId="1628A57A"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keturių esamų studijų atnaujinimas.</w:t>
            </w:r>
          </w:p>
          <w:p w14:paraId="30691C76" w14:textId="77777777" w:rsidR="006E3278" w:rsidRPr="00F632BB" w:rsidRDefault="006E3278" w:rsidP="005664EF">
            <w:pPr>
              <w:rPr>
                <w:rFonts w:ascii="Arial Narrow" w:hAnsi="Arial Narrow"/>
                <w:noProof/>
                <w:color w:val="006100"/>
                <w:sz w:val="20"/>
                <w:szCs w:val="20"/>
              </w:rPr>
            </w:pPr>
          </w:p>
          <w:p w14:paraId="4B75B947" w14:textId="6BB8D151"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Tai, ar tikslas patenkinamas, taip pat priklauso nuo priemonės aprašymo B ir C eilutėse nurodytų intervencinių priemonių užbaigimo.</w:t>
            </w:r>
          </w:p>
        </w:tc>
      </w:tr>
      <w:tr w:rsidR="009C4690" w:rsidRPr="00D93D47" w14:paraId="390116B2" w14:textId="77777777" w:rsidTr="00CF4F70">
        <w:trPr>
          <w:trHeight w:val="313"/>
          <w:jc w:val="center"/>
        </w:trPr>
        <w:tc>
          <w:tcPr>
            <w:tcW w:w="377" w:type="pct"/>
            <w:shd w:val="clear" w:color="auto" w:fill="C6EFCE"/>
            <w:noWrap/>
            <w:vAlign w:val="center"/>
          </w:tcPr>
          <w:p w14:paraId="1E7B4B5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M1C3-22</w:t>
            </w:r>
          </w:p>
        </w:tc>
        <w:tc>
          <w:tcPr>
            <w:tcW w:w="520" w:type="pct"/>
            <w:shd w:val="clear" w:color="auto" w:fill="C6EFCE"/>
            <w:noWrap/>
            <w:vAlign w:val="center"/>
          </w:tcPr>
          <w:p w14:paraId="149ABAB8" w14:textId="74CCAC5C"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 Fondai turizmo įmonių konkurencingumui</w:t>
            </w:r>
          </w:p>
        </w:tc>
        <w:tc>
          <w:tcPr>
            <w:tcW w:w="378" w:type="pct"/>
            <w:shd w:val="clear" w:color="auto" w:fill="C6EFCE"/>
            <w:noWrap/>
            <w:vAlign w:val="center"/>
          </w:tcPr>
          <w:p w14:paraId="0EF9F1C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25BDE77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Investicijų politika, skirta:</w:t>
            </w:r>
          </w:p>
          <w:p w14:paraId="1134F11B" w14:textId="474FFACE"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Europos investicijų banko teminis fondas;</w:t>
            </w:r>
          </w:p>
        </w:tc>
        <w:tc>
          <w:tcPr>
            <w:tcW w:w="520" w:type="pct"/>
            <w:shd w:val="clear" w:color="auto" w:fill="C6EFCE"/>
            <w:noWrap/>
            <w:vAlign w:val="center"/>
          </w:tcPr>
          <w:p w14:paraId="3712589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Investicijų politikos priėmimas</w:t>
            </w:r>
          </w:p>
        </w:tc>
        <w:tc>
          <w:tcPr>
            <w:tcW w:w="331" w:type="pct"/>
            <w:shd w:val="clear" w:color="auto" w:fill="C6EFCE"/>
            <w:noWrap/>
            <w:vAlign w:val="center"/>
          </w:tcPr>
          <w:p w14:paraId="55DCC8F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12172D4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1E30224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379FEDD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tcPr>
          <w:p w14:paraId="0D730D3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47" w:type="pct"/>
            <w:shd w:val="clear" w:color="auto" w:fill="C6EFCE"/>
            <w:noWrap/>
            <w:vAlign w:val="center"/>
          </w:tcPr>
          <w:p w14:paraId="11CFE4B5"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Investicijų politikoje apibrėžiama bent: remiamų veiksmų pobūdis, aprėptis ir veiksmai, tiksliniai paramos gavėjai, finansų paramos gavėjų tinkamumo kriterijai ir jų atranka paskelbus atvirą kvietimą teikti paraiškas; ir nuostatos dėl galimų grįžtamųjų lėšų reinvestavimo siekiant tų pačių politikos tikslų.</w:t>
            </w:r>
          </w:p>
          <w:p w14:paraId="6F85BDC8"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Investicijų politikoje numatoma, kad 50 proc. fondo lėšų skiriama energijos vartojimo efektyvumo priemonėms.</w:t>
            </w:r>
          </w:p>
          <w:p w14:paraId="68CDC4BB" w14:textId="3EF7D3C6"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Į investavimo politiką įtraukiami atrankos kriterijai, kuriais siekiama užtikrinti pagal šią priemonę remiamų sandorių atitiktį reikšmingos žalos nedarymo techninėms gairėms (2021/C58/01), naudojant tvarumo patikrą, neįtraukimo sąrašą ir reikalavimą laikytis atitinkamų ES ir nacionalinės aplinkos teisės aktų.</w:t>
            </w:r>
          </w:p>
        </w:tc>
      </w:tr>
      <w:tr w:rsidR="009C4690" w:rsidRPr="00D93D47" w14:paraId="065AE54B" w14:textId="77777777" w:rsidTr="00CF4F70">
        <w:trPr>
          <w:trHeight w:val="313"/>
          <w:jc w:val="center"/>
        </w:trPr>
        <w:tc>
          <w:tcPr>
            <w:tcW w:w="377" w:type="pct"/>
            <w:shd w:val="clear" w:color="auto" w:fill="C6EFCE"/>
            <w:noWrap/>
            <w:vAlign w:val="center"/>
          </w:tcPr>
          <w:p w14:paraId="79D07F8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M1C3-23</w:t>
            </w:r>
          </w:p>
        </w:tc>
        <w:tc>
          <w:tcPr>
            <w:tcW w:w="520" w:type="pct"/>
            <w:shd w:val="clear" w:color="auto" w:fill="C6EFCE"/>
            <w:noWrap/>
            <w:vAlign w:val="center"/>
          </w:tcPr>
          <w:p w14:paraId="5F778660" w14:textId="28D651ED"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tcPr>
          <w:p w14:paraId="076AECB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6B061C9A" w14:textId="349A918B"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Nacionalinio turizmo fondo investicijų politika,</w:t>
            </w:r>
          </w:p>
        </w:tc>
        <w:tc>
          <w:tcPr>
            <w:tcW w:w="520" w:type="pct"/>
            <w:shd w:val="clear" w:color="auto" w:fill="C6EFCE"/>
            <w:noWrap/>
            <w:vAlign w:val="center"/>
          </w:tcPr>
          <w:p w14:paraId="64843EA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Investicijų politikos priėmimas</w:t>
            </w:r>
          </w:p>
        </w:tc>
        <w:tc>
          <w:tcPr>
            <w:tcW w:w="331" w:type="pct"/>
            <w:shd w:val="clear" w:color="auto" w:fill="C6EFCE"/>
            <w:noWrap/>
            <w:vAlign w:val="center"/>
          </w:tcPr>
          <w:p w14:paraId="4064462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61E392C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7282522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0C97748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tcPr>
          <w:p w14:paraId="295EDD6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47" w:type="pct"/>
            <w:shd w:val="clear" w:color="auto" w:fill="C6EFCE"/>
            <w:noWrap/>
            <w:vAlign w:val="center"/>
          </w:tcPr>
          <w:p w14:paraId="37616BC6" w14:textId="7E8D7A36"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Fondas skirtas Italijos nekilnojamojo turto įsigijimui, restruktūrizavimui ir perkvalifikavimui, siekiant remti turizmo plėtrą labiausiai krizės paveiktose vietovėse arba atokiose vietovėse (pakrantės vietovėse, mažose salose, atokiausiuose regionuose, kaimo ir kalnuotose vietovėse). </w:t>
            </w:r>
          </w:p>
          <w:p w14:paraId="2F706837"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Į investavimo politiką įtraukiami atrankos kriterijai, kuriais siekiama užtikrinti pagal šią priemonę remiamų sandorių atitiktį reikšmingos žalos nedarymo techninėms gairėms (2021/C58/01), naudojant tvarumo patikrą, neįtraukimo sąrašą ir reikalavimą laikytis atitinkamų ES ir nacionalinės aplinkos teisės aktų.</w:t>
            </w:r>
          </w:p>
        </w:tc>
      </w:tr>
      <w:tr w:rsidR="009C4690" w:rsidRPr="00D93D47" w14:paraId="6FD1F849" w14:textId="77777777" w:rsidTr="00CF4F70">
        <w:trPr>
          <w:trHeight w:val="313"/>
          <w:jc w:val="center"/>
        </w:trPr>
        <w:tc>
          <w:tcPr>
            <w:tcW w:w="377" w:type="pct"/>
            <w:shd w:val="clear" w:color="auto" w:fill="C6EFCE"/>
            <w:noWrap/>
            <w:vAlign w:val="center"/>
          </w:tcPr>
          <w:p w14:paraId="681B238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M1C3-24</w:t>
            </w:r>
          </w:p>
        </w:tc>
        <w:tc>
          <w:tcPr>
            <w:tcW w:w="520" w:type="pct"/>
            <w:shd w:val="clear" w:color="auto" w:fill="C6EFCE"/>
            <w:noWrap/>
            <w:vAlign w:val="center"/>
          </w:tcPr>
          <w:p w14:paraId="37A88981" w14:textId="6D4B3E44"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 Fondai turizmo įmonių konkurencingumui</w:t>
            </w:r>
          </w:p>
        </w:tc>
        <w:tc>
          <w:tcPr>
            <w:tcW w:w="378" w:type="pct"/>
            <w:shd w:val="clear" w:color="auto" w:fill="C6EFCE"/>
            <w:noWrap/>
            <w:vAlign w:val="center"/>
          </w:tcPr>
          <w:p w14:paraId="57AFF12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47D8B8EB" w14:textId="2750BF76"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Investicijų politika, skirta: MVĮ garantijų fondas,</w:t>
            </w:r>
          </w:p>
        </w:tc>
        <w:tc>
          <w:tcPr>
            <w:tcW w:w="520" w:type="pct"/>
            <w:shd w:val="clear" w:color="auto" w:fill="C6EFCE"/>
            <w:noWrap/>
            <w:vAlign w:val="center"/>
          </w:tcPr>
          <w:p w14:paraId="603AF73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Investicijų politikos priėmimas</w:t>
            </w:r>
          </w:p>
        </w:tc>
        <w:tc>
          <w:tcPr>
            <w:tcW w:w="331" w:type="pct"/>
            <w:shd w:val="clear" w:color="auto" w:fill="C6EFCE"/>
            <w:noWrap/>
            <w:vAlign w:val="center"/>
          </w:tcPr>
          <w:p w14:paraId="512B161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7CFBDFD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65C68F9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0D7EBFD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tcPr>
          <w:p w14:paraId="5293435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47" w:type="pct"/>
            <w:shd w:val="clear" w:color="auto" w:fill="C6EFCE"/>
            <w:noWrap/>
            <w:vAlign w:val="center"/>
          </w:tcPr>
          <w:p w14:paraId="768C754A"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Investicijų politikoje numatoma, kad 50 proc. fondo lėšų skiriama energijos vartojimo efektyvumo priemonėms.</w:t>
            </w:r>
          </w:p>
          <w:p w14:paraId="181FB2F3" w14:textId="515AB0FF"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Į investavimo politiką įtraukiami atrankos kriterijai, kuriais siekiama užtikrinti pagal šią priemonę remiamų sandorių atitiktį reikšmingos žalos nedarymo techninėms gairėms (2021/C58/01), naudojant tvarumo patikrą, neįtraukimo sąrašą ir reikalavimą laikytis atitinkamų ES ir nacionalinės aplinkos teisės aktų.</w:t>
            </w:r>
          </w:p>
          <w:p w14:paraId="1320E3DB" w14:textId="77777777" w:rsidR="006E3278" w:rsidRPr="00F632BB" w:rsidRDefault="006E3278" w:rsidP="005664EF">
            <w:pPr>
              <w:rPr>
                <w:rFonts w:ascii="Arial Narrow" w:hAnsi="Arial Narrow"/>
                <w:noProof/>
                <w:color w:val="006100"/>
                <w:sz w:val="20"/>
                <w:szCs w:val="20"/>
              </w:rPr>
            </w:pPr>
          </w:p>
        </w:tc>
      </w:tr>
      <w:tr w:rsidR="009C4690" w:rsidRPr="00D93D47" w14:paraId="00CE7785" w14:textId="77777777" w:rsidTr="00CF4F70">
        <w:trPr>
          <w:trHeight w:val="313"/>
          <w:jc w:val="center"/>
        </w:trPr>
        <w:tc>
          <w:tcPr>
            <w:tcW w:w="377" w:type="pct"/>
            <w:shd w:val="clear" w:color="auto" w:fill="C6EFCE"/>
            <w:noWrap/>
            <w:vAlign w:val="center"/>
          </w:tcPr>
          <w:p w14:paraId="652EFD6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M1C3-25</w:t>
            </w:r>
          </w:p>
        </w:tc>
        <w:tc>
          <w:tcPr>
            <w:tcW w:w="520" w:type="pct"/>
            <w:shd w:val="clear" w:color="auto" w:fill="C6EFCE"/>
            <w:noWrap/>
            <w:vAlign w:val="center"/>
          </w:tcPr>
          <w:p w14:paraId="14B185A4" w14:textId="6110BCF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tcPr>
          <w:p w14:paraId="7960A09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tcPr>
          <w:p w14:paraId="1F60DAFE" w14:textId="1855BCD5"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Fondo Rotativo investicijų politika</w:t>
            </w:r>
          </w:p>
        </w:tc>
        <w:tc>
          <w:tcPr>
            <w:tcW w:w="520" w:type="pct"/>
            <w:shd w:val="clear" w:color="auto" w:fill="C6EFCE"/>
            <w:noWrap/>
            <w:vAlign w:val="center"/>
          </w:tcPr>
          <w:p w14:paraId="61BDFC3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Investicijų politikos priėmimas</w:t>
            </w:r>
          </w:p>
        </w:tc>
        <w:tc>
          <w:tcPr>
            <w:tcW w:w="331" w:type="pct"/>
            <w:shd w:val="clear" w:color="auto" w:fill="C6EFCE"/>
            <w:noWrap/>
            <w:vAlign w:val="center"/>
          </w:tcPr>
          <w:p w14:paraId="5080CD4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7850D33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tcPr>
          <w:p w14:paraId="4FC3F9C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2C528A5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tcPr>
          <w:p w14:paraId="7591B17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47" w:type="pct"/>
            <w:shd w:val="clear" w:color="auto" w:fill="C6EFCE"/>
            <w:noWrap/>
            <w:vAlign w:val="center"/>
          </w:tcPr>
          <w:p w14:paraId="7151690F"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Investicijų politikoje numatoma, kad 50 proc. fondo lėšų skiriama energijos vartojimo efektyvumo priemonėms.</w:t>
            </w:r>
          </w:p>
          <w:p w14:paraId="5BF5D3E2" w14:textId="02E5A357" w:rsidR="006E3278" w:rsidRPr="00D93D47" w:rsidRDefault="006E3278" w:rsidP="00411DBC">
            <w:pPr>
              <w:rPr>
                <w:rFonts w:ascii="Arial Narrow" w:hAnsi="Arial Narrow"/>
                <w:noProof/>
                <w:color w:val="006100"/>
                <w:sz w:val="20"/>
                <w:szCs w:val="20"/>
              </w:rPr>
            </w:pPr>
            <w:r>
              <w:rPr>
                <w:rFonts w:ascii="Arial Narrow" w:hAnsi="Arial Narrow"/>
                <w:noProof/>
                <w:color w:val="006100"/>
                <w:sz w:val="20"/>
              </w:rPr>
              <w:t>Į investavimo politiką įtraukiami atrankos kriterijai, kuriais siekiama užtikrinti pagal šią priemonę remiamų sandorių atitiktį reikšmingos žalos nedarymo techninėms gairėms (2021/C58/01), naudojant tvarumo patikrą, neįtraukimo sąrašą ir reikalavimą laikytis atitinkamų ES ir nacionalinės aplinkos teisės aktų.</w:t>
            </w:r>
          </w:p>
        </w:tc>
      </w:tr>
      <w:tr w:rsidR="009C4690" w:rsidRPr="00D93D47" w14:paraId="1F7D4ADF" w14:textId="77777777" w:rsidTr="00CF4F70">
        <w:trPr>
          <w:trHeight w:val="313"/>
          <w:jc w:val="center"/>
        </w:trPr>
        <w:tc>
          <w:tcPr>
            <w:tcW w:w="377" w:type="pct"/>
            <w:shd w:val="clear" w:color="auto" w:fill="C6EFCE"/>
            <w:noWrap/>
            <w:vAlign w:val="center"/>
            <w:hideMark/>
          </w:tcPr>
          <w:p w14:paraId="0BCBEAC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M1C3-26</w:t>
            </w:r>
          </w:p>
        </w:tc>
        <w:tc>
          <w:tcPr>
            <w:tcW w:w="520" w:type="pct"/>
            <w:shd w:val="clear" w:color="auto" w:fill="C6EFCE"/>
            <w:noWrap/>
            <w:vAlign w:val="center"/>
            <w:hideMark/>
          </w:tcPr>
          <w:p w14:paraId="3F6FF5A2" w14:textId="3825D5E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hideMark/>
          </w:tcPr>
          <w:p w14:paraId="452F0DA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hideMark/>
          </w:tcPr>
          <w:p w14:paraId="392CD78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Įsigaliojo Įsakymas dėl mokesčių kredito už apgyvendinimo patalpų rekonstrukciją.</w:t>
            </w:r>
          </w:p>
        </w:tc>
        <w:tc>
          <w:tcPr>
            <w:tcW w:w="520" w:type="pct"/>
            <w:shd w:val="clear" w:color="auto" w:fill="C6EFCE"/>
            <w:noWrap/>
            <w:vAlign w:val="center"/>
            <w:hideMark/>
          </w:tcPr>
          <w:p w14:paraId="08543D0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Įstatymo nuostata, kurioje nurodoma, kad įsigaliojo biudžeto įstatymas, leidžiantis taikyti mokesčių kreditus, ir susijusių įgyvendinimo aktų nuostata, nurodanti jų įsigaliojimą</w:t>
            </w:r>
          </w:p>
        </w:tc>
        <w:tc>
          <w:tcPr>
            <w:tcW w:w="331" w:type="pct"/>
            <w:shd w:val="clear" w:color="auto" w:fill="C6EFCE"/>
            <w:noWrap/>
            <w:vAlign w:val="center"/>
            <w:hideMark/>
          </w:tcPr>
          <w:p w14:paraId="22B685E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4F3C67A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hideMark/>
          </w:tcPr>
          <w:p w14:paraId="5B6259D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671DB94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7A5A357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47" w:type="pct"/>
            <w:shd w:val="clear" w:color="auto" w:fill="C6EFCE"/>
            <w:noWrap/>
            <w:vAlign w:val="center"/>
            <w:hideMark/>
          </w:tcPr>
          <w:p w14:paraId="71C1A0B8"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Pamatinis teisės aktas dėl mokesčių kredito suteikimo yra 2014 m. gegužės 31 d. Įstatymas Nr. 83, kuriame numatytas mokesčių kredito pripažinimas už turistų apgyvendinimo įstaigų rekonstrukciją.</w:t>
            </w:r>
          </w:p>
          <w:p w14:paraId="2C3F9D2B"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Remiamo turto ir (arba) veiklos ir paramos gavėjų atitikties reikšmingos žalos nedarymo principo techninėms gairėms (2021/C58/01) atrankos ir (arba) tinkamumo kriterijai, pagal kuriuos reikalaujama bent naudoti pašalinimo sąrašą ir remtino turto ir (arba) veiklos rūšių bei paramos gavėjų atitiktį atitinkamam ES ir nacionaliniam aplinkos acquis ir užtikrinti atitiktį reikalavimams.</w:t>
            </w:r>
          </w:p>
        </w:tc>
      </w:tr>
      <w:tr w:rsidR="009C4690" w:rsidRPr="00D93D47" w14:paraId="553F6BD3" w14:textId="77777777" w:rsidTr="00CF4F70">
        <w:trPr>
          <w:trHeight w:val="313"/>
          <w:jc w:val="center"/>
        </w:trPr>
        <w:tc>
          <w:tcPr>
            <w:tcW w:w="377" w:type="pct"/>
            <w:shd w:val="clear" w:color="auto" w:fill="C6EFCE"/>
            <w:noWrap/>
            <w:vAlign w:val="center"/>
            <w:hideMark/>
          </w:tcPr>
          <w:p w14:paraId="24AE151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M1C3-27</w:t>
            </w:r>
          </w:p>
        </w:tc>
        <w:tc>
          <w:tcPr>
            <w:tcW w:w="520" w:type="pct"/>
            <w:shd w:val="clear" w:color="auto" w:fill="C6EFCE"/>
            <w:noWrap/>
            <w:vAlign w:val="center"/>
            <w:hideMark/>
          </w:tcPr>
          <w:p w14:paraId="456C098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Investicija – 4.3. „Gubut Mundi-Next Generation EU“ turistiniams renginiams</w:t>
            </w:r>
          </w:p>
        </w:tc>
        <w:tc>
          <w:tcPr>
            <w:tcW w:w="378" w:type="pct"/>
            <w:shd w:val="clear" w:color="auto" w:fill="C6EFCE"/>
            <w:noWrap/>
            <w:vAlign w:val="center"/>
            <w:hideMark/>
          </w:tcPr>
          <w:p w14:paraId="5CB5F7F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4BF60DC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p w14:paraId="729E13FF" w14:textId="453C95C3"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kultūros ir turizmo vietovės, kurių kvalifikacija vidutiniškai pasiekė 50 % Stato Avanzamento Lavori (SAL) (pirmoji partija)</w:t>
            </w:r>
          </w:p>
        </w:tc>
        <w:tc>
          <w:tcPr>
            <w:tcW w:w="520" w:type="pct"/>
            <w:shd w:val="clear" w:color="auto" w:fill="C6EFCE"/>
            <w:noWrap/>
            <w:vAlign w:val="center"/>
            <w:hideMark/>
          </w:tcPr>
          <w:p w14:paraId="35720EE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73B38C8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4A22657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249A709A" w14:textId="77777777" w:rsidR="006E3278" w:rsidRPr="00D93D47" w:rsidRDefault="006E3278">
            <w:pPr>
              <w:jc w:val="center"/>
              <w:rPr>
                <w:rFonts w:ascii="Arial Narrow" w:hAnsi="Arial Narrow"/>
                <w:noProof/>
                <w:sz w:val="20"/>
                <w:szCs w:val="20"/>
              </w:rPr>
            </w:pPr>
            <w:r>
              <w:rPr>
                <w:rFonts w:ascii="Arial Narrow" w:hAnsi="Arial Narrow"/>
                <w:noProof/>
                <w:color w:val="006100"/>
                <w:sz w:val="20"/>
              </w:rPr>
              <w:t>100</w:t>
            </w:r>
          </w:p>
        </w:tc>
        <w:tc>
          <w:tcPr>
            <w:tcW w:w="332" w:type="pct"/>
            <w:shd w:val="clear" w:color="auto" w:fill="C6EFCE"/>
            <w:noWrap/>
            <w:vAlign w:val="center"/>
            <w:hideMark/>
          </w:tcPr>
          <w:p w14:paraId="53DE818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1A1C4A7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1047" w:type="pct"/>
            <w:shd w:val="clear" w:color="auto" w:fill="C6EFCE"/>
            <w:noWrap/>
            <w:vAlign w:val="center"/>
            <w:hideMark/>
          </w:tcPr>
          <w:p w14:paraId="4A60E3E9"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Investicijos apima intervencines priemones, apimančias:</w:t>
            </w:r>
          </w:p>
          <w:p w14:paraId="02143C16" w14:textId="73107E4A" w:rsidR="006E3278" w:rsidRPr="00D93D47" w:rsidRDefault="006E3278" w:rsidP="00CC5C19">
            <w:pPr>
              <w:pStyle w:val="ListParagraph"/>
              <w:numPr>
                <w:ilvl w:val="0"/>
                <w:numId w:val="86"/>
              </w:numPr>
              <w:jc w:val="left"/>
              <w:rPr>
                <w:rFonts w:ascii="Arial Narrow" w:hAnsi="Arial Narrow"/>
                <w:noProof/>
                <w:color w:val="006100"/>
                <w:sz w:val="20"/>
                <w:szCs w:val="20"/>
              </w:rPr>
            </w:pPr>
            <w:r>
              <w:rPr>
                <w:rFonts w:ascii="Arial Narrow" w:hAnsi="Arial Narrow"/>
                <w:noProof/>
                <w:color w:val="006100"/>
                <w:sz w:val="20"/>
              </w:rPr>
              <w:t xml:space="preserve"> Romos miesto kultūros paveldo ir didelės istorinės ir architektūrinės vertės kompleksų atkūrimas ir atkūrimas pagal investicijų eilutę „Rumunijos kultūros paveldas ES ir naujai kartai“;</w:t>
            </w:r>
            <w:r w:rsidR="00F632BB">
              <w:rPr>
                <w:rFonts w:ascii="Arial Narrow" w:hAnsi="Arial Narrow"/>
                <w:noProof/>
                <w:color w:val="006100"/>
                <w:sz w:val="20"/>
              </w:rPr>
              <w:t xml:space="preserve"> </w:t>
            </w:r>
          </w:p>
          <w:p w14:paraId="5D51D4AF" w14:textId="0DBBE65C" w:rsidR="006E3278" w:rsidRPr="00D93D47" w:rsidRDefault="006E3278" w:rsidP="00CC5C19">
            <w:pPr>
              <w:pStyle w:val="ListParagraph"/>
              <w:numPr>
                <w:ilvl w:val="0"/>
                <w:numId w:val="86"/>
              </w:numPr>
              <w:tabs>
                <w:tab w:val="left" w:pos="1340"/>
                <w:tab w:val="left" w:pos="1341"/>
              </w:tabs>
              <w:ind w:right="-7"/>
              <w:jc w:val="left"/>
              <w:rPr>
                <w:rFonts w:ascii="Arial Narrow" w:hAnsi="Arial Narrow"/>
                <w:noProof/>
                <w:color w:val="006100"/>
                <w:sz w:val="20"/>
                <w:szCs w:val="20"/>
              </w:rPr>
            </w:pPr>
            <w:r>
              <w:rPr>
                <w:rFonts w:ascii="Arial Narrow" w:hAnsi="Arial Narrow"/>
                <w:noProof/>
                <w:color w:val="006100"/>
                <w:sz w:val="20"/>
              </w:rPr>
              <w:t>investicijų eilutės „Jubilee takai“ gerinimui, saugumui, antiseisminiam konsolidavimui, istorinės svarbos vietų ir pastatų atkūrimui ir archeologiniams keliams;</w:t>
            </w:r>
          </w:p>
          <w:p w14:paraId="27591C5D" w14:textId="77777777" w:rsidR="006E3278" w:rsidRPr="00D93D47" w:rsidRDefault="006E3278" w:rsidP="00CC5C19">
            <w:pPr>
              <w:pStyle w:val="ListParagraph"/>
              <w:numPr>
                <w:ilvl w:val="0"/>
                <w:numId w:val="86"/>
              </w:numPr>
              <w:tabs>
                <w:tab w:val="left" w:pos="1340"/>
                <w:tab w:val="left" w:pos="1341"/>
              </w:tabs>
              <w:ind w:right="-7"/>
              <w:jc w:val="left"/>
              <w:rPr>
                <w:rFonts w:ascii="Arial Narrow" w:hAnsi="Arial Narrow"/>
                <w:noProof/>
                <w:color w:val="006100"/>
                <w:sz w:val="20"/>
                <w:szCs w:val="20"/>
              </w:rPr>
            </w:pPr>
            <w:r>
              <w:rPr>
                <w:rFonts w:ascii="Arial Narrow" w:hAnsi="Arial Narrow"/>
                <w:noProof/>
                <w:color w:val="006100"/>
                <w:sz w:val="20"/>
              </w:rPr>
              <w:t>periferinėse vietovėse esančių objektų pertvarkymas pagal investicijų eilutę „#LaCittàCondivisa“;</w:t>
            </w:r>
          </w:p>
          <w:p w14:paraId="20A1DDA6" w14:textId="77777777" w:rsidR="006E3278" w:rsidRPr="00D93D47" w:rsidRDefault="006E3278" w:rsidP="00CC5C19">
            <w:pPr>
              <w:pStyle w:val="ListParagraph"/>
              <w:numPr>
                <w:ilvl w:val="0"/>
                <w:numId w:val="86"/>
              </w:numPr>
              <w:tabs>
                <w:tab w:val="left" w:pos="1340"/>
                <w:tab w:val="left" w:pos="1341"/>
              </w:tabs>
              <w:ind w:right="-7"/>
              <w:jc w:val="left"/>
              <w:rPr>
                <w:rFonts w:ascii="Arial Narrow" w:hAnsi="Arial Narrow"/>
                <w:noProof/>
                <w:color w:val="006100"/>
                <w:sz w:val="20"/>
                <w:szCs w:val="20"/>
              </w:rPr>
            </w:pPr>
            <w:r>
              <w:rPr>
                <w:rFonts w:ascii="Arial Narrow" w:hAnsi="Arial Narrow"/>
                <w:noProof/>
                <w:color w:val="006100"/>
                <w:sz w:val="20"/>
              </w:rPr>
              <w:t>intervencijos parkuose, istoriniuose soduose, vilėse ir fontanuose pagal investicijų liniją #Mitingodiverde;</w:t>
            </w:r>
          </w:p>
          <w:p w14:paraId="7CC0F62D" w14:textId="77777777" w:rsidR="006E3278" w:rsidRPr="00D93D47" w:rsidRDefault="006E3278" w:rsidP="00CC5C19">
            <w:pPr>
              <w:pStyle w:val="ListParagraph"/>
              <w:numPr>
                <w:ilvl w:val="0"/>
                <w:numId w:val="86"/>
              </w:numPr>
              <w:tabs>
                <w:tab w:val="left" w:pos="1340"/>
                <w:tab w:val="left" w:pos="1341"/>
              </w:tabs>
              <w:ind w:right="-7"/>
              <w:jc w:val="left"/>
              <w:rPr>
                <w:rFonts w:ascii="Arial Narrow" w:hAnsi="Arial Narrow"/>
                <w:noProof/>
                <w:color w:val="006100"/>
                <w:sz w:val="20"/>
                <w:szCs w:val="20"/>
              </w:rPr>
            </w:pPr>
            <w:r>
              <w:rPr>
                <w:rFonts w:ascii="Arial Narrow" w:hAnsi="Arial Narrow"/>
                <w:noProof/>
                <w:color w:val="006100"/>
                <w:sz w:val="20"/>
              </w:rPr>
              <w:t>kultūros paslaugų skaitmeninimas ir turistams skirtų programėlių kūrimas arba investicijų eilutė #Roma 4.0;</w:t>
            </w:r>
          </w:p>
          <w:p w14:paraId="340C41A7" w14:textId="1E54446B" w:rsidR="006E3278" w:rsidRPr="00D93D47" w:rsidRDefault="006E3278" w:rsidP="003958BA">
            <w:pPr>
              <w:pStyle w:val="ListParagraph"/>
              <w:numPr>
                <w:ilvl w:val="0"/>
                <w:numId w:val="86"/>
              </w:numPr>
              <w:tabs>
                <w:tab w:val="left" w:pos="1340"/>
                <w:tab w:val="left" w:pos="1341"/>
              </w:tabs>
              <w:ind w:right="-7"/>
              <w:jc w:val="left"/>
              <w:rPr>
                <w:rFonts w:ascii="Arial Narrow" w:hAnsi="Arial Narrow"/>
                <w:noProof/>
                <w:color w:val="006100"/>
                <w:sz w:val="20"/>
                <w:szCs w:val="20"/>
              </w:rPr>
            </w:pPr>
            <w:r>
              <w:rPr>
                <w:rFonts w:ascii="Arial Narrow" w:hAnsi="Arial Narrow"/>
                <w:noProof/>
                <w:color w:val="006100"/>
                <w:sz w:val="20"/>
              </w:rPr>
              <w:t>Intervencinės priemonės, kuriomis siekiama didinti kultūros pasiūlą socialinės integracijos periferijoms pagal investicijų liniją #Amanotesa.</w:t>
            </w:r>
          </w:p>
        </w:tc>
      </w:tr>
      <w:tr w:rsidR="009C4690" w:rsidRPr="00D93D47" w14:paraId="70BA11F3" w14:textId="77777777" w:rsidTr="00CF4F70">
        <w:trPr>
          <w:trHeight w:val="313"/>
          <w:jc w:val="center"/>
        </w:trPr>
        <w:tc>
          <w:tcPr>
            <w:tcW w:w="377" w:type="pct"/>
            <w:shd w:val="clear" w:color="auto" w:fill="C6EFCE"/>
            <w:noWrap/>
            <w:vAlign w:val="center"/>
            <w:hideMark/>
          </w:tcPr>
          <w:p w14:paraId="7D18546A"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M1C3-28</w:t>
            </w:r>
          </w:p>
        </w:tc>
        <w:tc>
          <w:tcPr>
            <w:tcW w:w="520" w:type="pct"/>
            <w:shd w:val="clear" w:color="auto" w:fill="C6EFCE"/>
            <w:noWrap/>
            <w:vAlign w:val="center"/>
            <w:hideMark/>
          </w:tcPr>
          <w:p w14:paraId="1A444F5D" w14:textId="097351F0"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hideMark/>
          </w:tcPr>
          <w:p w14:paraId="49A5689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570E0496" w14:textId="11E36953"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Turizmo įmonių, kurioms suteikta mokesčių lengvata infrastruktūrai ir (arba) paslaugoms, skaičius;</w:t>
            </w:r>
          </w:p>
        </w:tc>
        <w:tc>
          <w:tcPr>
            <w:tcW w:w="520" w:type="pct"/>
            <w:shd w:val="clear" w:color="auto" w:fill="C6EFCE"/>
            <w:noWrap/>
            <w:vAlign w:val="center"/>
            <w:hideMark/>
          </w:tcPr>
          <w:p w14:paraId="6530ECF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2100348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1FEBBC4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31A25066" w14:textId="2830CED0"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3 500</w:t>
            </w:r>
          </w:p>
        </w:tc>
        <w:tc>
          <w:tcPr>
            <w:tcW w:w="332" w:type="pct"/>
            <w:shd w:val="clear" w:color="auto" w:fill="C6EFCE"/>
            <w:noWrap/>
            <w:vAlign w:val="center"/>
            <w:hideMark/>
          </w:tcPr>
          <w:p w14:paraId="3AF32EC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1E5633F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6C14D3B0" w14:textId="3EB7F92D" w:rsidR="006E3278" w:rsidRPr="00BF1D4C" w:rsidRDefault="006E3278" w:rsidP="005664EF">
            <w:pPr>
              <w:rPr>
                <w:rFonts w:ascii="Arial Narrow" w:hAnsi="Arial Narrow"/>
                <w:noProof/>
                <w:color w:val="006100"/>
                <w:sz w:val="20"/>
              </w:rPr>
            </w:pPr>
            <w:r w:rsidRPr="00BF1D4C">
              <w:rPr>
                <w:rFonts w:ascii="Arial Narrow" w:hAnsi="Arial Narrow"/>
                <w:noProof/>
                <w:color w:val="006100"/>
                <w:sz w:val="20"/>
              </w:rPr>
              <w:t>Bent 3500 turizmo įmonių, remiamų mokesčių kreditu infrastruktūrai ir (arba) paslaugoms;</w:t>
            </w:r>
          </w:p>
          <w:p w14:paraId="7609E6EB"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Mokesčių kredito teikiama parama gerina turistų apgyvendinimo ir maitinimo paslaugų kokybę: </w:t>
            </w:r>
          </w:p>
          <w:p w14:paraId="74ECB96F" w14:textId="77777777" w:rsidR="006E3278" w:rsidRPr="00D93D47" w:rsidRDefault="006E3278" w:rsidP="00CC5C19">
            <w:pPr>
              <w:pStyle w:val="ListParagraph"/>
              <w:numPr>
                <w:ilvl w:val="0"/>
                <w:numId w:val="88"/>
              </w:numPr>
              <w:ind w:left="310" w:hanging="310"/>
              <w:jc w:val="left"/>
              <w:rPr>
                <w:rFonts w:ascii="Arial Narrow" w:hAnsi="Arial Narrow"/>
                <w:noProof/>
                <w:color w:val="006100"/>
                <w:sz w:val="20"/>
                <w:szCs w:val="20"/>
              </w:rPr>
            </w:pPr>
            <w:r>
              <w:rPr>
                <w:rFonts w:ascii="Arial Narrow" w:hAnsi="Arial Narrow"/>
                <w:noProof/>
                <w:color w:val="006100"/>
                <w:sz w:val="20"/>
              </w:rPr>
              <w:t>investicijos į aplinkos tvarumą (atsinaujinantieji ištekliai, kuriems reikia mažiau energijos)</w:t>
            </w:r>
          </w:p>
          <w:p w14:paraId="3892BF1A" w14:textId="77777777" w:rsidR="006E3278" w:rsidRPr="00D93D47" w:rsidRDefault="006E3278" w:rsidP="00CC5C19">
            <w:pPr>
              <w:pStyle w:val="ListParagraph"/>
              <w:numPr>
                <w:ilvl w:val="0"/>
                <w:numId w:val="88"/>
              </w:numPr>
              <w:ind w:left="310" w:hanging="310"/>
              <w:jc w:val="left"/>
              <w:rPr>
                <w:rFonts w:ascii="Arial Narrow" w:hAnsi="Arial Narrow"/>
                <w:noProof/>
                <w:color w:val="006100"/>
                <w:sz w:val="20"/>
                <w:szCs w:val="20"/>
              </w:rPr>
            </w:pPr>
            <w:r>
              <w:rPr>
                <w:rFonts w:ascii="Arial Narrow" w:hAnsi="Arial Narrow"/>
                <w:noProof/>
                <w:color w:val="006100"/>
                <w:sz w:val="20"/>
              </w:rPr>
              <w:t>Italijos apgyvendinimo įstaigų pertvarkymas ir kokybės standartų gerinimas </w:t>
            </w:r>
          </w:p>
        </w:tc>
      </w:tr>
      <w:tr w:rsidR="009C4690" w:rsidRPr="00D93D47" w14:paraId="5BD8D19E" w14:textId="77777777" w:rsidTr="00CF4F70">
        <w:trPr>
          <w:trHeight w:val="313"/>
          <w:jc w:val="center"/>
        </w:trPr>
        <w:tc>
          <w:tcPr>
            <w:tcW w:w="377" w:type="pct"/>
            <w:shd w:val="clear" w:color="auto" w:fill="C6EFCE"/>
            <w:noWrap/>
            <w:vAlign w:val="center"/>
            <w:hideMark/>
          </w:tcPr>
          <w:p w14:paraId="2D4F786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M1C3-29</w:t>
            </w:r>
          </w:p>
        </w:tc>
        <w:tc>
          <w:tcPr>
            <w:tcW w:w="520" w:type="pct"/>
            <w:shd w:val="clear" w:color="auto" w:fill="C6EFCE"/>
            <w:noWrap/>
            <w:vAlign w:val="center"/>
            <w:hideMark/>
          </w:tcPr>
          <w:p w14:paraId="2CBE44DB" w14:textId="32AF8333"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hideMark/>
          </w:tcPr>
          <w:p w14:paraId="1A6454F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634D3C68" w14:textId="4974F7D5"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Turizmo projektų, kurie bus remiami per Europos investicijų banko teminius fondus, skaičius</w:t>
            </w:r>
          </w:p>
        </w:tc>
        <w:tc>
          <w:tcPr>
            <w:tcW w:w="520" w:type="pct"/>
            <w:shd w:val="clear" w:color="auto" w:fill="C6EFCE"/>
            <w:noWrap/>
            <w:vAlign w:val="center"/>
            <w:hideMark/>
          </w:tcPr>
          <w:p w14:paraId="7027BA4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3F234DA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4865E6B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43FC2032" w14:textId="7806EEE0"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170</w:t>
            </w:r>
          </w:p>
        </w:tc>
        <w:tc>
          <w:tcPr>
            <w:tcW w:w="332" w:type="pct"/>
            <w:shd w:val="clear" w:color="auto" w:fill="C6EFCE"/>
            <w:noWrap/>
            <w:vAlign w:val="center"/>
            <w:hideMark/>
          </w:tcPr>
          <w:p w14:paraId="5B696C49" w14:textId="02CFFEC9"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hideMark/>
          </w:tcPr>
          <w:p w14:paraId="2881F180" w14:textId="0701E3C6"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1047" w:type="pct"/>
            <w:shd w:val="clear" w:color="auto" w:fill="C6EFCE"/>
            <w:noWrap/>
            <w:vAlign w:val="center"/>
            <w:hideMark/>
          </w:tcPr>
          <w:p w14:paraId="1C1A944B"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Parama bent 170 turizmo projektų;</w:t>
            </w:r>
          </w:p>
          <w:p w14:paraId="42B7BE17"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 xml:space="preserve">Parama, teikiama per Europos investicijų banko teminius fondus, turi būti skirta: </w:t>
            </w:r>
          </w:p>
          <w:p w14:paraId="1E043EB7" w14:textId="77777777" w:rsidR="006E3278" w:rsidRPr="00D93D47" w:rsidRDefault="006E3278" w:rsidP="003958BA">
            <w:pPr>
              <w:pStyle w:val="ListParagraph"/>
              <w:numPr>
                <w:ilvl w:val="0"/>
                <w:numId w:val="106"/>
              </w:numPr>
              <w:jc w:val="left"/>
              <w:rPr>
                <w:rFonts w:ascii="Arial Narrow" w:hAnsi="Arial Narrow"/>
                <w:noProof/>
                <w:color w:val="006100"/>
                <w:sz w:val="20"/>
                <w:szCs w:val="20"/>
              </w:rPr>
            </w:pPr>
            <w:r>
              <w:rPr>
                <w:rFonts w:ascii="Arial Narrow" w:hAnsi="Arial Narrow"/>
                <w:noProof/>
                <w:color w:val="006100"/>
                <w:sz w:val="20"/>
              </w:rPr>
              <w:t>novatoriškų investicijų į skaitmeninę pertvarką rėmimas</w:t>
            </w:r>
          </w:p>
          <w:p w14:paraId="23E6BB76" w14:textId="77777777" w:rsidR="006E3278" w:rsidRPr="00D93D47" w:rsidRDefault="006E3278" w:rsidP="003958BA">
            <w:pPr>
              <w:pStyle w:val="ListParagraph"/>
              <w:numPr>
                <w:ilvl w:val="0"/>
                <w:numId w:val="106"/>
              </w:numPr>
              <w:jc w:val="left"/>
              <w:rPr>
                <w:rFonts w:ascii="Arial Narrow" w:hAnsi="Arial Narrow"/>
                <w:noProof/>
                <w:color w:val="006100"/>
                <w:sz w:val="20"/>
                <w:szCs w:val="20"/>
              </w:rPr>
            </w:pPr>
            <w:r>
              <w:rPr>
                <w:rFonts w:ascii="Arial Narrow" w:hAnsi="Arial Narrow"/>
                <w:noProof/>
                <w:color w:val="006100"/>
                <w:sz w:val="20"/>
              </w:rPr>
              <w:t>turizmo paslaugų pasiūlos didinimas</w:t>
            </w:r>
          </w:p>
          <w:p w14:paraId="0A2E71DC" w14:textId="77777777" w:rsidR="006E3278" w:rsidRPr="00D93D47" w:rsidRDefault="006E3278" w:rsidP="003958BA">
            <w:pPr>
              <w:pStyle w:val="ListParagraph"/>
              <w:numPr>
                <w:ilvl w:val="0"/>
                <w:numId w:val="106"/>
              </w:numPr>
              <w:jc w:val="left"/>
              <w:rPr>
                <w:rFonts w:ascii="Arial Narrow" w:hAnsi="Arial Narrow"/>
                <w:noProof/>
                <w:color w:val="006100"/>
                <w:sz w:val="20"/>
                <w:szCs w:val="20"/>
              </w:rPr>
            </w:pPr>
            <w:r>
              <w:rPr>
                <w:rFonts w:ascii="Arial Narrow" w:hAnsi="Arial Narrow"/>
                <w:noProof/>
                <w:color w:val="006100"/>
                <w:sz w:val="20"/>
              </w:rPr>
              <w:t>įmonių jungimosi procesų skatinimas</w:t>
            </w:r>
          </w:p>
          <w:p w14:paraId="32D2CB95" w14:textId="77777777" w:rsidR="006E3278" w:rsidRPr="00D93D47" w:rsidRDefault="006E3278" w:rsidP="005664EF">
            <w:pPr>
              <w:rPr>
                <w:rFonts w:ascii="Arial Narrow" w:hAnsi="Arial Narrow"/>
                <w:noProof/>
                <w:color w:val="006100"/>
                <w:sz w:val="20"/>
                <w:szCs w:val="20"/>
                <w:lang w:val="en-GB"/>
              </w:rPr>
            </w:pPr>
          </w:p>
        </w:tc>
      </w:tr>
      <w:tr w:rsidR="009C4690" w:rsidRPr="00D93D47" w14:paraId="0FB20534" w14:textId="77777777" w:rsidTr="00CF4F70">
        <w:trPr>
          <w:trHeight w:val="313"/>
          <w:jc w:val="center"/>
        </w:trPr>
        <w:tc>
          <w:tcPr>
            <w:tcW w:w="377" w:type="pct"/>
            <w:shd w:val="clear" w:color="auto" w:fill="C6EFCE"/>
            <w:noWrap/>
            <w:vAlign w:val="center"/>
          </w:tcPr>
          <w:p w14:paraId="27EE86F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M1C3-30</w:t>
            </w:r>
          </w:p>
        </w:tc>
        <w:tc>
          <w:tcPr>
            <w:tcW w:w="520" w:type="pct"/>
            <w:shd w:val="clear" w:color="auto" w:fill="C6EFCE"/>
            <w:noWrap/>
            <w:vAlign w:val="center"/>
          </w:tcPr>
          <w:p w14:paraId="04BCB981" w14:textId="14C356FE"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konkurencingumo fondai</w:t>
            </w:r>
          </w:p>
          <w:p w14:paraId="5725426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įmonės</w:t>
            </w:r>
          </w:p>
        </w:tc>
        <w:tc>
          <w:tcPr>
            <w:tcW w:w="378" w:type="pct"/>
            <w:shd w:val="clear" w:color="auto" w:fill="C6EFCE"/>
            <w:noWrap/>
            <w:vAlign w:val="center"/>
          </w:tcPr>
          <w:p w14:paraId="4B727B7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tcPr>
          <w:p w14:paraId="01F811C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Europos investicijų banko teminiai fondai:</w:t>
            </w:r>
          </w:p>
          <w:p w14:paraId="24CDB417" w14:textId="698AE301" w:rsidR="006E3278" w:rsidRPr="00D93D47" w:rsidRDefault="006E3278" w:rsidP="005664EF">
            <w:pPr>
              <w:jc w:val="center"/>
              <w:rPr>
                <w:rFonts w:ascii="Arial Narrow" w:hAnsi="Arial Narrow"/>
                <w:noProof/>
                <w:color w:val="006100"/>
                <w:sz w:val="20"/>
                <w:szCs w:val="20"/>
              </w:rPr>
            </w:pPr>
            <w:r>
              <w:rPr>
                <w:noProof/>
                <w:color w:val="006100"/>
                <w:sz w:val="20"/>
              </w:rPr>
              <w:t>Iš viso 350 000 000 EUR išmoka Fondui</w:t>
            </w:r>
          </w:p>
        </w:tc>
        <w:tc>
          <w:tcPr>
            <w:tcW w:w="520" w:type="pct"/>
            <w:shd w:val="clear" w:color="auto" w:fill="C6EFCE"/>
            <w:noWrap/>
            <w:vAlign w:val="center"/>
          </w:tcPr>
          <w:p w14:paraId="028298D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tcPr>
          <w:p w14:paraId="672D7F3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tcPr>
          <w:p w14:paraId="5775388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tcPr>
          <w:p w14:paraId="470710C0" w14:textId="695AD042"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350 000 000</w:t>
            </w:r>
          </w:p>
        </w:tc>
        <w:tc>
          <w:tcPr>
            <w:tcW w:w="332" w:type="pct"/>
            <w:shd w:val="clear" w:color="auto" w:fill="C6EFCE"/>
            <w:noWrap/>
            <w:vAlign w:val="center"/>
          </w:tcPr>
          <w:p w14:paraId="751A70E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tcPr>
          <w:p w14:paraId="126B833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tcPr>
          <w:p w14:paraId="41951777"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Išmoka turi atitikti orientyre apibrėžtą investavimo politiką.</w:t>
            </w:r>
          </w:p>
        </w:tc>
      </w:tr>
      <w:tr w:rsidR="009C4690" w:rsidRPr="00D93D47" w14:paraId="6AC98B67" w14:textId="77777777" w:rsidTr="00CF4F70">
        <w:trPr>
          <w:trHeight w:val="313"/>
          <w:jc w:val="center"/>
        </w:trPr>
        <w:tc>
          <w:tcPr>
            <w:tcW w:w="377" w:type="pct"/>
            <w:shd w:val="clear" w:color="auto" w:fill="C6EFCE"/>
            <w:noWrap/>
            <w:vAlign w:val="center"/>
          </w:tcPr>
          <w:p w14:paraId="3B7E4E9E"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M1C3-31</w:t>
            </w:r>
          </w:p>
        </w:tc>
        <w:tc>
          <w:tcPr>
            <w:tcW w:w="520" w:type="pct"/>
            <w:shd w:val="clear" w:color="auto" w:fill="C6EFCE"/>
            <w:noWrap/>
            <w:vAlign w:val="center"/>
          </w:tcPr>
          <w:p w14:paraId="0AFB20C7" w14:textId="355A3E0D"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tcPr>
          <w:p w14:paraId="5F25167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tcPr>
          <w:p w14:paraId="2CDC629F" w14:textId="77777777" w:rsidR="006E3278" w:rsidRPr="00F632BB" w:rsidRDefault="006E3278" w:rsidP="005664EF">
            <w:pPr>
              <w:jc w:val="center"/>
              <w:rPr>
                <w:rFonts w:ascii="Arial Narrow" w:hAnsi="Arial Narrow"/>
                <w:noProof/>
                <w:color w:val="006100"/>
                <w:sz w:val="20"/>
                <w:szCs w:val="20"/>
                <w:lang w:val="fr-FR"/>
              </w:rPr>
            </w:pPr>
          </w:p>
          <w:p w14:paraId="1DC043D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Nacionalinis turizmo fondas:</w:t>
            </w:r>
          </w:p>
          <w:p w14:paraId="73F7F715" w14:textId="10337D46" w:rsidR="006E3278" w:rsidRPr="00D93D47" w:rsidRDefault="006E3278" w:rsidP="005664EF">
            <w:pPr>
              <w:jc w:val="center"/>
              <w:rPr>
                <w:rFonts w:ascii="Arial Narrow" w:hAnsi="Arial Narrow"/>
                <w:noProof/>
                <w:color w:val="006100"/>
                <w:sz w:val="20"/>
                <w:szCs w:val="20"/>
              </w:rPr>
            </w:pPr>
            <w:r>
              <w:rPr>
                <w:noProof/>
                <w:color w:val="006100"/>
                <w:sz w:val="20"/>
              </w:rPr>
              <w:t>150 000 000 EUR išmokėjimas fondui nuosavam kapitalui remti</w:t>
            </w:r>
          </w:p>
        </w:tc>
        <w:tc>
          <w:tcPr>
            <w:tcW w:w="520" w:type="pct"/>
            <w:shd w:val="clear" w:color="auto" w:fill="C6EFCE"/>
            <w:noWrap/>
            <w:vAlign w:val="center"/>
          </w:tcPr>
          <w:p w14:paraId="0ACEC84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tcPr>
          <w:p w14:paraId="39E5478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tcPr>
          <w:p w14:paraId="2BF688D9"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tcPr>
          <w:p w14:paraId="2BECAF25" w14:textId="226F9A9A"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150 000 000</w:t>
            </w:r>
          </w:p>
        </w:tc>
        <w:tc>
          <w:tcPr>
            <w:tcW w:w="332" w:type="pct"/>
            <w:shd w:val="clear" w:color="auto" w:fill="C6EFCE"/>
            <w:noWrap/>
            <w:vAlign w:val="center"/>
          </w:tcPr>
          <w:p w14:paraId="3207EEC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tcPr>
          <w:p w14:paraId="755FA44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tcPr>
          <w:p w14:paraId="712D1D4A"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Išmoka turi atitikti orientyre apibrėžtą investavimo politiką.</w:t>
            </w:r>
          </w:p>
        </w:tc>
      </w:tr>
      <w:tr w:rsidR="009C4690" w:rsidRPr="00D93D47" w14:paraId="693F78F4" w14:textId="77777777" w:rsidTr="00CF4F70">
        <w:trPr>
          <w:trHeight w:val="313"/>
          <w:jc w:val="center"/>
        </w:trPr>
        <w:tc>
          <w:tcPr>
            <w:tcW w:w="377" w:type="pct"/>
            <w:shd w:val="clear" w:color="auto" w:fill="C6EFCE"/>
            <w:noWrap/>
            <w:vAlign w:val="center"/>
            <w:hideMark/>
          </w:tcPr>
          <w:p w14:paraId="50F5E16F"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M1C3-32</w:t>
            </w:r>
          </w:p>
        </w:tc>
        <w:tc>
          <w:tcPr>
            <w:tcW w:w="520" w:type="pct"/>
            <w:shd w:val="clear" w:color="auto" w:fill="C6EFCE"/>
            <w:noWrap/>
            <w:vAlign w:val="center"/>
            <w:hideMark/>
          </w:tcPr>
          <w:p w14:paraId="2C3656C4" w14:textId="63FE776D"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w:t>
            </w:r>
            <w:r w:rsidR="00F632BB">
              <w:rPr>
                <w:rFonts w:ascii="Arial Narrow" w:hAnsi="Arial Narrow"/>
                <w:noProof/>
                <w:color w:val="006100"/>
                <w:sz w:val="20"/>
              </w:rPr>
              <w:t xml:space="preserve"> </w:t>
            </w:r>
            <w:r>
              <w:rPr>
                <w:rFonts w:ascii="Arial Narrow" w:hAnsi="Arial Narrow"/>
                <w:noProof/>
                <w:color w:val="006100"/>
                <w:sz w:val="20"/>
              </w:rPr>
              <w:t>Turizmo įmonių konkurencingumo fondai</w:t>
            </w:r>
          </w:p>
        </w:tc>
        <w:tc>
          <w:tcPr>
            <w:tcW w:w="378" w:type="pct"/>
            <w:shd w:val="clear" w:color="auto" w:fill="C6EFCE"/>
            <w:noWrap/>
            <w:vAlign w:val="center"/>
            <w:hideMark/>
          </w:tcPr>
          <w:p w14:paraId="3C75AD7F" w14:textId="2B266E42"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098DAF24" w14:textId="77777777" w:rsidR="006E3278" w:rsidRPr="00F632BB" w:rsidRDefault="006E3278" w:rsidP="005664EF">
            <w:pPr>
              <w:jc w:val="center"/>
              <w:rPr>
                <w:rFonts w:ascii="Arial Narrow" w:hAnsi="Arial Narrow"/>
                <w:noProof/>
                <w:color w:val="006100"/>
                <w:sz w:val="20"/>
                <w:szCs w:val="20"/>
              </w:rPr>
            </w:pPr>
          </w:p>
          <w:p w14:paraId="4C379270" w14:textId="3192D890"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Iš MVĮ garantijų fondo remtinų turizmo įmonių skaičius</w:t>
            </w:r>
          </w:p>
        </w:tc>
        <w:tc>
          <w:tcPr>
            <w:tcW w:w="520" w:type="pct"/>
            <w:shd w:val="clear" w:color="auto" w:fill="C6EFCE"/>
            <w:noWrap/>
            <w:vAlign w:val="center"/>
            <w:hideMark/>
          </w:tcPr>
          <w:p w14:paraId="283F9E8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2BB05B3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27A8D24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1296F011" w14:textId="1E1D11B3"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1 000</w:t>
            </w:r>
          </w:p>
        </w:tc>
        <w:tc>
          <w:tcPr>
            <w:tcW w:w="332" w:type="pct"/>
            <w:shd w:val="clear" w:color="auto" w:fill="C6EFCE"/>
            <w:noWrap/>
            <w:vAlign w:val="center"/>
            <w:hideMark/>
          </w:tcPr>
          <w:p w14:paraId="4384779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4BECDDA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6AD42FED" w14:textId="5C3CB00E" w:rsidR="006E3278" w:rsidRPr="00D93D47" w:rsidRDefault="006E3278" w:rsidP="00FC55DA">
            <w:pPr>
              <w:rPr>
                <w:rFonts w:ascii="Arial Narrow" w:hAnsi="Arial Narrow"/>
                <w:noProof/>
                <w:color w:val="006100"/>
                <w:sz w:val="20"/>
                <w:szCs w:val="20"/>
              </w:rPr>
            </w:pPr>
            <w:r>
              <w:rPr>
                <w:rFonts w:ascii="Arial Narrow" w:hAnsi="Arial Narrow"/>
                <w:noProof/>
                <w:color w:val="006100"/>
                <w:sz w:val="20"/>
              </w:rPr>
              <w:t>Mažiausiai 1000 turizmo įmonių, remiamų MVĮ garantijų fondo lėšomis.</w:t>
            </w:r>
          </w:p>
        </w:tc>
      </w:tr>
      <w:tr w:rsidR="009C4690" w:rsidRPr="00D93D47" w14:paraId="5B4D0286" w14:textId="77777777" w:rsidTr="00CF4F70">
        <w:trPr>
          <w:trHeight w:val="313"/>
          <w:jc w:val="center"/>
        </w:trPr>
        <w:tc>
          <w:tcPr>
            <w:tcW w:w="377" w:type="pct"/>
            <w:shd w:val="clear" w:color="auto" w:fill="C6EFCE"/>
            <w:noWrap/>
            <w:vAlign w:val="center"/>
            <w:hideMark/>
          </w:tcPr>
          <w:p w14:paraId="43100B2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M1C3-33</w:t>
            </w:r>
          </w:p>
        </w:tc>
        <w:tc>
          <w:tcPr>
            <w:tcW w:w="520" w:type="pct"/>
            <w:shd w:val="clear" w:color="auto" w:fill="C6EFCE"/>
            <w:noWrap/>
            <w:vAlign w:val="center"/>
            <w:hideMark/>
          </w:tcPr>
          <w:p w14:paraId="07E849C5" w14:textId="41B37B25"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 Fondai turizmo įmonių konkurencingumui</w:t>
            </w:r>
          </w:p>
        </w:tc>
        <w:tc>
          <w:tcPr>
            <w:tcW w:w="378" w:type="pct"/>
            <w:shd w:val="clear" w:color="auto" w:fill="C6EFCE"/>
            <w:noWrap/>
            <w:vAlign w:val="center"/>
            <w:hideMark/>
          </w:tcPr>
          <w:p w14:paraId="7562B78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2CE51B9E" w14:textId="47107059"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Pagal Fondo rotacijos principą remtinų įmonių skaičius (pirmoji grupė)</w:t>
            </w:r>
          </w:p>
        </w:tc>
        <w:tc>
          <w:tcPr>
            <w:tcW w:w="520" w:type="pct"/>
            <w:shd w:val="clear" w:color="auto" w:fill="C6EFCE"/>
            <w:noWrap/>
            <w:vAlign w:val="center"/>
            <w:hideMark/>
          </w:tcPr>
          <w:p w14:paraId="6C614C4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08DA4864" w14:textId="7418C54D"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6057A72F" w14:textId="10D0CF41"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593C573B" w14:textId="7B490138"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300</w:t>
            </w:r>
          </w:p>
        </w:tc>
        <w:tc>
          <w:tcPr>
            <w:tcW w:w="332" w:type="pct"/>
            <w:shd w:val="clear" w:color="auto" w:fill="C6EFCE"/>
            <w:noWrap/>
            <w:vAlign w:val="center"/>
            <w:hideMark/>
          </w:tcPr>
          <w:p w14:paraId="317218BD" w14:textId="45F85636"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0A62E5C4" w14:textId="691F2515"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0F153440"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Ne mažiau kaip 300 įmonių, kurias remia Fondo Rotativo;</w:t>
            </w:r>
          </w:p>
          <w:p w14:paraId="3B822207" w14:textId="77777777" w:rsidR="006E3278" w:rsidRPr="00F632BB" w:rsidRDefault="006E3278" w:rsidP="005664EF">
            <w:pPr>
              <w:rPr>
                <w:rFonts w:ascii="Arial Narrow" w:hAnsi="Arial Narrow"/>
                <w:noProof/>
                <w:color w:val="006100"/>
                <w:sz w:val="20"/>
                <w:szCs w:val="20"/>
                <w:lang w:val="fr-FR"/>
              </w:rPr>
            </w:pPr>
          </w:p>
          <w:p w14:paraId="0A602D2B"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Fondo Rotativo finansuojamos intervencinės priemonės apima:</w:t>
            </w:r>
          </w:p>
          <w:p w14:paraId="26B1727C"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energijos perkvalifikavimo intervencinės priemonės</w:t>
            </w:r>
          </w:p>
          <w:p w14:paraId="0081CACE"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intervencinės priemonės, susijusios su pastato apvalkalu ir renovacija pagal DPR 380/2001 3 straipsnio 1 dalies b punktą (vienas su pastatais susijusių įstatymų ir kitų teisės aktų nuostatų tekstas)</w:t>
            </w:r>
          </w:p>
          <w:p w14:paraId="0E4DE674"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intervencinės priemonės, skirtos architektūrinėms kliūtims pašalinti.</w:t>
            </w:r>
          </w:p>
          <w:p w14:paraId="5D8EAAA9"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visiškai arba iš dalies keičiant oro kondicionavimo sistemas.</w:t>
            </w:r>
          </w:p>
          <w:p w14:paraId="4535F56A"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baldų ir baldų, skirtų tik šiame dekrete nurodytoms apgyvendinimo struktūroms, pirkimas</w:t>
            </w:r>
          </w:p>
          <w:p w14:paraId="4214C7C3"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intervencinės priemonės, skirtos antiseisminėms priemonėms priimti</w:t>
            </w:r>
          </w:p>
          <w:p w14:paraId="32405F07"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būsto detalėms atnaujinti.</w:t>
            </w:r>
          </w:p>
          <w:p w14:paraId="6A8A6B8D"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šiluminių baseinų sukūrimas ir įrangos bei aparatų, reikalingų SPA veiklai vykdyti, įsigijimas, taip pat mugėse parodų struktūroms atnaujinti.</w:t>
            </w:r>
          </w:p>
        </w:tc>
      </w:tr>
      <w:tr w:rsidR="009C4690" w:rsidRPr="00D93D47" w14:paraId="331691A9" w14:textId="77777777" w:rsidTr="00CF4F70">
        <w:trPr>
          <w:trHeight w:val="313"/>
          <w:jc w:val="center"/>
        </w:trPr>
        <w:tc>
          <w:tcPr>
            <w:tcW w:w="377" w:type="pct"/>
            <w:shd w:val="clear" w:color="auto" w:fill="C6EFCE"/>
            <w:noWrap/>
            <w:vAlign w:val="center"/>
            <w:hideMark/>
          </w:tcPr>
          <w:p w14:paraId="3466A3A6"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M1C3-34</w:t>
            </w:r>
          </w:p>
        </w:tc>
        <w:tc>
          <w:tcPr>
            <w:tcW w:w="520" w:type="pct"/>
            <w:shd w:val="clear" w:color="auto" w:fill="C6EFCE"/>
            <w:noWrap/>
            <w:vAlign w:val="center"/>
            <w:hideMark/>
          </w:tcPr>
          <w:p w14:paraId="19332B69" w14:textId="1E47C1AF"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4.2 investicija. Fondai turizmo įmonių konkurencingumui</w:t>
            </w:r>
          </w:p>
        </w:tc>
        <w:tc>
          <w:tcPr>
            <w:tcW w:w="378" w:type="pct"/>
            <w:shd w:val="clear" w:color="auto" w:fill="C6EFCE"/>
            <w:noWrap/>
            <w:vAlign w:val="center"/>
            <w:hideMark/>
          </w:tcPr>
          <w:p w14:paraId="523AB74B" w14:textId="749C780E"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02719F4A" w14:textId="43785402"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Turizmui skirtų nekilnojamojo turto objektų, kuriuos Nacionalinis turizmo fondas atnaujino, skaičius</w:t>
            </w:r>
          </w:p>
        </w:tc>
        <w:tc>
          <w:tcPr>
            <w:tcW w:w="520" w:type="pct"/>
            <w:shd w:val="clear" w:color="auto" w:fill="C6EFCE"/>
            <w:noWrap/>
            <w:vAlign w:val="center"/>
            <w:hideMark/>
          </w:tcPr>
          <w:p w14:paraId="5BF88A96" w14:textId="77777777" w:rsidR="006E3278" w:rsidRPr="00F632BB" w:rsidRDefault="006E3278" w:rsidP="005664EF">
            <w:pPr>
              <w:jc w:val="center"/>
              <w:rPr>
                <w:rFonts w:ascii="Arial Narrow" w:hAnsi="Arial Narrow"/>
                <w:noProof/>
                <w:color w:val="006100"/>
                <w:sz w:val="20"/>
                <w:szCs w:val="20"/>
              </w:rPr>
            </w:pPr>
          </w:p>
        </w:tc>
        <w:tc>
          <w:tcPr>
            <w:tcW w:w="331" w:type="pct"/>
            <w:shd w:val="clear" w:color="auto" w:fill="C6EFCE"/>
            <w:noWrap/>
            <w:vAlign w:val="center"/>
            <w:hideMark/>
          </w:tcPr>
          <w:p w14:paraId="68E978E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5FCF3F28"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79D19696" w14:textId="26F485D0"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12</w:t>
            </w:r>
          </w:p>
        </w:tc>
        <w:tc>
          <w:tcPr>
            <w:tcW w:w="332" w:type="pct"/>
            <w:shd w:val="clear" w:color="auto" w:fill="C6EFCE"/>
            <w:noWrap/>
            <w:vAlign w:val="center"/>
            <w:hideMark/>
          </w:tcPr>
          <w:p w14:paraId="788AE5E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20" w:type="pct"/>
            <w:shd w:val="clear" w:color="auto" w:fill="C6EFCE"/>
            <w:noWrap/>
            <w:vAlign w:val="center"/>
            <w:hideMark/>
          </w:tcPr>
          <w:p w14:paraId="03A216C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47" w:type="pct"/>
            <w:shd w:val="clear" w:color="auto" w:fill="C6EFCE"/>
            <w:noWrap/>
            <w:vAlign w:val="center"/>
            <w:hideMark/>
          </w:tcPr>
          <w:p w14:paraId="7C516826"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Nacionalinio turizmo fondo turizmui rekonstruota bent 12 nekilnojamojo turto objektų, kurie, atsižvelgiant į sverto poveikį, galėtų pasiekti 17 nekilnojamojo turto objektų.</w:t>
            </w:r>
          </w:p>
          <w:p w14:paraId="5A15640D" w14:textId="77777777" w:rsidR="006E3278" w:rsidRPr="00D93D47" w:rsidRDefault="006E3278" w:rsidP="005664EF">
            <w:pPr>
              <w:pStyle w:val="ListParagraph"/>
              <w:ind w:left="26"/>
              <w:jc w:val="left"/>
              <w:rPr>
                <w:rFonts w:ascii="Arial Narrow" w:hAnsi="Arial Narrow"/>
                <w:noProof/>
                <w:color w:val="006100"/>
                <w:sz w:val="20"/>
                <w:szCs w:val="20"/>
              </w:rPr>
            </w:pPr>
            <w:r>
              <w:rPr>
                <w:rFonts w:ascii="Arial Narrow" w:hAnsi="Arial Narrow"/>
                <w:noProof/>
                <w:color w:val="006100"/>
                <w:sz w:val="20"/>
              </w:rPr>
              <w:t xml:space="preserve">Nacionalinio turizmo fondo parama skiriama: </w:t>
            </w:r>
          </w:p>
          <w:p w14:paraId="01AC3672"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Investuoti į produktų, procesų ir valdymo inovacijas, kad būtų skatinama skaitmeninė turizmo paslaugų teikimo transformacija,</w:t>
            </w:r>
          </w:p>
          <w:p w14:paraId="46B16039" w14:textId="77777777"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 xml:space="preserve">Investicijos užtikrina turistų apgyvendinimo ir maitinimo paslaugų standartų kokybę </w:t>
            </w:r>
          </w:p>
          <w:p w14:paraId="5695276E" w14:textId="74012F20" w:rsidR="006E3278" w:rsidRPr="00D93D47" w:rsidRDefault="006E3278" w:rsidP="00CC5C19">
            <w:pPr>
              <w:pStyle w:val="ListParagraph"/>
              <w:numPr>
                <w:ilvl w:val="0"/>
                <w:numId w:val="89"/>
              </w:numPr>
              <w:ind w:left="26" w:hanging="103"/>
              <w:jc w:val="left"/>
              <w:rPr>
                <w:rFonts w:ascii="Arial Narrow" w:hAnsi="Arial Narrow"/>
                <w:noProof/>
                <w:color w:val="006100"/>
                <w:sz w:val="20"/>
                <w:szCs w:val="20"/>
              </w:rPr>
            </w:pPr>
            <w:r>
              <w:rPr>
                <w:rFonts w:ascii="Arial Narrow" w:hAnsi="Arial Narrow"/>
                <w:noProof/>
                <w:color w:val="006100"/>
                <w:sz w:val="20"/>
              </w:rPr>
              <w:t>skatinti telkimus ir verslo tinklų plėtrą.</w:t>
            </w:r>
          </w:p>
        </w:tc>
      </w:tr>
      <w:tr w:rsidR="009C4690" w:rsidRPr="00D93D47" w14:paraId="1A41421D" w14:textId="77777777" w:rsidTr="00CF4F70">
        <w:trPr>
          <w:trHeight w:val="313"/>
          <w:jc w:val="center"/>
        </w:trPr>
        <w:tc>
          <w:tcPr>
            <w:tcW w:w="377" w:type="pct"/>
            <w:shd w:val="clear" w:color="auto" w:fill="C6EFCE"/>
            <w:noWrap/>
            <w:vAlign w:val="center"/>
            <w:hideMark/>
          </w:tcPr>
          <w:p w14:paraId="03DECD0D"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M1C3-35</w:t>
            </w:r>
          </w:p>
        </w:tc>
        <w:tc>
          <w:tcPr>
            <w:tcW w:w="520" w:type="pct"/>
            <w:shd w:val="clear" w:color="auto" w:fill="C6EFCE"/>
            <w:noWrap/>
            <w:vAlign w:val="center"/>
            <w:hideMark/>
          </w:tcPr>
          <w:p w14:paraId="156D183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Investicijos. 4.3. „Next Generation EU“ programa „Caput Mundi-Next Generation EU“ turistiniams renginiams</w:t>
            </w:r>
          </w:p>
        </w:tc>
        <w:tc>
          <w:tcPr>
            <w:tcW w:w="378" w:type="pct"/>
            <w:shd w:val="clear" w:color="auto" w:fill="C6EFCE"/>
            <w:noWrap/>
            <w:vAlign w:val="center"/>
            <w:hideMark/>
          </w:tcPr>
          <w:p w14:paraId="1547653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20" w:type="pct"/>
            <w:shd w:val="clear" w:color="auto" w:fill="C6EFCE"/>
            <w:noWrap/>
            <w:vAlign w:val="center"/>
            <w:hideMark/>
          </w:tcPr>
          <w:p w14:paraId="6F033B1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Kiekvieno susitarimo dėl šešių projektų tarp Turizmo ministerijos ir naudos gavėjų (įgyvendinančiųjų institucijų) pasirašymas</w:t>
            </w:r>
          </w:p>
        </w:tc>
        <w:tc>
          <w:tcPr>
            <w:tcW w:w="520" w:type="pct"/>
            <w:shd w:val="clear" w:color="auto" w:fill="C6EFCE"/>
            <w:noWrap/>
            <w:vAlign w:val="center"/>
            <w:hideMark/>
          </w:tcPr>
          <w:p w14:paraId="656A0F17" w14:textId="1CA18EE2"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Turizmo ministerijos, Romos sostinės savivaldybės ir kitų susijusių subjektų programos susitarimo paskelbimas</w:t>
            </w:r>
          </w:p>
        </w:tc>
        <w:tc>
          <w:tcPr>
            <w:tcW w:w="331" w:type="pct"/>
            <w:shd w:val="clear" w:color="auto" w:fill="C6EFCE"/>
            <w:noWrap/>
            <w:vAlign w:val="center"/>
            <w:hideMark/>
          </w:tcPr>
          <w:p w14:paraId="30D1DCC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7E101FC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24" w:type="pct"/>
            <w:shd w:val="clear" w:color="auto" w:fill="C6EFCE"/>
            <w:noWrap/>
            <w:vAlign w:val="center"/>
            <w:hideMark/>
          </w:tcPr>
          <w:p w14:paraId="4B9EF7F1"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2C9AC7A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hideMark/>
          </w:tcPr>
          <w:p w14:paraId="48EAD345"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47" w:type="pct"/>
            <w:shd w:val="clear" w:color="auto" w:fill="C6EFCE"/>
            <w:noWrap/>
            <w:vAlign w:val="center"/>
            <w:hideMark/>
          </w:tcPr>
          <w:p w14:paraId="73B7EA56" w14:textId="77777777" w:rsidR="006E3278" w:rsidRPr="00F632BB" w:rsidRDefault="006E3278" w:rsidP="005664EF">
            <w:pPr>
              <w:rPr>
                <w:rFonts w:ascii="Arial Narrow" w:hAnsi="Arial Narrow"/>
                <w:noProof/>
                <w:color w:val="006100"/>
                <w:sz w:val="20"/>
                <w:szCs w:val="20"/>
              </w:rPr>
            </w:pPr>
          </w:p>
          <w:p w14:paraId="71A5D123"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Susitarimai pasirašomi dėl 6 projektų:</w:t>
            </w:r>
            <w:r>
              <w:rPr>
                <w:rFonts w:ascii="Arial Narrow" w:hAnsi="Arial Narrow"/>
                <w:noProof/>
              </w:rPr>
              <w:t xml:space="preserve"> </w:t>
            </w:r>
            <w:r>
              <w:rPr>
                <w:rFonts w:ascii="Arial Narrow" w:hAnsi="Arial Narrow"/>
                <w:noProof/>
              </w:rPr>
              <w:br/>
            </w:r>
            <w:r>
              <w:rPr>
                <w:rFonts w:ascii="Arial Narrow" w:hAnsi="Arial Narrow"/>
                <w:noProof/>
                <w:color w:val="006100"/>
                <w:sz w:val="20"/>
              </w:rPr>
              <w:t xml:space="preserve"> 1) Romų kultūros paveldas ES naujai kartai; 2) Nuo Pagano Romos iki krikščioniškosios Romos – Jubiliejaus takai; 3) #Lacittàcondivisa; 4) #Mitingodiverde; 5) Roma 4.0; 6) #Amanotesa</w:t>
            </w:r>
          </w:p>
          <w:p w14:paraId="01551B23" w14:textId="77777777" w:rsidR="006E3278" w:rsidRPr="00F632BB" w:rsidRDefault="006E3278" w:rsidP="005664EF">
            <w:pPr>
              <w:rPr>
                <w:rFonts w:ascii="Arial Narrow" w:hAnsi="Arial Narrow"/>
                <w:noProof/>
                <w:color w:val="006100"/>
                <w:sz w:val="20"/>
                <w:szCs w:val="20"/>
              </w:rPr>
            </w:pPr>
          </w:p>
          <w:p w14:paraId="38FEC516" w14:textId="77AACA91"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Į paramos gavėjų ir (arba) įgyvendinančiųjų įstaigų sąrašą įtraukiama: Romos sostinė; Archeologinės žinios apie Romos kultūros, aplinkos ir kraštovaizdžio paveldą (MIC); Colosseum archeologinis parkas;</w:t>
            </w:r>
            <w:r w:rsidR="00F632BB">
              <w:rPr>
                <w:rFonts w:ascii="Arial Narrow" w:hAnsi="Arial Narrow"/>
                <w:noProof/>
                <w:color w:val="006100"/>
                <w:sz w:val="20"/>
              </w:rPr>
              <w:t xml:space="preserve"> </w:t>
            </w:r>
            <w:r>
              <w:rPr>
                <w:rFonts w:ascii="Arial Narrow" w:hAnsi="Arial Narrow"/>
                <w:noProof/>
                <w:color w:val="006100"/>
                <w:sz w:val="20"/>
              </w:rPr>
              <w:t>Appia Antica archeologinis parkas; Romos Diocese; Turizmo ministerija; Lacijaus regionas.</w:t>
            </w:r>
          </w:p>
          <w:p w14:paraId="20DBBFC0" w14:textId="77777777" w:rsidR="006E3278" w:rsidRPr="00F632BB" w:rsidRDefault="006E3278" w:rsidP="005664EF">
            <w:pPr>
              <w:rPr>
                <w:rFonts w:ascii="Arial Narrow" w:hAnsi="Arial Narrow"/>
                <w:noProof/>
                <w:color w:val="006100"/>
                <w:sz w:val="20"/>
                <w:szCs w:val="20"/>
              </w:rPr>
            </w:pPr>
          </w:p>
          <w:p w14:paraId="2957F720"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Prieš paskelbiant kvietimą teikti pasiūlymus, atrankos ir skyrimo kriterijai bei projektų ypatumai apibrėžiami kartu su susijusiais ištekliais.</w:t>
            </w:r>
          </w:p>
          <w:p w14:paraId="2EB06051" w14:textId="77777777" w:rsidR="006E3278" w:rsidRPr="00F632BB" w:rsidRDefault="006E3278" w:rsidP="005664EF">
            <w:pPr>
              <w:rPr>
                <w:rFonts w:ascii="Arial Narrow" w:hAnsi="Arial Narrow"/>
                <w:noProof/>
                <w:color w:val="006100"/>
                <w:sz w:val="20"/>
                <w:szCs w:val="20"/>
              </w:rPr>
            </w:pPr>
          </w:p>
          <w:p w14:paraId="1A787585" w14:textId="078B4D60"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tc>
      </w:tr>
      <w:tr w:rsidR="009C4690" w:rsidRPr="00D93D47" w14:paraId="7F2DBCD5" w14:textId="77777777" w:rsidTr="00CF4F70">
        <w:trPr>
          <w:trHeight w:val="313"/>
          <w:jc w:val="center"/>
        </w:trPr>
        <w:tc>
          <w:tcPr>
            <w:tcW w:w="377" w:type="pct"/>
            <w:shd w:val="clear" w:color="auto" w:fill="C6EFCE"/>
            <w:noWrap/>
            <w:vAlign w:val="center"/>
            <w:hideMark/>
          </w:tcPr>
          <w:p w14:paraId="5492215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M1C3-36</w:t>
            </w:r>
          </w:p>
        </w:tc>
        <w:tc>
          <w:tcPr>
            <w:tcW w:w="520" w:type="pct"/>
            <w:shd w:val="clear" w:color="auto" w:fill="C6EFCE"/>
            <w:noWrap/>
            <w:vAlign w:val="center"/>
            <w:hideMark/>
          </w:tcPr>
          <w:p w14:paraId="0516A390"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Investicijos. 4.3. Priemonė „Next Generation EU“ turistiniams renginiams</w:t>
            </w:r>
          </w:p>
        </w:tc>
        <w:tc>
          <w:tcPr>
            <w:tcW w:w="378" w:type="pct"/>
            <w:shd w:val="clear" w:color="auto" w:fill="C6EFCE"/>
            <w:noWrap/>
            <w:vAlign w:val="center"/>
            <w:hideMark/>
          </w:tcPr>
          <w:p w14:paraId="508D7652"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20" w:type="pct"/>
            <w:shd w:val="clear" w:color="auto" w:fill="C6EFCE"/>
            <w:noWrap/>
            <w:vAlign w:val="center"/>
            <w:hideMark/>
          </w:tcPr>
          <w:p w14:paraId="77CD1EA1" w14:textId="4C04C1E6"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Kultūros ir turistinių vietų, kurių perkvalifikavimas baigtas, skaičius</w:t>
            </w:r>
          </w:p>
        </w:tc>
        <w:tc>
          <w:tcPr>
            <w:tcW w:w="520" w:type="pct"/>
            <w:shd w:val="clear" w:color="auto" w:fill="C6EFCE"/>
            <w:noWrap/>
            <w:vAlign w:val="center"/>
            <w:hideMark/>
          </w:tcPr>
          <w:p w14:paraId="131D06EB"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1" w:type="pct"/>
            <w:shd w:val="clear" w:color="auto" w:fill="C6EFCE"/>
            <w:noWrap/>
            <w:vAlign w:val="center"/>
            <w:hideMark/>
          </w:tcPr>
          <w:p w14:paraId="5B9F25BC"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32" w:type="pct"/>
            <w:shd w:val="clear" w:color="auto" w:fill="C6EFCE"/>
            <w:noWrap/>
            <w:vAlign w:val="center"/>
            <w:hideMark/>
          </w:tcPr>
          <w:p w14:paraId="03777844"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0</w:t>
            </w:r>
          </w:p>
        </w:tc>
        <w:tc>
          <w:tcPr>
            <w:tcW w:w="424" w:type="pct"/>
            <w:shd w:val="clear" w:color="auto" w:fill="C6EFCE"/>
            <w:noWrap/>
            <w:vAlign w:val="center"/>
            <w:hideMark/>
          </w:tcPr>
          <w:p w14:paraId="194D6973" w14:textId="77777777" w:rsidR="006E3278" w:rsidRPr="00D93D47" w:rsidRDefault="006E3278">
            <w:pPr>
              <w:jc w:val="center"/>
              <w:rPr>
                <w:rFonts w:ascii="Arial Narrow" w:hAnsi="Arial Narrow"/>
                <w:noProof/>
                <w:color w:val="006100"/>
                <w:sz w:val="20"/>
                <w:szCs w:val="20"/>
              </w:rPr>
            </w:pPr>
            <w:r>
              <w:rPr>
                <w:rFonts w:ascii="Arial Narrow" w:hAnsi="Arial Narrow"/>
                <w:noProof/>
                <w:color w:val="006100"/>
                <w:sz w:val="20"/>
              </w:rPr>
              <w:t>200</w:t>
            </w:r>
          </w:p>
        </w:tc>
        <w:tc>
          <w:tcPr>
            <w:tcW w:w="332" w:type="pct"/>
            <w:shd w:val="clear" w:color="auto" w:fill="C6EFCE"/>
            <w:noWrap/>
            <w:vAlign w:val="center"/>
            <w:hideMark/>
          </w:tcPr>
          <w:p w14:paraId="49D322B7"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20" w:type="pct"/>
            <w:shd w:val="clear" w:color="auto" w:fill="C6EFCE"/>
            <w:noWrap/>
            <w:vAlign w:val="center"/>
            <w:hideMark/>
          </w:tcPr>
          <w:p w14:paraId="43E79A53" w14:textId="77777777" w:rsidR="006E3278" w:rsidRPr="00D93D47" w:rsidRDefault="006E327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1047" w:type="pct"/>
            <w:shd w:val="clear" w:color="auto" w:fill="C6EFCE"/>
            <w:noWrap/>
            <w:vAlign w:val="center"/>
            <w:hideMark/>
          </w:tcPr>
          <w:p w14:paraId="271845CF" w14:textId="77777777" w:rsidR="006E3278" w:rsidRPr="00D93D47" w:rsidRDefault="006E3278" w:rsidP="005664EF">
            <w:pPr>
              <w:rPr>
                <w:rFonts w:ascii="Arial Narrow" w:hAnsi="Arial Narrow"/>
                <w:noProof/>
                <w:color w:val="006100"/>
                <w:sz w:val="20"/>
                <w:szCs w:val="20"/>
              </w:rPr>
            </w:pPr>
            <w:r>
              <w:rPr>
                <w:rFonts w:ascii="Arial Narrow" w:hAnsi="Arial Narrow"/>
                <w:noProof/>
                <w:color w:val="006100"/>
                <w:sz w:val="20"/>
              </w:rPr>
              <w:t>Investicijos apima intervencines priemones, apimančias:</w:t>
            </w:r>
          </w:p>
          <w:p w14:paraId="693AE000" w14:textId="5E836E00" w:rsidR="006E3278" w:rsidRPr="00D93D47" w:rsidRDefault="006E3278" w:rsidP="00CC5C19">
            <w:pPr>
              <w:pStyle w:val="ListParagraph"/>
              <w:numPr>
                <w:ilvl w:val="0"/>
                <w:numId w:val="87"/>
              </w:numPr>
              <w:ind w:left="599"/>
              <w:jc w:val="left"/>
              <w:rPr>
                <w:rFonts w:ascii="Arial Narrow" w:hAnsi="Arial Narrow"/>
                <w:noProof/>
                <w:color w:val="006100"/>
                <w:sz w:val="20"/>
                <w:szCs w:val="20"/>
              </w:rPr>
            </w:pPr>
            <w:r>
              <w:rPr>
                <w:rFonts w:ascii="Arial Narrow" w:hAnsi="Arial Narrow"/>
                <w:noProof/>
                <w:color w:val="006100"/>
                <w:sz w:val="20"/>
              </w:rPr>
              <w:t>Romos miesto kultūros paveldo ir didelės istorinės ir architektūrinės vertės kompleksų atkūrimas ir atkūrimas pagal investicijų eilutę „Rumunijos kultūros paveldas ES ir naujai kartai“;</w:t>
            </w:r>
            <w:r w:rsidR="00F632BB">
              <w:rPr>
                <w:rFonts w:ascii="Arial Narrow" w:hAnsi="Arial Narrow"/>
                <w:noProof/>
                <w:color w:val="006100"/>
                <w:sz w:val="20"/>
              </w:rPr>
              <w:t xml:space="preserve"> </w:t>
            </w:r>
          </w:p>
          <w:p w14:paraId="12B05CFC" w14:textId="7EFEA00B" w:rsidR="006E3278" w:rsidRPr="00D93D47" w:rsidRDefault="006E3278" w:rsidP="00CC5C19">
            <w:pPr>
              <w:pStyle w:val="ListParagraph"/>
              <w:numPr>
                <w:ilvl w:val="0"/>
                <w:numId w:val="87"/>
              </w:numPr>
              <w:tabs>
                <w:tab w:val="left" w:pos="1340"/>
                <w:tab w:val="left" w:pos="1341"/>
              </w:tabs>
              <w:spacing w:after="0"/>
              <w:ind w:left="599"/>
              <w:jc w:val="left"/>
              <w:rPr>
                <w:rFonts w:ascii="Arial Narrow" w:hAnsi="Arial Narrow"/>
                <w:noProof/>
                <w:color w:val="006100"/>
                <w:sz w:val="20"/>
                <w:szCs w:val="20"/>
              </w:rPr>
            </w:pPr>
            <w:r>
              <w:rPr>
                <w:rFonts w:ascii="Arial Narrow" w:hAnsi="Arial Narrow"/>
                <w:noProof/>
                <w:color w:val="006100"/>
                <w:sz w:val="20"/>
              </w:rPr>
              <w:t>investicijų eilutės „Jubilee takai“ gerinimui, saugumui, antiseisminiam konsolidavimui, istorinės svarbos vietų ir pastatų atkūrimui ir archeologiniams keliams;</w:t>
            </w:r>
          </w:p>
          <w:p w14:paraId="12EBE220" w14:textId="77777777" w:rsidR="006E3278" w:rsidRPr="00D93D47" w:rsidRDefault="006E3278" w:rsidP="00CC5C19">
            <w:pPr>
              <w:pStyle w:val="ListParagraph"/>
              <w:numPr>
                <w:ilvl w:val="0"/>
                <w:numId w:val="87"/>
              </w:numPr>
              <w:tabs>
                <w:tab w:val="left" w:pos="1340"/>
                <w:tab w:val="left" w:pos="1341"/>
              </w:tabs>
              <w:spacing w:after="0"/>
              <w:ind w:left="599"/>
              <w:jc w:val="left"/>
              <w:rPr>
                <w:rFonts w:ascii="Arial Narrow" w:hAnsi="Arial Narrow"/>
                <w:noProof/>
                <w:color w:val="006100"/>
                <w:sz w:val="20"/>
                <w:szCs w:val="20"/>
              </w:rPr>
            </w:pPr>
            <w:r>
              <w:rPr>
                <w:rFonts w:ascii="Arial Narrow" w:hAnsi="Arial Narrow"/>
                <w:noProof/>
                <w:color w:val="006100"/>
                <w:sz w:val="20"/>
              </w:rPr>
              <w:t>periferinėse vietovėse esančių objektų pertvarkymas pagal investicijų eilutę „#LaCittàCondivisa“;</w:t>
            </w:r>
          </w:p>
          <w:p w14:paraId="7E4EB066" w14:textId="77777777" w:rsidR="006E3278" w:rsidRPr="00D93D47" w:rsidRDefault="006E3278" w:rsidP="00CC5C19">
            <w:pPr>
              <w:pStyle w:val="ListParagraph"/>
              <w:numPr>
                <w:ilvl w:val="0"/>
                <w:numId w:val="87"/>
              </w:numPr>
              <w:tabs>
                <w:tab w:val="left" w:pos="1340"/>
                <w:tab w:val="left" w:pos="1341"/>
              </w:tabs>
              <w:spacing w:after="0"/>
              <w:ind w:left="599"/>
              <w:jc w:val="left"/>
              <w:rPr>
                <w:rFonts w:ascii="Arial Narrow" w:hAnsi="Arial Narrow"/>
                <w:noProof/>
                <w:color w:val="006100"/>
                <w:sz w:val="20"/>
                <w:szCs w:val="20"/>
              </w:rPr>
            </w:pPr>
            <w:r>
              <w:rPr>
                <w:rFonts w:ascii="Arial Narrow" w:hAnsi="Arial Narrow"/>
                <w:noProof/>
                <w:color w:val="006100"/>
                <w:sz w:val="20"/>
              </w:rPr>
              <w:t>intervencijos parkuose, istoriniuose soduose, vilėse ir fontanuose pagal investicijų liniją #Mitingodiverde;</w:t>
            </w:r>
          </w:p>
          <w:p w14:paraId="2BD243E6" w14:textId="77777777" w:rsidR="006E3278" w:rsidRPr="00D93D47" w:rsidRDefault="006E3278" w:rsidP="00CC5C19">
            <w:pPr>
              <w:pStyle w:val="ListParagraph"/>
              <w:numPr>
                <w:ilvl w:val="0"/>
                <w:numId w:val="87"/>
              </w:numPr>
              <w:tabs>
                <w:tab w:val="left" w:pos="1340"/>
                <w:tab w:val="left" w:pos="1341"/>
              </w:tabs>
              <w:spacing w:after="0"/>
              <w:ind w:left="599"/>
              <w:jc w:val="left"/>
              <w:rPr>
                <w:rFonts w:ascii="Arial Narrow" w:hAnsi="Arial Narrow"/>
                <w:noProof/>
                <w:color w:val="006100"/>
                <w:sz w:val="20"/>
                <w:szCs w:val="20"/>
              </w:rPr>
            </w:pPr>
            <w:r>
              <w:rPr>
                <w:rFonts w:ascii="Arial Narrow" w:hAnsi="Arial Narrow"/>
                <w:noProof/>
                <w:color w:val="006100"/>
                <w:sz w:val="20"/>
              </w:rPr>
              <w:t>kultūros paslaugų skaitmeninimas ir turistams skirtų programėlių kūrimas arba investicijų eilutė #Roma 4.0;</w:t>
            </w:r>
          </w:p>
          <w:p w14:paraId="3C83985C" w14:textId="77777777" w:rsidR="006E3278" w:rsidRPr="00D93D47" w:rsidRDefault="006E3278" w:rsidP="00CC5C19">
            <w:pPr>
              <w:pStyle w:val="ListParagraph"/>
              <w:numPr>
                <w:ilvl w:val="0"/>
                <w:numId w:val="87"/>
              </w:numPr>
              <w:tabs>
                <w:tab w:val="left" w:pos="1340"/>
                <w:tab w:val="left" w:pos="1341"/>
              </w:tabs>
              <w:spacing w:after="0"/>
              <w:ind w:left="599"/>
              <w:jc w:val="left"/>
              <w:rPr>
                <w:rFonts w:ascii="Arial Narrow" w:hAnsi="Arial Narrow"/>
                <w:noProof/>
                <w:color w:val="006100"/>
                <w:sz w:val="20"/>
                <w:szCs w:val="20"/>
              </w:rPr>
            </w:pPr>
            <w:r>
              <w:rPr>
                <w:rFonts w:ascii="Arial Narrow" w:hAnsi="Arial Narrow"/>
                <w:noProof/>
                <w:color w:val="006100"/>
                <w:sz w:val="20"/>
              </w:rPr>
              <w:t>intervencinės priemonės, kuriomis siekiama didinti kultūros pasiūlą socialinės integracijos periferijoms pagal investicijų liniją #Amanotesa.</w:t>
            </w:r>
          </w:p>
          <w:p w14:paraId="1F78D80B" w14:textId="77777777" w:rsidR="006E3278" w:rsidRPr="00F632BB" w:rsidRDefault="006E3278" w:rsidP="00900295">
            <w:pPr>
              <w:pStyle w:val="ListParagraph"/>
              <w:tabs>
                <w:tab w:val="left" w:pos="1340"/>
                <w:tab w:val="left" w:pos="1341"/>
              </w:tabs>
              <w:spacing w:after="0"/>
              <w:jc w:val="left"/>
              <w:rPr>
                <w:rFonts w:ascii="Arial Narrow" w:hAnsi="Arial Narrow"/>
                <w:noProof/>
                <w:color w:val="006100"/>
                <w:sz w:val="20"/>
                <w:szCs w:val="20"/>
              </w:rPr>
            </w:pPr>
          </w:p>
          <w:p w14:paraId="7A04D092" w14:textId="77777777" w:rsidR="006E3278" w:rsidRPr="00D93D47" w:rsidRDefault="006E3278" w:rsidP="009212FC">
            <w:pPr>
              <w:rPr>
                <w:rFonts w:ascii="Arial Narrow" w:hAnsi="Arial Narrow"/>
                <w:noProof/>
                <w:color w:val="006100"/>
                <w:sz w:val="20"/>
                <w:szCs w:val="20"/>
              </w:rPr>
            </w:pPr>
            <w:r>
              <w:rPr>
                <w:rFonts w:ascii="Arial Narrow" w:hAnsi="Arial Narrow"/>
                <w:noProof/>
                <w:color w:val="006100"/>
                <w:sz w:val="20"/>
              </w:rPr>
              <w:t xml:space="preserve">Investicijos apima perkvalifikavimo veiksmus, vykdomus bent penkiose archeologijos ir (arba) kultūros vietose pagal investicijų eilutę „Rumunijos kultūros paveldas ES naujai kartai“ – bent 125 archeologinės ir (arba) kultūros vietovės, skirtos „Jubilee takai“; ne mažiau kaip 50 archeologinių ir (arba) kultūrinių vietovių – #Lacittàcondivisa; #Mitingodiverde atveju – ne mažiau kaip 15 archeologinių/kultūrinių vietų, bent 5 archeologinių/kultūrinių vietų romams 4.0 </w:t>
            </w:r>
          </w:p>
          <w:p w14:paraId="25C2622F" w14:textId="77777777" w:rsidR="006E3278" w:rsidRPr="00F632BB" w:rsidRDefault="006E3278" w:rsidP="005664EF">
            <w:pPr>
              <w:rPr>
                <w:rFonts w:ascii="Arial Narrow" w:hAnsi="Arial Narrow"/>
                <w:noProof/>
                <w:color w:val="006100"/>
                <w:sz w:val="20"/>
                <w:szCs w:val="20"/>
              </w:rPr>
            </w:pPr>
          </w:p>
          <w:p w14:paraId="2718D846" w14:textId="466E18C0" w:rsidR="006E3278" w:rsidRPr="00D93D47" w:rsidRDefault="006E3278" w:rsidP="00DC1EC9">
            <w:pPr>
              <w:rPr>
                <w:rFonts w:ascii="Arial Narrow" w:hAnsi="Arial Narrow"/>
                <w:noProof/>
                <w:color w:val="006100"/>
                <w:sz w:val="20"/>
                <w:szCs w:val="20"/>
              </w:rPr>
            </w:pPr>
            <w:r>
              <w:rPr>
                <w:rFonts w:ascii="Arial Narrow" w:hAnsi="Arial Narrow"/>
                <w:noProof/>
                <w:color w:val="006100"/>
                <w:sz w:val="20"/>
              </w:rPr>
              <w:t>Tinkamas tikslo pasiekimas taip pat priklauso nuo visų investicijų eilutės „#Amanotesa“ projektų užbaigimo ir nuo to, ar visuomenė gali naudotis programėle „CaputMundi – Roma4U“.</w:t>
            </w:r>
          </w:p>
        </w:tc>
      </w:tr>
    </w:tbl>
    <w:p w14:paraId="18B23B8E" w14:textId="77777777" w:rsidR="006E3278" w:rsidRPr="00F632BB" w:rsidRDefault="006E3278" w:rsidP="00565D10">
      <w:pPr>
        <w:rPr>
          <w:b/>
          <w:bCs/>
          <w:noProof/>
        </w:rPr>
      </w:pPr>
    </w:p>
    <w:p w14:paraId="08A379F3" w14:textId="77777777" w:rsidR="006E3278" w:rsidRPr="00F632BB" w:rsidRDefault="006E3278" w:rsidP="00565D10">
      <w:pPr>
        <w:rPr>
          <w:b/>
          <w:bCs/>
          <w:noProof/>
        </w:rPr>
      </w:pPr>
    </w:p>
    <w:p w14:paraId="028A1E12" w14:textId="77777777" w:rsidR="006E3278" w:rsidRPr="00F632BB" w:rsidRDefault="006E3278">
      <w:pPr>
        <w:spacing w:before="120" w:after="120"/>
        <w:jc w:val="both"/>
        <w:rPr>
          <w:noProof/>
        </w:rPr>
        <w:sectPr w:rsidR="006E3278" w:rsidRPr="00F632BB" w:rsidSect="001354D1">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DD9C9DD" w14:textId="135696F1" w:rsidR="009B143E" w:rsidRPr="00246CC4" w:rsidRDefault="00BD238D">
      <w:pPr>
        <w:pStyle w:val="Heading2"/>
        <w:numPr>
          <w:ilvl w:val="0"/>
          <w:numId w:val="0"/>
        </w:numPr>
        <w:ind w:left="850" w:hanging="850"/>
        <w:rPr>
          <w:noProof/>
        </w:rPr>
      </w:pPr>
      <w:r>
        <w:rPr>
          <w:noProof/>
        </w:rPr>
        <w:t>D. 2 MISIJOS 1 KOMPONENTAS: Žiedinė ekonomika, žemės ūkio maisto produktai ir žalioji pertvarka</w:t>
      </w:r>
    </w:p>
    <w:p w14:paraId="37220E22" w14:textId="2A3B1153" w:rsidR="009B143E" w:rsidRPr="00246CC4" w:rsidRDefault="009B143E" w:rsidP="00565D10">
      <w:pPr>
        <w:spacing w:before="120" w:after="120"/>
        <w:jc w:val="both"/>
        <w:rPr>
          <w:noProof/>
        </w:rPr>
      </w:pPr>
      <w:r>
        <w:rPr>
          <w:noProof/>
        </w:rPr>
        <w:t>Šis Italijos ekonomikos gaivinimo ir atsparumo didinimo plano komponentas apima investicijas ir reformas atliekų tvarkymo, žiedinės ekonomikos, žemės ūkio maisto produktų vertės grandinių rėmimo ir žaliosios pertvarkos srityse. Šias reformas ir investicijas papildo reformos, kuriomis siekiama didinti konkurenciją atliekų tvarkymo ir vietos viešųjų paslaugų srityje pagal verslo aplinkos reformos komponentą ir didinti vandens suvartojimą žemės ūkyje. Šis komponentas atitinka konkrečioms šalims skirtas rekomendacijas sutelkti investicijas į žaliąją pertvarką, be kita ko, į žiedinę ekonomiką.</w:t>
      </w:r>
      <w:r w:rsidR="00F632BB">
        <w:rPr>
          <w:noProof/>
        </w:rPr>
        <w:t xml:space="preserve"> </w:t>
      </w:r>
    </w:p>
    <w:p w14:paraId="308508F1" w14:textId="77777777" w:rsidR="009B143E" w:rsidRPr="00246CC4" w:rsidRDefault="009B143E" w:rsidP="00565D10">
      <w:pPr>
        <w:spacing w:before="120" w:after="120"/>
        <w:jc w:val="both"/>
        <w:rPr>
          <w:noProof/>
        </w:rPr>
      </w:pPr>
      <w:r>
        <w:rPr>
          <w:noProof/>
        </w:rPr>
        <w:t>Investicijos ir reformos pagal šį komponentą padės įgyvendinti 2020 m. ir 2019 m. Italijai skirtas konkrečiai šaliai skirtas rekomendacijas dėl poreikio „investicijas sutelkti į žaliąją ir skaitmeninę pertvarką, visų pirma į [...] atliekų tvarkymą ir vandentvarką“ (2020 m. KŠSR Nr. 3) ir „su investicijomis susijusią ekonominę politiką sutelkti į [...] ir infrastruktūros kokybę, taip pat atsižvelgiant į regioninius skirtumus“ (2019 m. konkrečiai šaliai skirta 3 rekomendacija).</w:t>
      </w:r>
    </w:p>
    <w:p w14:paraId="7AB4D02D" w14:textId="269046AC" w:rsidR="009B143E" w:rsidRPr="00246CC4" w:rsidRDefault="009B143E" w:rsidP="00565D10">
      <w:pPr>
        <w:spacing w:before="120" w:after="120"/>
        <w:jc w:val="both"/>
        <w:rPr>
          <w:noProof/>
        </w:rPr>
      </w:pPr>
      <w:r>
        <w:rPr>
          <w:noProof/>
        </w:rPr>
        <w:t>Tikimasi, kad nė viena šio komponento priemonė nedaro didelės žalos aplinkos tikslams, kaip apibrėžta Reglamento (ES) 2020/852 17 straipsnyje, atsižvelgiant į ekonomikos gaivinimo ir atsparumo didinimo plane pagal DNSH technines gaires (2021/C58/01) nustatytų priemonių ir poveikio mažinimo veiksmų aprašymą.</w:t>
      </w:r>
      <w:r w:rsidR="00F632BB">
        <w:rPr>
          <w:noProof/>
        </w:rPr>
        <w:t xml:space="preserve"> </w:t>
      </w:r>
    </w:p>
    <w:p w14:paraId="43D35804" w14:textId="77777777" w:rsidR="0001544C" w:rsidRPr="00246CC4" w:rsidRDefault="009B143E">
      <w:pPr>
        <w:pStyle w:val="Heading3"/>
        <w:numPr>
          <w:ilvl w:val="0"/>
          <w:numId w:val="0"/>
        </w:numPr>
        <w:ind w:left="850" w:hanging="850"/>
        <w:rPr>
          <w:b/>
          <w:i w:val="0"/>
          <w:noProof/>
          <w:u w:val="single"/>
        </w:rPr>
      </w:pPr>
      <w:r>
        <w:rPr>
          <w:b/>
          <w:i w:val="0"/>
          <w:noProof/>
          <w:u w:val="single"/>
        </w:rPr>
        <w:t>D.1.</w:t>
      </w:r>
      <w:r>
        <w:rPr>
          <w:b/>
          <w:noProof/>
          <w:u w:val="single"/>
        </w:rPr>
        <w:t xml:space="preserve"> </w:t>
      </w:r>
      <w:r>
        <w:rPr>
          <w:noProof/>
        </w:rPr>
        <w:tab/>
      </w:r>
      <w:r>
        <w:rPr>
          <w:b/>
          <w:i w:val="0"/>
          <w:noProof/>
          <w:u w:val="single"/>
        </w:rPr>
        <w:t xml:space="preserve">Su negrąžintina finansine parama susijusių reformų ir investicijų aprašymas </w:t>
      </w:r>
    </w:p>
    <w:p w14:paraId="05A34B42" w14:textId="1F84C702" w:rsidR="009B143E" w:rsidRPr="00246CC4" w:rsidRDefault="009B143E" w:rsidP="008F55FA">
      <w:pPr>
        <w:pStyle w:val="Axistitle"/>
        <w:ind w:left="0"/>
        <w:rPr>
          <w:noProof/>
        </w:rPr>
      </w:pPr>
      <w:r>
        <w:rPr>
          <w:noProof/>
        </w:rPr>
        <w:t xml:space="preserve">Žiedinės ekonomikos </w:t>
      </w:r>
    </w:p>
    <w:p w14:paraId="648ACEA8" w14:textId="77777777" w:rsidR="009B143E" w:rsidRPr="00246CC4" w:rsidRDefault="009B143E" w:rsidP="00565D10">
      <w:pPr>
        <w:spacing w:before="120" w:after="120"/>
        <w:jc w:val="both"/>
        <w:rPr>
          <w:b/>
          <w:noProof/>
        </w:rPr>
      </w:pPr>
      <w:r>
        <w:rPr>
          <w:b/>
          <w:noProof/>
        </w:rPr>
        <w:t>1.1 reforma. Nacionalinė žiedinės ekonomikos strategija</w:t>
      </w:r>
    </w:p>
    <w:p w14:paraId="3C26FF43" w14:textId="0B814230" w:rsidR="009B143E" w:rsidRPr="00246CC4" w:rsidRDefault="009B143E" w:rsidP="00565D10">
      <w:pPr>
        <w:spacing w:before="120" w:after="120"/>
        <w:jc w:val="both"/>
        <w:rPr>
          <w:noProof/>
        </w:rPr>
      </w:pPr>
      <w:r>
        <w:rPr>
          <w:noProof/>
        </w:rPr>
        <w:t>Ši reforma apima plataus masto nacionalinės žiedinės ekonomikos strategijos, apimančios naują skaitmeninę atliekų atsekamumo sistemą, mokesčių paskatas perdirbimo veiklai ir antrinių žaliavų naudojimui remti, peržiūrą, aplinkosaugos mokesčių peržiūrą, teisę į pakartotinį naudojimą ir remontą, didesnės gamintojo atsakomybės (didesnės gamintojo atsakomybės) ir konsorciumų sistemos reformą, paramą esamoms reguliavimo priemonėms (pvz., atliekų panaikinimo teisės aktams ir minimaliems aplinkosaugos kriterijams pagal žaliuosius viešuosius pirkimus) ir parama pramonės simbiozės projektui. Reformuojant didesnės gamintojo atsakomybės ir konsorciumų sistemą taip pat atsižvelgiama į poreikį veiksmingiau naudoti aplinkosaugos indėlį siekiant užtikrinti skaidrių ir nediskriminacinių kriterijų taikymą. Prie Ekologinės pertvarkos ministerijos (MITE) įsteigiama speciali priežiūros institucija, kurios tikslas – stebėti konsorciumų sistemų veikimą ir veiksmingumą. Priemonė taikoma visiems konsorciumams (ne tik CONAI pakavimo sistemai).</w:t>
      </w:r>
    </w:p>
    <w:p w14:paraId="3F1B8D53" w14:textId="77777777" w:rsidR="009B143E" w:rsidRPr="00246CC4" w:rsidRDefault="009B143E" w:rsidP="00565D10">
      <w:pPr>
        <w:spacing w:before="120" w:after="120"/>
        <w:jc w:val="both"/>
        <w:rPr>
          <w:b/>
          <w:noProof/>
        </w:rPr>
      </w:pPr>
      <w:r>
        <w:rPr>
          <w:b/>
          <w:noProof/>
        </w:rPr>
        <w:t>1.3 reforma. Techninė parama vietos valdžios institucijoms</w:t>
      </w:r>
    </w:p>
    <w:p w14:paraId="1F0976C8" w14:textId="77777777" w:rsidR="009B143E" w:rsidRPr="00246CC4" w:rsidRDefault="009B143E" w:rsidP="00565D10">
      <w:pPr>
        <w:spacing w:before="120" w:after="120"/>
        <w:jc w:val="both"/>
        <w:rPr>
          <w:noProof/>
        </w:rPr>
      </w:pPr>
      <w:r>
        <w:rPr>
          <w:noProof/>
        </w:rPr>
        <w:t>Šią reformą sudaro vyriausybės teikiama techninė parama vietos valdžios institucijoms įgyvendinant ES ir nacionalines aplinkos apsaugos taisykles, rengiant atliekų tvarkymo planus ir projektus bei rengiant viešųjų pirkimų procedūras. Teikiant paramą viešųjų pirkimų procedūroms užtikrinama, kad atliekų tvarkymo koncesijos būtų suteikiamos skaidriai ir nediskriminuojant, didinant konkurencinius procesus, kad būtų pasiekti geresni viešųjų paslaugų standartai. Todėl šia reforma remiamas pagal verslo aplinkos reformos komponentą pasiūlytų atliekų tvarkymo reformų įgyvendinimas. Techninė parama taip pat apima žaliuosius viešuosius pirkimus.</w:t>
      </w:r>
    </w:p>
    <w:p w14:paraId="491E9106" w14:textId="77777777" w:rsidR="009B143E" w:rsidRPr="00246CC4" w:rsidRDefault="009B143E" w:rsidP="00565D10">
      <w:pPr>
        <w:spacing w:before="120" w:after="120"/>
        <w:jc w:val="both"/>
        <w:rPr>
          <w:b/>
          <w:noProof/>
        </w:rPr>
      </w:pPr>
      <w:r>
        <w:rPr>
          <w:b/>
          <w:noProof/>
        </w:rPr>
        <w:t>2.1 investicija. Žemės ūkio maisto produktų, žvejybos ir akvakultūros, miškininkystės, gėlininkystės ir augalų daigynų sektorių logistikos planas</w:t>
      </w:r>
    </w:p>
    <w:p w14:paraId="34AE8020" w14:textId="77777777" w:rsidR="009B143E" w:rsidRPr="00246CC4" w:rsidRDefault="009B143E">
      <w:pPr>
        <w:spacing w:before="120" w:after="120"/>
        <w:jc w:val="both"/>
        <w:rPr>
          <w:noProof/>
        </w:rPr>
      </w:pPr>
      <w:r>
        <w:rPr>
          <w:noProof/>
        </w:rPr>
        <w:t xml:space="preserve">Pagal šią priemonę teikiama parama investicijoms į materialųjį ir nematerialųjį turtą (pvz., žemės ūkio žaliavų sandėliavimui, žaliavų perdirbimui ir saugojimui, logistikos skaitmeninimui ir infrastruktūrinėms intervencijoms į maisto rinkas), investicijoms į maisto transportą ir logistiką, siekiant sumažinti aplinkos ir ekonomines sąnaudas ir gamybos procesų inovacijas, tikslųjį ūkininkavimą ir atsekamumą (pvz., blokų grandinę). Atrankos kriterijai turi derėti su poreikių vertinimu, kurį pagal Bendrosios žemės ūkio politikos strateginį planą parengė Žemės ūkio, maisto produktų ir miškininkystės politikos ministerija. Šia priemone siekiama skatinti mažinti išmetamą teršalų kiekį transporto ir logistikos etapuose žemės ūkio maisto produktų sektoriuje naudojant elektra varomas transporto priemones ir transporto sistemas, taip pat skatinti sektoriaus skaitmeninimą ir atsinaujinančiųjų išteklių energijos naudojimą. </w:t>
      </w:r>
    </w:p>
    <w:p w14:paraId="25762983" w14:textId="77777777" w:rsidR="009B143E" w:rsidRPr="00246CC4" w:rsidRDefault="009B143E">
      <w:pPr>
        <w:spacing w:before="120" w:after="120"/>
        <w:jc w:val="both"/>
        <w:rPr>
          <w:b/>
          <w:bCs/>
          <w:noProof/>
        </w:rPr>
      </w:pPr>
      <w:r>
        <w:rPr>
          <w:b/>
          <w:noProof/>
        </w:rPr>
        <w:t>2.2 investicija. Žemės ūkio saulės parkas</w:t>
      </w:r>
    </w:p>
    <w:p w14:paraId="412350EB" w14:textId="77777777" w:rsidR="009B143E" w:rsidRPr="00246CC4" w:rsidRDefault="009B143E">
      <w:pPr>
        <w:spacing w:before="120" w:after="120"/>
        <w:jc w:val="both"/>
        <w:rPr>
          <w:noProof/>
        </w:rPr>
      </w:pPr>
      <w:r>
        <w:rPr>
          <w:noProof/>
        </w:rPr>
        <w:t xml:space="preserve">Ši priemonė apima paramą investicijoms į žemės ūkio, gyvulininkystės ir žemės ūkio pramonės sektoriaus gamybos struktūras, esamo stogo pašalinimą ir šalinimą ir naujo izoliuoto stogo statybą, automatinių vėdinimo ir (arba) vėsinimo sistemų kūrimą ir saulės baterijų plokščių įrengimą, pažangų srautų ir akumuliatorių valdymą. </w:t>
      </w:r>
    </w:p>
    <w:p w14:paraId="02E42868" w14:textId="77777777" w:rsidR="009B143E" w:rsidRPr="00246CC4" w:rsidRDefault="009B143E" w:rsidP="00565D10">
      <w:pPr>
        <w:spacing w:before="120" w:after="120"/>
        <w:jc w:val="both"/>
        <w:rPr>
          <w:b/>
          <w:noProof/>
        </w:rPr>
      </w:pPr>
      <w:r>
        <w:rPr>
          <w:b/>
          <w:noProof/>
        </w:rPr>
        <w:t>2.3 investicija. Inovacijų ir mechanizavimas žemės ūkio ir maisto sektoriuose</w:t>
      </w:r>
    </w:p>
    <w:p w14:paraId="05EED9E1" w14:textId="77777777" w:rsidR="009B143E" w:rsidRPr="00246CC4" w:rsidRDefault="009B143E">
      <w:pPr>
        <w:spacing w:before="120" w:after="120"/>
        <w:jc w:val="both"/>
        <w:rPr>
          <w:noProof/>
        </w:rPr>
      </w:pPr>
      <w:r>
        <w:rPr>
          <w:noProof/>
        </w:rPr>
        <w:t>Pagal šią priemonę teikiama parama investicijoms į materialųjį ir nematerialųjį turtą, kuria siekiama:</w:t>
      </w:r>
    </w:p>
    <w:p w14:paraId="372933C7" w14:textId="77777777" w:rsidR="009B143E" w:rsidRPr="00246CC4" w:rsidRDefault="009B143E" w:rsidP="00CC5C19">
      <w:pPr>
        <w:numPr>
          <w:ilvl w:val="0"/>
          <w:numId w:val="63"/>
        </w:numPr>
        <w:spacing w:before="120" w:after="120" w:line="259" w:lineRule="auto"/>
        <w:ind w:left="360"/>
        <w:contextualSpacing/>
        <w:jc w:val="both"/>
        <w:rPr>
          <w:noProof/>
        </w:rPr>
      </w:pPr>
      <w:r>
        <w:rPr>
          <w:noProof/>
        </w:rPr>
        <w:t>žemės ūkio naujovėms ir mechanizacijai, visų pirma visureigiams;</w:t>
      </w:r>
    </w:p>
    <w:p w14:paraId="42B43C1D" w14:textId="77777777" w:rsidR="009B143E" w:rsidRPr="00246CC4" w:rsidRDefault="009B143E" w:rsidP="00CC5C19">
      <w:pPr>
        <w:numPr>
          <w:ilvl w:val="0"/>
          <w:numId w:val="63"/>
        </w:numPr>
        <w:spacing w:before="120" w:after="120" w:line="259" w:lineRule="auto"/>
        <w:ind w:left="360"/>
        <w:contextualSpacing/>
        <w:jc w:val="both"/>
        <w:rPr>
          <w:i/>
          <w:iCs/>
          <w:noProof/>
        </w:rPr>
      </w:pPr>
      <w:r>
        <w:rPr>
          <w:noProof/>
        </w:rPr>
        <w:t>ypač gryno alyvuogių aliejaus perdirbimo, saugojimo ir pakavimo procesų inovacijos.</w:t>
      </w:r>
    </w:p>
    <w:p w14:paraId="1773057F" w14:textId="3663B405" w:rsidR="009B143E" w:rsidRPr="00246CC4" w:rsidRDefault="009B143E">
      <w:pPr>
        <w:spacing w:before="120" w:after="120" w:line="259" w:lineRule="auto"/>
        <w:contextualSpacing/>
        <w:jc w:val="both"/>
        <w:rPr>
          <w:noProof/>
        </w:rPr>
      </w:pPr>
      <w:r>
        <w:rPr>
          <w:noProof/>
        </w:rPr>
        <w:t>Visureigiai mechanizmai turi būti netaršūs arba varomi tik biometanu, atitinkančiu Direktyvoje 2018/2001 (RED II direktyva) nustatytus kriterijus. Biodegalų ir biometano dujų gamintojai turi pateikti nepriklausomų vertintojų išduotus sertifikatus (tvarumo įrodymą), kaip numatyta Direktyvoje (ES) 2018/2001. Veiklos vykdytojas perka kilmės garantijos sertifikatus, atitinkančius numatomą degalų naudojimą.</w:t>
      </w:r>
      <w:r w:rsidR="00F632BB">
        <w:rPr>
          <w:noProof/>
        </w:rPr>
        <w:t xml:space="preserve"> </w:t>
      </w:r>
    </w:p>
    <w:p w14:paraId="32A68E43" w14:textId="77777777" w:rsidR="009B143E" w:rsidRPr="00246CC4" w:rsidRDefault="009B143E" w:rsidP="00565D10">
      <w:pPr>
        <w:spacing w:before="120" w:after="120"/>
        <w:jc w:val="both"/>
        <w:rPr>
          <w:b/>
          <w:noProof/>
        </w:rPr>
      </w:pPr>
      <w:r>
        <w:rPr>
          <w:b/>
          <w:noProof/>
        </w:rPr>
        <w:t>3.3 investicija. Kultūra ir informuotumas aplinkos klausimais ir iššūkiais</w:t>
      </w:r>
    </w:p>
    <w:p w14:paraId="3B0D4B32" w14:textId="77777777" w:rsidR="00D66E9D" w:rsidRPr="00246CC4" w:rsidRDefault="009B143E" w:rsidP="00565D10">
      <w:pPr>
        <w:spacing w:before="120" w:after="120"/>
        <w:jc w:val="both"/>
        <w:rPr>
          <w:noProof/>
        </w:rPr>
        <w:sectPr w:rsidR="00D66E9D" w:rsidRPr="00246CC4">
          <w:headerReference w:type="even" r:id="rId92"/>
          <w:headerReference w:type="default" r:id="rId93"/>
          <w:footerReference w:type="even" r:id="rId94"/>
          <w:footerReference w:type="default" r:id="rId95"/>
          <w:headerReference w:type="first" r:id="rId96"/>
          <w:footerReference w:type="first" r:id="rId97"/>
          <w:pgSz w:w="11907" w:h="16839"/>
          <w:pgMar w:top="1440" w:right="1440" w:bottom="1440" w:left="1440" w:header="567" w:footer="567" w:gutter="0"/>
          <w:cols w:space="720"/>
          <w:docGrid w:linePitch="360"/>
        </w:sectPr>
      </w:pPr>
      <w:r>
        <w:rPr>
          <w:noProof/>
        </w:rPr>
        <w:t>Šias investicijas sudaro skaitmeninio turinio projektavimas ir gamyba, siekiant didinti informuotumą apie aplinkos ir klimato iššūkius. Skaitmeninį turinį sudaro tinklalaidės, mokyklinio vaizdo pamokos, vaizdo įrašai ir straipsniai. Sukuriama nemokama internetinė platforma, kurios tikslas – tapti išsamiausia mokomosios ir rekreacinės medžiagos su aplinka susijusiomis temomis „atsarga“. Tikimasi, kad kuriant skaitmeninį turinį dalyvaus pagrindiniai nuomonės formuotojai. Įvairiais kanalais apimamų temų pavyzdžiai gali būti: pertvarkos taisyklės, energijos rūšių derinys ir atsinaujinančiųjų išteklių energijos vaidmuo, klimato kaita, atmosferos tvarumas ir pasaulinė temperatūra, paslėptas vandenynų, vandens išteklių vaidmuo, individualus ir organizacinis ekologinis pėdsakas, žiedinė ekonomika ir naujas žemės ūkis.</w:t>
      </w:r>
    </w:p>
    <w:p w14:paraId="1668DC05" w14:textId="77777777" w:rsidR="009B143E" w:rsidRPr="00246CC4" w:rsidRDefault="009B143E">
      <w:pPr>
        <w:pStyle w:val="Heading3"/>
        <w:numPr>
          <w:ilvl w:val="0"/>
          <w:numId w:val="0"/>
        </w:numPr>
        <w:ind w:left="850" w:hanging="850"/>
        <w:rPr>
          <w:b/>
          <w:bCs w:val="0"/>
          <w:i w:val="0"/>
          <w:iCs/>
          <w:noProof/>
          <w:u w:val="single"/>
        </w:rPr>
      </w:pPr>
      <w:r>
        <w:rPr>
          <w:b/>
          <w:i w:val="0"/>
          <w:noProof/>
          <w:u w:val="single"/>
        </w:rPr>
        <w:t xml:space="preserve">D.2. </w:t>
      </w:r>
      <w:r>
        <w:rPr>
          <w:noProof/>
        </w:rPr>
        <w:tab/>
      </w:r>
      <w:r>
        <w:rPr>
          <w:b/>
          <w:i w:val="0"/>
          <w:noProof/>
          <w:u w:val="single"/>
        </w:rPr>
        <w:t>Su negrąžintina finansine parama susijusios stebėsenos ir įgyvendinimo tarpinės reikšmės, siektinos reikšmės, rodikliai ir tvarkaraštis</w:t>
      </w:r>
    </w:p>
    <w:tbl>
      <w:tblPr>
        <w:tblpPr w:leftFromText="180" w:rightFromText="180" w:vertAnchor="text" w:horzAnchor="margin" w:tblpY="781"/>
        <w:tblOverlap w:val="never"/>
        <w:tblW w:w="15309" w:type="dxa"/>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657C5C" w:rsidRPr="00F62D9F" w14:paraId="51206506" w14:textId="77777777" w:rsidTr="00F62D9F">
        <w:trPr>
          <w:trHeight w:val="927"/>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ED0B0B4"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Eilės numeris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17D9DC"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0D990D"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09B5502F"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Pavadinimas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D1C0FE"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08E5804E"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6777F45E"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E6B7A6" w14:textId="77777777" w:rsidR="009B143E" w:rsidRPr="00F62D9F" w:rsidRDefault="009B143E" w:rsidP="005664EF">
            <w:pPr>
              <w:rPr>
                <w:rFonts w:ascii="Arial Narrow" w:hAnsi="Arial Narrow"/>
                <w:b/>
                <w:noProof/>
                <w:sz w:val="20"/>
                <w:szCs w:val="20"/>
              </w:rPr>
            </w:pPr>
            <w:r>
              <w:rPr>
                <w:rFonts w:ascii="Arial Narrow" w:hAnsi="Arial Narrow"/>
                <w:b/>
                <w:noProof/>
                <w:sz w:val="20"/>
              </w:rPr>
              <w:t>Kiekvienos tarpinės ir siektinos reikšmės aprašymas</w:t>
            </w:r>
          </w:p>
        </w:tc>
      </w:tr>
      <w:tr w:rsidR="00D377C1" w:rsidRPr="00F62D9F" w14:paraId="482C0B3E" w14:textId="77777777" w:rsidTr="00F62D9F">
        <w:trPr>
          <w:trHeight w:val="617"/>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2D06B9F" w14:textId="77777777" w:rsidR="009B143E" w:rsidRPr="00F632BB" w:rsidRDefault="009B143E" w:rsidP="005664EF">
            <w:pPr>
              <w:jc w:val="center"/>
              <w:rPr>
                <w:rFonts w:ascii="Arial Narrow" w:hAnsi="Arial Narrow"/>
                <w:b/>
                <w:bCs/>
                <w:noProof/>
                <w:sz w:val="20"/>
                <w:szCs w:val="20"/>
              </w:rPr>
            </w:pPr>
          </w:p>
        </w:tc>
        <w:tc>
          <w:tcPr>
            <w:tcW w:w="1701" w:type="dxa"/>
            <w:vMerge/>
            <w:tcBorders>
              <w:left w:val="single" w:sz="4" w:space="0" w:color="auto"/>
              <w:bottom w:val="single" w:sz="4" w:space="0" w:color="auto"/>
              <w:right w:val="single" w:sz="4" w:space="0" w:color="auto"/>
            </w:tcBorders>
            <w:vAlign w:val="center"/>
            <w:hideMark/>
          </w:tcPr>
          <w:p w14:paraId="70BDA7CC" w14:textId="77777777" w:rsidR="009B143E" w:rsidRPr="00F632BB" w:rsidRDefault="009B143E" w:rsidP="005664EF">
            <w:pPr>
              <w:jc w:val="center"/>
              <w:rPr>
                <w:rFonts w:ascii="Arial Narrow" w:hAnsi="Arial Narrow"/>
                <w:b/>
                <w:bCs/>
                <w:noProo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DB32AC" w14:textId="77777777" w:rsidR="009B143E" w:rsidRPr="00F632BB" w:rsidRDefault="009B143E" w:rsidP="005664EF">
            <w:pPr>
              <w:jc w:val="center"/>
              <w:rPr>
                <w:rFonts w:ascii="Arial Narrow" w:hAnsi="Arial Narrow"/>
                <w:b/>
                <w:bCs/>
                <w:noProof/>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33CA2D" w14:textId="77777777" w:rsidR="009B143E" w:rsidRPr="00F632BB" w:rsidRDefault="009B143E" w:rsidP="005664EF">
            <w:pPr>
              <w:jc w:val="center"/>
              <w:rPr>
                <w:rFonts w:ascii="Arial Narrow" w:hAnsi="Arial Narrow"/>
                <w:b/>
                <w:bCs/>
                <w:noProof/>
                <w:sz w:val="20"/>
                <w:szCs w:val="20"/>
              </w:rPr>
            </w:pPr>
          </w:p>
        </w:tc>
        <w:tc>
          <w:tcPr>
            <w:tcW w:w="1843" w:type="dxa"/>
            <w:vMerge/>
            <w:tcBorders>
              <w:left w:val="single" w:sz="4" w:space="0" w:color="auto"/>
              <w:bottom w:val="single" w:sz="4" w:space="0" w:color="auto"/>
            </w:tcBorders>
            <w:vAlign w:val="center"/>
            <w:hideMark/>
          </w:tcPr>
          <w:p w14:paraId="67DFE415" w14:textId="77777777" w:rsidR="009B143E" w:rsidRPr="00F632BB" w:rsidRDefault="009B143E" w:rsidP="005664EF">
            <w:pPr>
              <w:jc w:val="center"/>
              <w:rPr>
                <w:rFonts w:ascii="Arial Narrow" w:hAnsi="Arial Narrow"/>
                <w:b/>
                <w:bCs/>
                <w:noProof/>
                <w:sz w:val="20"/>
                <w:szCs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133DDB43"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Matavimo vienetas</w:t>
            </w:r>
          </w:p>
        </w:tc>
        <w:tc>
          <w:tcPr>
            <w:tcW w:w="1159" w:type="dxa"/>
            <w:tcBorders>
              <w:top w:val="nil"/>
              <w:left w:val="nil"/>
              <w:bottom w:val="single" w:sz="4" w:space="0" w:color="auto"/>
              <w:right w:val="single" w:sz="4" w:space="0" w:color="auto"/>
            </w:tcBorders>
            <w:shd w:val="clear" w:color="auto" w:fill="BDD7EE"/>
            <w:vAlign w:val="center"/>
            <w:hideMark/>
          </w:tcPr>
          <w:p w14:paraId="471166D1"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Bazinis lygis</w:t>
            </w:r>
          </w:p>
        </w:tc>
        <w:tc>
          <w:tcPr>
            <w:tcW w:w="1347" w:type="dxa"/>
            <w:tcBorders>
              <w:top w:val="nil"/>
              <w:left w:val="nil"/>
              <w:bottom w:val="single" w:sz="4" w:space="0" w:color="auto"/>
              <w:right w:val="single" w:sz="4" w:space="0" w:color="auto"/>
            </w:tcBorders>
            <w:shd w:val="clear" w:color="auto" w:fill="BDD7EE"/>
            <w:vAlign w:val="center"/>
            <w:hideMark/>
          </w:tcPr>
          <w:p w14:paraId="01A232BA"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Tikslas</w:t>
            </w:r>
          </w:p>
        </w:tc>
        <w:tc>
          <w:tcPr>
            <w:tcW w:w="992" w:type="dxa"/>
            <w:tcBorders>
              <w:top w:val="nil"/>
              <w:left w:val="nil"/>
              <w:bottom w:val="single" w:sz="4" w:space="0" w:color="auto"/>
              <w:right w:val="single" w:sz="4" w:space="0" w:color="auto"/>
            </w:tcBorders>
            <w:shd w:val="clear" w:color="auto" w:fill="BDD7EE"/>
            <w:vAlign w:val="center"/>
            <w:hideMark/>
          </w:tcPr>
          <w:p w14:paraId="4680B208"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Ketvirtis</w:t>
            </w:r>
          </w:p>
        </w:tc>
        <w:tc>
          <w:tcPr>
            <w:tcW w:w="680" w:type="dxa"/>
            <w:tcBorders>
              <w:top w:val="nil"/>
              <w:left w:val="nil"/>
              <w:bottom w:val="single" w:sz="4" w:space="0" w:color="auto"/>
              <w:right w:val="single" w:sz="4" w:space="0" w:color="auto"/>
            </w:tcBorders>
            <w:shd w:val="clear" w:color="auto" w:fill="BDD7EE"/>
            <w:vAlign w:val="center"/>
            <w:hideMark/>
          </w:tcPr>
          <w:p w14:paraId="523ABA0B"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Metai</w:t>
            </w:r>
          </w:p>
        </w:tc>
        <w:tc>
          <w:tcPr>
            <w:tcW w:w="2443" w:type="dxa"/>
            <w:vMerge/>
            <w:tcBorders>
              <w:top w:val="single" w:sz="4" w:space="0" w:color="auto"/>
              <w:bottom w:val="single" w:sz="4" w:space="0" w:color="auto"/>
              <w:right w:val="single" w:sz="4" w:space="0" w:color="auto"/>
            </w:tcBorders>
            <w:vAlign w:val="center"/>
            <w:hideMark/>
          </w:tcPr>
          <w:p w14:paraId="320014D5" w14:textId="77777777" w:rsidR="009B143E" w:rsidRPr="00F62D9F" w:rsidRDefault="009B143E" w:rsidP="005664EF">
            <w:pPr>
              <w:rPr>
                <w:rFonts w:ascii="Arial Narrow" w:hAnsi="Arial Narrow"/>
                <w:b/>
                <w:bCs/>
                <w:noProof/>
                <w:sz w:val="20"/>
                <w:szCs w:val="20"/>
                <w:lang w:val="en-GB"/>
              </w:rPr>
            </w:pPr>
          </w:p>
        </w:tc>
      </w:tr>
      <w:tr w:rsidR="009B143E" w:rsidRPr="00F62D9F" w14:paraId="146B1C23"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CB8178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6B4CE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reforma. Nacionalinė žiedinės ekonomikos strategija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8719F2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9F4146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dėl Nacionalinės žiedinės ekonomikos strategijos priėmimo įsigaliojimas</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BEAC5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nuostata, nurodanti įsigaliojimą</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4E5B2F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B0F53C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60E771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3FAF60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DBE757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EAE26A9"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Ministro dekrete dėl Nacionalinės žiedinės ekonomikos strategijos priėmimo numatomos bent šios priemonės:</w:t>
            </w:r>
          </w:p>
          <w:p w14:paraId="3A0DEAC0"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nauja skaitmeninė atliekų atsekamumo sistema, kuria bus remiamas, viena vertus, antrinės žaliavų rinkos kūrimas (nustatant aiškią antrinių žaliavų tiekimo sistemą), kita vertus, kontrolės institucijos, siekdamos užkirsti kelią neteisėtam atliekų tvarkymui ir kovoti su juo.</w:t>
            </w:r>
          </w:p>
          <w:p w14:paraId="42F39AEC"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mokesčių paskatos perdirbimo veiklai ir antrinių žaliavų naudojimui remti;</w:t>
            </w:r>
          </w:p>
          <w:p w14:paraId="168B1B0A"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atliekų aplinkosaugos mokesčių sistemos peržiūra siekiant, kad perdirbimas būtų patogesnis nei šalinimas sąvartynuose ir deginimas visoje nacionalinėje teritorijoje;</w:t>
            </w:r>
          </w:p>
          <w:p w14:paraId="71991729"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teisę į pakartotinį naudojimą ir taisymą;</w:t>
            </w:r>
          </w:p>
          <w:p w14:paraId="191A7981"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didesnės gamintojo atsakomybės (didesnės gamintojo atsakomybės) ir konsorciumų sistemos reforma, siekiant padėti siekti ES tikslų sukuriant specialų priežiūros organą, kuriam pirmininkaus MITE, siekiant stebėti konsorciumų sistemų veikimą ir veiksmingumą;</w:t>
            </w:r>
          </w:p>
          <w:p w14:paraId="27B41C36"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parama esamoms reguliavimo priemonėms: Atliekų teisės aktų galiojimo pabaiga (nacionaliniai ir regioniniai), minimalūs aplinkosaugos kriterijai (angl. CAM) pagal žaliuosius viešuosius pirkimus. EOW ir CAM kūrimas ir (arba) atnaujinimas turi būti konkrečiai susiję su statyba, tekstile, plastiku, elektros ir elektroninės įrangos atliekomis (EEĮA).</w:t>
            </w:r>
          </w:p>
          <w:p w14:paraId="43AB0EFF" w14:textId="77777777" w:rsidR="009B143E" w:rsidRPr="00F62D9F" w:rsidRDefault="009B143E" w:rsidP="00CC5C19">
            <w:pPr>
              <w:numPr>
                <w:ilvl w:val="0"/>
                <w:numId w:val="58"/>
              </w:numPr>
              <w:spacing w:before="120" w:line="276" w:lineRule="auto"/>
              <w:ind w:left="244" w:hanging="357"/>
              <w:rPr>
                <w:rFonts w:ascii="Arial Narrow" w:hAnsi="Arial Narrow"/>
                <w:noProof/>
                <w:color w:val="006100"/>
                <w:sz w:val="20"/>
                <w:szCs w:val="20"/>
              </w:rPr>
            </w:pPr>
            <w:r>
              <w:rPr>
                <w:rFonts w:ascii="Arial Narrow" w:hAnsi="Arial Narrow"/>
                <w:noProof/>
                <w:color w:val="006100"/>
                <w:sz w:val="20"/>
              </w:rPr>
              <w:t>parama pramonės simbiozės projektui taikant reguliavimo ir finansines priemones.)</w:t>
            </w:r>
          </w:p>
        </w:tc>
      </w:tr>
      <w:tr w:rsidR="00657C5C" w:rsidRPr="00F62D9F" w14:paraId="1349EF45"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C2339D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1E6EBFC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1.3 reforma. Techninė parama vietos valdžios institucijoms</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19BF101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1D8953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Susitarimo dėl gebėjimų stiprinimo veiksmų plano, skirto vietos valdžios institucijoms remti, rengimo patvirtinimas</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7CE284C0" w14:textId="77A58ADA"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Patvirtinto susitarimo paskelbimas ministerijos interneto svetainėje</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190BA50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6EC79B6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7AA149F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89F14F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29F352C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6BB14A6"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Turi būti patvirtintas susitarimas dėl Pajėgumų stiprinimo veiksmų plano parengimo, siekiant padėti vietos valdžios institucijoms konkurso procedūrose įgyvendinti įstatymu (Įstatyminis dekretas Nr. 50/2016 dėl viešojo konkurso) nustatytus minimalius aplinkosaugos kriterijus (Įstatyminis dekretas Nr. 50/2016 dėl viešųjų pirkimų) ir paramos veiksmų pradžią.</w:t>
            </w:r>
          </w:p>
          <w:p w14:paraId="02141048" w14:textId="77777777" w:rsidR="009B143E" w:rsidRPr="00F62D9F" w:rsidRDefault="009B143E" w:rsidP="005664EF">
            <w:pPr>
              <w:suppressAutoHyphens/>
              <w:spacing w:line="276" w:lineRule="auto"/>
              <w:rPr>
                <w:rFonts w:ascii="Arial Narrow" w:hAnsi="Arial Narrow"/>
                <w:noProof/>
                <w:color w:val="006100"/>
                <w:sz w:val="20"/>
                <w:szCs w:val="20"/>
              </w:rPr>
            </w:pPr>
            <w:r>
              <w:rPr>
                <w:rFonts w:ascii="Arial Narrow" w:hAnsi="Arial Narrow"/>
                <w:noProof/>
                <w:color w:val="006100"/>
                <w:sz w:val="20"/>
              </w:rPr>
              <w:t>Techninę paramą vietos valdžios institucijoms (regionams, provincijoms ir savivaldybėms) užtikrina Vyriausybė (Ekologinės pertvarkos ministerija, Ekonominės plėtros ministerija ir kt.) per vietos įmones. Techninė parama apima:</w:t>
            </w:r>
          </w:p>
          <w:p w14:paraId="56C143E4" w14:textId="77777777" w:rsidR="009B143E" w:rsidRPr="00F62D9F" w:rsidRDefault="009B143E" w:rsidP="00CC5C19">
            <w:pPr>
              <w:numPr>
                <w:ilvl w:val="0"/>
                <w:numId w:val="58"/>
              </w:numPr>
              <w:suppressAutoHyphens/>
              <w:spacing w:before="120" w:line="276" w:lineRule="auto"/>
              <w:contextualSpacing/>
              <w:rPr>
                <w:rFonts w:ascii="Arial Narrow" w:hAnsi="Arial Narrow"/>
                <w:noProof/>
                <w:color w:val="006100"/>
                <w:sz w:val="20"/>
                <w:szCs w:val="20"/>
              </w:rPr>
            </w:pPr>
            <w:r>
              <w:rPr>
                <w:rFonts w:ascii="Arial Narrow" w:hAnsi="Arial Narrow"/>
                <w:noProof/>
                <w:color w:val="006100"/>
                <w:sz w:val="20"/>
              </w:rPr>
              <w:t>techninė pagalba aplinkos apsaugos srities ES ir nacionaliniam reglamentavimui įgyvendinti;</w:t>
            </w:r>
          </w:p>
          <w:p w14:paraId="4F566256" w14:textId="77777777" w:rsidR="009B143E" w:rsidRPr="00F62D9F" w:rsidRDefault="009B143E" w:rsidP="00CC5C19">
            <w:pPr>
              <w:numPr>
                <w:ilvl w:val="0"/>
                <w:numId w:val="58"/>
              </w:numPr>
              <w:suppressAutoHyphens/>
              <w:spacing w:before="120" w:line="276" w:lineRule="auto"/>
              <w:contextualSpacing/>
              <w:rPr>
                <w:rFonts w:ascii="Arial Narrow" w:hAnsi="Arial Narrow"/>
                <w:noProof/>
                <w:color w:val="006100"/>
                <w:sz w:val="20"/>
                <w:szCs w:val="20"/>
              </w:rPr>
            </w:pPr>
            <w:r>
              <w:rPr>
                <w:rFonts w:ascii="Arial Narrow" w:hAnsi="Arial Narrow"/>
                <w:noProof/>
                <w:color w:val="006100"/>
                <w:sz w:val="20"/>
              </w:rPr>
              <w:t>parama atliekų tvarkymo planams ir projektams rengti;</w:t>
            </w:r>
          </w:p>
          <w:p w14:paraId="40076C49" w14:textId="77777777" w:rsidR="009B143E" w:rsidRPr="00F62D9F" w:rsidRDefault="009B143E" w:rsidP="00CC5C19">
            <w:pPr>
              <w:numPr>
                <w:ilvl w:val="0"/>
                <w:numId w:val="58"/>
              </w:numPr>
              <w:suppressAutoHyphens/>
              <w:spacing w:before="120" w:line="276" w:lineRule="auto"/>
              <w:contextualSpacing/>
              <w:rPr>
                <w:rFonts w:ascii="Arial Narrow" w:hAnsi="Arial Narrow"/>
                <w:noProof/>
                <w:color w:val="006100"/>
                <w:sz w:val="20"/>
                <w:szCs w:val="20"/>
              </w:rPr>
            </w:pPr>
            <w:r>
              <w:rPr>
                <w:rFonts w:ascii="Arial Narrow" w:hAnsi="Arial Narrow"/>
                <w:noProof/>
                <w:color w:val="006100"/>
                <w:sz w:val="20"/>
              </w:rPr>
              <w:t>parama konkursų procedūroms, be kita ko, siekiant užtikrinti, kad atliekų tvarkymo koncesijos būtų suteikiamos skaidriai ir nediskriminuojant, didinant konkurencinius procesus, kad būtų pasiekti geresni viešųjų paslaugų standartai.</w:t>
            </w:r>
          </w:p>
          <w:p w14:paraId="77D20DB3" w14:textId="77777777" w:rsidR="009B143E" w:rsidRPr="00F632BB" w:rsidRDefault="009B143E" w:rsidP="005664EF">
            <w:pPr>
              <w:suppressAutoHyphens/>
              <w:spacing w:line="276" w:lineRule="auto"/>
              <w:rPr>
                <w:rFonts w:ascii="Arial Narrow" w:hAnsi="Arial Narrow"/>
                <w:noProof/>
                <w:color w:val="006100"/>
                <w:sz w:val="20"/>
                <w:szCs w:val="20"/>
              </w:rPr>
            </w:pPr>
          </w:p>
          <w:p w14:paraId="3A060065" w14:textId="4A47491C" w:rsidR="009B143E" w:rsidRPr="00F62D9F" w:rsidRDefault="009B143E" w:rsidP="00F62D9F">
            <w:pPr>
              <w:suppressAutoHyphens/>
              <w:spacing w:line="276" w:lineRule="auto"/>
              <w:rPr>
                <w:rFonts w:ascii="Arial Narrow" w:hAnsi="Arial Narrow"/>
                <w:noProof/>
                <w:color w:val="006100"/>
                <w:sz w:val="20"/>
                <w:szCs w:val="20"/>
              </w:rPr>
            </w:pPr>
            <w:r>
              <w:rPr>
                <w:rFonts w:ascii="Arial Narrow" w:hAnsi="Arial Narrow"/>
                <w:noProof/>
                <w:color w:val="006100"/>
                <w:sz w:val="20"/>
              </w:rPr>
              <w:t>Ekologinės pertvarkos ministerija parengia specialų gebėjimų stiprinimo veiksmų planą, kad padėtų vietos valdžios institucijoms ir profesionaliems viešiesiems pirkėjams konkurso procedūrose taikyti minimalius aplinkosaugos kriterijus, nustatytus įstatymu (Įstatyminiu dekretu Nr. 50/2016 dėl viešojo konkurso) pagal žaliuosius viešuosius pirkimus.</w:t>
            </w:r>
          </w:p>
        </w:tc>
      </w:tr>
      <w:tr w:rsidR="00657C5C" w:rsidRPr="00F62D9F" w14:paraId="77B3D194"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6CF5F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D25050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2.1 investicija. Žemės ūkio maisto produktų, žvejybos ir akvakultūros, miškininkystės, gėlininkystės ir augalų daigynų sektorių logistikos planas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03DF65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421497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Galutinio reitingo paskelbimas pagal logistinę paskatų sistemą</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C0D3C5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Paskelbimas ministerijos interneto svetainėje arba bet kuriame kitame paramos kanale</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2D0C01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D659D6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E534B1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C7545E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A080CA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1D96888" w14:textId="7C00BA82"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Galutinis eiliškumas nustatomas dekrete dėl patvirtinimo.</w:t>
            </w:r>
          </w:p>
          <w:p w14:paraId="3C8C26C3" w14:textId="77777777" w:rsidR="009B143E" w:rsidRPr="00F632BB" w:rsidRDefault="009B143E" w:rsidP="005664EF">
            <w:pPr>
              <w:spacing w:line="276" w:lineRule="auto"/>
              <w:rPr>
                <w:rFonts w:ascii="Arial Narrow" w:hAnsi="Arial Narrow"/>
                <w:noProof/>
                <w:color w:val="006100"/>
                <w:sz w:val="20"/>
                <w:szCs w:val="20"/>
              </w:rPr>
            </w:pPr>
          </w:p>
          <w:p w14:paraId="138C8C63" w14:textId="77777777" w:rsidR="009B143E" w:rsidRPr="00F62D9F" w:rsidRDefault="009B143E" w:rsidP="005664EF">
            <w:pPr>
              <w:pStyle w:val="paragraph"/>
              <w:spacing w:before="0" w:beforeAutospacing="0" w:after="0" w:afterAutospacing="0" w:line="276" w:lineRule="auto"/>
              <w:textAlignment w:val="baseline"/>
              <w:rPr>
                <w:rFonts w:ascii="Arial Narrow" w:hAnsi="Arial Narrow"/>
                <w:noProof/>
                <w:color w:val="006100"/>
                <w:sz w:val="20"/>
                <w:szCs w:val="20"/>
              </w:rPr>
            </w:pPr>
            <w:r>
              <w:rPr>
                <w:rFonts w:ascii="Arial Narrow" w:hAnsi="Arial Narrow"/>
                <w:noProof/>
                <w:color w:val="006100"/>
                <w:sz w:val="20"/>
              </w:rPr>
              <w:t>Logistikos paskatų sistema apima:</w:t>
            </w:r>
          </w:p>
          <w:p w14:paraId="11F26DD6" w14:textId="77777777" w:rsidR="009B143E" w:rsidRPr="00F62D9F" w:rsidRDefault="009B143E" w:rsidP="005664EF">
            <w:pPr>
              <w:pStyle w:val="paragraph"/>
              <w:spacing w:before="0" w:beforeAutospacing="0" w:after="0" w:afterAutospacing="0" w:line="276" w:lineRule="auto"/>
              <w:textAlignment w:val="baseline"/>
              <w:rPr>
                <w:rFonts w:ascii="Arial Narrow" w:hAnsi="Arial Narrow"/>
                <w:noProof/>
                <w:color w:val="006100"/>
                <w:sz w:val="20"/>
                <w:szCs w:val="20"/>
              </w:rPr>
            </w:pPr>
            <w:r>
              <w:rPr>
                <w:rFonts w:ascii="Arial Narrow" w:hAnsi="Arial Narrow"/>
                <w:noProof/>
                <w:color w:val="006100"/>
                <w:sz w:val="20"/>
              </w:rPr>
              <w:t>a) tinkamumo kriterijai, kuriais užtikrinama, kad atrinkti projektai atitiktų reikšmingos žalos nedarymo technines gaires (2021/C58/01), naudojant pašalinimo sąrašą ir reikalavimą laikytis atitinkamų ES ir nacionalinių aplinkos teisės aktų.</w:t>
            </w:r>
          </w:p>
          <w:p w14:paraId="1C6C633E" w14:textId="77777777" w:rsidR="009B143E" w:rsidRPr="00F62D9F" w:rsidRDefault="009B143E" w:rsidP="005664EF">
            <w:pPr>
              <w:pStyle w:val="paragraph"/>
              <w:spacing w:before="0" w:beforeAutospacing="0" w:after="0" w:afterAutospacing="0" w:line="276" w:lineRule="auto"/>
              <w:textAlignment w:val="baseline"/>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32 % visų investicijų, remiamų iš EGADP, sąnaudų;</w:t>
            </w:r>
          </w:p>
          <w:p w14:paraId="0527F35B"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27 % visų investicijų, remiamų iš EGADP, sąnaudų;</w:t>
            </w:r>
          </w:p>
          <w:p w14:paraId="4DCE2024" w14:textId="284899A3"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d) Įsipareigojimas pranešti apie priemonės įgyvendinimą įpusėjus schemos įgyvendinimo laikotarpiui ir baigiant galioti schemai.</w:t>
            </w:r>
          </w:p>
        </w:tc>
      </w:tr>
      <w:tr w:rsidR="00657C5C" w:rsidRPr="00F62D9F" w14:paraId="3A178DBF"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7C061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0171D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2.2 investicija. Žemės ūkio saulės energijos parkas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796A1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7E819D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Išteklių paskirstymas pagalbos gavėjams kaip visų investicijoms skirtų finansinių išteklių procentinė dalis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E35633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12C21B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515BF6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7E5B763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15D2944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90235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6A7AFFF"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Nurodomi paramos gavėjai, kurių bendra vertė sudaro ne mažiau kaip 30 % visų investicijai skirtų finansinių išteklių. Investicijos įgyvendinamos taikant dvi skirtingas procedūras, kurios jau egzistuoja, ir turi būti refinansuojamos. Šios procedūros numato paskolų išmokėjimą įmonėms, kurios atitinka reikalavimus ir teikia paraišką.</w:t>
            </w:r>
          </w:p>
        </w:tc>
      </w:tr>
      <w:tr w:rsidR="00657C5C" w:rsidRPr="00F62D9F" w14:paraId="422D9EF8"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A5B67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57055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2.2 investicija. Žemės ūkio saulės energijos parkas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975E22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A72E24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Išteklių paskirstymas pagalbos gavėjams kaip visų investicijoms skirtų finansinių išteklių procentinė dalis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4601A1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5D5725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89158B7" w14:textId="6159A9EE" w:rsidR="009B143E" w:rsidRPr="00F62D9F" w:rsidRDefault="00246EBB"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B0532C7" w14:textId="16823094" w:rsidR="009B143E" w:rsidRPr="00F62D9F" w:rsidRDefault="00246EBB"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179F56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7EC7521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FA543FA" w14:textId="5CEBF0B5"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Nurodomi paramos gavėjai, kurių bendra vertė sudaro ne mažiau kaip 32 % visų investicijai skirtų finansinių išteklių. Skyrimo procedūroje numatyta išmokėti dotacijas ar kitas paskatas įmonėms, kurios atitinka reikalavimus ir teikia paraišką.</w:t>
            </w:r>
          </w:p>
        </w:tc>
      </w:tr>
      <w:tr w:rsidR="00657C5C" w:rsidRPr="00F62D9F" w14:paraId="2CC7532A"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85F1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CA3FA3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2.2 investicija. Žemės ūkio saulės energijos parkas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9C4327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6D077D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Išteklių paskirstymas pagalbos gavėjams kaip visų investicijoms skirtų finansinių išteklių procentinė dalis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691411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D7A5FE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ABEE1C3" w14:textId="6582D99C" w:rsidR="009B143E" w:rsidRPr="00F62D9F" w:rsidRDefault="00246EBB"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7E7C771" w14:textId="4AB683C3" w:rsidR="009B143E" w:rsidRPr="00F62D9F" w:rsidRDefault="00246EBB" w:rsidP="005664EF">
            <w:pPr>
              <w:spacing w:line="276" w:lineRule="auto"/>
              <w:jc w:val="center"/>
              <w:rPr>
                <w:rFonts w:ascii="Arial Narrow" w:hAnsi="Arial Narrow"/>
                <w:noProof/>
                <w:color w:val="006100"/>
                <w:sz w:val="20"/>
                <w:szCs w:val="20"/>
              </w:rPr>
            </w:pPr>
            <w:r>
              <w:rPr>
                <w:rFonts w:ascii="Arial Narrow" w:hAnsi="Arial Narrow"/>
                <w:noProof/>
                <w:color w:val="006100"/>
                <w:sz w:val="20"/>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1DAE61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BA928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93C3B2" w14:textId="0C8F0F06"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Nurodomi paramos gavėjai, kurių bendra vertė sudaro ne mažiau kaip 63,5 % visų investicijai skirtų finansinių išteklių.</w:t>
            </w:r>
            <w:r w:rsidR="00F632BB">
              <w:rPr>
                <w:rFonts w:ascii="Arial Narrow" w:hAnsi="Arial Narrow"/>
                <w:noProof/>
                <w:color w:val="006100"/>
                <w:sz w:val="20"/>
              </w:rPr>
              <w:t xml:space="preserve"> </w:t>
            </w:r>
            <w:r>
              <w:rPr>
                <w:rFonts w:ascii="Arial Narrow" w:hAnsi="Arial Narrow"/>
                <w:noProof/>
                <w:color w:val="006100"/>
                <w:sz w:val="20"/>
              </w:rPr>
              <w:t>Skyrimo procedūroje numatoma išmokėti dotacijas ar kitas paskatas įmonėms, kurios atitinka reikalavimus ir pateikia paraišką.</w:t>
            </w:r>
          </w:p>
        </w:tc>
      </w:tr>
      <w:tr w:rsidR="00657C5C" w:rsidRPr="00F62D9F" w14:paraId="14A9BE13"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CE4161"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M2C1–6a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AF1F40"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2.2 investicija. Žemės ūkio saulės energijos parkas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D4E9B36"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BA552F6"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Išteklių paskirstymas pagalbos gavėjams kaip visų investicijoms skirtų finansinių išteklių procentinė dalis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06C9A3B"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65B4BC"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5D347F9" w14:textId="414E88C1" w:rsidR="009B143E" w:rsidRPr="00F62D9F" w:rsidRDefault="002B09D1">
            <w:pPr>
              <w:spacing w:line="276" w:lineRule="auto"/>
              <w:jc w:val="center"/>
              <w:rPr>
                <w:rFonts w:ascii="Arial Narrow" w:hAnsi="Arial Narrow"/>
                <w:noProof/>
                <w:color w:val="006100"/>
                <w:sz w:val="20"/>
                <w:szCs w:val="20"/>
              </w:rPr>
            </w:pPr>
            <w:r>
              <w:rPr>
                <w:rFonts w:ascii="Arial Narrow" w:hAnsi="Arial Narrow"/>
                <w:noProof/>
                <w:color w:val="006100"/>
                <w:sz w:val="20"/>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57CCD5D"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DF1B36"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D23C9D2"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1026A03" w14:textId="1EF27879"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Nurodomi paramos gavėjai, kurių bendra vertė sudaro ne mažiau kaip 100 % investicijai skirtų papildomų finansinių išteklių. Skyrimo procedūroje numatyta išmokėti dotacijas ar kitas paskatas įmonėms, kurios atitinka reikalavimus ir pateikia paraišką.</w:t>
            </w:r>
          </w:p>
        </w:tc>
      </w:tr>
      <w:tr w:rsidR="00657C5C" w:rsidRPr="00F62D9F" w14:paraId="0512D932"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ED8F3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A9CAA5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2.3 investicija. Inovacijos ir mechanizavimas žemės ūkio ir maisto sektoriuose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3FB8A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29AB6F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Paskelbiami galutiniai reitingai, nurodant galutinius gavėjus.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6A816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4F2BAB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EF29D3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C86BF99" w14:textId="339BB331"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870F7E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0E3DA1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031CD5E" w14:textId="63903E7E" w:rsidR="009B143E" w:rsidRPr="007E3BBC" w:rsidRDefault="009B143E">
            <w:pPr>
              <w:spacing w:line="276" w:lineRule="auto"/>
              <w:rPr>
                <w:rFonts w:ascii="Arial Narrow" w:hAnsi="Arial Narrow"/>
                <w:noProof/>
                <w:color w:val="006100"/>
                <w:sz w:val="20"/>
              </w:rPr>
            </w:pPr>
            <w:r w:rsidRPr="007E3BBC">
              <w:rPr>
                <w:rFonts w:ascii="Arial Narrow" w:hAnsi="Arial Narrow"/>
                <w:noProof/>
                <w:color w:val="006100"/>
                <w:sz w:val="20"/>
              </w:rPr>
              <w:t>Nustatyti bent 10000 galutinių gavėjų investicijoms į inovacijas žiedinėje ekonomikoje ir bioekonomikoje.</w:t>
            </w:r>
          </w:p>
          <w:p w14:paraId="61A0470B"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Investicijomis atsižvelgiama bent į vieną iš šių dalykų:</w:t>
            </w:r>
          </w:p>
          <w:p w14:paraId="5CD25E2A"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 Pakeiskite daugiau</w:t>
            </w:r>
          </w:p>
          <w:p w14:paraId="0D73640D"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teršiančios visureigės transporto priemonės</w:t>
            </w:r>
          </w:p>
          <w:p w14:paraId="1ED204B1"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 Tiksliojo ūkininkavimo ir žemės ūkio mašinų įdiegimas 4.0</w:t>
            </w:r>
          </w:p>
          <w:p w14:paraId="7A0AB617"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 Pasenusių alyvuogių spaudyklų įrenginių pakeitimas</w:t>
            </w:r>
          </w:p>
          <w:p w14:paraId="07F88E9D"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Siekiant laikytis Do-No–</w:t>
            </w:r>
          </w:p>
          <w:p w14:paraId="0D44BEDE" w14:textId="175A16E0"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Reikšmingos aplinkos principas, visureigės transporto priemonės turi būti netaršios arba naudojamos tik naudojant biometaną, kuris turi atitikti Direktyvoje 2018/2001 (RED II direktyva) nustatytus kriterijus.</w:t>
            </w:r>
          </w:p>
          <w:p w14:paraId="215B0B04"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Biodegalų ir biometano dujų gamintojai turi pateikti nepriklausomų vertintojų išduotus sertifikatus (tvarumo įrodymą), kaip numatyta Direktyvoje (ES) 2018/2001.</w:t>
            </w:r>
          </w:p>
          <w:p w14:paraId="3CC24D0E"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Veiklos vykdytojas perka kilmės garantijos sertifikatus, atitinkančius numatomą degalų naudojimą.</w:t>
            </w:r>
          </w:p>
        </w:tc>
      </w:tr>
      <w:tr w:rsidR="00657C5C" w:rsidRPr="00F62D9F" w14:paraId="6455DBC7"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23151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ED5A4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2.3 investicija. Inovacijos ir mechanizavimas žemės ūkio ir maisto sektoriuose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ADAC8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4C0F3F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Parama investicijoms į inovacijas žiedinėje ekonomikoje ir bioekonomikoje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5B14C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639FBC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7CCC12" w14:textId="71D50F0A"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3ADB306" w14:textId="6FE6B8AE"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9B9908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1EEB1A8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C64CA4A" w14:textId="3F66EFF2" w:rsidR="009B143E" w:rsidRPr="007E3BBC" w:rsidRDefault="009B143E" w:rsidP="005664EF">
            <w:pPr>
              <w:spacing w:line="276" w:lineRule="auto"/>
              <w:rPr>
                <w:rFonts w:ascii="Arial Narrow" w:hAnsi="Arial Narrow"/>
                <w:noProof/>
                <w:color w:val="006100"/>
                <w:sz w:val="20"/>
              </w:rPr>
            </w:pPr>
            <w:r>
              <w:rPr>
                <w:rFonts w:ascii="Arial Narrow" w:hAnsi="Arial Narrow"/>
                <w:noProof/>
                <w:color w:val="006100"/>
                <w:sz w:val="20"/>
              </w:rPr>
              <w:t>Užbaigus projektus, bent 15000 galutinių gavėjų gavo paramą mokamoms investicijoms į inovacijas žiedinėje ekonomikoje ir bioekonomikoje.</w:t>
            </w:r>
          </w:p>
          <w:p w14:paraId="01B1434A" w14:textId="77777777" w:rsidR="009B143E" w:rsidRPr="007E3BBC" w:rsidRDefault="009B143E" w:rsidP="005664EF">
            <w:pPr>
              <w:spacing w:line="276" w:lineRule="auto"/>
              <w:rPr>
                <w:rFonts w:ascii="Arial Narrow" w:hAnsi="Arial Narrow"/>
                <w:noProof/>
                <w:color w:val="006100"/>
                <w:sz w:val="20"/>
              </w:rPr>
            </w:pPr>
            <w:r>
              <w:rPr>
                <w:rFonts w:ascii="Arial Narrow" w:hAnsi="Arial Narrow"/>
                <w:noProof/>
                <w:color w:val="006100"/>
                <w:sz w:val="20"/>
              </w:rPr>
              <w:t>Remiamos šios investicijos:</w:t>
            </w:r>
          </w:p>
          <w:p w14:paraId="086F2F86" w14:textId="1ACB59D8" w:rsidR="009B143E" w:rsidRPr="007E3BBC" w:rsidRDefault="009B143E" w:rsidP="005664EF">
            <w:pPr>
              <w:spacing w:line="276" w:lineRule="auto"/>
              <w:rPr>
                <w:rFonts w:ascii="Arial Narrow" w:hAnsi="Arial Narrow"/>
                <w:noProof/>
                <w:color w:val="006100"/>
                <w:sz w:val="20"/>
              </w:rPr>
            </w:pPr>
            <w:r w:rsidRPr="007E3BBC">
              <w:rPr>
                <w:rFonts w:ascii="Arial Narrow" w:hAnsi="Arial Narrow"/>
                <w:noProof/>
                <w:color w:val="006100"/>
                <w:sz w:val="20"/>
              </w:rPr>
              <w:t>– Taršesnių visureigių transporto priemonių pakeitimas</w:t>
            </w:r>
          </w:p>
          <w:p w14:paraId="2C7EDFA8" w14:textId="3F1A8511" w:rsidR="009B143E" w:rsidRPr="007E3BBC" w:rsidRDefault="009B143E" w:rsidP="005664EF">
            <w:pPr>
              <w:spacing w:line="276" w:lineRule="auto"/>
              <w:rPr>
                <w:rFonts w:ascii="Arial Narrow" w:hAnsi="Arial Narrow"/>
                <w:noProof/>
                <w:color w:val="006100"/>
                <w:sz w:val="20"/>
              </w:rPr>
            </w:pPr>
            <w:r w:rsidRPr="007E3BBC">
              <w:rPr>
                <w:rFonts w:ascii="Arial Narrow" w:hAnsi="Arial Narrow"/>
                <w:noProof/>
                <w:color w:val="006100"/>
                <w:sz w:val="20"/>
              </w:rPr>
              <w:t>Tiksliojo ūkininkavimo įdiegimas</w:t>
            </w:r>
          </w:p>
          <w:p w14:paraId="1A56EE71" w14:textId="11B63E2F" w:rsidR="009B143E" w:rsidRPr="007E3BBC" w:rsidRDefault="009B143E" w:rsidP="005664EF">
            <w:pPr>
              <w:spacing w:line="276" w:lineRule="auto"/>
              <w:rPr>
                <w:rFonts w:ascii="Arial Narrow" w:hAnsi="Arial Narrow"/>
                <w:noProof/>
                <w:color w:val="006100"/>
                <w:sz w:val="20"/>
              </w:rPr>
            </w:pPr>
            <w:r w:rsidRPr="007E3BBC">
              <w:rPr>
                <w:rFonts w:ascii="Arial Narrow" w:hAnsi="Arial Narrow"/>
                <w:noProof/>
                <w:color w:val="006100"/>
                <w:sz w:val="20"/>
              </w:rPr>
              <w:t>– Pasenusių alyvuogių spaudyklų įrenginių pakeitimas</w:t>
            </w:r>
          </w:p>
          <w:p w14:paraId="1406150C" w14:textId="77777777" w:rsidR="009B143E" w:rsidRPr="007E3BBC" w:rsidRDefault="009B143E" w:rsidP="005664EF">
            <w:pPr>
              <w:spacing w:line="276" w:lineRule="auto"/>
              <w:rPr>
                <w:rFonts w:ascii="Arial Narrow" w:hAnsi="Arial Narrow"/>
                <w:noProof/>
                <w:color w:val="006100"/>
                <w:sz w:val="20"/>
              </w:rPr>
            </w:pPr>
          </w:p>
          <w:p w14:paraId="48621ABA" w14:textId="77777777" w:rsidR="009B143E" w:rsidRPr="007E3BBC" w:rsidRDefault="009B143E" w:rsidP="005664EF">
            <w:pPr>
              <w:spacing w:line="276" w:lineRule="auto"/>
              <w:rPr>
                <w:rFonts w:ascii="Arial Narrow" w:hAnsi="Arial Narrow"/>
                <w:noProof/>
                <w:color w:val="006100"/>
                <w:sz w:val="20"/>
              </w:rPr>
            </w:pPr>
            <w:r>
              <w:rPr>
                <w:rFonts w:ascii="Arial Narrow" w:hAnsi="Arial Narrow"/>
                <w:noProof/>
                <w:color w:val="006100"/>
                <w:sz w:val="20"/>
              </w:rPr>
              <w:t>Kad būtų laikomasi reikšmingos žalos nedarymo principo, visureigės transporto priemonės turi būti netaršios arba naudojamos tik naudojant biometaną, kuris turi atitikti Direktyvoje 2018/2001 (RED II direktyva) nustatytus kriterijus.</w:t>
            </w:r>
          </w:p>
          <w:p w14:paraId="3556F731" w14:textId="4173B7D0" w:rsidR="009B143E" w:rsidRPr="007E3BBC" w:rsidRDefault="009B143E" w:rsidP="005664EF">
            <w:pPr>
              <w:spacing w:line="276" w:lineRule="auto"/>
              <w:rPr>
                <w:rFonts w:ascii="Arial Narrow" w:hAnsi="Arial Narrow"/>
                <w:noProof/>
                <w:color w:val="006100"/>
                <w:sz w:val="20"/>
              </w:rPr>
            </w:pPr>
            <w:r>
              <w:rPr>
                <w:rFonts w:ascii="Arial Narrow" w:hAnsi="Arial Narrow"/>
                <w:noProof/>
                <w:color w:val="006100"/>
                <w:sz w:val="20"/>
              </w:rPr>
              <w:t>Biodegalų ir biometano dujų gamintojai turi pateikti nepriklausomų vertintojų išduotus sertifikatus (tvarumo įrodymą), kaip numatyta Direktyvoje (ES) 2018/2001. Veiklos vykdytojas perka kilmės garantijos sertifikatus, atitinkančius numatomą degalų naudojimą.</w:t>
            </w:r>
          </w:p>
        </w:tc>
      </w:tr>
      <w:tr w:rsidR="00657C5C" w:rsidRPr="00F62D9F" w14:paraId="5B929061"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D5E5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3795C3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2.2 investicija. Žemės ūkio saulės energijos parkas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1D47D2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FD3329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Žemės ūkio ir elektros energijos gamyba</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3447AAE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C73818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63C372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F1CFF0E" w14:textId="43F64FD0"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567189C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CBFCBB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44F73AAB" w14:textId="489AB71C" w:rsidR="009B143E" w:rsidRPr="00F62D9F" w:rsidRDefault="009B143E" w:rsidP="005664EF">
            <w:pPr>
              <w:spacing w:line="276" w:lineRule="auto"/>
              <w:rPr>
                <w:rFonts w:ascii="Arial Narrow" w:hAnsi="Arial Narrow"/>
                <w:noProof/>
                <w:color w:val="006100"/>
                <w:sz w:val="20"/>
                <w:szCs w:val="20"/>
              </w:rPr>
            </w:pPr>
            <w:r w:rsidRPr="007E3BBC">
              <w:rPr>
                <w:rFonts w:ascii="Arial Narrow" w:hAnsi="Arial Narrow"/>
                <w:noProof/>
                <w:color w:val="006100"/>
                <w:sz w:val="20"/>
              </w:rPr>
              <w:t>Įrengta ne mažiau kaip 1 383 000 kW saulės energijos gamybos galia</w:t>
            </w:r>
          </w:p>
        </w:tc>
      </w:tr>
      <w:tr w:rsidR="00657C5C" w:rsidRPr="00F62D9F" w14:paraId="7A9F6518"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B9C66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FD769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2.1 investicija. Žemės ūkio maisto produktų, žvejybos ir akvakultūros, miškininkystės, gėlininkystės ir augalų daigynų sektorių logistikos planas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BAA35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A1A2F4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Intervencinės priemonės, kuriomis gerinama žemės ūkio maisto produktų, žvejybos ir akvakultūros, miškininkystės, gėlininkystės ir augalų daigynų sektorių logistika</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959B3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B70DC6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3C36D0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B3B503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D80DBD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37EB81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F696DA0"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Bent 48 intervencinės priemonės žemės ūkio maisto produktų, žvejybos ir akvakultūros, miškininkystės, gėlininkystės ir augalų daigynų sektorių logistikai gerinti.</w:t>
            </w:r>
          </w:p>
        </w:tc>
      </w:tr>
      <w:tr w:rsidR="00657C5C" w:rsidRPr="00F62D9F" w14:paraId="0FDFBF26"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63EF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4DB075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3.3 investicija. Kultūra ir informuotumas aplinkosaugos klausimais ir iššūkiais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64F0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A01B97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Interneto platformos veikimo pradžia ir sutartys su autoriais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F3618B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sutarties su turinio gamintojais pasirašymą</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95E638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251CACA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18332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6F004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46AD54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185AA36" w14:textId="6B8B25F8"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Viešas interneto platformos atidarymas ir galutinių susitarimų su turinio gamintojais pasirašymas. Projektais siekiama sukurti bent 180 tinklalaidžių, mokykloms skirtų vaizdo pamokų ir vaizdo turinio, kuris būtų sukurtas ir prieinamas interneto platformoje apie perėjimą prie aplinkos.</w:t>
            </w:r>
          </w:p>
        </w:tc>
      </w:tr>
      <w:tr w:rsidR="00657C5C" w:rsidRPr="00F62D9F" w14:paraId="0D8E409E" w14:textId="77777777" w:rsidTr="00F62D9F">
        <w:trPr>
          <w:trHeight w:val="309"/>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B4CD0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4295BA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3.3 investicija. Kultūra ir informuotumas aplinkosaugos klausimais ir iššūkiais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AF048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24D21C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Audiovizualinė medžiaga apie aplinkos pertvarką</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15C9B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E8B6C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4B8610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06E617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59E06F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A7E31C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648AFD4"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Interneto platformoje sukurta ir tiesiogiai transliuojama ne mažiau kaip 180 tinklalaidžių, mokykloms skirtų vaizdo pamokų ir vaizdo turinio;</w:t>
            </w:r>
          </w:p>
        </w:tc>
      </w:tr>
    </w:tbl>
    <w:p w14:paraId="2551B6C1" w14:textId="77777777" w:rsidR="009B143E" w:rsidRPr="00246CC4" w:rsidRDefault="009B143E" w:rsidP="00565D10">
      <w:pPr>
        <w:spacing w:before="120" w:after="120"/>
        <w:ind w:left="709"/>
        <w:jc w:val="both"/>
        <w:rPr>
          <w:noProof/>
        </w:rPr>
      </w:pPr>
      <w:r>
        <w:rPr>
          <w:noProof/>
        </w:rPr>
        <w:br w:type="textWrapping" w:clear="all"/>
      </w:r>
    </w:p>
    <w:p w14:paraId="4ADCDD49" w14:textId="77777777" w:rsidR="009B143E" w:rsidRPr="00F632BB" w:rsidRDefault="009B143E" w:rsidP="00565D10">
      <w:pPr>
        <w:spacing w:before="120" w:after="120"/>
        <w:ind w:left="709"/>
        <w:jc w:val="both"/>
        <w:rPr>
          <w:noProof/>
        </w:rPr>
        <w:sectPr w:rsidR="009B143E" w:rsidRPr="00F632BB" w:rsidSect="001354D1">
          <w:headerReference w:type="even" r:id="rId98"/>
          <w:headerReference w:type="default" r:id="rId99"/>
          <w:footerReference w:type="even" r:id="rId100"/>
          <w:footerReference w:type="default" r:id="rId101"/>
          <w:headerReference w:type="first" r:id="rId102"/>
          <w:footerReference w:type="first" r:id="rId103"/>
          <w:pgSz w:w="16838" w:h="11907" w:orient="landscape"/>
          <w:pgMar w:top="1134" w:right="1134" w:bottom="1134" w:left="1134" w:header="567" w:footer="567" w:gutter="0"/>
          <w:cols w:space="720"/>
          <w:docGrid w:linePitch="360"/>
        </w:sectPr>
      </w:pPr>
    </w:p>
    <w:p w14:paraId="162204D3" w14:textId="77777777" w:rsidR="009B143E" w:rsidRPr="00246CC4" w:rsidRDefault="009B143E">
      <w:pPr>
        <w:pStyle w:val="Heading3"/>
        <w:numPr>
          <w:ilvl w:val="0"/>
          <w:numId w:val="0"/>
        </w:numPr>
        <w:ind w:left="850" w:hanging="850"/>
        <w:rPr>
          <w:b/>
          <w:bCs w:val="0"/>
          <w:i w:val="0"/>
          <w:iCs/>
          <w:noProof/>
          <w:color w:val="4F81BD" w:themeColor="accent1"/>
          <w:u w:val="single"/>
        </w:rPr>
      </w:pPr>
      <w:r>
        <w:rPr>
          <w:b/>
          <w:i w:val="0"/>
          <w:noProof/>
          <w:u w:val="single"/>
        </w:rPr>
        <w:t xml:space="preserve">D.3. </w:t>
      </w:r>
      <w:r>
        <w:rPr>
          <w:noProof/>
        </w:rPr>
        <w:tab/>
      </w:r>
      <w:r>
        <w:rPr>
          <w:b/>
          <w:i w:val="0"/>
          <w:noProof/>
          <w:u w:val="single"/>
        </w:rPr>
        <w:t xml:space="preserve">Su paskola susijusių reformų ir investicijų aprašymas </w:t>
      </w:r>
    </w:p>
    <w:p w14:paraId="321FDB2F" w14:textId="77777777" w:rsidR="009B143E" w:rsidRPr="00246CC4" w:rsidRDefault="009B143E" w:rsidP="00565D10">
      <w:pPr>
        <w:spacing w:before="120" w:after="120"/>
        <w:jc w:val="both"/>
        <w:rPr>
          <w:b/>
          <w:noProof/>
        </w:rPr>
      </w:pPr>
      <w:r>
        <w:rPr>
          <w:b/>
          <w:noProof/>
        </w:rPr>
        <w:t>1.2 reforma. Nacionalinė atliekų tvarkymo programa</w:t>
      </w:r>
    </w:p>
    <w:p w14:paraId="0B286D53" w14:textId="77777777" w:rsidR="009B143E" w:rsidRPr="00246CC4" w:rsidRDefault="009B143E" w:rsidP="00565D10">
      <w:pPr>
        <w:spacing w:before="120" w:after="120"/>
        <w:jc w:val="both"/>
        <w:rPr>
          <w:noProof/>
        </w:rPr>
      </w:pPr>
      <w:r>
        <w:rPr>
          <w:noProof/>
        </w:rPr>
        <w:t xml:space="preserve">Šią reformą sudaro plataus masto Valstybinė atliekų tvarkymo programa, kuria siekiama kuo geriau pasirengti pakartotiniam atliekų naudojimui, perdirbimui ir utilizavimui, pritaikyti integruotam atliekų tvarkymui būtinų įrenginių tinklą, kuo labiau sumažinti galutinį šalinimą kaip galutinę ir likutinę galimybę, sukurti stebėsenos sistemas, užkirsti kelią naujų pažeidimų nagrinėjimo procedūrų prieš Italiją pradėjimui, spręsti mažo atliekų surinkimo problemą, atgrasyti nuo atliekų šalinimo sąvartynuose ir užtikrinti papildomumą su regioninėmis atliekų programomis, sudaryti sąlygas pasiekti Europos ir nacionalinių atliekų teisės aktų tikslus ir kovoti su neteisėtu atliekų išmetimu ir deginimu atvirame ore. </w:t>
      </w:r>
    </w:p>
    <w:p w14:paraId="28F6B510" w14:textId="77777777" w:rsidR="009B143E" w:rsidRPr="00246CC4" w:rsidRDefault="009B143E" w:rsidP="00565D10">
      <w:pPr>
        <w:spacing w:before="120" w:after="120"/>
        <w:jc w:val="both"/>
        <w:rPr>
          <w:b/>
          <w:noProof/>
        </w:rPr>
      </w:pPr>
      <w:r>
        <w:rPr>
          <w:b/>
          <w:noProof/>
        </w:rPr>
        <w:t>1.1 investicija. Naujų atliekų tvarkymo įrenginių įrengimas ir esamų įrenginių modernizavimas</w:t>
      </w:r>
    </w:p>
    <w:p w14:paraId="1B8CEB39" w14:textId="3E7A710E" w:rsidR="009B143E" w:rsidRPr="00246CC4" w:rsidRDefault="009B143E" w:rsidP="00565D10">
      <w:pPr>
        <w:spacing w:before="120" w:after="120"/>
        <w:jc w:val="both"/>
        <w:rPr>
          <w:noProof/>
        </w:rPr>
      </w:pPr>
      <w:r>
        <w:rPr>
          <w:noProof/>
        </w:rPr>
        <w:t>Šios investicijos apima savivaldybių atskirtų atliekų surinkimo tinklo tobulinimą ir mechanizavimą, naujų organinių atliekų apdorojimo ir (arba) perdirbimo įrenginių statybą, įvairių medžiagų, stiklo ir popieriaus pakuočių ir novatoriškų apdorojimo ir (arba) perdirbimo įrenginių, skirtų asmeniniam adsorbentiniam šalinimui, nuotekų dumblui, odos atliekoms ir tekstilės atliekoms, statybą.</w:t>
      </w:r>
    </w:p>
    <w:p w14:paraId="0828BD55" w14:textId="77777777" w:rsidR="009B143E" w:rsidRPr="00246CC4" w:rsidRDefault="009B143E" w:rsidP="00565D10">
      <w:pPr>
        <w:spacing w:before="120" w:after="120"/>
        <w:jc w:val="both"/>
        <w:rPr>
          <w:b/>
          <w:noProof/>
        </w:rPr>
      </w:pPr>
      <w:r>
        <w:rPr>
          <w:b/>
          <w:noProof/>
        </w:rPr>
        <w:t>1.2 investicija. Žiedinė ekonomika. pavyzdiniai projektai</w:t>
      </w:r>
    </w:p>
    <w:p w14:paraId="1DF40E45" w14:textId="77777777" w:rsidR="009B143E" w:rsidRPr="00246CC4" w:rsidRDefault="009B143E" w:rsidP="00565D10">
      <w:pPr>
        <w:spacing w:before="120" w:after="120"/>
        <w:jc w:val="both"/>
        <w:rPr>
          <w:noProof/>
        </w:rPr>
      </w:pPr>
      <w:r>
        <w:rPr>
          <w:noProof/>
        </w:rPr>
        <w:t>Šiomis investicijomis remiamas atskiro surinkimo tinklo tobulinimas, be kita ko, skaitmeninant procesus ir (arba) logistiką, ir apdorojimo ir (arba) perdirbimo įrenginiai šiuose sektoriuose:</w:t>
      </w:r>
    </w:p>
    <w:p w14:paraId="36D41CDF" w14:textId="77777777" w:rsidR="009B143E" w:rsidRPr="00246CC4" w:rsidRDefault="009B143E" w:rsidP="00CC5C19">
      <w:pPr>
        <w:numPr>
          <w:ilvl w:val="0"/>
          <w:numId w:val="62"/>
        </w:numPr>
        <w:spacing w:before="120" w:after="120" w:line="259" w:lineRule="auto"/>
        <w:ind w:left="360"/>
        <w:contextualSpacing/>
        <w:jc w:val="both"/>
        <w:rPr>
          <w:noProof/>
        </w:rPr>
      </w:pPr>
      <w:r>
        <w:rPr>
          <w:noProof/>
        </w:rPr>
        <w:t>Elektros ir elektroninės įrangos atliekos, įskaitant vėjo jėgainių mentes ir fotovoltines plokštes;</w:t>
      </w:r>
    </w:p>
    <w:p w14:paraId="02646C82" w14:textId="77777777" w:rsidR="009B143E" w:rsidRPr="00246CC4" w:rsidRDefault="009B143E" w:rsidP="00CC5C19">
      <w:pPr>
        <w:numPr>
          <w:ilvl w:val="0"/>
          <w:numId w:val="62"/>
        </w:numPr>
        <w:spacing w:before="120" w:after="120" w:line="259" w:lineRule="auto"/>
        <w:ind w:left="360"/>
        <w:contextualSpacing/>
        <w:jc w:val="both"/>
        <w:rPr>
          <w:noProof/>
        </w:rPr>
      </w:pPr>
      <w:r>
        <w:rPr>
          <w:noProof/>
        </w:rPr>
        <w:t>Popieriaus ir (arba) kartono pramonė;</w:t>
      </w:r>
    </w:p>
    <w:p w14:paraId="61A3745E" w14:textId="77777777" w:rsidR="009B143E" w:rsidRPr="00246CC4" w:rsidRDefault="009B143E" w:rsidP="00CC5C19">
      <w:pPr>
        <w:numPr>
          <w:ilvl w:val="0"/>
          <w:numId w:val="62"/>
        </w:numPr>
        <w:spacing w:before="120" w:after="120" w:line="259" w:lineRule="auto"/>
        <w:ind w:left="360"/>
        <w:contextualSpacing/>
        <w:jc w:val="both"/>
        <w:rPr>
          <w:noProof/>
        </w:rPr>
      </w:pPr>
      <w:r>
        <w:rPr>
          <w:noProof/>
        </w:rPr>
        <w:t>Plastiko atliekų perdirbimas (mechaninis, cheminis perdirbimas, „Plastiniai centrai“), įskaitant jūrų plastikines šiukšles (MPL). Šioje srityje turi būti skatinami „žiedinių rajonų“ formos pramonės simbiozės projektai, siekiant užtikrinti visišką plastiko perdirbimo šalutinių produktų pakartotinį naudojimą ir gaminti didelės pridėtinės vertės prekes;</w:t>
      </w:r>
    </w:p>
    <w:p w14:paraId="56B41C61" w14:textId="77777777" w:rsidR="009B143E" w:rsidRPr="00246CC4" w:rsidRDefault="009B143E" w:rsidP="00CC5C19">
      <w:pPr>
        <w:numPr>
          <w:ilvl w:val="0"/>
          <w:numId w:val="62"/>
        </w:numPr>
        <w:spacing w:before="120" w:after="120" w:line="259" w:lineRule="auto"/>
        <w:ind w:left="360"/>
        <w:contextualSpacing/>
        <w:jc w:val="both"/>
        <w:rPr>
          <w:noProof/>
        </w:rPr>
      </w:pPr>
      <w:r>
        <w:rPr>
          <w:noProof/>
        </w:rPr>
        <w:t>Tekstilė („Tekstilės centrai“).</w:t>
      </w:r>
    </w:p>
    <w:p w14:paraId="56B1AB19" w14:textId="77777777" w:rsidR="009B143E" w:rsidRPr="00246CC4" w:rsidRDefault="009B143E" w:rsidP="00565D10">
      <w:pPr>
        <w:spacing w:before="120" w:after="120"/>
        <w:jc w:val="both"/>
        <w:rPr>
          <w:noProof/>
        </w:rPr>
      </w:pPr>
      <w:r>
        <w:rPr>
          <w:noProof/>
        </w:rPr>
        <w:t>Be to, pasaulinė stebėsenos sistema, skirta kovoti su neteisėtu dempingu, kuriama naudojant palydovus, bepiločius orlaivius ir dirbtinio intelekto (DI) technologijas (išsamesnį bendros intervencijos aprašymą žr. 1.1 investicija. Pažangios ir integruotos stebėsenos ir prognozavimo sistemos įgyvendinimas pagal 2 misijos 4 komponentą). Pasaulinė stebėsenos sistema kartu su siūlomomis atliekų atsekamumo priemonėmis padeda vietos kontrolės institucijoms ir tvarkos pajėgoms užkirsti kelią neteisėtam atliekų išmetimui ir organizuotam nusikalstamumui atliekų tvarkymo srityje, juos kontroliuoti ir su jais kovoti.</w:t>
      </w:r>
    </w:p>
    <w:p w14:paraId="78FDD391" w14:textId="77777777" w:rsidR="009B143E" w:rsidRPr="00246CC4" w:rsidRDefault="009B143E" w:rsidP="00565D10">
      <w:pPr>
        <w:spacing w:before="120" w:after="120"/>
        <w:ind w:firstLine="567"/>
        <w:jc w:val="both"/>
        <w:rPr>
          <w:b/>
          <w:noProof/>
        </w:rPr>
      </w:pPr>
      <w:r>
        <w:rPr>
          <w:b/>
          <w:noProof/>
        </w:rPr>
        <w:t>3.1 investicija. Žaliosios salos</w:t>
      </w:r>
    </w:p>
    <w:p w14:paraId="3CAA5AAF" w14:textId="136DD6B9" w:rsidR="009B143E" w:rsidRPr="00246CC4" w:rsidRDefault="009B143E" w:rsidP="00565D10">
      <w:pPr>
        <w:spacing w:before="120" w:after="120"/>
        <w:jc w:val="both"/>
        <w:rPr>
          <w:noProof/>
          <w:color w:val="006100"/>
        </w:rPr>
      </w:pPr>
      <w:r>
        <w:rPr>
          <w:noProof/>
        </w:rPr>
        <w:t>Šias investicijas sudaro energetikos (pavyzdžiui, atsinaujinančiųjų energijos išteklių, tinklų ir energijos vartojimo efektyvumo), vandens (pvz., gėlinimo), transporto (pvz., dviračių takų, netaršių autobusų ir laivų) ir atliekų (pvz., atliekų atskyrimo) projektų finansavimas ir įgyvendinimas 19 nesusietųjų mažų salų. Biometanas turi atitikti Direktyvoje 2018/2001 (RED II direktyva) nustatytus kriterijus. Biodegalų ir biometano dujų gamintojai turi pateikti nepriklausomų vertintojų išduotus sertifikatus (tvarumo įrodymą), kaip numatyta Direktyvoje (ES) 2018/2001. Veiklos vykdytojas perka kilmės garantijos sertifikatus, atitinkančius numatomą degalų naudojimą.</w:t>
      </w:r>
      <w:r w:rsidR="00F632BB">
        <w:rPr>
          <w:noProof/>
        </w:rPr>
        <w:t xml:space="preserve"> </w:t>
      </w: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154F5A" w:rsidRPr="00246CC4">
        <w:rPr>
          <w:rStyle w:val="FootnoteReference"/>
          <w:noProof/>
          <w:lang w:val="en-GB"/>
        </w:rPr>
        <w:footnoteReference w:id="35"/>
      </w:r>
      <w:r>
        <w:rPr>
          <w:noProof/>
        </w:rPr>
        <w:t>; ii) veikla ir turtas, kuriems taikoma ES ATLPS ir su kuriais susijęs prognozuojamas ŠESD kiekis nėra mažesnis už nustatytus atitinkamus santykinius taršos rodiklius</w:t>
      </w:r>
      <w:r w:rsidR="00154F5A" w:rsidRPr="00246CC4">
        <w:rPr>
          <w:rStyle w:val="FootnoteReference"/>
          <w:noProof/>
          <w:lang w:val="en-GB"/>
        </w:rPr>
        <w:footnoteReference w:id="36"/>
      </w:r>
      <w:r>
        <w:rPr>
          <w:noProof/>
        </w:rPr>
        <w:t>; iii) veiklai, susijusiai su atliekų sąvartynais, deginimo įrenginiais</w:t>
      </w:r>
      <w:r w:rsidR="00154F5A" w:rsidRPr="00246CC4">
        <w:rPr>
          <w:rStyle w:val="FootnoteReference"/>
          <w:noProof/>
          <w:lang w:val="en-GB"/>
        </w:rPr>
        <w:footnoteReference w:id="37"/>
      </w:r>
      <w:r>
        <w:rPr>
          <w:noProof/>
        </w:rPr>
        <w:t xml:space="preserve"> ir mechaninio biologinio apdorojimo įrenginiais</w:t>
      </w:r>
      <w:r w:rsidR="00154F5A" w:rsidRPr="00246CC4">
        <w:rPr>
          <w:rStyle w:val="FootnoteReference"/>
          <w:noProof/>
          <w:lang w:val="en-GB"/>
        </w:rPr>
        <w:footnoteReference w:id="38"/>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6E65D2E6" w14:textId="77777777" w:rsidR="009B143E" w:rsidRPr="00246CC4" w:rsidRDefault="009B143E" w:rsidP="00565D10">
      <w:pPr>
        <w:spacing w:before="120" w:after="120"/>
        <w:jc w:val="both"/>
        <w:rPr>
          <w:b/>
          <w:noProof/>
        </w:rPr>
      </w:pPr>
      <w:r>
        <w:rPr>
          <w:b/>
          <w:noProof/>
        </w:rPr>
        <w:t>3.2 investicija. Žaliosios bendruomenės</w:t>
      </w:r>
    </w:p>
    <w:p w14:paraId="5358ADE6" w14:textId="77777777" w:rsidR="009B143E" w:rsidRPr="00246CC4" w:rsidRDefault="009B143E" w:rsidP="00565D10">
      <w:pPr>
        <w:spacing w:before="120" w:after="120"/>
        <w:jc w:val="both"/>
        <w:rPr>
          <w:noProof/>
        </w:rPr>
      </w:pPr>
      <w:r>
        <w:rPr>
          <w:noProof/>
        </w:rPr>
        <w:t>Šias investicijas sudaro parama kaimo ir kalnų teritorijoms, kurios ketina subalansuotai išnaudoti savo pagrindinius išteklius (vadinamąsias žaliąsias bendruomenes), investuodamos į šias sritis:</w:t>
      </w:r>
    </w:p>
    <w:p w14:paraId="0C144393"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integruotą ir sertifikuotą agrarinės miškininkystės paveldo valdymą (taip pat keičiantis kreditais, gautais surenkant anglies dioksidą, valdant biologinę įvairovę ir sertifikuojant medienos tiekimo grandinę);</w:t>
      </w:r>
    </w:p>
    <w:p w14:paraId="00710AEA"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integruotą ir sertifikuotą vandens išteklių valdymą;</w:t>
      </w:r>
    </w:p>
    <w:p w14:paraId="0BBC6271"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energijos gamyba iš vietos atsinaujinančiųjų išteklių, pvz., mikro hidroelektrinių, biomasės, biodujų, vėjo, kogeneracijos ir biometano;</w:t>
      </w:r>
    </w:p>
    <w:p w14:paraId="55193BB4"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tvaraus turizmo vystymas („sugebėjimas tobulinti vietos produktus“),</w:t>
      </w:r>
    </w:p>
    <w:p w14:paraId="441445A4"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šiuolaikinio kalnų pastatų fondo ir infrastruktūros statyba ir tvarus valdymas;</w:t>
      </w:r>
    </w:p>
    <w:p w14:paraId="58C06D42"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energijos vartojimo efektyvumui ir pažangiam įrenginių ir tinklų integravimui;</w:t>
      </w:r>
    </w:p>
    <w:p w14:paraId="692C5E28"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tvari gamybinės veiklos plėtra (nulinis atliekų susidarymas);</w:t>
      </w:r>
    </w:p>
    <w:p w14:paraId="662514EC"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judumo paslaugų integravimas;</w:t>
      </w:r>
    </w:p>
    <w:p w14:paraId="37A08D42" w14:textId="77777777" w:rsidR="009B143E" w:rsidRPr="00246CC4" w:rsidRDefault="009B143E" w:rsidP="00CC5C19">
      <w:pPr>
        <w:numPr>
          <w:ilvl w:val="0"/>
          <w:numId w:val="64"/>
        </w:numPr>
        <w:spacing w:before="120" w:after="120" w:line="259" w:lineRule="auto"/>
        <w:ind w:left="360"/>
        <w:contextualSpacing/>
        <w:jc w:val="both"/>
        <w:rPr>
          <w:noProof/>
        </w:rPr>
      </w:pPr>
      <w:r>
        <w:rPr>
          <w:noProof/>
        </w:rPr>
        <w:t>tvaraus ūkio modelio (kuris taip pat yra nepriklausomas nuo atsinaujinančiųjų išteklių energijos gamybos ir naudojimo elektros, šilumos ir transporto sektoriuose) plėtojimas.</w:t>
      </w:r>
    </w:p>
    <w:p w14:paraId="2557E98E" w14:textId="1FB63CEE" w:rsidR="009B143E" w:rsidRPr="00246CC4" w:rsidRDefault="009B143E" w:rsidP="00CC5C19">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154F5A" w:rsidRPr="00246CC4">
        <w:rPr>
          <w:rStyle w:val="FootnoteReference"/>
          <w:noProof/>
          <w:lang w:val="en-GB"/>
        </w:rPr>
        <w:footnoteReference w:id="39"/>
      </w:r>
      <w:r>
        <w:rPr>
          <w:noProof/>
        </w:rPr>
        <w:t>; ii) veikla ir turtas, kuriems taikoma ES ATLPS ir su kuriais susijęs prognozuojamas ŠESD kiekis nėra mažesnis už nustatytus atitinkamus santykinius taršos rodiklius</w:t>
      </w:r>
      <w:r w:rsidR="00154F5A" w:rsidRPr="00246CC4">
        <w:rPr>
          <w:rStyle w:val="FootnoteReference"/>
          <w:noProof/>
          <w:lang w:val="en-GB"/>
        </w:rPr>
        <w:footnoteReference w:id="40"/>
      </w:r>
      <w:r>
        <w:rPr>
          <w:noProof/>
        </w:rPr>
        <w:t>; iii) veiklai, susijusiai su atliekų sąvartynais, deginimo įrenginiais</w:t>
      </w:r>
      <w:r w:rsidR="00154F5A" w:rsidRPr="00246CC4">
        <w:rPr>
          <w:rStyle w:val="FootnoteReference"/>
          <w:noProof/>
          <w:lang w:val="en-GB"/>
        </w:rPr>
        <w:footnoteReference w:id="41"/>
      </w:r>
      <w:r>
        <w:rPr>
          <w:noProof/>
        </w:rPr>
        <w:t xml:space="preserve"> ir mechaninio biologinio apdorojimo įrenginiais</w:t>
      </w:r>
      <w:r w:rsidR="00154F5A" w:rsidRPr="00246CC4">
        <w:rPr>
          <w:rStyle w:val="FootnoteReference"/>
          <w:noProof/>
          <w:lang w:val="en-GB"/>
        </w:rPr>
        <w:footnoteReference w:id="42"/>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38A7B87D" w14:textId="77777777" w:rsidR="009B143E" w:rsidRPr="00246CC4" w:rsidRDefault="009B143E">
      <w:pPr>
        <w:spacing w:before="120" w:after="120"/>
        <w:jc w:val="both"/>
        <w:rPr>
          <w:b/>
          <w:bCs/>
          <w:noProof/>
        </w:rPr>
      </w:pPr>
      <w:r>
        <w:rPr>
          <w:b/>
          <w:noProof/>
        </w:rPr>
        <w:t>3.4 investicija. Fondo Rotativo Contratti di Filiera (FCF), siekiant remti tiekimo grandinių sutartis žemės ūkio maisto produktų, žvejybos ir akvakultūros, miškininkystės, gėlininkystės ir augalų daigynų sektoriuose</w:t>
      </w:r>
    </w:p>
    <w:p w14:paraId="155D6D54" w14:textId="0A55B96B" w:rsidR="009B143E" w:rsidRPr="00246CC4" w:rsidRDefault="009B143E" w:rsidP="00837323">
      <w:pPr>
        <w:spacing w:after="120"/>
        <w:jc w:val="both"/>
        <w:rPr>
          <w:noProof/>
        </w:rPr>
      </w:pPr>
      <w:r>
        <w:rPr>
          <w:noProof/>
        </w:rPr>
        <w:t xml:space="preserve">Šią priemonę sudaro viešosios investicijos į priemonę Fondo Rotativo Contratti di Filiera (FKK), siekiant skatinti privačias investicijas ir pagerinti galimybes gauti finansavimą Italijos žemės ūkio maisto produktų, žvejybos ir akvakultūros, miškininkystės, gėlininkystės ir augalų daigynų sektoriuose. Priemonė veikia teikdama dotacijas ir subsidijuojamas paskolas tiesiogiai per ISMEA (Istituto di Servizi per il Mercato Agricolo Alimentare). Priemonės suma yra 2 mlrd. EUR, įskaitant ISMEA mokėtinus mokesčius. </w:t>
      </w:r>
    </w:p>
    <w:p w14:paraId="3C37E1CB" w14:textId="2DE16382" w:rsidR="009B143E" w:rsidRPr="00246CC4" w:rsidRDefault="009B143E" w:rsidP="00837323">
      <w:pPr>
        <w:spacing w:after="120"/>
        <w:jc w:val="both"/>
        <w:rPr>
          <w:noProof/>
        </w:rPr>
      </w:pPr>
      <w:r>
        <w:rPr>
          <w:noProof/>
        </w:rPr>
        <w:t>Priemonę valdo ISMEA kaip įgyvendinantysis partneris. Fondą sudaro šios produktų eilutės:</w:t>
      </w:r>
    </w:p>
    <w:p w14:paraId="176B1E33" w14:textId="186CCCC3" w:rsidR="00985F29" w:rsidRPr="00246CC4" w:rsidRDefault="0006454A" w:rsidP="00837323">
      <w:pPr>
        <w:pStyle w:val="ListParagraph"/>
        <w:numPr>
          <w:ilvl w:val="0"/>
          <w:numId w:val="104"/>
        </w:numPr>
        <w:spacing w:before="0"/>
        <w:contextualSpacing w:val="0"/>
        <w:rPr>
          <w:noProof/>
        </w:rPr>
      </w:pPr>
      <w:r>
        <w:rPr>
          <w:noProof/>
        </w:rPr>
        <w:t>Remti žemės ūkio maisto produktų, žvejybos ir akvakultūros, miškininkystės, gėlininkystės ir augalų daigynų sektorių įmones, įmonių grupes arba žemės ūkio gamintojų asociacijas, taip pat mokslinių tyrimų ir žinių sklaidos organizacijas, gerinant gamybos procesus, įtraukiant į šią veiklą:</w:t>
      </w:r>
    </w:p>
    <w:p w14:paraId="3AA98B61" w14:textId="56CED051" w:rsidR="00985F29" w:rsidRPr="00246CC4" w:rsidRDefault="00A86452" w:rsidP="00837323">
      <w:pPr>
        <w:pStyle w:val="ListParagraph"/>
        <w:numPr>
          <w:ilvl w:val="1"/>
          <w:numId w:val="104"/>
        </w:numPr>
        <w:spacing w:before="0"/>
        <w:contextualSpacing w:val="0"/>
        <w:rPr>
          <w:noProof/>
        </w:rPr>
      </w:pPr>
      <w:r>
        <w:rPr>
          <w:noProof/>
        </w:rPr>
        <w:t>Didinti gamybos procesų aplinkosauginį tvarumą investuojant į materialųjį ir nematerialųjį turtą, siekiant iš esmės padidinti tikslinių gamybos procesų energijos, vandens ir išteklių vartojimo efektyvumą;</w:t>
      </w:r>
    </w:p>
    <w:p w14:paraId="1BEC3F9A" w14:textId="3044803B" w:rsidR="00E71B28" w:rsidRPr="00246CC4" w:rsidRDefault="003B78D6" w:rsidP="00837323">
      <w:pPr>
        <w:pStyle w:val="ListParagraph"/>
        <w:numPr>
          <w:ilvl w:val="1"/>
          <w:numId w:val="104"/>
        </w:numPr>
        <w:spacing w:before="0"/>
        <w:contextualSpacing w:val="0"/>
        <w:rPr>
          <w:noProof/>
        </w:rPr>
      </w:pPr>
      <w:r>
        <w:rPr>
          <w:noProof/>
        </w:rPr>
        <w:t xml:space="preserve">Investicijas į žinias, mokymą, mokslinius tyrimus ir inovacijas, technologijų perdavimą ir plėtros projektus, kuriais taip pat gali būti remiamas įvairių tiekimo grandinės dalyvių santykių pertvarkymas, siekiant padidinti gamybos procesų tvarumą; </w:t>
      </w:r>
    </w:p>
    <w:p w14:paraId="60F395CF" w14:textId="77777777" w:rsidR="00C614A8" w:rsidRPr="00246CC4" w:rsidRDefault="00C614A8" w:rsidP="00837323">
      <w:pPr>
        <w:pStyle w:val="ListParagraph"/>
        <w:numPr>
          <w:ilvl w:val="1"/>
          <w:numId w:val="104"/>
        </w:numPr>
        <w:spacing w:before="0"/>
        <w:contextualSpacing w:val="0"/>
        <w:rPr>
          <w:noProof/>
        </w:rPr>
      </w:pPr>
      <w:r>
        <w:rPr>
          <w:noProof/>
        </w:rPr>
        <w:t>Investicijas į įmonių skaitmeninimą, įskaitant e. prekybą ir besiformuojančias technologijas;</w:t>
      </w:r>
    </w:p>
    <w:p w14:paraId="46DDFE04" w14:textId="673F151B" w:rsidR="009B143E" w:rsidRPr="00246CC4" w:rsidRDefault="00C614A8" w:rsidP="00837323">
      <w:pPr>
        <w:pStyle w:val="ListParagraph"/>
        <w:numPr>
          <w:ilvl w:val="1"/>
          <w:numId w:val="104"/>
        </w:numPr>
        <w:spacing w:before="0"/>
        <w:contextualSpacing w:val="0"/>
        <w:rPr>
          <w:noProof/>
        </w:rPr>
      </w:pPr>
      <w:r>
        <w:rPr>
          <w:noProof/>
        </w:rPr>
        <w:t>Fotovoltinių ir saulės baterijų plokščių įrengimas</w:t>
      </w:r>
    </w:p>
    <w:p w14:paraId="112CEB86" w14:textId="1D27323E" w:rsidR="009B143E" w:rsidRPr="00246CC4" w:rsidRDefault="009B143E" w:rsidP="00837323">
      <w:pPr>
        <w:spacing w:before="120" w:after="120"/>
        <w:jc w:val="both"/>
        <w:rPr>
          <w:noProof/>
        </w:rPr>
      </w:pPr>
      <w:r>
        <w:rPr>
          <w:noProof/>
        </w:rPr>
        <w:t>Priemonės tikslas – sumažinti išmetamą šiltnamio efektą sukeliančių dujų kiekį, maisto atliekas ir pesticidų bei antimikrobinių medžiagų naudojimą, didinti energijos vartojimo efektyvumą ir didinti atsinaujinančiųjų išteklių energijos gamybą ir naudojimą.</w:t>
      </w:r>
      <w:r w:rsidR="00F632BB">
        <w:rPr>
          <w:noProof/>
        </w:rPr>
        <w:t xml:space="preserve"> </w:t>
      </w:r>
    </w:p>
    <w:p w14:paraId="51F59298" w14:textId="3A4D9039" w:rsidR="009B143E" w:rsidRPr="00246CC4" w:rsidRDefault="009B143E" w:rsidP="00837323">
      <w:pPr>
        <w:spacing w:after="120"/>
        <w:jc w:val="both"/>
        <w:rPr>
          <w:noProof/>
        </w:rPr>
      </w:pPr>
      <w:r>
        <w:rPr>
          <w:noProof/>
        </w:rPr>
        <w:t>Siekdamos įgyvendinti investicijas į Priemonę, ministerija ir ISMEA pasirašo įgyvendinimo susitarimą, kuriame pateikiamas toks turinys:</w:t>
      </w:r>
    </w:p>
    <w:p w14:paraId="5505B4F3" w14:textId="38FADE8D" w:rsidR="009B143E" w:rsidRPr="00246CC4" w:rsidRDefault="009B143E" w:rsidP="00837323">
      <w:pPr>
        <w:pStyle w:val="ListParagraph"/>
        <w:numPr>
          <w:ilvl w:val="0"/>
          <w:numId w:val="103"/>
        </w:numPr>
        <w:spacing w:before="0"/>
        <w:contextualSpacing w:val="0"/>
        <w:rPr>
          <w:noProof/>
        </w:rPr>
      </w:pPr>
      <w:r>
        <w:rPr>
          <w:noProof/>
        </w:rPr>
        <w:t>Priemonės sprendimų priėmimo proceso aprašymas: galutinį sprendimą dėl Priemonės investicijų priima direktorių valdyba arba kitas atitinkamas lygiavertis valdymo organas ir jį patvirtina narių, kurie yra nepriklausomi nuo vyriausybės, balsų dauguma.</w:t>
      </w:r>
    </w:p>
    <w:p w14:paraId="56FBB60D" w14:textId="77777777" w:rsidR="009B143E" w:rsidRPr="00246CC4" w:rsidRDefault="009B143E" w:rsidP="00837323">
      <w:pPr>
        <w:pStyle w:val="ListParagraph"/>
        <w:numPr>
          <w:ilvl w:val="0"/>
          <w:numId w:val="103"/>
        </w:numPr>
        <w:spacing w:before="0"/>
        <w:contextualSpacing w:val="0"/>
        <w:rPr>
          <w:noProof/>
        </w:rPr>
      </w:pPr>
      <w:r>
        <w:rPr>
          <w:noProof/>
        </w:rPr>
        <w:t>Pagrindiniai susijusios investicijų politikos reikalavimai, kurie apima:</w:t>
      </w:r>
    </w:p>
    <w:p w14:paraId="11840085" w14:textId="77777777" w:rsidR="009B143E" w:rsidRPr="00246CC4" w:rsidRDefault="009B143E" w:rsidP="00837323">
      <w:pPr>
        <w:pStyle w:val="ListParagraph"/>
        <w:numPr>
          <w:ilvl w:val="1"/>
          <w:numId w:val="103"/>
        </w:numPr>
        <w:spacing w:before="0"/>
        <w:contextualSpacing w:val="0"/>
        <w:rPr>
          <w:noProof/>
        </w:rPr>
      </w:pPr>
      <w:r>
        <w:rPr>
          <w:noProof/>
        </w:rPr>
        <w:t>Finansinio (-ių) produkto (-ų) ir reikalavimus atitinkančių galutinių naudos gavėjų aprašymas.</w:t>
      </w:r>
    </w:p>
    <w:p w14:paraId="1014A218" w14:textId="77777777" w:rsidR="009B143E" w:rsidRPr="00246CC4" w:rsidRDefault="009B143E" w:rsidP="00837323">
      <w:pPr>
        <w:pStyle w:val="ListParagraph"/>
        <w:numPr>
          <w:ilvl w:val="1"/>
          <w:numId w:val="103"/>
        </w:numPr>
        <w:spacing w:before="0"/>
        <w:contextualSpacing w:val="0"/>
        <w:rPr>
          <w:noProof/>
        </w:rPr>
      </w:pPr>
      <w:r>
        <w:rPr>
          <w:noProof/>
        </w:rPr>
        <w:t>Reikalavimas, kad visos remiamos investicijos būtų ekonomiškai perspektyvios.</w:t>
      </w:r>
    </w:p>
    <w:p w14:paraId="029B39E8" w14:textId="147D4605" w:rsidR="009B143E" w:rsidRPr="00246CC4" w:rsidRDefault="009B143E" w:rsidP="00837323">
      <w:pPr>
        <w:pStyle w:val="ListParagraph"/>
        <w:numPr>
          <w:ilvl w:val="1"/>
          <w:numId w:val="103"/>
        </w:numPr>
        <w:spacing w:before="0"/>
        <w:contextualSpacing w:val="0"/>
        <w:rPr>
          <w:noProof/>
        </w:rPr>
      </w:pPr>
      <w:r>
        <w:rPr>
          <w:noProof/>
        </w:rPr>
        <w:t>Reikalavimas laikytis reikšmingos žalos nedarymo principo, kaip nustatyta reikšmingos žalos nedarymo techninėse gairėse (2021/C58/01). Visų pirma investicijų politika neatitinka šių veiklos rūšių ir turto sąrašo: i) veikla ir turtas, susiję su iškastiniu kuru, įskaitant jų naudojimą vartotojų rinkoje</w:t>
      </w:r>
      <w:r w:rsidR="003060AD" w:rsidRPr="00246CC4">
        <w:rPr>
          <w:rStyle w:val="FootnoteReference"/>
          <w:noProof/>
          <w:lang w:val="en-GB"/>
        </w:rPr>
        <w:footnoteReference w:id="43"/>
      </w:r>
      <w:r>
        <w:rPr>
          <w:noProof/>
        </w:rPr>
        <w:t>, ii) veikla ir turtas, kuriems taikoma ES apyvartinių taršos leidimų prekybos sistema (ES ATLPS) ir su kuriais susijęs prognozuojamas išmetamas ŠESD kiekis nėra mažesnis už atitinkamus santykinius taršos rodiklius</w:t>
      </w:r>
      <w:r w:rsidR="003060AD" w:rsidRPr="00246CC4">
        <w:rPr>
          <w:rStyle w:val="FootnoteReference"/>
          <w:noProof/>
          <w:lang w:val="en-GB"/>
        </w:rPr>
        <w:footnoteReference w:id="44"/>
      </w:r>
      <w:r>
        <w:rPr>
          <w:noProof/>
        </w:rPr>
        <w:t>, iii) veikla ir turtas, susiję su atliekų sąvartynais, deginimo įrenginiais</w:t>
      </w:r>
      <w:r w:rsidR="003060AD" w:rsidRPr="00246CC4">
        <w:rPr>
          <w:rStyle w:val="FootnoteReference"/>
          <w:noProof/>
          <w:lang w:val="en-GB"/>
        </w:rPr>
        <w:footnoteReference w:id="45"/>
      </w:r>
      <w:r>
        <w:rPr>
          <w:noProof/>
        </w:rPr>
        <w:t xml:space="preserve"> ir mechaninio biologinio apdorojimo įrenginiais</w:t>
      </w:r>
      <w:r w:rsidR="00FC3705" w:rsidRPr="00246CC4">
        <w:rPr>
          <w:rStyle w:val="FootnoteReference"/>
          <w:noProof/>
          <w:lang w:val="en-GB"/>
        </w:rPr>
        <w:footnoteReference w:id="46"/>
      </w:r>
      <w:r>
        <w:rPr>
          <w:noProof/>
        </w:rPr>
        <w:t xml:space="preserve">. </w:t>
      </w:r>
    </w:p>
    <w:p w14:paraId="18091BD3" w14:textId="77777777" w:rsidR="009B143E" w:rsidRPr="00246CC4" w:rsidRDefault="009B143E" w:rsidP="00837323">
      <w:pPr>
        <w:pStyle w:val="ListParagraph"/>
        <w:numPr>
          <w:ilvl w:val="1"/>
          <w:numId w:val="103"/>
        </w:numPr>
        <w:spacing w:before="0"/>
        <w:contextualSpacing w:val="0"/>
        <w:rPr>
          <w:noProof/>
        </w:rPr>
      </w:pPr>
      <w:r>
        <w:rPr>
          <w:noProof/>
        </w:rPr>
        <w:t>reikalavimą, kad galutiniai Priemonės paramos gavėjai negautų paramos pagal kitas Sąjungos priemones toms pačioms išlaidoms padengti.</w:t>
      </w:r>
    </w:p>
    <w:p w14:paraId="307D3D61" w14:textId="1E4100D3" w:rsidR="009B143E" w:rsidRPr="00246CC4" w:rsidRDefault="009B143E" w:rsidP="00837323">
      <w:pPr>
        <w:pStyle w:val="ListParagraph"/>
        <w:numPr>
          <w:ilvl w:val="0"/>
          <w:numId w:val="103"/>
        </w:numPr>
        <w:spacing w:before="0"/>
        <w:contextualSpacing w:val="0"/>
        <w:rPr>
          <w:noProof/>
        </w:rPr>
      </w:pPr>
      <w:r>
        <w:rPr>
          <w:noProof/>
        </w:rPr>
        <w:t>Suma, kuriai taikomas Įgyvendinimo susitarimas, įgyvendinančiojo partnerio mokesčių struktūra ir reikalavimas reinvestuoti bet kokias grįžtamąsias lėšas pagal Priemonės investicijų politiką.</w:t>
      </w:r>
    </w:p>
    <w:p w14:paraId="4FA886E8" w14:textId="77777777" w:rsidR="009B143E" w:rsidRPr="00246CC4" w:rsidRDefault="009B143E" w:rsidP="00837323">
      <w:pPr>
        <w:pStyle w:val="ListParagraph"/>
        <w:numPr>
          <w:ilvl w:val="0"/>
          <w:numId w:val="103"/>
        </w:numPr>
        <w:spacing w:before="0"/>
        <w:contextualSpacing w:val="0"/>
        <w:rPr>
          <w:noProof/>
        </w:rPr>
      </w:pPr>
      <w:r>
        <w:rPr>
          <w:noProof/>
        </w:rPr>
        <w:t>Stebėsenos, audito ir kontrolės reikalavimai, įskaitant:</w:t>
      </w:r>
    </w:p>
    <w:p w14:paraId="0F4C55DD" w14:textId="77777777" w:rsidR="009B143E" w:rsidRPr="00246CC4" w:rsidRDefault="009B143E" w:rsidP="001513B8">
      <w:pPr>
        <w:pStyle w:val="ListParagraph"/>
        <w:numPr>
          <w:ilvl w:val="1"/>
          <w:numId w:val="103"/>
        </w:numPr>
        <w:spacing w:before="0"/>
        <w:contextualSpacing w:val="0"/>
        <w:rPr>
          <w:noProof/>
        </w:rPr>
      </w:pPr>
      <w:r>
        <w:rPr>
          <w:noProof/>
        </w:rPr>
        <w:t>Įgyvendinančiojo partnerio stebėsenos sistemos, skirtos pranešti apie sutelktas investicijas, aprašymas.</w:t>
      </w:r>
    </w:p>
    <w:p w14:paraId="7E86C21E" w14:textId="03E644F4" w:rsidR="009B143E" w:rsidRPr="00246CC4" w:rsidRDefault="009B143E" w:rsidP="001513B8">
      <w:pPr>
        <w:pStyle w:val="ListParagraph"/>
        <w:numPr>
          <w:ilvl w:val="1"/>
          <w:numId w:val="103"/>
        </w:numPr>
        <w:spacing w:before="0"/>
        <w:contextualSpacing w:val="0"/>
        <w:rPr>
          <w:noProof/>
        </w:rPr>
      </w:pPr>
      <w:r>
        <w:rPr>
          <w:noProof/>
        </w:rPr>
        <w:t xml:space="preserve">Įgyvendinančiojo partnerio procedūrų, kuriomis užtikrinama sukčiavimo, korupcijos ir interesų konfliktų prevencija, nustatymas ir ištaisymas, aprašymas. </w:t>
      </w:r>
    </w:p>
    <w:p w14:paraId="12D1FA01" w14:textId="77777777" w:rsidR="009B143E" w:rsidRPr="00246CC4" w:rsidRDefault="009B143E" w:rsidP="001513B8">
      <w:pPr>
        <w:pStyle w:val="ListParagraph"/>
        <w:numPr>
          <w:ilvl w:val="1"/>
          <w:numId w:val="103"/>
        </w:numPr>
        <w:spacing w:before="0"/>
        <w:contextualSpacing w:val="0"/>
        <w:rPr>
          <w:noProof/>
        </w:rPr>
      </w:pPr>
      <w:r>
        <w:rPr>
          <w:noProof/>
        </w:rPr>
        <w:t>Pareiga prieš įsipareigojant finansuoti veiksmą patikrinti, ar kiekvienas veiksmas atitinka reikalavimus pagal Įgyvendinimo susitarime nustatytus reikalavimus.</w:t>
      </w:r>
    </w:p>
    <w:p w14:paraId="1C70AAA5" w14:textId="7CBB8E1E" w:rsidR="009B143E" w:rsidRPr="00246CC4" w:rsidRDefault="009B143E" w:rsidP="001513B8">
      <w:pPr>
        <w:pStyle w:val="ListParagraph"/>
        <w:numPr>
          <w:ilvl w:val="1"/>
          <w:numId w:val="103"/>
        </w:numPr>
        <w:spacing w:before="0"/>
        <w:contextualSpacing w:val="0"/>
        <w:rPr>
          <w:noProof/>
        </w:rPr>
      </w:pPr>
      <w:r>
        <w:rPr>
          <w:noProof/>
        </w:rPr>
        <w:t xml:space="preserve">Pareiga atlikti rizika grindžiamus ex post auditus pagal ISMEA audito planą. Atliekant šiuos auditus patikrinama i) ar kontrolės sistemos yra veiksmingos, įskaitant sukčiavimo, korupcijos ir interesų konfliktų nustatymą; atitikties reikšmingos žalos nedarymo principui, valstybės pagalbos taisyklėms, klimato ir skaitmeninių žymenų reikalavimams pagal EGADP reglamento VI priedą ir EGADP reglamento VII priedą; ir iii) ar laikomasi reikalavimo, kad galutiniai Priemonės paramos gavėjai negautų paramos pagal kitas Sąjungos priemones toms pačioms išlaidoms padengti. Atliekant auditą taip pat tikrinamas operacijų teisėtumas ir tai, ar laikomasi taikytinų įgyvendinimo susitarimo ir finansavimo susitarimų sąlygų. </w:t>
      </w:r>
    </w:p>
    <w:p w14:paraId="266D99D6" w14:textId="4AD440F2" w:rsidR="003870A6" w:rsidRPr="00246CC4" w:rsidRDefault="009B143E" w:rsidP="00837323">
      <w:pPr>
        <w:pStyle w:val="ListParagraph"/>
        <w:numPr>
          <w:ilvl w:val="0"/>
          <w:numId w:val="103"/>
        </w:numPr>
        <w:spacing w:before="0"/>
        <w:contextualSpacing w:val="0"/>
        <w:rPr>
          <w:noProof/>
        </w:rPr>
      </w:pPr>
      <w:r>
        <w:rPr>
          <w:noProof/>
        </w:rPr>
        <w:t>Įgyvendinančiojo partnerio vykdomoms investicijoms į klimatą taikomi reikalavimai: bent 924 000 000,00 EUR EGADP investicijų į Fondą prisidedama prie klimato kaitos tikslų įgyvendinimo pagal EGADP reglamento VI priedą</w:t>
      </w:r>
      <w:r w:rsidR="003870A6" w:rsidRPr="00246CC4">
        <w:rPr>
          <w:rStyle w:val="FootnoteReference"/>
          <w:noProof/>
          <w:lang w:val="en-GB"/>
        </w:rPr>
        <w:footnoteReference w:id="47"/>
      </w:r>
      <w:r>
        <w:rPr>
          <w:noProof/>
        </w:rPr>
        <w:t>.</w:t>
      </w:r>
    </w:p>
    <w:p w14:paraId="628AF46B" w14:textId="5EA986BD" w:rsidR="009B143E" w:rsidRPr="00246CC4" w:rsidRDefault="009B143E" w:rsidP="00837323">
      <w:pPr>
        <w:spacing w:after="120"/>
        <w:jc w:val="both"/>
        <w:rPr>
          <w:rFonts w:eastAsiaTheme="minorEastAsia"/>
          <w:noProof/>
        </w:rPr>
      </w:pPr>
      <w:r>
        <w:rPr>
          <w:noProof/>
        </w:rPr>
        <w:t xml:space="preserve">Priemonės įgyvendinimas užbaigiamas iki 2026 m. rugpjūčio 31 d. pervedant visą fondo išteklių sumą ISMEA. </w:t>
      </w:r>
    </w:p>
    <w:p w14:paraId="07CF8DD5" w14:textId="77777777" w:rsidR="009B143E" w:rsidRPr="00246CC4" w:rsidRDefault="009B143E">
      <w:pPr>
        <w:pStyle w:val="Heading3"/>
        <w:numPr>
          <w:ilvl w:val="0"/>
          <w:numId w:val="0"/>
        </w:numPr>
        <w:ind w:left="850" w:hanging="850"/>
        <w:rPr>
          <w:b/>
          <w:bCs w:val="0"/>
          <w:i w:val="0"/>
          <w:iCs/>
          <w:noProof/>
          <w:u w:val="single"/>
        </w:rPr>
      </w:pPr>
      <w:r>
        <w:rPr>
          <w:b/>
          <w:i w:val="0"/>
          <w:noProof/>
          <w:u w:val="single"/>
        </w:rPr>
        <w:t xml:space="preserve">D.4. </w:t>
      </w:r>
      <w:r>
        <w:rPr>
          <w:noProof/>
        </w:rPr>
        <w:tab/>
      </w:r>
      <w:r>
        <w:rPr>
          <w:b/>
          <w:i w:val="0"/>
          <w:noProof/>
          <w:u w:val="single"/>
        </w:rPr>
        <w:t xml:space="preserve">Su paskola susijusios stebėsenos ir įgyvendinimo tarpinės reikšmės, siektinos reikšmės, rodikliai ir tvarkaraštis </w:t>
      </w:r>
    </w:p>
    <w:p w14:paraId="4080D981" w14:textId="77777777" w:rsidR="009B143E" w:rsidRPr="00F632BB" w:rsidRDefault="009B143E" w:rsidP="00565D10">
      <w:pPr>
        <w:spacing w:before="120" w:after="120"/>
        <w:ind w:left="709"/>
        <w:contextualSpacing/>
        <w:jc w:val="both"/>
        <w:rPr>
          <w:noProof/>
        </w:rPr>
      </w:pPr>
    </w:p>
    <w:p w14:paraId="2A24FB63" w14:textId="77777777" w:rsidR="009B143E" w:rsidRPr="00F632BB" w:rsidRDefault="009B143E" w:rsidP="00565D10">
      <w:pPr>
        <w:spacing w:before="120" w:after="120"/>
        <w:ind w:left="709"/>
        <w:contextualSpacing/>
        <w:jc w:val="both"/>
        <w:rPr>
          <w:noProof/>
        </w:rPr>
        <w:sectPr w:rsidR="009B143E" w:rsidRPr="00F632BB" w:rsidSect="001354D1">
          <w:headerReference w:type="even" r:id="rId104"/>
          <w:headerReference w:type="default" r:id="rId105"/>
          <w:footerReference w:type="even" r:id="rId106"/>
          <w:footerReference w:type="default" r:id="rId107"/>
          <w:headerReference w:type="first" r:id="rId108"/>
          <w:footerReference w:type="first" r:id="rId109"/>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9B143E" w:rsidRPr="00F62D9F" w14:paraId="33D25ACC" w14:textId="77777777" w:rsidTr="799691A7">
        <w:trPr>
          <w:trHeight w:val="939"/>
          <w:tblHeader/>
          <w:jc w:val="center"/>
        </w:trPr>
        <w:tc>
          <w:tcPr>
            <w:tcW w:w="1220" w:type="dxa"/>
            <w:vMerge w:val="restart"/>
            <w:shd w:val="clear" w:color="auto" w:fill="BDD7EE"/>
            <w:vAlign w:val="center"/>
            <w:hideMark/>
          </w:tcPr>
          <w:p w14:paraId="67CCD06A" w14:textId="086A065C" w:rsidR="009B143E" w:rsidRPr="00F62D9F" w:rsidRDefault="009B143E" w:rsidP="005664EF">
            <w:pPr>
              <w:jc w:val="center"/>
              <w:rPr>
                <w:rFonts w:ascii="Arial Narrow" w:hAnsi="Arial Narrow"/>
                <w:b/>
                <w:noProof/>
                <w:sz w:val="20"/>
                <w:szCs w:val="20"/>
              </w:rPr>
            </w:pPr>
            <w:r>
              <w:rPr>
                <w:rFonts w:ascii="Arial Narrow" w:hAnsi="Arial Narrow"/>
                <w:b/>
                <w:noProof/>
                <w:sz w:val="20"/>
              </w:rPr>
              <w:t>Eilės numeris</w:t>
            </w:r>
          </w:p>
        </w:tc>
        <w:tc>
          <w:tcPr>
            <w:tcW w:w="1598" w:type="dxa"/>
            <w:vMerge w:val="restart"/>
            <w:shd w:val="clear" w:color="auto" w:fill="BDD7EE"/>
            <w:vAlign w:val="center"/>
            <w:hideMark/>
          </w:tcPr>
          <w:p w14:paraId="37646F57"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85" w:type="dxa"/>
            <w:vMerge w:val="restart"/>
            <w:shd w:val="clear" w:color="auto" w:fill="BDD7EE"/>
            <w:vAlign w:val="center"/>
            <w:hideMark/>
          </w:tcPr>
          <w:p w14:paraId="2310279C"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732" w:type="dxa"/>
            <w:vMerge w:val="restart"/>
            <w:shd w:val="clear" w:color="auto" w:fill="BDD7EE"/>
            <w:vAlign w:val="center"/>
            <w:hideMark/>
          </w:tcPr>
          <w:p w14:paraId="3DCC5EB1"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Pavadinimas</w:t>
            </w:r>
          </w:p>
        </w:tc>
        <w:tc>
          <w:tcPr>
            <w:tcW w:w="1603" w:type="dxa"/>
            <w:vMerge w:val="restart"/>
            <w:shd w:val="clear" w:color="auto" w:fill="BDD7EE"/>
            <w:vAlign w:val="center"/>
            <w:hideMark/>
          </w:tcPr>
          <w:p w14:paraId="64599007"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430" w:type="dxa"/>
            <w:gridSpan w:val="3"/>
            <w:shd w:val="clear" w:color="auto" w:fill="BDD7EE"/>
            <w:vAlign w:val="center"/>
            <w:hideMark/>
          </w:tcPr>
          <w:p w14:paraId="5AF753AD"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673" w:type="dxa"/>
            <w:gridSpan w:val="2"/>
            <w:shd w:val="clear" w:color="auto" w:fill="BDD7EE"/>
            <w:vAlign w:val="center"/>
            <w:hideMark/>
          </w:tcPr>
          <w:p w14:paraId="5D520CB5"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3174" w:type="dxa"/>
            <w:vMerge w:val="restart"/>
            <w:shd w:val="clear" w:color="auto" w:fill="BDD7EE"/>
            <w:vAlign w:val="center"/>
            <w:hideMark/>
          </w:tcPr>
          <w:p w14:paraId="2FBE5512"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9B143E" w:rsidRPr="00F62D9F" w14:paraId="01AC8147" w14:textId="77777777" w:rsidTr="00F62D9F">
        <w:trPr>
          <w:trHeight w:val="739"/>
          <w:tblHeader/>
          <w:jc w:val="center"/>
        </w:trPr>
        <w:tc>
          <w:tcPr>
            <w:tcW w:w="1220" w:type="dxa"/>
            <w:vMerge/>
            <w:vAlign w:val="center"/>
            <w:hideMark/>
          </w:tcPr>
          <w:p w14:paraId="27F213FC" w14:textId="77777777" w:rsidR="009B143E" w:rsidRPr="00F632BB" w:rsidRDefault="009B143E" w:rsidP="005664EF">
            <w:pPr>
              <w:jc w:val="center"/>
              <w:rPr>
                <w:rFonts w:ascii="Arial Narrow" w:hAnsi="Arial Narrow"/>
                <w:b/>
                <w:bCs/>
                <w:noProof/>
                <w:sz w:val="20"/>
                <w:szCs w:val="20"/>
              </w:rPr>
            </w:pPr>
          </w:p>
        </w:tc>
        <w:tc>
          <w:tcPr>
            <w:tcW w:w="1598" w:type="dxa"/>
            <w:vMerge/>
            <w:vAlign w:val="center"/>
            <w:hideMark/>
          </w:tcPr>
          <w:p w14:paraId="0CF57627" w14:textId="77777777" w:rsidR="009B143E" w:rsidRPr="00F632BB" w:rsidRDefault="009B143E" w:rsidP="005664EF">
            <w:pPr>
              <w:jc w:val="center"/>
              <w:rPr>
                <w:rFonts w:ascii="Arial Narrow" w:hAnsi="Arial Narrow"/>
                <w:b/>
                <w:bCs/>
                <w:noProof/>
                <w:sz w:val="20"/>
                <w:szCs w:val="20"/>
              </w:rPr>
            </w:pPr>
          </w:p>
        </w:tc>
        <w:tc>
          <w:tcPr>
            <w:tcW w:w="1185" w:type="dxa"/>
            <w:vMerge/>
            <w:vAlign w:val="center"/>
            <w:hideMark/>
          </w:tcPr>
          <w:p w14:paraId="3FC27435" w14:textId="77777777" w:rsidR="009B143E" w:rsidRPr="00F632BB" w:rsidRDefault="009B143E" w:rsidP="005664EF">
            <w:pPr>
              <w:jc w:val="center"/>
              <w:rPr>
                <w:rFonts w:ascii="Arial Narrow" w:hAnsi="Arial Narrow"/>
                <w:b/>
                <w:bCs/>
                <w:noProof/>
                <w:sz w:val="20"/>
                <w:szCs w:val="20"/>
              </w:rPr>
            </w:pPr>
          </w:p>
        </w:tc>
        <w:tc>
          <w:tcPr>
            <w:tcW w:w="1732" w:type="dxa"/>
            <w:vMerge/>
            <w:vAlign w:val="center"/>
            <w:hideMark/>
          </w:tcPr>
          <w:p w14:paraId="21F0FE61" w14:textId="77777777" w:rsidR="009B143E" w:rsidRPr="00F632BB" w:rsidRDefault="009B143E" w:rsidP="005664EF">
            <w:pPr>
              <w:jc w:val="center"/>
              <w:rPr>
                <w:rFonts w:ascii="Arial Narrow" w:hAnsi="Arial Narrow"/>
                <w:b/>
                <w:bCs/>
                <w:noProof/>
                <w:sz w:val="20"/>
                <w:szCs w:val="20"/>
              </w:rPr>
            </w:pPr>
          </w:p>
        </w:tc>
        <w:tc>
          <w:tcPr>
            <w:tcW w:w="1603" w:type="dxa"/>
            <w:vMerge/>
            <w:vAlign w:val="center"/>
            <w:hideMark/>
          </w:tcPr>
          <w:p w14:paraId="355BA302" w14:textId="77777777" w:rsidR="009B143E" w:rsidRPr="00F632BB" w:rsidRDefault="009B143E" w:rsidP="005664EF">
            <w:pPr>
              <w:jc w:val="center"/>
              <w:rPr>
                <w:rFonts w:ascii="Arial Narrow" w:hAnsi="Arial Narrow"/>
                <w:b/>
                <w:bCs/>
                <w:noProof/>
                <w:sz w:val="20"/>
                <w:szCs w:val="20"/>
              </w:rPr>
            </w:pPr>
          </w:p>
        </w:tc>
        <w:tc>
          <w:tcPr>
            <w:tcW w:w="1275" w:type="dxa"/>
            <w:shd w:val="clear" w:color="auto" w:fill="BDD7EE"/>
            <w:vAlign w:val="center"/>
            <w:hideMark/>
          </w:tcPr>
          <w:p w14:paraId="1789606A"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Matavimo vienetas</w:t>
            </w:r>
          </w:p>
        </w:tc>
        <w:tc>
          <w:tcPr>
            <w:tcW w:w="993" w:type="dxa"/>
            <w:shd w:val="clear" w:color="auto" w:fill="BDD7EE"/>
            <w:vAlign w:val="center"/>
            <w:hideMark/>
          </w:tcPr>
          <w:p w14:paraId="0C449070"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Bazinis lygis</w:t>
            </w:r>
          </w:p>
        </w:tc>
        <w:tc>
          <w:tcPr>
            <w:tcW w:w="1162" w:type="dxa"/>
            <w:shd w:val="clear" w:color="auto" w:fill="BDD7EE"/>
            <w:vAlign w:val="center"/>
            <w:hideMark/>
          </w:tcPr>
          <w:p w14:paraId="3D65C891"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Tikslas</w:t>
            </w:r>
          </w:p>
        </w:tc>
        <w:tc>
          <w:tcPr>
            <w:tcW w:w="963" w:type="dxa"/>
            <w:shd w:val="clear" w:color="auto" w:fill="BDD7EE"/>
            <w:vAlign w:val="center"/>
            <w:hideMark/>
          </w:tcPr>
          <w:p w14:paraId="04CC3F24"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Ketvirtis</w:t>
            </w:r>
          </w:p>
        </w:tc>
        <w:tc>
          <w:tcPr>
            <w:tcW w:w="710" w:type="dxa"/>
            <w:shd w:val="clear" w:color="auto" w:fill="BDD7EE"/>
            <w:vAlign w:val="center"/>
            <w:hideMark/>
          </w:tcPr>
          <w:p w14:paraId="2A9F011A" w14:textId="77777777" w:rsidR="009B143E" w:rsidRPr="00F62D9F" w:rsidRDefault="009B143E" w:rsidP="005664EF">
            <w:pPr>
              <w:jc w:val="center"/>
              <w:rPr>
                <w:rFonts w:ascii="Arial Narrow" w:hAnsi="Arial Narrow"/>
                <w:b/>
                <w:noProof/>
                <w:sz w:val="20"/>
                <w:szCs w:val="20"/>
              </w:rPr>
            </w:pPr>
            <w:r>
              <w:rPr>
                <w:rFonts w:ascii="Arial Narrow" w:hAnsi="Arial Narrow"/>
                <w:b/>
                <w:noProof/>
                <w:sz w:val="20"/>
              </w:rPr>
              <w:t>Metai</w:t>
            </w:r>
          </w:p>
        </w:tc>
        <w:tc>
          <w:tcPr>
            <w:tcW w:w="3174" w:type="dxa"/>
            <w:vMerge/>
            <w:vAlign w:val="center"/>
            <w:hideMark/>
          </w:tcPr>
          <w:p w14:paraId="30F9FEB0" w14:textId="77777777" w:rsidR="009B143E" w:rsidRPr="00F62D9F" w:rsidRDefault="009B143E" w:rsidP="005664EF">
            <w:pPr>
              <w:rPr>
                <w:rFonts w:ascii="Arial Narrow" w:hAnsi="Arial Narrow"/>
                <w:b/>
                <w:bCs/>
                <w:noProof/>
                <w:sz w:val="20"/>
                <w:szCs w:val="20"/>
                <w:lang w:val="en-GB"/>
              </w:rPr>
            </w:pPr>
          </w:p>
        </w:tc>
      </w:tr>
      <w:tr w:rsidR="009B143E" w:rsidRPr="00F62D9F" w14:paraId="109DC8C8" w14:textId="77777777" w:rsidTr="799691A7">
        <w:trPr>
          <w:trHeight w:val="313"/>
          <w:jc w:val="center"/>
        </w:trPr>
        <w:tc>
          <w:tcPr>
            <w:tcW w:w="1220" w:type="dxa"/>
            <w:shd w:val="clear" w:color="auto" w:fill="C6EFCE"/>
            <w:noWrap/>
            <w:vAlign w:val="center"/>
          </w:tcPr>
          <w:p w14:paraId="51E8446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M2C1-13</w:t>
            </w:r>
          </w:p>
        </w:tc>
        <w:tc>
          <w:tcPr>
            <w:tcW w:w="1598" w:type="dxa"/>
            <w:shd w:val="clear" w:color="auto" w:fill="C6EFCE"/>
            <w:noWrap/>
            <w:vAlign w:val="center"/>
          </w:tcPr>
          <w:p w14:paraId="569410E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reforma. Nacionalinė atliekų tvarkymo programa</w:t>
            </w:r>
          </w:p>
        </w:tc>
        <w:tc>
          <w:tcPr>
            <w:tcW w:w="1185" w:type="dxa"/>
            <w:shd w:val="clear" w:color="auto" w:fill="C6EFCE"/>
            <w:noWrap/>
            <w:vAlign w:val="center"/>
          </w:tcPr>
          <w:p w14:paraId="095A8D8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71F4FCD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dėl Nacionalinės atliekų tvarkymo programos įsigaliojimas</w:t>
            </w:r>
          </w:p>
        </w:tc>
        <w:tc>
          <w:tcPr>
            <w:tcW w:w="1603" w:type="dxa"/>
            <w:shd w:val="clear" w:color="auto" w:fill="C6EFCE"/>
            <w:noWrap/>
            <w:vAlign w:val="center"/>
          </w:tcPr>
          <w:p w14:paraId="5E949AC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0603641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4B23BA5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34B0A2B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63" w:type="dxa"/>
            <w:shd w:val="clear" w:color="auto" w:fill="C6EFCE"/>
            <w:noWrap/>
            <w:vAlign w:val="center"/>
          </w:tcPr>
          <w:p w14:paraId="775E99F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10" w:type="dxa"/>
            <w:shd w:val="clear" w:color="auto" w:fill="C6EFCE"/>
            <w:noWrap/>
            <w:vAlign w:val="center"/>
          </w:tcPr>
          <w:p w14:paraId="0345C359"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2022</w:t>
            </w:r>
          </w:p>
        </w:tc>
        <w:tc>
          <w:tcPr>
            <w:tcW w:w="3174" w:type="dxa"/>
            <w:shd w:val="clear" w:color="auto" w:fill="C6EFCE"/>
            <w:noWrap/>
            <w:vAlign w:val="center"/>
          </w:tcPr>
          <w:p w14:paraId="2663D160"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Ministro dekrete dėl Nacionalinės atliekų tvarkymo programos turi būti nustatyti bent šie tikslai:</w:t>
            </w:r>
          </w:p>
          <w:p w14:paraId="5E641183"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pasiekti aukščiausią atliekų parengimo pakartotiniam naudojimui, perdirbimo ir naudojimo lygį, siekiant bent Įstatyminio dekreto Nr. 152/06 181 straipsnyje nustatytų tikslų ir atsižvelgiant į didesnės gamintojo atsakomybės sistemas;</w:t>
            </w:r>
          </w:p>
          <w:p w14:paraId="4000C3EE" w14:textId="77777777" w:rsidR="009B143E" w:rsidRPr="00F62D9F" w:rsidRDefault="009B143E" w:rsidP="00CC5C19">
            <w:pPr>
              <w:numPr>
                <w:ilvl w:val="0"/>
                <w:numId w:val="59"/>
              </w:numPr>
              <w:spacing w:before="12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atsižvelgiant į Įstatyminio dekreto Nr. 152/06 180 straipsnyje numatytą nacionalinį atliekų prevencijos planą, pritaikyti integruotam atliekų tvarkymui būtinų įrenginių tinklą, kad būtų vystoma žiedinė ekonomika, užtikrinti būtinus pajėgumus, kad būtų pasiekti a punkte nurodyti tikslai, ir atitinkamai kuo labiau sumažinti galutinį šalinimą kaip galutinį ir likutinį variantą, laikantis artumo principo ir atsižvelgiant į prevencijos tikslus, apibrėžtus vykdant nacionalinį atliekų prevencijos planavimą, numatytą Įstatyminio dekreto Nr. 152/06 180 straipsnyje;</w:t>
            </w:r>
          </w:p>
          <w:p w14:paraId="7869462B" w14:textId="77777777" w:rsidR="009B143E" w:rsidRPr="00F62D9F" w:rsidRDefault="009B143E" w:rsidP="00CC5C19">
            <w:pPr>
              <w:numPr>
                <w:ilvl w:val="0"/>
                <w:numId w:val="59"/>
              </w:numPr>
              <w:spacing w:before="12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nustatyti tinkamą programos įgyvendinimo stebėseną, kad būtų galima nuolat tikrinti, ar laikomasi jos tikslų, ir galimą būtinybę patvirtinti taisomąsias priemones planuojamiems veiksmams įgyvendinti;</w:t>
            </w:r>
          </w:p>
          <w:p w14:paraId="79B5CF1C" w14:textId="77777777" w:rsidR="009B143E" w:rsidRPr="00F62D9F" w:rsidRDefault="009B143E" w:rsidP="00CC5C19">
            <w:pPr>
              <w:numPr>
                <w:ilvl w:val="0"/>
                <w:numId w:val="59"/>
              </w:numPr>
              <w:spacing w:before="12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neleisti pradėti naujų pažeidimo nagrinėjimo procedūrų prieš Italijos Respubliką dėl to, kad ji neįgyvendino Europos teisės aktų dėl atliekų ciklo planavimo;</w:t>
            </w:r>
          </w:p>
          <w:p w14:paraId="4ED7702A" w14:textId="77777777" w:rsidR="009B143E" w:rsidRPr="00F62D9F" w:rsidRDefault="009B143E" w:rsidP="00CC5C19">
            <w:pPr>
              <w:numPr>
                <w:ilvl w:val="0"/>
                <w:numId w:val="59"/>
              </w:numPr>
              <w:spacing w:before="12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spręsti mažo atliekų surinkimo problemą ir atgrasyti nuo atliekų šalinimo sąvartynuose (taip pat žr. Nacionalinę žiedinės ekonomikos strategiją);</w:t>
            </w:r>
          </w:p>
          <w:p w14:paraId="39F6D300" w14:textId="77777777" w:rsidR="009B143E" w:rsidRPr="00F62D9F" w:rsidRDefault="009B143E" w:rsidP="00CC5C19">
            <w:pPr>
              <w:numPr>
                <w:ilvl w:val="0"/>
                <w:numId w:val="59"/>
              </w:numPr>
              <w:spacing w:before="12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regioninis atliekų tvarkymo įrenginys papildo nacionalinę atliekų tvarkymo programą;</w:t>
            </w:r>
          </w:p>
          <w:p w14:paraId="4D097560" w14:textId="77777777" w:rsidR="009B143E" w:rsidRPr="00F62D9F" w:rsidRDefault="009B143E" w:rsidP="00CC5C19">
            <w:pPr>
              <w:numPr>
                <w:ilvl w:val="0"/>
                <w:numId w:val="59"/>
              </w:numPr>
              <w:spacing w:before="12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panaikinti atliekų tvarkymo spragas ir regionų skirtumus, susijusius su įrenginių pajėgumais ir kokybės standartais tarp skirtingų nacionalinės teritorijos regionų ir vietovių, siekiant susigrąžinti vėlavimus;</w:t>
            </w:r>
          </w:p>
          <w:p w14:paraId="7EE8BD90"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H) pasiekti dabartinius ir naujus Europos ir nacionalinės teisės aktuose numatytus tikslus;</w:t>
            </w:r>
          </w:p>
          <w:p w14:paraId="41BD2769"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I)siekiant kovoti su neteisėtu atliekų šalinimu ir deginimu atvirame ore (pvz., Terra dei Fuochi vietovėje), taikant priemones, įskaitant naujos atliekų atsekamumo sistemos įdiegimą, turi būti sukurta remiama pasaulinė stebėsenos sistema, skirta kovoti su neteisėtu atliekų išmetimu, naudojant palydovus, bepiločius orlaivius ir dirbtinio intelekto (DI) technologijas.</w:t>
            </w:r>
          </w:p>
        </w:tc>
      </w:tr>
      <w:tr w:rsidR="009B143E" w:rsidRPr="00F62D9F" w14:paraId="790A85C5" w14:textId="77777777" w:rsidTr="799691A7">
        <w:trPr>
          <w:trHeight w:val="313"/>
          <w:jc w:val="center"/>
        </w:trPr>
        <w:tc>
          <w:tcPr>
            <w:tcW w:w="1220" w:type="dxa"/>
            <w:shd w:val="clear" w:color="auto" w:fill="C6EFCE"/>
            <w:noWrap/>
            <w:vAlign w:val="center"/>
          </w:tcPr>
          <w:p w14:paraId="102C47C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M2C1-14</w:t>
            </w:r>
          </w:p>
        </w:tc>
        <w:tc>
          <w:tcPr>
            <w:tcW w:w="1598" w:type="dxa"/>
            <w:shd w:val="clear" w:color="auto" w:fill="C6EFCE"/>
            <w:noWrap/>
            <w:vAlign w:val="center"/>
          </w:tcPr>
          <w:p w14:paraId="0DCA235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atliekų tvarkymo įrenginių įdiegimas ir esamų įrenginių modernizavimas;</w:t>
            </w:r>
          </w:p>
          <w:p w14:paraId="1EBB759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189BBEC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29F3DC9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įsigaliojimas.</w:t>
            </w:r>
          </w:p>
        </w:tc>
        <w:tc>
          <w:tcPr>
            <w:tcW w:w="1603" w:type="dxa"/>
            <w:shd w:val="clear" w:color="auto" w:fill="C6EFCE"/>
            <w:noWrap/>
            <w:vAlign w:val="center"/>
          </w:tcPr>
          <w:p w14:paraId="0B61B0E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Ministrų dekreto dėl savivaldybių siūlomų projektų atrankos kriterijų patvirtinimo priėmimas.</w:t>
            </w:r>
          </w:p>
        </w:tc>
        <w:tc>
          <w:tcPr>
            <w:tcW w:w="1275" w:type="dxa"/>
            <w:shd w:val="clear" w:color="auto" w:fill="C6EFCE"/>
            <w:noWrap/>
            <w:vAlign w:val="center"/>
          </w:tcPr>
          <w:p w14:paraId="3DCD061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Leidinys Gazzetta Ufficiale</w:t>
            </w:r>
          </w:p>
        </w:tc>
        <w:tc>
          <w:tcPr>
            <w:tcW w:w="993" w:type="dxa"/>
            <w:shd w:val="clear" w:color="auto" w:fill="C6EFCE"/>
            <w:noWrap/>
            <w:vAlign w:val="center"/>
          </w:tcPr>
          <w:p w14:paraId="7D6F1DE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2ADA412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63" w:type="dxa"/>
            <w:shd w:val="clear" w:color="auto" w:fill="C6EFCE"/>
            <w:noWrap/>
            <w:vAlign w:val="center"/>
          </w:tcPr>
          <w:p w14:paraId="1202CEF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710" w:type="dxa"/>
            <w:shd w:val="clear" w:color="auto" w:fill="C6EFCE"/>
            <w:noWrap/>
            <w:vAlign w:val="center"/>
          </w:tcPr>
          <w:p w14:paraId="10CB7483"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2021</w:t>
            </w:r>
          </w:p>
        </w:tc>
        <w:tc>
          <w:tcPr>
            <w:tcW w:w="3174" w:type="dxa"/>
            <w:shd w:val="clear" w:color="auto" w:fill="C6EFCE"/>
            <w:noWrap/>
            <w:vAlign w:val="center"/>
          </w:tcPr>
          <w:p w14:paraId="68418CB2" w14:textId="77777777"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Įsigalioja ministro dekretas dėl savivaldybių siūlomų projektų atrankos kriterijų patvirtinimo.</w:t>
            </w:r>
          </w:p>
          <w:p w14:paraId="35BF70F7" w14:textId="77777777"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Ministro dekrete nustatoma, kad projektai atrenkami iš šių kriterijų:</w:t>
            </w:r>
          </w:p>
          <w:p w14:paraId="0C5D8794" w14:textId="77777777" w:rsidR="009B143E" w:rsidRPr="00F62D9F" w:rsidRDefault="009B143E" w:rsidP="00CC5C19">
            <w:pPr>
              <w:numPr>
                <w:ilvl w:val="0"/>
                <w:numId w:val="58"/>
              </w:numPr>
              <w:spacing w:before="6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Derėjimas su ES ir nacionalinės teisės aktais ir Europos žiedinės ekonomikos veiksmų planu,</w:t>
            </w:r>
          </w:p>
          <w:p w14:paraId="7B26F60E" w14:textId="77777777" w:rsidR="009B143E" w:rsidRPr="00F62D9F" w:rsidRDefault="009B143E" w:rsidP="00CC5C19">
            <w:pPr>
              <w:numPr>
                <w:ilvl w:val="0"/>
                <w:numId w:val="58"/>
              </w:numPr>
              <w:spacing w:before="6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Tikėtinas perdirbimo tikslų pagerinimas</w:t>
            </w:r>
          </w:p>
          <w:p w14:paraId="20BA6741" w14:textId="77777777" w:rsidR="009B143E" w:rsidRPr="00F62D9F" w:rsidRDefault="009B143E" w:rsidP="00CC5C19">
            <w:pPr>
              <w:numPr>
                <w:ilvl w:val="0"/>
                <w:numId w:val="58"/>
              </w:numPr>
              <w:spacing w:before="6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Derėjimas su regioninėmis ir nacionalinėmis planavimo priemonėmis,</w:t>
            </w:r>
          </w:p>
          <w:p w14:paraId="2A17FF4F" w14:textId="77777777" w:rsidR="009B143E" w:rsidRPr="00F62D9F" w:rsidRDefault="009B143E" w:rsidP="00CC5C19">
            <w:pPr>
              <w:numPr>
                <w:ilvl w:val="0"/>
                <w:numId w:val="58"/>
              </w:numPr>
              <w:spacing w:before="6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Indėlis sprendžiant ES pažeidimų problemą, sinergija su kitais sektorių planais (pvz., PNIEC) ir (arba) kitais plano komponentais, novatoriškos technologijos, grindžiamos plataus masto patirtimi,</w:t>
            </w:r>
          </w:p>
          <w:p w14:paraId="75AA333E" w14:textId="77777777" w:rsidR="009B143E" w:rsidRPr="00F62D9F" w:rsidRDefault="009B143E" w:rsidP="00CC5C19">
            <w:pPr>
              <w:numPr>
                <w:ilvl w:val="0"/>
                <w:numId w:val="58"/>
              </w:numPr>
              <w:spacing w:before="6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Techninė pasiūlymo kokybė.</w:t>
            </w:r>
          </w:p>
          <w:p w14:paraId="1D7CBE8C" w14:textId="77777777" w:rsidR="009B143E" w:rsidRPr="00F62D9F" w:rsidRDefault="009B143E" w:rsidP="00CC5C19">
            <w:pPr>
              <w:numPr>
                <w:ilvl w:val="0"/>
                <w:numId w:val="58"/>
              </w:numPr>
              <w:spacing w:before="60" w:line="276" w:lineRule="auto"/>
              <w:ind w:left="244" w:hanging="357"/>
              <w:contextualSpacing/>
              <w:rPr>
                <w:rFonts w:ascii="Arial Narrow" w:hAnsi="Arial Narrow"/>
                <w:noProof/>
                <w:color w:val="006100"/>
                <w:sz w:val="20"/>
                <w:szCs w:val="20"/>
              </w:rPr>
            </w:pPr>
            <w:r>
              <w:rPr>
                <w:rFonts w:ascii="Arial Narrow" w:hAnsi="Arial Narrow"/>
                <w:noProof/>
                <w:color w:val="006100"/>
                <w:sz w:val="20"/>
              </w:rPr>
              <w:t>Suderinamumas su sanglaudos politikos programomis ir panašiais projektais, finansuojamais pagal kitas ES ir nacionalines priemones, ir jų papildomumas</w:t>
            </w:r>
          </w:p>
          <w:p w14:paraId="55A6BF6C"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Intervencinės priemonės neapima investicijų į sąvartynus, šalinimo įrenginius, mechaninio biologinio apdorojimo ir (arba) mechaninio apdorojimo įrenginius arba deginimo įrenginius, laikantis reikšmingos žalos nedarymo principo.</w:t>
            </w:r>
          </w:p>
        </w:tc>
      </w:tr>
      <w:tr w:rsidR="009B143E" w:rsidRPr="00F62D9F" w14:paraId="144C7BAD" w14:textId="77777777" w:rsidTr="799691A7">
        <w:trPr>
          <w:trHeight w:val="313"/>
          <w:jc w:val="center"/>
        </w:trPr>
        <w:tc>
          <w:tcPr>
            <w:tcW w:w="1220" w:type="dxa"/>
            <w:shd w:val="clear" w:color="auto" w:fill="C6EFCE"/>
            <w:noWrap/>
            <w:vAlign w:val="center"/>
          </w:tcPr>
          <w:p w14:paraId="23BADA38"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M2C1-15</w:t>
            </w:r>
          </w:p>
        </w:tc>
        <w:tc>
          <w:tcPr>
            <w:tcW w:w="1598" w:type="dxa"/>
            <w:shd w:val="clear" w:color="auto" w:fill="C6EFCE"/>
            <w:noWrap/>
            <w:vAlign w:val="center"/>
          </w:tcPr>
          <w:p w14:paraId="52524F5D"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1.2 reforma.</w:t>
            </w:r>
          </w:p>
          <w:p w14:paraId="3ABB8564"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Nacionalinė atliekų tvarkymo programa;</w:t>
            </w:r>
          </w:p>
          <w:p w14:paraId="46F928AA"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 xml:space="preserve"> </w:t>
            </w:r>
          </w:p>
          <w:p w14:paraId="5F99EBB4"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2EF45273"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Siektina reikšmė</w:t>
            </w:r>
          </w:p>
        </w:tc>
        <w:tc>
          <w:tcPr>
            <w:tcW w:w="1732" w:type="dxa"/>
            <w:shd w:val="clear" w:color="auto" w:fill="C6EFCE"/>
            <w:noWrap/>
            <w:vAlign w:val="center"/>
          </w:tcPr>
          <w:p w14:paraId="57F0692F" w14:textId="2087930D"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 xml:space="preserve">Neteisėtų sąvartynų skaičiaus mažinimas (T1) </w:t>
            </w:r>
          </w:p>
        </w:tc>
        <w:tc>
          <w:tcPr>
            <w:tcW w:w="1603" w:type="dxa"/>
            <w:shd w:val="clear" w:color="auto" w:fill="C6EFCE"/>
            <w:noWrap/>
            <w:vAlign w:val="center"/>
          </w:tcPr>
          <w:p w14:paraId="3D000604"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netaikoma</w:t>
            </w:r>
          </w:p>
        </w:tc>
        <w:tc>
          <w:tcPr>
            <w:tcW w:w="1275" w:type="dxa"/>
            <w:shd w:val="clear" w:color="auto" w:fill="C6EFCE"/>
            <w:noWrap/>
            <w:vAlign w:val="center"/>
          </w:tcPr>
          <w:p w14:paraId="44F3AE68"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Neteisėtų sąvartynų skaičius</w:t>
            </w:r>
          </w:p>
        </w:tc>
        <w:tc>
          <w:tcPr>
            <w:tcW w:w="993" w:type="dxa"/>
            <w:shd w:val="clear" w:color="auto" w:fill="C6EFCE"/>
            <w:noWrap/>
            <w:vAlign w:val="center"/>
          </w:tcPr>
          <w:p w14:paraId="53769549"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33</w:t>
            </w:r>
          </w:p>
        </w:tc>
        <w:tc>
          <w:tcPr>
            <w:tcW w:w="1162" w:type="dxa"/>
            <w:shd w:val="clear" w:color="auto" w:fill="C6EFCE"/>
            <w:noWrap/>
            <w:vAlign w:val="center"/>
          </w:tcPr>
          <w:p w14:paraId="0749F2A1"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11</w:t>
            </w:r>
          </w:p>
        </w:tc>
        <w:tc>
          <w:tcPr>
            <w:tcW w:w="963" w:type="dxa"/>
            <w:shd w:val="clear" w:color="auto" w:fill="C6EFCE"/>
            <w:noWrap/>
            <w:vAlign w:val="center"/>
          </w:tcPr>
          <w:p w14:paraId="3AEDCD8D"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Q2</w:t>
            </w:r>
          </w:p>
        </w:tc>
        <w:tc>
          <w:tcPr>
            <w:tcW w:w="710" w:type="dxa"/>
            <w:shd w:val="clear" w:color="auto" w:fill="C6EFCE"/>
            <w:noWrap/>
            <w:vAlign w:val="center"/>
          </w:tcPr>
          <w:p w14:paraId="4FF36380" w14:textId="5E2FDEB9" w:rsidR="009B143E" w:rsidRPr="00F62D9F" w:rsidRDefault="5F37AE22">
            <w:pPr>
              <w:spacing w:line="276" w:lineRule="auto"/>
              <w:rPr>
                <w:rFonts w:ascii="Arial Narrow" w:hAnsi="Arial Narrow"/>
                <w:noProof/>
                <w:sz w:val="20"/>
                <w:szCs w:val="20"/>
              </w:rPr>
            </w:pPr>
            <w:r>
              <w:rPr>
                <w:rFonts w:ascii="Arial Narrow" w:hAnsi="Arial Narrow"/>
                <w:noProof/>
                <w:color w:val="006100"/>
                <w:sz w:val="20"/>
              </w:rPr>
              <w:t>2024</w:t>
            </w:r>
          </w:p>
        </w:tc>
        <w:tc>
          <w:tcPr>
            <w:tcW w:w="3174" w:type="dxa"/>
            <w:shd w:val="clear" w:color="auto" w:fill="C6EFCE"/>
            <w:noWrap/>
            <w:vAlign w:val="center"/>
          </w:tcPr>
          <w:p w14:paraId="473D1811" w14:textId="77777777" w:rsidR="009B143E" w:rsidRPr="00F62D9F" w:rsidRDefault="009B143E">
            <w:pPr>
              <w:spacing w:before="60" w:after="120"/>
              <w:jc w:val="both"/>
              <w:rPr>
                <w:rFonts w:ascii="Arial Narrow" w:hAnsi="Arial Narrow"/>
                <w:noProof/>
                <w:color w:val="006100"/>
                <w:sz w:val="20"/>
                <w:szCs w:val="20"/>
              </w:rPr>
            </w:pPr>
            <w:r>
              <w:rPr>
                <w:rFonts w:ascii="Arial Narrow" w:hAnsi="Arial Narrow"/>
                <w:noProof/>
                <w:color w:val="006100"/>
                <w:sz w:val="20"/>
              </w:rPr>
              <w:t>Siūlomomis priemonėmis remiama naujų valymo ir perdirbimo įrenginių statyba ir esamų įrenginių techninis tobulinimas. Be to, šiomis priemonėmis siekiama įgyvendinti ir skaitmeninti atskiro surinkimo tinklą, kad piliečiai būtų remiami ir įtraukiami į gerosios atliekų tvarkymo praktikos taikymą.</w:t>
            </w:r>
          </w:p>
          <w:p w14:paraId="0DD1139A" w14:textId="1E4743ED" w:rsidR="009B143E" w:rsidRPr="00F62D9F" w:rsidRDefault="009B143E">
            <w:pPr>
              <w:spacing w:after="120"/>
              <w:jc w:val="both"/>
              <w:rPr>
                <w:rFonts w:ascii="Arial Narrow" w:hAnsi="Arial Narrow"/>
                <w:noProof/>
                <w:color w:val="006100"/>
                <w:sz w:val="20"/>
                <w:szCs w:val="20"/>
              </w:rPr>
            </w:pPr>
            <w:r>
              <w:rPr>
                <w:rFonts w:ascii="Arial Narrow" w:hAnsi="Arial Narrow"/>
                <w:noProof/>
                <w:color w:val="006100"/>
                <w:sz w:val="20"/>
              </w:rPr>
              <w:t>Siūloma intervencija padės sumažinti neteisėtų sąvartynų, įtrauktų į pažeidimo procedūrą NIF 2003/2077, skaičių nuo 33 iki 11 (t. y. bent 66 proc.).</w:t>
            </w:r>
          </w:p>
          <w:p w14:paraId="28E9C31A" w14:textId="77777777" w:rsidR="009B143E" w:rsidRPr="00F62D9F" w:rsidRDefault="009B143E">
            <w:pPr>
              <w:spacing w:after="120"/>
              <w:jc w:val="both"/>
              <w:rPr>
                <w:rFonts w:ascii="Arial Narrow" w:hAnsi="Arial Narrow"/>
                <w:noProof/>
                <w:color w:val="006100"/>
                <w:sz w:val="20"/>
                <w:szCs w:val="20"/>
              </w:rPr>
            </w:pPr>
            <w:r>
              <w:rPr>
                <w:rFonts w:ascii="Arial Narrow" w:hAnsi="Arial Narrow"/>
                <w:noProof/>
                <w:color w:val="006100"/>
                <w:sz w:val="20"/>
              </w:rPr>
              <w:t>Iki 2023 m. gruodžio 31 d. Europos Komisijai išsiunčiami bent 27 (iš 33) panaikinimo prašymai. Prašyme neįtraukti medžiagos pateikiama išsami taršos (dirvožemio ir vandens) analizė, aiškus taršos ištaisymo paaiškinimas ir garantija, kad ateityje nebus jokios taršos pavojaus.</w:t>
            </w:r>
          </w:p>
          <w:p w14:paraId="1D92657F" w14:textId="1089FCF7" w:rsidR="009B143E" w:rsidRPr="00F62D9F" w:rsidRDefault="009B143E">
            <w:pPr>
              <w:spacing w:after="120"/>
              <w:jc w:val="both"/>
              <w:rPr>
                <w:rFonts w:ascii="Arial Narrow" w:hAnsi="Arial Narrow"/>
                <w:noProof/>
                <w:color w:val="006100"/>
                <w:sz w:val="20"/>
                <w:szCs w:val="20"/>
              </w:rPr>
            </w:pPr>
            <w:r>
              <w:rPr>
                <w:rFonts w:ascii="Arial Narrow" w:hAnsi="Arial Narrow"/>
                <w:noProof/>
                <w:color w:val="006100"/>
                <w:sz w:val="20"/>
              </w:rPr>
              <w:t>Iki 2024 m. birželio 30 d. Europos Komisijai išsiunčiami bent 29 (iš 33) panaikinimo prašymai. Prašyme neįtraukti medžiagos pateikiama išsami taršos (dirvožemio ir vandens) analizė, aiškus taršos ištaisymo paaiškinimas ir garantija, kad ateityje nebus jokios taršos pavojaus.</w:t>
            </w:r>
          </w:p>
        </w:tc>
      </w:tr>
      <w:tr w:rsidR="009B143E" w:rsidRPr="00F62D9F" w14:paraId="6FCC5EAD" w14:textId="77777777" w:rsidTr="799691A7">
        <w:trPr>
          <w:trHeight w:val="313"/>
          <w:jc w:val="center"/>
        </w:trPr>
        <w:tc>
          <w:tcPr>
            <w:tcW w:w="1220" w:type="dxa"/>
            <w:shd w:val="clear" w:color="auto" w:fill="C6EFCE"/>
            <w:noWrap/>
            <w:vAlign w:val="center"/>
          </w:tcPr>
          <w:p w14:paraId="55315AB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M2C1–15a</w:t>
            </w:r>
          </w:p>
        </w:tc>
        <w:tc>
          <w:tcPr>
            <w:tcW w:w="1598" w:type="dxa"/>
            <w:shd w:val="clear" w:color="auto" w:fill="C6EFCE"/>
            <w:noWrap/>
            <w:vAlign w:val="center"/>
          </w:tcPr>
          <w:p w14:paraId="6171E12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reforma.</w:t>
            </w:r>
          </w:p>
          <w:p w14:paraId="68D7FB6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Nacionalinė atliekų tvarkymo programa:</w:t>
            </w:r>
          </w:p>
          <w:p w14:paraId="40D53F0B" w14:textId="77777777" w:rsidR="009B143E" w:rsidRPr="00F62D9F" w:rsidRDefault="009B143E" w:rsidP="005664EF">
            <w:pPr>
              <w:spacing w:line="276" w:lineRule="auto"/>
              <w:jc w:val="center"/>
              <w:rPr>
                <w:rFonts w:ascii="Arial Narrow" w:hAnsi="Arial Narrow"/>
                <w:noProof/>
                <w:color w:val="006100"/>
                <w:sz w:val="20"/>
                <w:szCs w:val="20"/>
                <w:lang w:val="en-GB"/>
              </w:rPr>
            </w:pPr>
          </w:p>
          <w:p w14:paraId="4FE0568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6C65129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7C884ED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Neteisėtų sąvartynų skaičiaus mažinimas (T2)</w:t>
            </w:r>
          </w:p>
        </w:tc>
        <w:tc>
          <w:tcPr>
            <w:tcW w:w="1603" w:type="dxa"/>
            <w:shd w:val="clear" w:color="auto" w:fill="C6EFCE"/>
            <w:noWrap/>
            <w:vAlign w:val="center"/>
          </w:tcPr>
          <w:p w14:paraId="1444F89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350200D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Neteisėtų sąvartynų skaičius</w:t>
            </w:r>
          </w:p>
        </w:tc>
        <w:tc>
          <w:tcPr>
            <w:tcW w:w="993" w:type="dxa"/>
            <w:shd w:val="clear" w:color="auto" w:fill="C6EFCE"/>
            <w:noWrap/>
            <w:vAlign w:val="center"/>
          </w:tcPr>
          <w:p w14:paraId="28E70A3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34</w:t>
            </w:r>
          </w:p>
        </w:tc>
        <w:tc>
          <w:tcPr>
            <w:tcW w:w="1162" w:type="dxa"/>
            <w:shd w:val="clear" w:color="auto" w:fill="C6EFCE"/>
            <w:noWrap/>
            <w:vAlign w:val="center"/>
          </w:tcPr>
          <w:p w14:paraId="42802FE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14</w:t>
            </w:r>
          </w:p>
        </w:tc>
        <w:tc>
          <w:tcPr>
            <w:tcW w:w="963" w:type="dxa"/>
            <w:shd w:val="clear" w:color="auto" w:fill="C6EFCE"/>
            <w:noWrap/>
            <w:vAlign w:val="center"/>
          </w:tcPr>
          <w:p w14:paraId="4ABAB32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77776070"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2023</w:t>
            </w:r>
          </w:p>
        </w:tc>
        <w:tc>
          <w:tcPr>
            <w:tcW w:w="3174" w:type="dxa"/>
            <w:shd w:val="clear" w:color="auto" w:fill="C6EFCE"/>
            <w:noWrap/>
            <w:vAlign w:val="center"/>
          </w:tcPr>
          <w:p w14:paraId="39BBAC43" w14:textId="77777777" w:rsidR="009B143E" w:rsidRPr="00F62D9F" w:rsidRDefault="009B143E" w:rsidP="0045748F">
            <w:pPr>
              <w:rPr>
                <w:rFonts w:ascii="Arial Narrow" w:hAnsi="Arial Narrow"/>
                <w:noProof/>
                <w:color w:val="006100"/>
                <w:sz w:val="20"/>
                <w:szCs w:val="20"/>
              </w:rPr>
            </w:pPr>
            <w:r>
              <w:rPr>
                <w:rFonts w:ascii="Arial Narrow" w:hAnsi="Arial Narrow"/>
                <w:noProof/>
                <w:color w:val="006100"/>
                <w:sz w:val="20"/>
              </w:rPr>
              <w:t>Siūlomomis priemonėmis remiama naujų valymo ir perdirbimo įrenginių statyba ir esamų įrenginių techninis tobulinimas. Be to, šiomis priemonėmis siekiama įgyvendinti ir skaitmeninti atskiro surinkimo tinklą, kad piliečiai būtų remiami ir įtraukiami į gerosios atliekų tvarkymo praktikos taikymą. Taikant siūlomą intervenciją neteisėtų sąvartynų, įtrauktų į pažeidimo nagrinėjimo procedūrą 2011/2215, kiekis sumažinamas nuo 34 iki 14 (t. y. bent 60 proc.).</w:t>
            </w:r>
          </w:p>
        </w:tc>
      </w:tr>
      <w:tr w:rsidR="009B143E" w:rsidRPr="00F62D9F" w14:paraId="66558607" w14:textId="77777777" w:rsidTr="799691A7">
        <w:trPr>
          <w:trHeight w:val="313"/>
          <w:jc w:val="center"/>
        </w:trPr>
        <w:tc>
          <w:tcPr>
            <w:tcW w:w="1220" w:type="dxa"/>
            <w:shd w:val="clear" w:color="auto" w:fill="C6EFCE"/>
            <w:noWrap/>
            <w:vAlign w:val="center"/>
          </w:tcPr>
          <w:p w14:paraId="0E5918F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M2C1–15b</w:t>
            </w:r>
          </w:p>
        </w:tc>
        <w:tc>
          <w:tcPr>
            <w:tcW w:w="1598" w:type="dxa"/>
            <w:shd w:val="clear" w:color="auto" w:fill="C6EFCE"/>
            <w:noWrap/>
            <w:vAlign w:val="center"/>
          </w:tcPr>
          <w:p w14:paraId="0B1FC15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reforma.</w:t>
            </w:r>
          </w:p>
          <w:p w14:paraId="5C48882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Nacionalinė atliekų tvarkymo programa:</w:t>
            </w:r>
          </w:p>
          <w:p w14:paraId="659D56A7" w14:textId="77777777" w:rsidR="009B143E" w:rsidRPr="00F62D9F" w:rsidRDefault="009B143E" w:rsidP="005664EF">
            <w:pPr>
              <w:spacing w:line="276" w:lineRule="auto"/>
              <w:jc w:val="center"/>
              <w:rPr>
                <w:rFonts w:ascii="Arial Narrow" w:hAnsi="Arial Narrow"/>
                <w:noProof/>
                <w:color w:val="006100"/>
                <w:sz w:val="20"/>
                <w:szCs w:val="20"/>
                <w:lang w:val="en-GB"/>
              </w:rPr>
            </w:pPr>
          </w:p>
          <w:p w14:paraId="60122DD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3476786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3FF5468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Regioniniai atskiro surinkimo skirtumai</w:t>
            </w:r>
          </w:p>
        </w:tc>
        <w:tc>
          <w:tcPr>
            <w:tcW w:w="1603" w:type="dxa"/>
            <w:shd w:val="clear" w:color="auto" w:fill="C6EFCE"/>
            <w:noWrap/>
            <w:vAlign w:val="center"/>
          </w:tcPr>
          <w:p w14:paraId="3F9F9DB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6971FB7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Procentiniai punktai</w:t>
            </w:r>
          </w:p>
        </w:tc>
        <w:tc>
          <w:tcPr>
            <w:tcW w:w="993" w:type="dxa"/>
            <w:shd w:val="clear" w:color="auto" w:fill="C6EFCE"/>
            <w:noWrap/>
            <w:vAlign w:val="center"/>
          </w:tcPr>
          <w:p w14:paraId="54C93F2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22.8</w:t>
            </w:r>
          </w:p>
        </w:tc>
        <w:tc>
          <w:tcPr>
            <w:tcW w:w="1162" w:type="dxa"/>
            <w:shd w:val="clear" w:color="auto" w:fill="C6EFCE"/>
            <w:noWrap/>
            <w:vAlign w:val="center"/>
          </w:tcPr>
          <w:p w14:paraId="4789829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w:t>
            </w:r>
          </w:p>
        </w:tc>
        <w:tc>
          <w:tcPr>
            <w:tcW w:w="963" w:type="dxa"/>
            <w:shd w:val="clear" w:color="auto" w:fill="C6EFCE"/>
            <w:noWrap/>
            <w:vAlign w:val="center"/>
          </w:tcPr>
          <w:p w14:paraId="0164454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7EC3A8BC"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2023</w:t>
            </w:r>
          </w:p>
        </w:tc>
        <w:tc>
          <w:tcPr>
            <w:tcW w:w="3174" w:type="dxa"/>
            <w:shd w:val="clear" w:color="auto" w:fill="C6EFCE"/>
            <w:noWrap/>
            <w:vAlign w:val="center"/>
          </w:tcPr>
          <w:p w14:paraId="332D279D"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Siūlomomis priemonėmis remiama naujų valymo ir perdirbimo įrenginių statyba ir esamų įrenginių techninis tobulinimas. Be to, šiomis priemonėmis siekiama įgyvendinti ir skaitmeninti atskiro surinkimo tinklą, kad piliečiai būtų remiami ir įtraukiami į gerosios atliekų tvarkymo praktikos taikymą. Skirtumas tarp nacionalinio vidurkio ir prasčiausių rezultatų pasiekusio regiono atskiro surinkimo lygio sumažinamas iki 20 procentinių punktų.</w:t>
            </w:r>
          </w:p>
        </w:tc>
      </w:tr>
      <w:tr w:rsidR="009B143E" w:rsidRPr="00F62D9F" w14:paraId="659A7C70" w14:textId="77777777" w:rsidTr="799691A7">
        <w:trPr>
          <w:trHeight w:val="313"/>
          <w:jc w:val="center"/>
        </w:trPr>
        <w:tc>
          <w:tcPr>
            <w:tcW w:w="1220" w:type="dxa"/>
            <w:shd w:val="clear" w:color="auto" w:fill="C6EFCE"/>
            <w:noWrap/>
            <w:vAlign w:val="center"/>
          </w:tcPr>
          <w:p w14:paraId="7A03AC2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M2C1–15 quater</w:t>
            </w:r>
          </w:p>
        </w:tc>
        <w:tc>
          <w:tcPr>
            <w:tcW w:w="1598" w:type="dxa"/>
            <w:shd w:val="clear" w:color="auto" w:fill="C6EFCE"/>
            <w:noWrap/>
            <w:vAlign w:val="center"/>
          </w:tcPr>
          <w:p w14:paraId="79EF7C4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737F873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7E73E1B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Atskiro biologinių atliekų surinkimo įpareigojimo įsigaliojimas</w:t>
            </w:r>
          </w:p>
        </w:tc>
        <w:tc>
          <w:tcPr>
            <w:tcW w:w="1603" w:type="dxa"/>
            <w:shd w:val="clear" w:color="auto" w:fill="C6EFCE"/>
            <w:noWrap/>
            <w:vAlign w:val="center"/>
          </w:tcPr>
          <w:p w14:paraId="3EA7DA8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4876BF1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0E8E881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0D088C7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63" w:type="dxa"/>
            <w:shd w:val="clear" w:color="auto" w:fill="C6EFCE"/>
            <w:noWrap/>
            <w:vAlign w:val="center"/>
          </w:tcPr>
          <w:p w14:paraId="1C007E9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5A05B296"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2023</w:t>
            </w:r>
          </w:p>
        </w:tc>
        <w:tc>
          <w:tcPr>
            <w:tcW w:w="3174" w:type="dxa"/>
            <w:shd w:val="clear" w:color="auto" w:fill="C6EFCE"/>
            <w:noWrap/>
            <w:vAlign w:val="center"/>
          </w:tcPr>
          <w:p w14:paraId="27A0F9C3"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Pagal ES žiedinės ekonomikos veiksmų planą iki 2023 m. gruodžio 31 d. bus pradėtas taikyti įpareigojimas atskirai rinkti biologines atliekas.</w:t>
            </w:r>
          </w:p>
        </w:tc>
      </w:tr>
      <w:tr w:rsidR="009B143E" w:rsidRPr="00F62D9F" w14:paraId="19B9145B" w14:textId="77777777" w:rsidTr="799691A7">
        <w:trPr>
          <w:trHeight w:val="313"/>
          <w:jc w:val="center"/>
        </w:trPr>
        <w:tc>
          <w:tcPr>
            <w:tcW w:w="1220" w:type="dxa"/>
            <w:shd w:val="clear" w:color="auto" w:fill="C6EFCE"/>
            <w:noWrap/>
            <w:vAlign w:val="center"/>
          </w:tcPr>
          <w:p w14:paraId="72A4C347"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M2C1-16</w:t>
            </w:r>
          </w:p>
        </w:tc>
        <w:tc>
          <w:tcPr>
            <w:tcW w:w="1598" w:type="dxa"/>
            <w:shd w:val="clear" w:color="auto" w:fill="C6EFCE"/>
            <w:noWrap/>
            <w:vAlign w:val="center"/>
          </w:tcPr>
          <w:p w14:paraId="19E4D3A9"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7A98C445"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Siektina reikšmė</w:t>
            </w:r>
          </w:p>
        </w:tc>
        <w:tc>
          <w:tcPr>
            <w:tcW w:w="1732" w:type="dxa"/>
            <w:shd w:val="clear" w:color="auto" w:fill="C6EFCE"/>
            <w:noWrap/>
            <w:vAlign w:val="center"/>
          </w:tcPr>
          <w:p w14:paraId="30B16159"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Nereguliarūs sąvartynai</w:t>
            </w:r>
          </w:p>
        </w:tc>
        <w:tc>
          <w:tcPr>
            <w:tcW w:w="1603" w:type="dxa"/>
            <w:shd w:val="clear" w:color="auto" w:fill="C6EFCE"/>
            <w:noWrap/>
            <w:vAlign w:val="center"/>
          </w:tcPr>
          <w:p w14:paraId="1FF06575"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netaikoma</w:t>
            </w:r>
          </w:p>
        </w:tc>
        <w:tc>
          <w:tcPr>
            <w:tcW w:w="1275" w:type="dxa"/>
            <w:shd w:val="clear" w:color="auto" w:fill="C6EFCE"/>
            <w:noWrap/>
            <w:vAlign w:val="center"/>
          </w:tcPr>
          <w:p w14:paraId="6470EFFA"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Neteisėtų sąvartynų skaičius</w:t>
            </w:r>
          </w:p>
        </w:tc>
        <w:tc>
          <w:tcPr>
            <w:tcW w:w="993" w:type="dxa"/>
            <w:shd w:val="clear" w:color="auto" w:fill="C6EFCE"/>
            <w:noWrap/>
            <w:vAlign w:val="center"/>
          </w:tcPr>
          <w:p w14:paraId="5BB325AE"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11</w:t>
            </w:r>
          </w:p>
        </w:tc>
        <w:tc>
          <w:tcPr>
            <w:tcW w:w="1162" w:type="dxa"/>
            <w:shd w:val="clear" w:color="auto" w:fill="C6EFCE"/>
            <w:noWrap/>
            <w:vAlign w:val="center"/>
          </w:tcPr>
          <w:p w14:paraId="02B97894"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963" w:type="dxa"/>
            <w:shd w:val="clear" w:color="auto" w:fill="C6EFCE"/>
            <w:noWrap/>
            <w:vAlign w:val="center"/>
          </w:tcPr>
          <w:p w14:paraId="20537C9E" w14:textId="77777777" w:rsidR="009B143E" w:rsidRPr="00F62D9F" w:rsidRDefault="009B143E">
            <w:pPr>
              <w:spacing w:line="276" w:lineRule="auto"/>
              <w:jc w:val="center"/>
              <w:rPr>
                <w:rFonts w:ascii="Arial Narrow" w:hAnsi="Arial Narrow"/>
                <w:noProof/>
                <w:sz w:val="20"/>
                <w:szCs w:val="20"/>
              </w:rPr>
            </w:pPr>
            <w:r>
              <w:rPr>
                <w:rFonts w:ascii="Arial Narrow" w:hAnsi="Arial Narrow"/>
                <w:noProof/>
                <w:color w:val="006100"/>
                <w:sz w:val="20"/>
              </w:rPr>
              <w:t>Q2</w:t>
            </w:r>
          </w:p>
        </w:tc>
        <w:tc>
          <w:tcPr>
            <w:tcW w:w="710" w:type="dxa"/>
            <w:shd w:val="clear" w:color="auto" w:fill="C6EFCE"/>
            <w:noWrap/>
            <w:vAlign w:val="center"/>
          </w:tcPr>
          <w:p w14:paraId="3DE06B61"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2026</w:t>
            </w:r>
          </w:p>
        </w:tc>
        <w:tc>
          <w:tcPr>
            <w:tcW w:w="3174" w:type="dxa"/>
            <w:shd w:val="clear" w:color="auto" w:fill="C6EFCE"/>
            <w:noWrap/>
            <w:vAlign w:val="center"/>
          </w:tcPr>
          <w:p w14:paraId="1C7D9B3C" w14:textId="1EC418F0" w:rsidR="009B143E" w:rsidRPr="00F62D9F" w:rsidRDefault="009B143E" w:rsidP="00F62D9F">
            <w:pPr>
              <w:spacing w:line="276" w:lineRule="auto"/>
              <w:rPr>
                <w:rFonts w:ascii="Arial Narrow" w:hAnsi="Arial Narrow"/>
                <w:noProof/>
                <w:color w:val="006100"/>
                <w:sz w:val="20"/>
                <w:szCs w:val="20"/>
              </w:rPr>
            </w:pPr>
            <w:r>
              <w:rPr>
                <w:rFonts w:ascii="Arial Narrow" w:hAnsi="Arial Narrow"/>
                <w:noProof/>
                <w:color w:val="006100"/>
                <w:sz w:val="20"/>
              </w:rPr>
              <w:t>Siūlomomis priemonėmis remiama naujų valymo ir perdirbimo įrenginių statyba ir esamų įrenginių techninis tobulinimas. Be to, šiomis priemonėmis siekiama įgyvendinti ir skaitmeninti atskiro surinkimo tinklą, kad piliečiai būtų remiami ir įtraukiami į gerosios atliekų tvarkymo praktikos taikymą. Siūloma intervencija siekiama sumažinti neteisėtų sąvartynų, įtrauktų į pažeidimo nagrinėjimo procedūrą 2003/2077, skaičių nuo 11 iki 0 (t. y. bent 100 proc.).</w:t>
            </w:r>
          </w:p>
        </w:tc>
      </w:tr>
      <w:tr w:rsidR="009B143E" w:rsidRPr="00F62D9F" w14:paraId="3D9C9CE5" w14:textId="77777777" w:rsidTr="799691A7">
        <w:trPr>
          <w:trHeight w:val="313"/>
          <w:jc w:val="center"/>
        </w:trPr>
        <w:tc>
          <w:tcPr>
            <w:tcW w:w="1220" w:type="dxa"/>
            <w:shd w:val="clear" w:color="auto" w:fill="C6EFCE"/>
            <w:noWrap/>
            <w:vAlign w:val="center"/>
          </w:tcPr>
          <w:p w14:paraId="6C4EAC7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M2C1–16a</w:t>
            </w:r>
          </w:p>
        </w:tc>
        <w:tc>
          <w:tcPr>
            <w:tcW w:w="1598" w:type="dxa"/>
            <w:shd w:val="clear" w:color="auto" w:fill="C6EFCE"/>
            <w:noWrap/>
            <w:vAlign w:val="center"/>
          </w:tcPr>
          <w:p w14:paraId="213A4C89" w14:textId="77777777" w:rsidR="009B143E" w:rsidRPr="00F632BB" w:rsidRDefault="009B143E" w:rsidP="005664EF">
            <w:pPr>
              <w:spacing w:line="276" w:lineRule="auto"/>
              <w:jc w:val="center"/>
              <w:rPr>
                <w:rFonts w:ascii="Arial Narrow" w:hAnsi="Arial Narrow"/>
                <w:noProof/>
                <w:color w:val="006100"/>
                <w:sz w:val="20"/>
                <w:szCs w:val="20"/>
              </w:rPr>
            </w:pPr>
          </w:p>
          <w:p w14:paraId="5496E36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3B9E089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38BD12A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Nereguliarūs sąvartynai</w:t>
            </w:r>
          </w:p>
        </w:tc>
        <w:tc>
          <w:tcPr>
            <w:tcW w:w="1603" w:type="dxa"/>
            <w:shd w:val="clear" w:color="auto" w:fill="C6EFCE"/>
            <w:noWrap/>
            <w:vAlign w:val="center"/>
          </w:tcPr>
          <w:p w14:paraId="488068A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013CABE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Neteisėtų sąvartynų skaičius</w:t>
            </w:r>
          </w:p>
        </w:tc>
        <w:tc>
          <w:tcPr>
            <w:tcW w:w="993" w:type="dxa"/>
            <w:shd w:val="clear" w:color="auto" w:fill="C6EFCE"/>
            <w:noWrap/>
            <w:vAlign w:val="center"/>
          </w:tcPr>
          <w:p w14:paraId="0F9BD52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14</w:t>
            </w:r>
          </w:p>
        </w:tc>
        <w:tc>
          <w:tcPr>
            <w:tcW w:w="1162" w:type="dxa"/>
            <w:shd w:val="clear" w:color="auto" w:fill="C6EFCE"/>
            <w:noWrap/>
            <w:vAlign w:val="center"/>
          </w:tcPr>
          <w:p w14:paraId="684DD66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9</w:t>
            </w:r>
          </w:p>
        </w:tc>
        <w:tc>
          <w:tcPr>
            <w:tcW w:w="963" w:type="dxa"/>
            <w:shd w:val="clear" w:color="auto" w:fill="C6EFCE"/>
            <w:noWrap/>
            <w:vAlign w:val="center"/>
          </w:tcPr>
          <w:p w14:paraId="0D27BF9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48EEF268"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2024</w:t>
            </w:r>
          </w:p>
        </w:tc>
        <w:tc>
          <w:tcPr>
            <w:tcW w:w="3174" w:type="dxa"/>
            <w:shd w:val="clear" w:color="auto" w:fill="C6EFCE"/>
            <w:noWrap/>
            <w:vAlign w:val="center"/>
          </w:tcPr>
          <w:p w14:paraId="64D795D9" w14:textId="63FD75FE" w:rsidR="009B143E" w:rsidRPr="00F62D9F" w:rsidRDefault="009B143E" w:rsidP="00F62D9F">
            <w:pPr>
              <w:spacing w:line="276" w:lineRule="auto"/>
              <w:rPr>
                <w:rFonts w:ascii="Arial Narrow" w:hAnsi="Arial Narrow"/>
                <w:noProof/>
                <w:color w:val="006100"/>
                <w:sz w:val="20"/>
                <w:szCs w:val="20"/>
              </w:rPr>
            </w:pPr>
            <w:r>
              <w:rPr>
                <w:rFonts w:ascii="Arial Narrow" w:hAnsi="Arial Narrow"/>
                <w:noProof/>
                <w:color w:val="006100"/>
                <w:sz w:val="20"/>
              </w:rPr>
              <w:t>Siūlomomis priemonėmis remiama naujų valymo ir perdirbimo įrenginių statyba ir esamų įrenginių techninis tobulinimas. Be to, šiomis priemonėmis siekiama įgyvendinti ir skaitmeninti atskiro surinkimo tinklą, kad piliečiai būtų remiami ir įtraukiami į gerosios atliekų tvarkymo praktikos taikymą. Siūloma intervencija neteisėtų sąvartynų, įtrauktų į pažeidimo nagrinėjimo procedūrą 2011/2215, sumažinimas nuo 14 iki 9 (t. y. bent 75 proc.).</w:t>
            </w:r>
          </w:p>
        </w:tc>
      </w:tr>
      <w:tr w:rsidR="009B143E" w:rsidRPr="00F62D9F" w14:paraId="3441287E" w14:textId="77777777" w:rsidTr="799691A7">
        <w:trPr>
          <w:trHeight w:val="313"/>
          <w:jc w:val="center"/>
        </w:trPr>
        <w:tc>
          <w:tcPr>
            <w:tcW w:w="1220" w:type="dxa"/>
            <w:shd w:val="clear" w:color="auto" w:fill="C6EFCE"/>
            <w:noWrap/>
            <w:vAlign w:val="center"/>
          </w:tcPr>
          <w:p w14:paraId="3C3BC8B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M2C1–16b</w:t>
            </w:r>
          </w:p>
        </w:tc>
        <w:tc>
          <w:tcPr>
            <w:tcW w:w="1598" w:type="dxa"/>
            <w:shd w:val="clear" w:color="auto" w:fill="C6EFCE"/>
            <w:noWrap/>
            <w:vAlign w:val="center"/>
          </w:tcPr>
          <w:p w14:paraId="5C90184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reforma.</w:t>
            </w:r>
          </w:p>
          <w:p w14:paraId="1F00490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Nacionalinė atliekų tvarkymo programa</w:t>
            </w:r>
          </w:p>
          <w:p w14:paraId="68FED807" w14:textId="77777777" w:rsidR="009B143E" w:rsidRPr="00F62D9F" w:rsidRDefault="009B143E" w:rsidP="005664EF">
            <w:pPr>
              <w:spacing w:line="276" w:lineRule="auto"/>
              <w:jc w:val="center"/>
              <w:rPr>
                <w:rFonts w:ascii="Arial Narrow" w:hAnsi="Arial Narrow"/>
                <w:noProof/>
                <w:color w:val="006100"/>
                <w:sz w:val="20"/>
                <w:szCs w:val="20"/>
                <w:lang w:val="en-GB"/>
              </w:rPr>
            </w:pPr>
          </w:p>
          <w:p w14:paraId="13B264C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atliekų tvarkymo įrenginių įdiegimas ir esamų įrenginių modernizavimas</w:t>
            </w:r>
          </w:p>
        </w:tc>
        <w:tc>
          <w:tcPr>
            <w:tcW w:w="1185" w:type="dxa"/>
            <w:shd w:val="clear" w:color="auto" w:fill="C6EFCE"/>
            <w:noWrap/>
            <w:vAlign w:val="center"/>
          </w:tcPr>
          <w:p w14:paraId="3DCFFC4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6F0E2A8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Atskiro surinkimo lygių regioniniai skirtumai</w:t>
            </w:r>
          </w:p>
        </w:tc>
        <w:tc>
          <w:tcPr>
            <w:tcW w:w="1603" w:type="dxa"/>
            <w:shd w:val="clear" w:color="auto" w:fill="C6EFCE"/>
            <w:noWrap/>
            <w:vAlign w:val="center"/>
          </w:tcPr>
          <w:p w14:paraId="0D8244C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59944D2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Procentiniai punktai</w:t>
            </w:r>
          </w:p>
        </w:tc>
        <w:tc>
          <w:tcPr>
            <w:tcW w:w="993" w:type="dxa"/>
            <w:shd w:val="clear" w:color="auto" w:fill="C6EFCE"/>
            <w:noWrap/>
            <w:vAlign w:val="center"/>
          </w:tcPr>
          <w:p w14:paraId="296064A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27,6</w:t>
            </w:r>
          </w:p>
        </w:tc>
        <w:tc>
          <w:tcPr>
            <w:tcW w:w="1162" w:type="dxa"/>
            <w:shd w:val="clear" w:color="auto" w:fill="C6EFCE"/>
            <w:noWrap/>
            <w:vAlign w:val="center"/>
          </w:tcPr>
          <w:p w14:paraId="720216D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w:t>
            </w:r>
          </w:p>
        </w:tc>
        <w:tc>
          <w:tcPr>
            <w:tcW w:w="963" w:type="dxa"/>
            <w:shd w:val="clear" w:color="auto" w:fill="C6EFCE"/>
            <w:noWrap/>
            <w:vAlign w:val="center"/>
          </w:tcPr>
          <w:p w14:paraId="5532E41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1C65F465"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2024</w:t>
            </w:r>
          </w:p>
        </w:tc>
        <w:tc>
          <w:tcPr>
            <w:tcW w:w="3174" w:type="dxa"/>
            <w:shd w:val="clear" w:color="auto" w:fill="C6EFCE"/>
            <w:noWrap/>
            <w:vAlign w:val="center"/>
          </w:tcPr>
          <w:p w14:paraId="0E5D8197" w14:textId="77777777"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Siūlomomis priemonėmis remiama naujų valymo ir perdirbimo įrenginių statyba ir esamų įrenginių techninis tobulinimas. Be to, šiomis priemonėmis siekiama įgyvendinti ir skaitmeninti atskiro surinkimo tinklą, kad piliečiai būtų remiami ir įtraukiami į gerosios atliekų tvarkymo praktikos taikymą. Siūloma intervencija 20 procentinių punktų sumažinamas skirtumas tarp trijų geriausių rezultatų pasiekusių regionų ir trijų regionų, kurių atskiro surinkimo rodikliai yra prasčiausi.</w:t>
            </w:r>
          </w:p>
        </w:tc>
      </w:tr>
      <w:tr w:rsidR="009B143E" w:rsidRPr="00F62D9F" w14:paraId="4C7F7771" w14:textId="77777777" w:rsidTr="799691A7">
        <w:trPr>
          <w:trHeight w:val="313"/>
          <w:jc w:val="center"/>
        </w:trPr>
        <w:tc>
          <w:tcPr>
            <w:tcW w:w="1220" w:type="dxa"/>
            <w:shd w:val="clear" w:color="auto" w:fill="C6EFCE"/>
            <w:noWrap/>
            <w:vAlign w:val="center"/>
          </w:tcPr>
          <w:p w14:paraId="42BB2AD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w:t>
            </w:r>
          </w:p>
        </w:tc>
        <w:tc>
          <w:tcPr>
            <w:tcW w:w="1598" w:type="dxa"/>
            <w:shd w:val="clear" w:color="auto" w:fill="C6EFCE"/>
            <w:noWrap/>
            <w:vAlign w:val="center"/>
          </w:tcPr>
          <w:p w14:paraId="69DFA25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4363828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6FC8BF73" w14:textId="7069B42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Komunalinių atliekų perdirbimo rodikliai Žiedinės ekonomikos veiksmų plane</w:t>
            </w:r>
          </w:p>
        </w:tc>
        <w:tc>
          <w:tcPr>
            <w:tcW w:w="1603" w:type="dxa"/>
            <w:shd w:val="clear" w:color="auto" w:fill="C6EFCE"/>
            <w:noWrap/>
            <w:vAlign w:val="center"/>
          </w:tcPr>
          <w:p w14:paraId="036596B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6B54A32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29040ED9" w14:textId="5A89CC1E" w:rsidR="009B143E" w:rsidRPr="00F62D9F" w:rsidRDefault="00C64205"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1BBA621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55</w:t>
            </w:r>
          </w:p>
        </w:tc>
        <w:tc>
          <w:tcPr>
            <w:tcW w:w="963" w:type="dxa"/>
            <w:shd w:val="clear" w:color="auto" w:fill="C6EFCE"/>
            <w:noWrap/>
            <w:vAlign w:val="center"/>
          </w:tcPr>
          <w:p w14:paraId="5851DC3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577A8F09"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682E1F9B" w14:textId="45FD352D"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Komunalinių atliekų perdirbimo lygis turi siekti bent 55 proc. (kaip apibrėžta Direktyvos 2008/98/EB dėl atliekų su pakeitimais, padarytais Direktyva 2018/851, 11 straipsnio 2 dalies C punkte).</w:t>
            </w:r>
          </w:p>
        </w:tc>
      </w:tr>
      <w:tr w:rsidR="009B143E" w:rsidRPr="00F62D9F" w14:paraId="5EA343E1" w14:textId="77777777" w:rsidTr="799691A7">
        <w:trPr>
          <w:trHeight w:val="313"/>
          <w:jc w:val="center"/>
        </w:trPr>
        <w:tc>
          <w:tcPr>
            <w:tcW w:w="1220" w:type="dxa"/>
            <w:shd w:val="clear" w:color="auto" w:fill="C6EFCE"/>
            <w:noWrap/>
            <w:vAlign w:val="center"/>
          </w:tcPr>
          <w:p w14:paraId="511606B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M2C1–17a</w:t>
            </w:r>
          </w:p>
        </w:tc>
        <w:tc>
          <w:tcPr>
            <w:tcW w:w="1598" w:type="dxa"/>
            <w:shd w:val="clear" w:color="auto" w:fill="C6EFCE"/>
            <w:noWrap/>
            <w:vAlign w:val="center"/>
          </w:tcPr>
          <w:p w14:paraId="550D4E9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7A8CA6B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00E556C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Pakuočių atliekų perdirbimo rodikliai Žiedinės ekonomikos veiksmų plane</w:t>
            </w:r>
          </w:p>
        </w:tc>
        <w:tc>
          <w:tcPr>
            <w:tcW w:w="1603" w:type="dxa"/>
            <w:shd w:val="clear" w:color="auto" w:fill="C6EFCE"/>
            <w:noWrap/>
            <w:vAlign w:val="center"/>
          </w:tcPr>
          <w:p w14:paraId="793E300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61C4AD4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51380EB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6E98D2A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65</w:t>
            </w:r>
          </w:p>
        </w:tc>
        <w:tc>
          <w:tcPr>
            <w:tcW w:w="963" w:type="dxa"/>
            <w:shd w:val="clear" w:color="auto" w:fill="C6EFCE"/>
            <w:noWrap/>
            <w:vAlign w:val="center"/>
          </w:tcPr>
          <w:p w14:paraId="77D7150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114EBA30"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610D848F" w14:textId="7BF838C3"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Pakuočių atliekų perdirbimo rodiklis pagal svorį turi siekti bent 65 % (kaip apibrėžta Direktyvos 94/62/EB dėl pakuočių atliekų (su pakeitimais, padarytais Direktyva 2018/852) 6 straipsnio 1 dalies g punkto I-VI papunkčiuose).</w:t>
            </w:r>
          </w:p>
        </w:tc>
      </w:tr>
      <w:tr w:rsidR="009B143E" w:rsidRPr="00F62D9F" w14:paraId="3D71AD6B" w14:textId="77777777" w:rsidTr="799691A7">
        <w:trPr>
          <w:trHeight w:val="313"/>
          <w:jc w:val="center"/>
        </w:trPr>
        <w:tc>
          <w:tcPr>
            <w:tcW w:w="1220" w:type="dxa"/>
            <w:shd w:val="clear" w:color="auto" w:fill="C6EFCE"/>
            <w:noWrap/>
            <w:vAlign w:val="center"/>
          </w:tcPr>
          <w:p w14:paraId="386FF81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M2C1–17b</w:t>
            </w:r>
          </w:p>
        </w:tc>
        <w:tc>
          <w:tcPr>
            <w:tcW w:w="1598" w:type="dxa"/>
            <w:shd w:val="clear" w:color="auto" w:fill="C6EFCE"/>
            <w:noWrap/>
            <w:vAlign w:val="center"/>
          </w:tcPr>
          <w:p w14:paraId="3A8D4CA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59C30C7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2AC1407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Medinių pakuočių perdirbimo rodikliai Žiedinės ekonomikos veiksmų plane</w:t>
            </w:r>
          </w:p>
        </w:tc>
        <w:tc>
          <w:tcPr>
            <w:tcW w:w="1603" w:type="dxa"/>
            <w:shd w:val="clear" w:color="auto" w:fill="C6EFCE"/>
            <w:noWrap/>
            <w:vAlign w:val="center"/>
          </w:tcPr>
          <w:p w14:paraId="52D2E0E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7F0B0FA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66645EA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3390C0A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25</w:t>
            </w:r>
          </w:p>
        </w:tc>
        <w:tc>
          <w:tcPr>
            <w:tcW w:w="963" w:type="dxa"/>
            <w:shd w:val="clear" w:color="auto" w:fill="C6EFCE"/>
            <w:noWrap/>
            <w:vAlign w:val="center"/>
          </w:tcPr>
          <w:p w14:paraId="533AB9A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0EF11B5B"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52B323CF" w14:textId="77777777"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Medinių pakuočių perdirbimo rodiklis pagal svorį turi siekti bent 25 % (kaip apibrėžta Direktyvos 94/62/EB dėl pakuočių atliekų (su pakeitimais, padarytais Direktyva 2018/852) 6 straipsnio 1 dalies g punkto I-VI papunkčiuose)25 %</w:t>
            </w:r>
          </w:p>
        </w:tc>
      </w:tr>
      <w:tr w:rsidR="009B143E" w:rsidRPr="00F62D9F" w14:paraId="5DF7B1F4" w14:textId="77777777" w:rsidTr="799691A7">
        <w:trPr>
          <w:trHeight w:val="313"/>
          <w:jc w:val="center"/>
        </w:trPr>
        <w:tc>
          <w:tcPr>
            <w:tcW w:w="1220" w:type="dxa"/>
            <w:shd w:val="clear" w:color="auto" w:fill="C6EFCE"/>
            <w:noWrap/>
            <w:vAlign w:val="center"/>
          </w:tcPr>
          <w:p w14:paraId="4D16A6F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M2C1–17quater</w:t>
            </w:r>
          </w:p>
        </w:tc>
        <w:tc>
          <w:tcPr>
            <w:tcW w:w="1598" w:type="dxa"/>
            <w:shd w:val="clear" w:color="auto" w:fill="C6EFCE"/>
            <w:noWrap/>
            <w:vAlign w:val="center"/>
          </w:tcPr>
          <w:p w14:paraId="790FCA9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6DDCB90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47B44DF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Juodųjų metalų pakuočių perdirbimo rodikliai Žiedinės ekonomikos veiksmų plane</w:t>
            </w:r>
          </w:p>
        </w:tc>
        <w:tc>
          <w:tcPr>
            <w:tcW w:w="1603" w:type="dxa"/>
            <w:shd w:val="clear" w:color="auto" w:fill="C6EFCE"/>
            <w:noWrap/>
            <w:vAlign w:val="center"/>
          </w:tcPr>
          <w:p w14:paraId="6B20BF2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6251DF4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79EFBC4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7D16B19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70</w:t>
            </w:r>
          </w:p>
        </w:tc>
        <w:tc>
          <w:tcPr>
            <w:tcW w:w="963" w:type="dxa"/>
            <w:shd w:val="clear" w:color="auto" w:fill="C6EFCE"/>
            <w:noWrap/>
            <w:vAlign w:val="center"/>
          </w:tcPr>
          <w:p w14:paraId="6AA7672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332E6FFC"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458016CE" w14:textId="57851994"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Juodųjų metalų pakuočių perdirbimo rodiklis pagal svorį turi siekti bent 70 % (kaip apibrėžta Direktyvos 94/62/EB dėl pakuočių atliekų (su pakeitimais, padarytais Direktyva 2018/852) 6 straipsnio 1 dalies g punkto I-VI papunkčiuose).</w:t>
            </w:r>
          </w:p>
        </w:tc>
      </w:tr>
      <w:tr w:rsidR="009B143E" w:rsidRPr="00F62D9F" w14:paraId="6B57FDF1" w14:textId="77777777" w:rsidTr="799691A7">
        <w:trPr>
          <w:trHeight w:val="313"/>
          <w:jc w:val="center"/>
        </w:trPr>
        <w:tc>
          <w:tcPr>
            <w:tcW w:w="1220" w:type="dxa"/>
            <w:shd w:val="clear" w:color="auto" w:fill="C6EFCE"/>
            <w:noWrap/>
            <w:vAlign w:val="center"/>
          </w:tcPr>
          <w:p w14:paraId="0272C4A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 quinquies</w:t>
            </w:r>
          </w:p>
        </w:tc>
        <w:tc>
          <w:tcPr>
            <w:tcW w:w="1598" w:type="dxa"/>
            <w:shd w:val="clear" w:color="auto" w:fill="C6EFCE"/>
            <w:noWrap/>
            <w:vAlign w:val="center"/>
          </w:tcPr>
          <w:p w14:paraId="07EFA49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0F8A383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449B23A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Žiedinės ekonomikos veiksmų plane numatyti aliuminio pakuočių perdirbimo rodikliai</w:t>
            </w:r>
          </w:p>
        </w:tc>
        <w:tc>
          <w:tcPr>
            <w:tcW w:w="1603" w:type="dxa"/>
            <w:shd w:val="clear" w:color="auto" w:fill="C6EFCE"/>
            <w:noWrap/>
            <w:vAlign w:val="center"/>
          </w:tcPr>
          <w:p w14:paraId="0EB4C46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47DEB0A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452ADFD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18D9FC4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50</w:t>
            </w:r>
          </w:p>
        </w:tc>
        <w:tc>
          <w:tcPr>
            <w:tcW w:w="963" w:type="dxa"/>
            <w:shd w:val="clear" w:color="auto" w:fill="C6EFCE"/>
            <w:noWrap/>
            <w:vAlign w:val="center"/>
          </w:tcPr>
          <w:p w14:paraId="7DB0A42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7C9592DA"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112FA19F" w14:textId="1A31861D"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Aliuminio pakuočių perdirbimo rodiklis pagal svorį turi siekti bent 50 % (kaip apibrėžta Direktyvos 94/62/EB dėl pakuočių atliekų (su pakeitimais, padarytais Direktyva 2018/852) 6 straipsnio 1 dalies g punkto I-VI papunkčiuose).</w:t>
            </w:r>
          </w:p>
        </w:tc>
      </w:tr>
      <w:tr w:rsidR="009B143E" w:rsidRPr="00F62D9F" w14:paraId="4378EB55" w14:textId="77777777" w:rsidTr="799691A7">
        <w:trPr>
          <w:trHeight w:val="313"/>
          <w:jc w:val="center"/>
        </w:trPr>
        <w:tc>
          <w:tcPr>
            <w:tcW w:w="1220" w:type="dxa"/>
            <w:shd w:val="clear" w:color="auto" w:fill="C6EFCE"/>
            <w:noWrap/>
            <w:vAlign w:val="center"/>
          </w:tcPr>
          <w:p w14:paraId="29B5F4B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 seksijos</w:t>
            </w:r>
          </w:p>
        </w:tc>
        <w:tc>
          <w:tcPr>
            <w:tcW w:w="1598" w:type="dxa"/>
            <w:shd w:val="clear" w:color="auto" w:fill="C6EFCE"/>
            <w:noWrap/>
            <w:vAlign w:val="center"/>
          </w:tcPr>
          <w:p w14:paraId="44792B1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7777677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3ACA784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Stiklo pakuočių perdirbimo rodikliai Žiedinės ekonomikos veiksmų plane</w:t>
            </w:r>
          </w:p>
        </w:tc>
        <w:tc>
          <w:tcPr>
            <w:tcW w:w="1603" w:type="dxa"/>
            <w:shd w:val="clear" w:color="auto" w:fill="C6EFCE"/>
            <w:noWrap/>
            <w:vAlign w:val="center"/>
          </w:tcPr>
          <w:p w14:paraId="047559D2"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250383D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12E58B9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0B28504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70</w:t>
            </w:r>
          </w:p>
        </w:tc>
        <w:tc>
          <w:tcPr>
            <w:tcW w:w="963" w:type="dxa"/>
            <w:shd w:val="clear" w:color="auto" w:fill="C6EFCE"/>
            <w:noWrap/>
            <w:vAlign w:val="center"/>
          </w:tcPr>
          <w:p w14:paraId="249CB7B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2B41C8D8"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6DF0A1B7" w14:textId="096C09E7"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Stiklo pakuočių perdirbimo rodiklis pagal svorį turi siekti bent 70 % (kaip apibrėžta Direktyvos 94/62/EB dėl pakuočių atliekų (su pakeitimais, padarytais Direktyva 2018/852) 6 straipsnio 1 dalies g punkto I-VI papunkčiuose).</w:t>
            </w:r>
          </w:p>
        </w:tc>
      </w:tr>
      <w:tr w:rsidR="009B143E" w:rsidRPr="00F62D9F" w14:paraId="755BAE73" w14:textId="77777777" w:rsidTr="799691A7">
        <w:trPr>
          <w:trHeight w:val="313"/>
          <w:jc w:val="center"/>
        </w:trPr>
        <w:tc>
          <w:tcPr>
            <w:tcW w:w="1220" w:type="dxa"/>
            <w:shd w:val="clear" w:color="auto" w:fill="C6EFCE"/>
            <w:noWrap/>
            <w:vAlign w:val="center"/>
          </w:tcPr>
          <w:p w14:paraId="10E8ED7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 septijos</w:t>
            </w:r>
          </w:p>
        </w:tc>
        <w:tc>
          <w:tcPr>
            <w:tcW w:w="1598" w:type="dxa"/>
            <w:shd w:val="clear" w:color="auto" w:fill="C6EFCE"/>
            <w:noWrap/>
            <w:vAlign w:val="center"/>
          </w:tcPr>
          <w:p w14:paraId="52EB33B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242CD25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668F51E3"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Popieriaus ir kartono perdirbimo rodikliai Žiedinės ekonomikos veiksmų plane</w:t>
            </w:r>
          </w:p>
        </w:tc>
        <w:tc>
          <w:tcPr>
            <w:tcW w:w="1603" w:type="dxa"/>
            <w:shd w:val="clear" w:color="auto" w:fill="C6EFCE"/>
            <w:noWrap/>
            <w:vAlign w:val="center"/>
          </w:tcPr>
          <w:p w14:paraId="2345675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3899D0A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7FE5F63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3423CFF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75</w:t>
            </w:r>
          </w:p>
        </w:tc>
        <w:tc>
          <w:tcPr>
            <w:tcW w:w="963" w:type="dxa"/>
            <w:shd w:val="clear" w:color="auto" w:fill="C6EFCE"/>
            <w:noWrap/>
            <w:vAlign w:val="center"/>
          </w:tcPr>
          <w:p w14:paraId="5CEDCF8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2A3F72F8"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5F2A5069" w14:textId="28332F1D"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Popieriaus ir kartono perdirbimo rodiklis pagal svorį turi siekti bent 75 % (kaip apibrėžta Direktyvos 94/62/EB dėl pakuočių atliekų (su pakeitimais, padarytais Direktyva 2018/852) 6 straipsnio 1 dalies g punkto I-VI papunkčiuose).</w:t>
            </w:r>
          </w:p>
        </w:tc>
      </w:tr>
      <w:tr w:rsidR="009B143E" w:rsidRPr="00F62D9F" w14:paraId="27D3F78C" w14:textId="77777777" w:rsidTr="799691A7">
        <w:trPr>
          <w:trHeight w:val="313"/>
          <w:jc w:val="center"/>
        </w:trPr>
        <w:tc>
          <w:tcPr>
            <w:tcW w:w="1220" w:type="dxa"/>
            <w:shd w:val="clear" w:color="auto" w:fill="C6EFCE"/>
            <w:noWrap/>
            <w:vAlign w:val="center"/>
          </w:tcPr>
          <w:p w14:paraId="5940579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 octies</w:t>
            </w:r>
          </w:p>
        </w:tc>
        <w:tc>
          <w:tcPr>
            <w:tcW w:w="1598" w:type="dxa"/>
            <w:shd w:val="clear" w:color="auto" w:fill="C6EFCE"/>
            <w:noWrap/>
            <w:vAlign w:val="center"/>
          </w:tcPr>
          <w:p w14:paraId="146DA97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4E0AA04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08B4B00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Plastikinių pakuočių perdirbimo rodikliai Žiedinės ekonomikos veiksmų plane</w:t>
            </w:r>
          </w:p>
        </w:tc>
        <w:tc>
          <w:tcPr>
            <w:tcW w:w="1603" w:type="dxa"/>
            <w:shd w:val="clear" w:color="auto" w:fill="C6EFCE"/>
            <w:noWrap/>
            <w:vAlign w:val="center"/>
          </w:tcPr>
          <w:p w14:paraId="16D187E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7F58A6A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Perdirbimo rodiklis</w:t>
            </w:r>
          </w:p>
        </w:tc>
        <w:tc>
          <w:tcPr>
            <w:tcW w:w="993" w:type="dxa"/>
            <w:shd w:val="clear" w:color="auto" w:fill="C6EFCE"/>
            <w:noWrap/>
            <w:vAlign w:val="center"/>
          </w:tcPr>
          <w:p w14:paraId="06FF264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056CF75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50</w:t>
            </w:r>
          </w:p>
        </w:tc>
        <w:tc>
          <w:tcPr>
            <w:tcW w:w="963" w:type="dxa"/>
            <w:shd w:val="clear" w:color="auto" w:fill="C6EFCE"/>
            <w:noWrap/>
            <w:vAlign w:val="center"/>
          </w:tcPr>
          <w:p w14:paraId="405AAF1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71FC9677"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6D7475B1" w14:textId="50A0D262"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Plastikinių pakuočių perdirbimo rodiklis pagal svorį turi siekti bent 50 % (kaip apibrėžta Direktyvos 94/62/EB dėl pakuočių atliekų (su pakeitimais, padarytais Direktyva 2018/852) 6 straipsnio 1 dalies g punkto I-VI papunkčiuose).</w:t>
            </w:r>
          </w:p>
        </w:tc>
      </w:tr>
      <w:tr w:rsidR="009B143E" w:rsidRPr="00F62D9F" w14:paraId="00752DFA" w14:textId="77777777" w:rsidTr="799691A7">
        <w:trPr>
          <w:trHeight w:val="313"/>
          <w:jc w:val="center"/>
        </w:trPr>
        <w:tc>
          <w:tcPr>
            <w:tcW w:w="1220" w:type="dxa"/>
            <w:shd w:val="clear" w:color="auto" w:fill="C6EFCE"/>
            <w:noWrap/>
            <w:vAlign w:val="center"/>
          </w:tcPr>
          <w:p w14:paraId="09CC842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M2C1–17 Neįsipareigojimai</w:t>
            </w:r>
          </w:p>
        </w:tc>
        <w:tc>
          <w:tcPr>
            <w:tcW w:w="1598" w:type="dxa"/>
            <w:shd w:val="clear" w:color="auto" w:fill="C6EFCE"/>
            <w:noWrap/>
            <w:vAlign w:val="center"/>
          </w:tcPr>
          <w:p w14:paraId="05F6EB9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reforma.</w:t>
            </w:r>
          </w:p>
          <w:p w14:paraId="6CB9D44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Nacionalinė žiedinės ekonomikos programa;</w:t>
            </w:r>
          </w:p>
          <w:p w14:paraId="3010A2D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Žiedinės ekonomikos pavyzdiniai projektai</w:t>
            </w:r>
          </w:p>
        </w:tc>
        <w:tc>
          <w:tcPr>
            <w:tcW w:w="1185" w:type="dxa"/>
            <w:shd w:val="clear" w:color="auto" w:fill="C6EFCE"/>
            <w:noWrap/>
            <w:vAlign w:val="center"/>
          </w:tcPr>
          <w:p w14:paraId="0945162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3A6FF1D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Namų ūkių ir tekstilės pavojingų atliekų frakcijų atskiro surinkimo įsigaliojimas</w:t>
            </w:r>
          </w:p>
        </w:tc>
        <w:tc>
          <w:tcPr>
            <w:tcW w:w="1603" w:type="dxa"/>
            <w:shd w:val="clear" w:color="auto" w:fill="C6EFCE"/>
            <w:noWrap/>
            <w:vAlign w:val="center"/>
          </w:tcPr>
          <w:p w14:paraId="739EBCB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2BBACE5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388A9DD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38D74BA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63" w:type="dxa"/>
            <w:shd w:val="clear" w:color="auto" w:fill="C6EFCE"/>
            <w:noWrap/>
            <w:vAlign w:val="center"/>
          </w:tcPr>
          <w:p w14:paraId="367F199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4506A035"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2A3CFAFB" w14:textId="77777777" w:rsidR="009B143E" w:rsidRPr="00F62D9F" w:rsidRDefault="009B143E" w:rsidP="005664EF">
            <w:pPr>
              <w:spacing w:before="60" w:after="120" w:line="276" w:lineRule="auto"/>
              <w:rPr>
                <w:rFonts w:ascii="Arial Narrow" w:hAnsi="Arial Narrow"/>
                <w:noProof/>
                <w:color w:val="006100"/>
                <w:sz w:val="20"/>
                <w:szCs w:val="20"/>
              </w:rPr>
            </w:pPr>
            <w:r>
              <w:rPr>
                <w:rFonts w:ascii="Arial Narrow" w:hAnsi="Arial Narrow"/>
                <w:noProof/>
                <w:color w:val="006100"/>
                <w:sz w:val="20"/>
              </w:rPr>
              <w:t>Įsigalioja atskiras pavojingų atliekų, kurias gamina namų ūkiai ir tekstilės atliekos, surinkimas pagal Žiedinės ekonomikos veiksmų planą.</w:t>
            </w:r>
          </w:p>
        </w:tc>
      </w:tr>
      <w:tr w:rsidR="009B143E" w:rsidRPr="00F62D9F" w14:paraId="5BBC14CE" w14:textId="77777777" w:rsidTr="799691A7">
        <w:trPr>
          <w:trHeight w:val="313"/>
          <w:jc w:val="center"/>
        </w:trPr>
        <w:tc>
          <w:tcPr>
            <w:tcW w:w="1220" w:type="dxa"/>
            <w:shd w:val="clear" w:color="auto" w:fill="C6EFCE"/>
            <w:noWrap/>
            <w:vAlign w:val="center"/>
          </w:tcPr>
          <w:p w14:paraId="2A718B8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M2C1-18</w:t>
            </w:r>
          </w:p>
        </w:tc>
        <w:tc>
          <w:tcPr>
            <w:tcW w:w="1598" w:type="dxa"/>
            <w:shd w:val="clear" w:color="auto" w:fill="C6EFCE"/>
            <w:noWrap/>
            <w:vAlign w:val="center"/>
          </w:tcPr>
          <w:p w14:paraId="6102FE0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3.1 investicija. Žaliosios salos</w:t>
            </w:r>
          </w:p>
        </w:tc>
        <w:tc>
          <w:tcPr>
            <w:tcW w:w="1185" w:type="dxa"/>
            <w:shd w:val="clear" w:color="auto" w:fill="C6EFCE"/>
            <w:noWrap/>
            <w:vAlign w:val="center"/>
          </w:tcPr>
          <w:p w14:paraId="4AD94B0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0D1FDE9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Direktoriaus dekreto įsigaliojimas</w:t>
            </w:r>
          </w:p>
        </w:tc>
        <w:tc>
          <w:tcPr>
            <w:tcW w:w="1603" w:type="dxa"/>
            <w:shd w:val="clear" w:color="auto" w:fill="C6EFCE"/>
            <w:noWrap/>
            <w:vAlign w:val="center"/>
          </w:tcPr>
          <w:p w14:paraId="1AAA8C7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1BDC5E2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701476E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5C223E0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63" w:type="dxa"/>
            <w:shd w:val="clear" w:color="auto" w:fill="C6EFCE"/>
            <w:noWrap/>
            <w:vAlign w:val="center"/>
          </w:tcPr>
          <w:p w14:paraId="28B18E4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710" w:type="dxa"/>
            <w:shd w:val="clear" w:color="auto" w:fill="C6EFCE"/>
            <w:noWrap/>
            <w:vAlign w:val="center"/>
          </w:tcPr>
          <w:p w14:paraId="3EACBC98"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2022</w:t>
            </w:r>
          </w:p>
        </w:tc>
        <w:tc>
          <w:tcPr>
            <w:tcW w:w="3174" w:type="dxa"/>
            <w:shd w:val="clear" w:color="auto" w:fill="C6EFCE"/>
            <w:noWrap/>
            <w:vAlign w:val="center"/>
          </w:tcPr>
          <w:p w14:paraId="438B5084" w14:textId="0ED741F9"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Direktoriaus dekretu patvirtinamas projektų eiliškumas atsižvelgiant į viešo skelbimo rezultatus. Atrankos procedūrą sudaro:</w:t>
            </w:r>
          </w:p>
          <w:p w14:paraId="529CA700" w14:textId="0DA48411"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a) tinkamumo kriterijai, kuriais užtikrinama, kad atrinkti projektai atitiktų reikšmingos žalos nedarymo technines gaires (2021/C58/01), naudojant pašalinimo sąrašą ir reikalavimą laikytis atitinkamų ES ir nacionalinių aplinkos teisės aktų.</w:t>
            </w:r>
          </w:p>
          <w:p w14:paraId="77F87401" w14:textId="340651FE" w:rsidR="009B143E" w:rsidRPr="00F62D9F" w:rsidRDefault="009B143E" w:rsidP="00F62D9F">
            <w:pPr>
              <w:spacing w:line="276" w:lineRule="auto"/>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37 % visų investicijų, remiamų iš EGADP, sąnaudų;</w:t>
            </w:r>
          </w:p>
          <w:p w14:paraId="11872F5F"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C) Įsipareigojimas pranešti apie priemonės įgyvendinimą įpusėjus schemos įgyvendinimo laikotarpiui ir baigiant galioti schemai.</w:t>
            </w:r>
          </w:p>
          <w:p w14:paraId="0A30FD4C"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Galimos intervencijos sritys:</w:t>
            </w:r>
          </w:p>
          <w:p w14:paraId="1471FF6A"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integruotą ir sertifikuotą agrarinės miškininkystės paveldo valdymą (taip pat keičiantis kreditais, gautais surenkant anglies dioksidą, valdant biologinę įvairovę ir sertifikuojant medienos tiekimo grandinę);</w:t>
            </w:r>
          </w:p>
          <w:p w14:paraId="74603ED3"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integruotą ir sertifikuotą vandens išteklių valdymą;</w:t>
            </w:r>
          </w:p>
          <w:p w14:paraId="2B572322"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energijos gamyba iš vietos atsinaujinančiųjų išteklių, pvz., mikro hidroelektrinių, biomasės, biodujų, vėjo, kogeneracijos ir biometano;</w:t>
            </w:r>
          </w:p>
          <w:p w14:paraId="48EB9A34"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tvaraus turizmo vystymas („sugebėjimas tobulinti vietos produktus“),</w:t>
            </w:r>
          </w:p>
          <w:p w14:paraId="1187A857"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šiuolaikinio kalnų pastatų fondo ir infrastruktūros statyba ir tvarus valdymas;</w:t>
            </w:r>
          </w:p>
          <w:p w14:paraId="1C51D737"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energijos vartojimo efektyvumui ir pažangiam įrenginių ir tinklų integravimui;</w:t>
            </w:r>
          </w:p>
          <w:p w14:paraId="0ABA2902"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tvari gamybinės veiklos plėtra (nulinis atliekų susidarymas);</w:t>
            </w:r>
          </w:p>
          <w:p w14:paraId="22C3E4E8"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judumo paslaugų integravimas;</w:t>
            </w:r>
          </w:p>
          <w:p w14:paraId="50314E14" w14:textId="77777777" w:rsidR="009B143E" w:rsidRPr="00F62D9F" w:rsidRDefault="009B143E" w:rsidP="00CC5C19">
            <w:pPr>
              <w:numPr>
                <w:ilvl w:val="0"/>
                <w:numId w:val="60"/>
              </w:numPr>
              <w:spacing w:before="120" w:line="276" w:lineRule="auto"/>
              <w:ind w:left="341"/>
              <w:contextualSpacing/>
              <w:rPr>
                <w:rFonts w:ascii="Arial Narrow" w:hAnsi="Arial Narrow"/>
                <w:noProof/>
                <w:color w:val="006100"/>
                <w:sz w:val="20"/>
                <w:szCs w:val="20"/>
              </w:rPr>
            </w:pPr>
            <w:r>
              <w:rPr>
                <w:rFonts w:ascii="Arial Narrow" w:hAnsi="Arial Narrow"/>
                <w:noProof/>
                <w:color w:val="006100"/>
                <w:sz w:val="20"/>
              </w:rPr>
              <w:t>– tvaraus ūkio modelio (kuris taip pat yra nepriklausomas nuo atsinaujinančiųjų išteklių energijos gamybos ir naudojimo elektros, šilumos ir transporto sektoriuose) plėtojimas.</w:t>
            </w:r>
          </w:p>
          <w:p w14:paraId="0E8D3F25"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Biometanas turi atitikti tvarumo ir išmetamo šiltnamio efektą sukeliančių dujų kiekio sumažėjimo kriterijus, nustatytus Atsinaujinančiųjų išteklių energijos direktyvos (ES) 2018/2001 (RED II) 26 ir 29–31 straipsniuose, taip pat taisykles dėl maistinių ir pašarinių biodegalų, taip pat susijusiuose įgyvendinimo ir deleguotuosiuose aktuose, kad priemonė atitiktų reikšmingos žalos nedarymo principą ir atitinkamus Reglamento (ES) 2021/241 VI priedo 8 išnašos reikalavimus.</w:t>
            </w:r>
          </w:p>
        </w:tc>
      </w:tr>
      <w:tr w:rsidR="009B143E" w:rsidRPr="00F62D9F" w14:paraId="789B513A" w14:textId="77777777" w:rsidTr="799691A7">
        <w:trPr>
          <w:trHeight w:val="313"/>
          <w:jc w:val="center"/>
        </w:trPr>
        <w:tc>
          <w:tcPr>
            <w:tcW w:w="1220" w:type="dxa"/>
            <w:shd w:val="clear" w:color="auto" w:fill="C6EFCE"/>
            <w:noWrap/>
            <w:vAlign w:val="center"/>
          </w:tcPr>
          <w:p w14:paraId="5976FCA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M2C1-19</w:t>
            </w:r>
          </w:p>
        </w:tc>
        <w:tc>
          <w:tcPr>
            <w:tcW w:w="1598" w:type="dxa"/>
            <w:shd w:val="clear" w:color="auto" w:fill="C6EFCE"/>
            <w:noWrap/>
            <w:vAlign w:val="center"/>
          </w:tcPr>
          <w:p w14:paraId="44C84A8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3.1 investicija. Žaliosios salos</w:t>
            </w:r>
          </w:p>
        </w:tc>
        <w:tc>
          <w:tcPr>
            <w:tcW w:w="1185" w:type="dxa"/>
            <w:shd w:val="clear" w:color="auto" w:fill="C6EFCE"/>
            <w:noWrap/>
            <w:vAlign w:val="center"/>
          </w:tcPr>
          <w:p w14:paraId="52DFA9B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697E52F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Integruotųjų projektų įgyvendinimas mažose salose</w:t>
            </w:r>
          </w:p>
        </w:tc>
        <w:tc>
          <w:tcPr>
            <w:tcW w:w="1603" w:type="dxa"/>
            <w:shd w:val="clear" w:color="auto" w:fill="C6EFCE"/>
            <w:noWrap/>
            <w:vAlign w:val="center"/>
          </w:tcPr>
          <w:p w14:paraId="2E4232F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3CA8ED2A"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Mažų salų skaičius</w:t>
            </w:r>
          </w:p>
        </w:tc>
        <w:tc>
          <w:tcPr>
            <w:tcW w:w="993" w:type="dxa"/>
            <w:shd w:val="clear" w:color="auto" w:fill="C6EFCE"/>
            <w:noWrap/>
            <w:vAlign w:val="center"/>
          </w:tcPr>
          <w:p w14:paraId="379F4524"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62" w:type="dxa"/>
            <w:shd w:val="clear" w:color="auto" w:fill="C6EFCE"/>
            <w:noWrap/>
            <w:vAlign w:val="center"/>
          </w:tcPr>
          <w:p w14:paraId="742C4A9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19</w:t>
            </w:r>
          </w:p>
        </w:tc>
        <w:tc>
          <w:tcPr>
            <w:tcW w:w="963" w:type="dxa"/>
            <w:shd w:val="clear" w:color="auto" w:fill="C6EFCE"/>
            <w:noWrap/>
            <w:vAlign w:val="center"/>
          </w:tcPr>
          <w:p w14:paraId="6236A53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10" w:type="dxa"/>
            <w:shd w:val="clear" w:color="auto" w:fill="C6EFCE"/>
            <w:noWrap/>
            <w:vAlign w:val="center"/>
          </w:tcPr>
          <w:p w14:paraId="656D6D39"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2026</w:t>
            </w:r>
          </w:p>
        </w:tc>
        <w:tc>
          <w:tcPr>
            <w:tcW w:w="3174" w:type="dxa"/>
            <w:shd w:val="clear" w:color="auto" w:fill="C6EFCE"/>
            <w:noWrap/>
            <w:vAlign w:val="center"/>
          </w:tcPr>
          <w:p w14:paraId="320404AA"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Ne mažiau kaip 19 mažų salų įgyvendina užbaigtus integruotuosius projektus, apimančius bent trijų skirtingų rūšių intervencines priemones.</w:t>
            </w:r>
          </w:p>
          <w:p w14:paraId="5F33C93E"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37 % visų investicijų, remiamų iš EGADP, sąnaudų;</w:t>
            </w:r>
          </w:p>
          <w:p w14:paraId="60BC4768" w14:textId="77777777" w:rsidR="009B143E" w:rsidRPr="00F62D9F" w:rsidRDefault="009B143E" w:rsidP="005664EF">
            <w:pPr>
              <w:spacing w:before="120" w:after="120" w:line="276" w:lineRule="auto"/>
              <w:rPr>
                <w:rFonts w:ascii="Arial Narrow" w:hAnsi="Arial Narrow"/>
                <w:noProof/>
                <w:color w:val="006100"/>
                <w:sz w:val="20"/>
                <w:szCs w:val="20"/>
              </w:rPr>
            </w:pPr>
            <w:r>
              <w:rPr>
                <w:rFonts w:ascii="Arial Narrow" w:hAnsi="Arial Narrow"/>
                <w:noProof/>
                <w:color w:val="006100"/>
                <w:sz w:val="20"/>
              </w:rPr>
              <w:t>Tinkamos finansuoti intervencinės priemonės:</w:t>
            </w:r>
          </w:p>
          <w:p w14:paraId="320C5299"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energijos vartojimo efektyvumo intervencinės priemonės;</w:t>
            </w:r>
          </w:p>
          <w:p w14:paraId="1DC98E0D"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kolektyvinio judumo paslaugų ir infrastruktūros plėtojimas ir (arba) modernizavimas; elektra varomiems autobusams ir valtims; prieglaudos viešojo transporto paslaugoms; dalijimasis automobiliu, dalijimasis dviračiu, dalijimasis paspirtuku;</w:t>
            </w:r>
          </w:p>
          <w:p w14:paraId="585B53BA"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dviračių takų statyba ir (arba) pritaikymas, apsauginių zonų statyba;</w:t>
            </w:r>
          </w:p>
          <w:p w14:paraId="42A7D997"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veiksmingas rūšiuojamasis surinkimas stiprinant surinkimo sistemas;</w:t>
            </w:r>
          </w:p>
          <w:p w14:paraId="3C535996"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ekologinių salų ir susijusio pakartotinio naudojimo centro statyba ir (arba) modernizavimas;</w:t>
            </w:r>
          </w:p>
          <w:p w14:paraId="64A0A043"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gėlinimo sistemos;</w:t>
            </w:r>
          </w:p>
          <w:p w14:paraId="01312334"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atsinaujinančiųjų išteklių energijos jėgainės, skirtos elektros energijai, įskaitant fotovoltinę, jūros vėjo ir jūrų atsinaujinančiųjų išteklių energiją, pvz., bangų ar potvynių ir atoslūgių energiją;</w:t>
            </w:r>
          </w:p>
          <w:p w14:paraId="552034D7"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energijos vartojimo efektyvumo priemonės, skirtos elektros energijos paklausai mažinti;</w:t>
            </w:r>
          </w:p>
          <w:p w14:paraId="4F9809BA" w14:textId="77777777" w:rsidR="009B143E" w:rsidRPr="00F62D9F" w:rsidRDefault="009B143E" w:rsidP="00CC5C19">
            <w:pPr>
              <w:numPr>
                <w:ilvl w:val="0"/>
                <w:numId w:val="61"/>
              </w:numPr>
              <w:spacing w:before="120" w:line="276" w:lineRule="auto"/>
              <w:ind w:left="29" w:hanging="142"/>
              <w:contextualSpacing/>
              <w:rPr>
                <w:rFonts w:ascii="Arial Narrow" w:hAnsi="Arial Narrow"/>
                <w:noProof/>
                <w:color w:val="006100"/>
                <w:sz w:val="20"/>
                <w:szCs w:val="20"/>
              </w:rPr>
            </w:pPr>
            <w:r>
              <w:rPr>
                <w:rFonts w:ascii="Arial Narrow" w:hAnsi="Arial Narrow"/>
                <w:noProof/>
                <w:color w:val="006100"/>
                <w:sz w:val="20"/>
              </w:rPr>
              <w:t>intervencinės priemonės, susijusios su elektros tinklu ir susijusia infrastruktūra: kaupimo įrenginiai, elektros energijos sistemos integravimas į salos vandens sistemą, pažangieji tinklai, novatoriškos energijos valdymo ir stebėsenos sistemos.</w:t>
            </w:r>
          </w:p>
          <w:p w14:paraId="16B9FFE9" w14:textId="77777777" w:rsidR="009B143E" w:rsidRPr="00F632BB" w:rsidRDefault="009B143E" w:rsidP="005664EF">
            <w:pPr>
              <w:spacing w:line="276" w:lineRule="auto"/>
              <w:rPr>
                <w:rFonts w:ascii="Arial Narrow" w:hAnsi="Arial Narrow"/>
                <w:noProof/>
                <w:color w:val="006100"/>
                <w:sz w:val="20"/>
                <w:szCs w:val="20"/>
              </w:rPr>
            </w:pPr>
          </w:p>
        </w:tc>
      </w:tr>
      <w:tr w:rsidR="009B143E" w:rsidRPr="00F62D9F" w14:paraId="2772E720" w14:textId="77777777" w:rsidTr="799691A7">
        <w:trPr>
          <w:trHeight w:val="313"/>
          <w:jc w:val="center"/>
        </w:trPr>
        <w:tc>
          <w:tcPr>
            <w:tcW w:w="1220" w:type="dxa"/>
            <w:shd w:val="clear" w:color="auto" w:fill="C6EFCE"/>
            <w:noWrap/>
            <w:vAlign w:val="center"/>
          </w:tcPr>
          <w:p w14:paraId="7988182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M2C1-20</w:t>
            </w:r>
          </w:p>
        </w:tc>
        <w:tc>
          <w:tcPr>
            <w:tcW w:w="1598" w:type="dxa"/>
            <w:shd w:val="clear" w:color="auto" w:fill="C6EFCE"/>
            <w:noWrap/>
            <w:vAlign w:val="center"/>
          </w:tcPr>
          <w:p w14:paraId="75127FC7"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3.2 investicija. Žaliosios bendruomenės</w:t>
            </w:r>
          </w:p>
        </w:tc>
        <w:tc>
          <w:tcPr>
            <w:tcW w:w="1185" w:type="dxa"/>
            <w:shd w:val="clear" w:color="auto" w:fill="C6EFCE"/>
            <w:noWrap/>
            <w:vAlign w:val="center"/>
          </w:tcPr>
          <w:p w14:paraId="61BCF4BF"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29061C2E"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sutarčių dėl žaliųjų bendrijų atrankos sudarymas</w:t>
            </w:r>
          </w:p>
        </w:tc>
        <w:tc>
          <w:tcPr>
            <w:tcW w:w="1603" w:type="dxa"/>
            <w:shd w:val="clear" w:color="auto" w:fill="C6EFCE"/>
            <w:noWrap/>
            <w:vAlign w:val="center"/>
          </w:tcPr>
          <w:p w14:paraId="6A73CD8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(visas) viešųjų pirkimų sutartis siekiant atrinkti žaliąsias bendruomenes</w:t>
            </w:r>
          </w:p>
        </w:tc>
        <w:tc>
          <w:tcPr>
            <w:tcW w:w="1275" w:type="dxa"/>
            <w:shd w:val="clear" w:color="auto" w:fill="C6EFCE"/>
            <w:noWrap/>
            <w:vAlign w:val="center"/>
          </w:tcPr>
          <w:p w14:paraId="77A186F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0AC2BAE6"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62" w:type="dxa"/>
            <w:shd w:val="clear" w:color="auto" w:fill="C6EFCE"/>
            <w:noWrap/>
            <w:vAlign w:val="center"/>
          </w:tcPr>
          <w:p w14:paraId="6B88BA0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63" w:type="dxa"/>
            <w:shd w:val="clear" w:color="auto" w:fill="C6EFCE"/>
            <w:noWrap/>
            <w:vAlign w:val="center"/>
          </w:tcPr>
          <w:p w14:paraId="7755B2C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710" w:type="dxa"/>
            <w:shd w:val="clear" w:color="auto" w:fill="C6EFCE"/>
            <w:noWrap/>
            <w:vAlign w:val="center"/>
          </w:tcPr>
          <w:p w14:paraId="2DB754AE"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2022</w:t>
            </w:r>
          </w:p>
        </w:tc>
        <w:tc>
          <w:tcPr>
            <w:tcW w:w="3174" w:type="dxa"/>
            <w:shd w:val="clear" w:color="auto" w:fill="C6EFCE"/>
            <w:noWrap/>
            <w:vAlign w:val="center"/>
          </w:tcPr>
          <w:p w14:paraId="6D386476"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Pranešimas apie dotacijų skyrimo procedūrą, į kurią turėtų būti įtraukti tinkamumo kriterijai, kuriais užtikrinama, kad atrinkti projektai atitiktų reikšmingos žalos nedarymo technines gaires (2021/C58/01), naudojant pašalinimo sąrašą ir reikalavimą laikytis atitinkamų ES ir nacionalinių aplinkos apsaugos teisės aktų.</w:t>
            </w:r>
          </w:p>
        </w:tc>
      </w:tr>
      <w:tr w:rsidR="009B143E" w:rsidRPr="00F62D9F" w14:paraId="30806A68" w14:textId="77777777" w:rsidTr="799691A7">
        <w:trPr>
          <w:trHeight w:val="313"/>
          <w:jc w:val="center"/>
        </w:trPr>
        <w:tc>
          <w:tcPr>
            <w:tcW w:w="1220" w:type="dxa"/>
            <w:shd w:val="clear" w:color="auto" w:fill="C6EFCE"/>
            <w:noWrap/>
            <w:vAlign w:val="center"/>
          </w:tcPr>
          <w:p w14:paraId="7E196B99"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M2C1-21</w:t>
            </w:r>
          </w:p>
        </w:tc>
        <w:tc>
          <w:tcPr>
            <w:tcW w:w="1598" w:type="dxa"/>
            <w:shd w:val="clear" w:color="auto" w:fill="C6EFCE"/>
            <w:noWrap/>
            <w:vAlign w:val="center"/>
          </w:tcPr>
          <w:p w14:paraId="3041B68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3.2 investicija. Žaliosios bendruomenės</w:t>
            </w:r>
          </w:p>
        </w:tc>
        <w:tc>
          <w:tcPr>
            <w:tcW w:w="1185" w:type="dxa"/>
            <w:shd w:val="clear" w:color="auto" w:fill="C6EFCE"/>
            <w:noWrap/>
            <w:vAlign w:val="center"/>
          </w:tcPr>
          <w:p w14:paraId="64045340"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14FAA1E8"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Žaliųjų bendrijų planuose pateiktų intervencijų įgyvendinimas</w:t>
            </w:r>
          </w:p>
        </w:tc>
        <w:tc>
          <w:tcPr>
            <w:tcW w:w="1603" w:type="dxa"/>
            <w:shd w:val="clear" w:color="auto" w:fill="C6EFCE"/>
            <w:noWrap/>
            <w:vAlign w:val="center"/>
          </w:tcPr>
          <w:p w14:paraId="6E220B15"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2B10219C"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Žaliųjų bendruomenių pateiktų intervencijų procentinė dalis</w:t>
            </w:r>
          </w:p>
        </w:tc>
        <w:tc>
          <w:tcPr>
            <w:tcW w:w="993" w:type="dxa"/>
            <w:shd w:val="clear" w:color="auto" w:fill="C6EFCE"/>
            <w:noWrap/>
            <w:vAlign w:val="center"/>
          </w:tcPr>
          <w:p w14:paraId="24E6369D"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62" w:type="dxa"/>
            <w:shd w:val="clear" w:color="auto" w:fill="C6EFCE"/>
            <w:noWrap/>
            <w:vAlign w:val="center"/>
          </w:tcPr>
          <w:p w14:paraId="2EC9EFD1"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90</w:t>
            </w:r>
          </w:p>
        </w:tc>
        <w:tc>
          <w:tcPr>
            <w:tcW w:w="963" w:type="dxa"/>
            <w:shd w:val="clear" w:color="auto" w:fill="C6EFCE"/>
            <w:noWrap/>
            <w:vAlign w:val="center"/>
          </w:tcPr>
          <w:p w14:paraId="1401E30B" w14:textId="77777777" w:rsidR="009B143E" w:rsidRPr="00F62D9F" w:rsidRDefault="009B143E"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10" w:type="dxa"/>
            <w:shd w:val="clear" w:color="auto" w:fill="C6EFCE"/>
            <w:noWrap/>
            <w:vAlign w:val="center"/>
          </w:tcPr>
          <w:p w14:paraId="276FE6BA"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2026</w:t>
            </w:r>
          </w:p>
        </w:tc>
        <w:tc>
          <w:tcPr>
            <w:tcW w:w="3174" w:type="dxa"/>
            <w:shd w:val="clear" w:color="auto" w:fill="C6EFCE"/>
            <w:noWrap/>
            <w:vAlign w:val="center"/>
          </w:tcPr>
          <w:p w14:paraId="0AF33D39" w14:textId="77777777" w:rsidR="009B143E" w:rsidRPr="00F62D9F" w:rsidRDefault="009B143E" w:rsidP="005664EF">
            <w:pPr>
              <w:spacing w:line="276" w:lineRule="auto"/>
              <w:rPr>
                <w:rFonts w:ascii="Arial Narrow" w:hAnsi="Arial Narrow"/>
                <w:noProof/>
                <w:color w:val="006100"/>
                <w:sz w:val="20"/>
                <w:szCs w:val="20"/>
              </w:rPr>
            </w:pPr>
            <w:r>
              <w:rPr>
                <w:rFonts w:ascii="Arial Narrow" w:hAnsi="Arial Narrow"/>
                <w:noProof/>
                <w:color w:val="006100"/>
                <w:sz w:val="20"/>
              </w:rPr>
              <w:t>Bent 90 proc. intervencinių priemonių, numatytų Žaliųjų bendrijų pateiktuose planuose (kaip apibrėžta Įstatymo Nr. 221/2015 72 straipsnyje), įgyvendinimo užbaigimas</w:t>
            </w:r>
          </w:p>
        </w:tc>
      </w:tr>
      <w:tr w:rsidR="009B143E" w:rsidRPr="00F62D9F" w14:paraId="1F195820" w14:textId="77777777" w:rsidTr="799691A7">
        <w:trPr>
          <w:trHeight w:val="313"/>
          <w:jc w:val="center"/>
        </w:trPr>
        <w:tc>
          <w:tcPr>
            <w:tcW w:w="1220" w:type="dxa"/>
            <w:shd w:val="clear" w:color="auto" w:fill="C6EFCE"/>
            <w:noWrap/>
            <w:vAlign w:val="center"/>
          </w:tcPr>
          <w:p w14:paraId="497EE22F"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M2C1-22</w:t>
            </w:r>
          </w:p>
        </w:tc>
        <w:tc>
          <w:tcPr>
            <w:tcW w:w="1598" w:type="dxa"/>
            <w:shd w:val="clear" w:color="auto" w:fill="C6EFCE"/>
            <w:noWrap/>
            <w:vAlign w:val="center"/>
          </w:tcPr>
          <w:p w14:paraId="23B80D14"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185" w:type="dxa"/>
            <w:shd w:val="clear" w:color="auto" w:fill="C6EFCE"/>
            <w:noWrap/>
            <w:vAlign w:val="center"/>
          </w:tcPr>
          <w:p w14:paraId="66DA703C" w14:textId="028A8054" w:rsidR="009B143E" w:rsidRPr="00F62D9F" w:rsidRDefault="009B143E">
            <w:pPr>
              <w:spacing w:line="276" w:lineRule="auto"/>
              <w:jc w:val="center"/>
              <w:rPr>
                <w:rFonts w:ascii="Arial Narrow" w:hAnsi="Arial Narrow"/>
                <w:noProof/>
                <w:color w:val="000000" w:themeColor="text1"/>
                <w:sz w:val="20"/>
                <w:szCs w:val="20"/>
              </w:rPr>
            </w:pPr>
            <w:r>
              <w:rPr>
                <w:rFonts w:ascii="Arial Narrow" w:hAnsi="Arial Narrow"/>
                <w:noProof/>
                <w:color w:val="006100"/>
                <w:sz w:val="20"/>
              </w:rPr>
              <w:t>Tarpinė reikšmė</w:t>
            </w:r>
          </w:p>
        </w:tc>
        <w:tc>
          <w:tcPr>
            <w:tcW w:w="1732" w:type="dxa"/>
            <w:shd w:val="clear" w:color="auto" w:fill="C6EFCE"/>
            <w:noWrap/>
            <w:vAlign w:val="center"/>
          </w:tcPr>
          <w:p w14:paraId="6510A1EF" w14:textId="77777777" w:rsidR="009B143E" w:rsidRPr="00F62D9F" w:rsidRDefault="009B143E">
            <w:pPr>
              <w:spacing w:line="276" w:lineRule="auto"/>
              <w:jc w:val="center"/>
              <w:rPr>
                <w:rFonts w:ascii="Arial Narrow" w:hAnsi="Arial Narrow"/>
                <w:noProof/>
                <w:color w:val="000000" w:themeColor="text1"/>
                <w:sz w:val="20"/>
                <w:szCs w:val="20"/>
              </w:rPr>
            </w:pPr>
            <w:r>
              <w:rPr>
                <w:rFonts w:ascii="Arial Narrow" w:hAnsi="Arial Narrow"/>
                <w:noProof/>
                <w:color w:val="006100"/>
                <w:sz w:val="20"/>
              </w:rPr>
              <w:t>Įgyvendinimo susitarimas</w:t>
            </w:r>
          </w:p>
        </w:tc>
        <w:tc>
          <w:tcPr>
            <w:tcW w:w="1603" w:type="dxa"/>
            <w:shd w:val="clear" w:color="auto" w:fill="C6EFCE"/>
            <w:noWrap/>
            <w:vAlign w:val="center"/>
          </w:tcPr>
          <w:p w14:paraId="4A213C7E" w14:textId="77777777" w:rsidR="009B143E" w:rsidRPr="00F62D9F" w:rsidRDefault="009B143E">
            <w:pPr>
              <w:spacing w:line="276" w:lineRule="auto"/>
              <w:jc w:val="center"/>
              <w:rPr>
                <w:rFonts w:ascii="Arial Narrow" w:hAnsi="Arial Narrow"/>
                <w:noProof/>
                <w:color w:val="000000" w:themeColor="text1"/>
                <w:sz w:val="20"/>
                <w:szCs w:val="20"/>
              </w:rPr>
            </w:pPr>
            <w:r>
              <w:rPr>
                <w:rFonts w:ascii="Arial Narrow" w:hAnsi="Arial Narrow"/>
                <w:noProof/>
                <w:color w:val="006100"/>
                <w:sz w:val="20"/>
              </w:rPr>
              <w:t>Įgyvendinimo susitarimo įsigaliojimas</w:t>
            </w:r>
          </w:p>
        </w:tc>
        <w:tc>
          <w:tcPr>
            <w:tcW w:w="1275" w:type="dxa"/>
            <w:shd w:val="clear" w:color="auto" w:fill="C6EFCE"/>
            <w:noWrap/>
            <w:vAlign w:val="center"/>
          </w:tcPr>
          <w:p w14:paraId="781A9279"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 </w:t>
            </w:r>
          </w:p>
        </w:tc>
        <w:tc>
          <w:tcPr>
            <w:tcW w:w="993" w:type="dxa"/>
            <w:shd w:val="clear" w:color="auto" w:fill="C6EFCE"/>
            <w:noWrap/>
            <w:vAlign w:val="center"/>
          </w:tcPr>
          <w:p w14:paraId="2E7230F5" w14:textId="77777777" w:rsidR="009B143E" w:rsidRPr="00F62D9F" w:rsidRDefault="009B143E">
            <w:pPr>
              <w:spacing w:line="276" w:lineRule="auto"/>
              <w:jc w:val="center"/>
              <w:rPr>
                <w:rFonts w:ascii="Arial Narrow" w:hAnsi="Arial Narrow"/>
                <w:noProof/>
                <w:color w:val="000000" w:themeColor="text1"/>
                <w:sz w:val="20"/>
                <w:szCs w:val="20"/>
              </w:rPr>
            </w:pPr>
            <w:r>
              <w:rPr>
                <w:rFonts w:ascii="Arial Narrow" w:hAnsi="Arial Narrow"/>
                <w:noProof/>
                <w:color w:val="006100"/>
                <w:sz w:val="20"/>
              </w:rPr>
              <w:t xml:space="preserve"> </w:t>
            </w:r>
          </w:p>
        </w:tc>
        <w:tc>
          <w:tcPr>
            <w:tcW w:w="1162" w:type="dxa"/>
            <w:shd w:val="clear" w:color="auto" w:fill="C6EFCE"/>
            <w:noWrap/>
            <w:vAlign w:val="center"/>
          </w:tcPr>
          <w:p w14:paraId="6DCCEA5D" w14:textId="77777777" w:rsidR="009B143E" w:rsidRPr="00F62D9F" w:rsidRDefault="009B143E">
            <w:pPr>
              <w:spacing w:line="276" w:lineRule="auto"/>
              <w:jc w:val="center"/>
              <w:rPr>
                <w:rFonts w:ascii="Arial Narrow" w:hAnsi="Arial Narrow"/>
                <w:noProof/>
                <w:color w:val="000000" w:themeColor="text1"/>
                <w:sz w:val="20"/>
                <w:szCs w:val="20"/>
              </w:rPr>
            </w:pPr>
            <w:r>
              <w:rPr>
                <w:rFonts w:ascii="Arial Narrow" w:hAnsi="Arial Narrow"/>
                <w:noProof/>
                <w:color w:val="006100"/>
                <w:sz w:val="20"/>
              </w:rPr>
              <w:t xml:space="preserve"> </w:t>
            </w:r>
          </w:p>
        </w:tc>
        <w:tc>
          <w:tcPr>
            <w:tcW w:w="963" w:type="dxa"/>
            <w:shd w:val="clear" w:color="auto" w:fill="C6EFCE"/>
            <w:noWrap/>
            <w:vAlign w:val="center"/>
          </w:tcPr>
          <w:p w14:paraId="6947D6F0" w14:textId="77777777" w:rsidR="009B143E" w:rsidRPr="00F62D9F" w:rsidRDefault="009B143E">
            <w:pPr>
              <w:spacing w:line="276" w:lineRule="auto"/>
              <w:jc w:val="center"/>
              <w:rPr>
                <w:rFonts w:ascii="Arial Narrow" w:hAnsi="Arial Narrow"/>
                <w:noProof/>
                <w:color w:val="000000" w:themeColor="text1"/>
                <w:sz w:val="20"/>
                <w:szCs w:val="20"/>
              </w:rPr>
            </w:pPr>
            <w:r>
              <w:rPr>
                <w:rFonts w:ascii="Arial Narrow" w:hAnsi="Arial Narrow"/>
                <w:noProof/>
                <w:color w:val="006100"/>
                <w:sz w:val="20"/>
              </w:rPr>
              <w:t>Q2</w:t>
            </w:r>
          </w:p>
        </w:tc>
        <w:tc>
          <w:tcPr>
            <w:tcW w:w="710" w:type="dxa"/>
            <w:shd w:val="clear" w:color="auto" w:fill="C6EFCE"/>
            <w:noWrap/>
            <w:vAlign w:val="center"/>
          </w:tcPr>
          <w:p w14:paraId="040D976C" w14:textId="77777777" w:rsidR="009B143E" w:rsidRPr="00F62D9F" w:rsidRDefault="009B143E">
            <w:pPr>
              <w:spacing w:line="276" w:lineRule="auto"/>
              <w:rPr>
                <w:rFonts w:ascii="Arial Narrow" w:hAnsi="Arial Narrow"/>
                <w:noProof/>
                <w:color w:val="000000" w:themeColor="text1"/>
                <w:sz w:val="20"/>
                <w:szCs w:val="20"/>
              </w:rPr>
            </w:pPr>
            <w:r>
              <w:rPr>
                <w:rFonts w:ascii="Arial Narrow" w:hAnsi="Arial Narrow"/>
                <w:noProof/>
                <w:color w:val="006100"/>
                <w:sz w:val="20"/>
              </w:rPr>
              <w:t>2024</w:t>
            </w:r>
          </w:p>
        </w:tc>
        <w:tc>
          <w:tcPr>
            <w:tcW w:w="3174" w:type="dxa"/>
            <w:shd w:val="clear" w:color="auto" w:fill="C6EFCE"/>
            <w:noWrap/>
            <w:vAlign w:val="center"/>
          </w:tcPr>
          <w:p w14:paraId="1876C2BC" w14:textId="77777777" w:rsidR="009B143E" w:rsidRPr="00F62D9F" w:rsidRDefault="009B143E">
            <w:pPr>
              <w:spacing w:line="276" w:lineRule="auto"/>
              <w:rPr>
                <w:rFonts w:ascii="Arial Narrow" w:hAnsi="Arial Narrow"/>
                <w:noProof/>
                <w:color w:val="000000" w:themeColor="text1"/>
                <w:sz w:val="20"/>
                <w:szCs w:val="20"/>
              </w:rPr>
            </w:pPr>
            <w:r>
              <w:rPr>
                <w:rFonts w:ascii="Arial Narrow" w:hAnsi="Arial Narrow"/>
                <w:noProof/>
                <w:color w:val="006100"/>
                <w:sz w:val="20"/>
              </w:rPr>
              <w:t>Įgyvendinimo susitarimo įsigaliojimas.</w:t>
            </w:r>
          </w:p>
        </w:tc>
      </w:tr>
      <w:tr w:rsidR="009B143E" w:rsidRPr="00F62D9F" w14:paraId="37FA3D9A" w14:textId="77777777" w:rsidTr="799691A7">
        <w:trPr>
          <w:trHeight w:val="313"/>
          <w:jc w:val="center"/>
        </w:trPr>
        <w:tc>
          <w:tcPr>
            <w:tcW w:w="1220" w:type="dxa"/>
            <w:shd w:val="clear" w:color="auto" w:fill="C6EFCE"/>
            <w:noWrap/>
            <w:vAlign w:val="center"/>
          </w:tcPr>
          <w:p w14:paraId="2A569573"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M2C1-23</w:t>
            </w:r>
          </w:p>
        </w:tc>
        <w:tc>
          <w:tcPr>
            <w:tcW w:w="1598" w:type="dxa"/>
            <w:shd w:val="clear" w:color="auto" w:fill="C6EFCE"/>
            <w:noWrap/>
            <w:vAlign w:val="center"/>
          </w:tcPr>
          <w:p w14:paraId="56B01DBD"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185" w:type="dxa"/>
            <w:shd w:val="clear" w:color="auto" w:fill="C6EFCE"/>
            <w:noWrap/>
            <w:vAlign w:val="center"/>
          </w:tcPr>
          <w:p w14:paraId="3D71C802" w14:textId="099F9D65"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5112C13A"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Pasirašyti teisiniai susitarimai su galutiniais naudos gavėjais</w:t>
            </w:r>
          </w:p>
        </w:tc>
        <w:tc>
          <w:tcPr>
            <w:tcW w:w="1603" w:type="dxa"/>
            <w:shd w:val="clear" w:color="auto" w:fill="C6EFCE"/>
            <w:noWrap/>
            <w:vAlign w:val="center"/>
          </w:tcPr>
          <w:p w14:paraId="578BB95E"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Teisinio finansavimo susitarimų įsigaliojimas </w:t>
            </w:r>
          </w:p>
        </w:tc>
        <w:tc>
          <w:tcPr>
            <w:tcW w:w="1275" w:type="dxa"/>
            <w:shd w:val="clear" w:color="auto" w:fill="C6EFCE"/>
            <w:noWrap/>
            <w:vAlign w:val="center"/>
          </w:tcPr>
          <w:p w14:paraId="2653292F"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 </w:t>
            </w:r>
          </w:p>
        </w:tc>
        <w:tc>
          <w:tcPr>
            <w:tcW w:w="993" w:type="dxa"/>
            <w:shd w:val="clear" w:color="auto" w:fill="C6EFCE"/>
            <w:noWrap/>
            <w:vAlign w:val="center"/>
          </w:tcPr>
          <w:p w14:paraId="5F5FC857"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62" w:type="dxa"/>
            <w:shd w:val="clear" w:color="auto" w:fill="C6EFCE"/>
            <w:noWrap/>
            <w:vAlign w:val="center"/>
          </w:tcPr>
          <w:p w14:paraId="78958A64"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50%</w:t>
            </w:r>
          </w:p>
        </w:tc>
        <w:tc>
          <w:tcPr>
            <w:tcW w:w="963" w:type="dxa"/>
            <w:shd w:val="clear" w:color="auto" w:fill="C6EFCE"/>
            <w:noWrap/>
            <w:vAlign w:val="center"/>
          </w:tcPr>
          <w:p w14:paraId="1BEB27E6"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10" w:type="dxa"/>
            <w:shd w:val="clear" w:color="auto" w:fill="C6EFCE"/>
            <w:noWrap/>
            <w:vAlign w:val="center"/>
          </w:tcPr>
          <w:p w14:paraId="276668EA"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2025</w:t>
            </w:r>
          </w:p>
        </w:tc>
        <w:tc>
          <w:tcPr>
            <w:tcW w:w="3174" w:type="dxa"/>
            <w:shd w:val="clear" w:color="auto" w:fill="C6EFCE"/>
            <w:noWrap/>
            <w:vAlign w:val="center"/>
          </w:tcPr>
          <w:p w14:paraId="1ED3A1FE" w14:textId="322D45F1"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Pagal Priemonę su galutiniais paramos gavėjais turi būti sudaryti teisiniai finansavimo susitarimai dėl sumos, reikalingos bent 50 proc. EGADP investicijų į Fondą panaudoti (atsižvelgiant į valdymo mokesčius). ISMEA parengia ataskaitą, kurioje išsamiai nurodo šio finansavimo, kuriuo prisidedama prie klimato tikslų, procentinę dalį, taikydama VI priede pateiktą metodiką.</w:t>
            </w:r>
          </w:p>
        </w:tc>
      </w:tr>
      <w:tr w:rsidR="009B143E" w:rsidRPr="00F62D9F" w14:paraId="5B867713" w14:textId="77777777" w:rsidTr="799691A7">
        <w:trPr>
          <w:trHeight w:val="313"/>
          <w:jc w:val="center"/>
        </w:trPr>
        <w:tc>
          <w:tcPr>
            <w:tcW w:w="1220" w:type="dxa"/>
            <w:shd w:val="clear" w:color="auto" w:fill="C6EFCE"/>
            <w:noWrap/>
            <w:vAlign w:val="center"/>
          </w:tcPr>
          <w:p w14:paraId="161A1CDB"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M2C1-24</w:t>
            </w:r>
          </w:p>
        </w:tc>
        <w:tc>
          <w:tcPr>
            <w:tcW w:w="1598" w:type="dxa"/>
            <w:shd w:val="clear" w:color="auto" w:fill="C6EFCE"/>
            <w:noWrap/>
            <w:vAlign w:val="center"/>
          </w:tcPr>
          <w:p w14:paraId="02D1C438"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185" w:type="dxa"/>
            <w:shd w:val="clear" w:color="auto" w:fill="C6EFCE"/>
            <w:noWrap/>
            <w:vAlign w:val="center"/>
          </w:tcPr>
          <w:p w14:paraId="446156D6" w14:textId="2158EA78"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732" w:type="dxa"/>
            <w:shd w:val="clear" w:color="auto" w:fill="C6EFCE"/>
            <w:noWrap/>
            <w:vAlign w:val="center"/>
          </w:tcPr>
          <w:p w14:paraId="654D15F3"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Pasirašyti teisiniai susitarimai su galutiniais naudos gavėjais</w:t>
            </w:r>
          </w:p>
        </w:tc>
        <w:tc>
          <w:tcPr>
            <w:tcW w:w="1603" w:type="dxa"/>
            <w:shd w:val="clear" w:color="auto" w:fill="C6EFCE"/>
            <w:noWrap/>
            <w:vAlign w:val="center"/>
          </w:tcPr>
          <w:p w14:paraId="595003B0"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Teisinio finansavimo susitarimų įsigaliojimas </w:t>
            </w:r>
          </w:p>
        </w:tc>
        <w:tc>
          <w:tcPr>
            <w:tcW w:w="1275" w:type="dxa"/>
            <w:shd w:val="clear" w:color="auto" w:fill="C6EFCE"/>
            <w:noWrap/>
            <w:vAlign w:val="center"/>
          </w:tcPr>
          <w:p w14:paraId="6DAA4CCE"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 </w:t>
            </w:r>
          </w:p>
        </w:tc>
        <w:tc>
          <w:tcPr>
            <w:tcW w:w="993" w:type="dxa"/>
            <w:shd w:val="clear" w:color="auto" w:fill="C6EFCE"/>
            <w:noWrap/>
            <w:vAlign w:val="center"/>
          </w:tcPr>
          <w:p w14:paraId="39515AD2"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50%</w:t>
            </w:r>
          </w:p>
        </w:tc>
        <w:tc>
          <w:tcPr>
            <w:tcW w:w="1162" w:type="dxa"/>
            <w:shd w:val="clear" w:color="auto" w:fill="C6EFCE"/>
            <w:noWrap/>
            <w:vAlign w:val="center"/>
          </w:tcPr>
          <w:p w14:paraId="0115F7FE"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100%</w:t>
            </w:r>
          </w:p>
        </w:tc>
        <w:tc>
          <w:tcPr>
            <w:tcW w:w="963" w:type="dxa"/>
            <w:shd w:val="clear" w:color="auto" w:fill="C6EFCE"/>
            <w:noWrap/>
            <w:vAlign w:val="center"/>
          </w:tcPr>
          <w:p w14:paraId="42D78C9C"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10" w:type="dxa"/>
            <w:shd w:val="clear" w:color="auto" w:fill="C6EFCE"/>
            <w:noWrap/>
            <w:vAlign w:val="center"/>
          </w:tcPr>
          <w:p w14:paraId="623A257F"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2026</w:t>
            </w:r>
          </w:p>
        </w:tc>
        <w:tc>
          <w:tcPr>
            <w:tcW w:w="3174" w:type="dxa"/>
            <w:shd w:val="clear" w:color="auto" w:fill="C6EFCE"/>
            <w:noWrap/>
            <w:vAlign w:val="center"/>
          </w:tcPr>
          <w:p w14:paraId="6BBD62DC" w14:textId="1D0241B8"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Priemonė turi būti sudariusi teisinius finansavimo susitarimus su galutiniais paramos gavėjais dėl sumos, būtinos 100 proc. EGADP investicijų į Fondą panaudoti (atsižvelgiant į valdymo mokesčius).</w:t>
            </w:r>
          </w:p>
        </w:tc>
      </w:tr>
      <w:tr w:rsidR="009B143E" w:rsidRPr="00F62D9F" w14:paraId="7BA0BD7F" w14:textId="77777777" w:rsidTr="799691A7">
        <w:trPr>
          <w:trHeight w:val="313"/>
          <w:jc w:val="center"/>
        </w:trPr>
        <w:tc>
          <w:tcPr>
            <w:tcW w:w="1220" w:type="dxa"/>
            <w:shd w:val="clear" w:color="auto" w:fill="C6EFCE"/>
            <w:noWrap/>
            <w:vAlign w:val="center"/>
          </w:tcPr>
          <w:p w14:paraId="5092F622"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M2C1-25</w:t>
            </w:r>
          </w:p>
        </w:tc>
        <w:tc>
          <w:tcPr>
            <w:tcW w:w="1598" w:type="dxa"/>
            <w:shd w:val="clear" w:color="auto" w:fill="C6EFCE"/>
            <w:noWrap/>
            <w:vAlign w:val="center"/>
          </w:tcPr>
          <w:p w14:paraId="30F95536"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185" w:type="dxa"/>
            <w:shd w:val="clear" w:color="auto" w:fill="C6EFCE"/>
            <w:noWrap/>
            <w:vAlign w:val="center"/>
          </w:tcPr>
          <w:p w14:paraId="6846D0CE" w14:textId="53F4AA05"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732" w:type="dxa"/>
            <w:shd w:val="clear" w:color="auto" w:fill="C6EFCE"/>
            <w:noWrap/>
            <w:vAlign w:val="center"/>
          </w:tcPr>
          <w:p w14:paraId="7FC56704"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Ministerija pervedė bendrą išteklių sumą</w:t>
            </w:r>
          </w:p>
        </w:tc>
        <w:tc>
          <w:tcPr>
            <w:tcW w:w="1603" w:type="dxa"/>
            <w:shd w:val="clear" w:color="auto" w:fill="C6EFCE"/>
            <w:noWrap/>
            <w:vAlign w:val="center"/>
          </w:tcPr>
          <w:p w14:paraId="530E1224"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Perdavimo pažymėjimas</w:t>
            </w:r>
          </w:p>
        </w:tc>
        <w:tc>
          <w:tcPr>
            <w:tcW w:w="1275" w:type="dxa"/>
            <w:shd w:val="clear" w:color="auto" w:fill="C6EFCE"/>
            <w:noWrap/>
            <w:vAlign w:val="center"/>
          </w:tcPr>
          <w:p w14:paraId="5DDADB7F"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 </w:t>
            </w:r>
          </w:p>
        </w:tc>
        <w:tc>
          <w:tcPr>
            <w:tcW w:w="993" w:type="dxa"/>
            <w:shd w:val="clear" w:color="auto" w:fill="C6EFCE"/>
            <w:noWrap/>
            <w:vAlign w:val="center"/>
          </w:tcPr>
          <w:p w14:paraId="302390F9"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 </w:t>
            </w:r>
          </w:p>
        </w:tc>
        <w:tc>
          <w:tcPr>
            <w:tcW w:w="1162" w:type="dxa"/>
            <w:shd w:val="clear" w:color="auto" w:fill="C6EFCE"/>
            <w:noWrap/>
            <w:vAlign w:val="center"/>
          </w:tcPr>
          <w:p w14:paraId="5F7D6145"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 </w:t>
            </w:r>
          </w:p>
        </w:tc>
        <w:tc>
          <w:tcPr>
            <w:tcW w:w="963" w:type="dxa"/>
            <w:shd w:val="clear" w:color="auto" w:fill="C6EFCE"/>
            <w:noWrap/>
            <w:vAlign w:val="center"/>
          </w:tcPr>
          <w:p w14:paraId="68097279" w14:textId="77777777" w:rsidR="009B143E" w:rsidRPr="00F62D9F" w:rsidRDefault="009B143E">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10" w:type="dxa"/>
            <w:shd w:val="clear" w:color="auto" w:fill="C6EFCE"/>
            <w:noWrap/>
            <w:vAlign w:val="center"/>
          </w:tcPr>
          <w:p w14:paraId="4D798710" w14:textId="77777777" w:rsidR="009B143E" w:rsidRPr="00F62D9F" w:rsidRDefault="009B143E">
            <w:pPr>
              <w:spacing w:line="276" w:lineRule="auto"/>
              <w:rPr>
                <w:rFonts w:ascii="Arial Narrow" w:hAnsi="Arial Narrow"/>
                <w:noProof/>
                <w:color w:val="006100"/>
                <w:sz w:val="20"/>
                <w:szCs w:val="20"/>
              </w:rPr>
            </w:pPr>
            <w:r>
              <w:rPr>
                <w:rFonts w:ascii="Arial Narrow" w:hAnsi="Arial Narrow"/>
                <w:noProof/>
                <w:color w:val="006100"/>
                <w:sz w:val="20"/>
              </w:rPr>
              <w:t>2024</w:t>
            </w:r>
          </w:p>
        </w:tc>
        <w:tc>
          <w:tcPr>
            <w:tcW w:w="3174" w:type="dxa"/>
            <w:shd w:val="clear" w:color="auto" w:fill="C6EFCE"/>
            <w:noWrap/>
            <w:vAlign w:val="center"/>
          </w:tcPr>
          <w:p w14:paraId="4A3F5B5C" w14:textId="74905199" w:rsidR="009B143E" w:rsidRPr="00F62D9F" w:rsidRDefault="009B143E">
            <w:pPr>
              <w:spacing w:line="276" w:lineRule="auto"/>
              <w:rPr>
                <w:rFonts w:ascii="Arial Narrow" w:hAnsi="Arial Narrow"/>
                <w:noProof/>
                <w:color w:val="006100"/>
                <w:sz w:val="20"/>
                <w:szCs w:val="20"/>
              </w:rPr>
            </w:pPr>
            <w:r w:rsidRPr="007E3BBC">
              <w:rPr>
                <w:rFonts w:ascii="Arial Narrow" w:hAnsi="Arial Narrow"/>
                <w:noProof/>
                <w:color w:val="006100"/>
                <w:sz w:val="20"/>
              </w:rPr>
              <w:t>Italija perveda 1 960 000 000,00 EUR sumą ISMEA priemonei.</w:t>
            </w:r>
            <w:r>
              <w:rPr>
                <w:rFonts w:ascii="Arial Narrow" w:hAnsi="Arial Narrow"/>
                <w:noProof/>
                <w:color w:val="006100"/>
                <w:sz w:val="20"/>
              </w:rPr>
              <w:t xml:space="preserve"> </w:t>
            </w:r>
          </w:p>
        </w:tc>
      </w:tr>
    </w:tbl>
    <w:p w14:paraId="4B850D53" w14:textId="77777777" w:rsidR="009B143E" w:rsidRPr="00F632BB" w:rsidRDefault="009B143E" w:rsidP="00565D10">
      <w:pPr>
        <w:tabs>
          <w:tab w:val="left" w:pos="4252"/>
        </w:tabs>
        <w:rPr>
          <w:i/>
          <w:noProof/>
          <w:lang w:val="fr-FR"/>
        </w:rPr>
      </w:pPr>
    </w:p>
    <w:p w14:paraId="4A5CFDE5" w14:textId="77777777" w:rsidR="009B143E" w:rsidRPr="00F632BB" w:rsidRDefault="009B143E" w:rsidP="00565D10">
      <w:pPr>
        <w:tabs>
          <w:tab w:val="left" w:pos="4252"/>
        </w:tabs>
        <w:rPr>
          <w:i/>
          <w:noProof/>
          <w:lang w:val="fr-FR"/>
        </w:rPr>
      </w:pPr>
    </w:p>
    <w:p w14:paraId="6C8524BD" w14:textId="77777777" w:rsidR="009B143E" w:rsidRPr="00F632BB" w:rsidRDefault="009B143E" w:rsidP="00565D10">
      <w:pPr>
        <w:tabs>
          <w:tab w:val="left" w:pos="4252"/>
        </w:tabs>
        <w:rPr>
          <w:i/>
          <w:noProof/>
          <w:lang w:val="fr-FR"/>
        </w:rPr>
        <w:sectPr w:rsidR="009B143E" w:rsidRPr="00F632BB" w:rsidSect="001354D1">
          <w:headerReference w:type="even" r:id="rId110"/>
          <w:headerReference w:type="default" r:id="rId111"/>
          <w:footerReference w:type="even" r:id="rId112"/>
          <w:footerReference w:type="default" r:id="rId113"/>
          <w:headerReference w:type="first" r:id="rId114"/>
          <w:footerReference w:type="first" r:id="rId115"/>
          <w:pgSz w:w="16839" w:h="11907" w:orient="landscape"/>
          <w:pgMar w:top="1134" w:right="1134" w:bottom="1134" w:left="1134" w:header="567" w:footer="567" w:gutter="0"/>
          <w:cols w:space="720"/>
          <w:docGrid w:linePitch="360"/>
        </w:sectPr>
      </w:pPr>
    </w:p>
    <w:p w14:paraId="6E52E8D0" w14:textId="6F24A70E" w:rsidR="00623C5F" w:rsidRPr="00246CC4" w:rsidRDefault="00623C5F">
      <w:pPr>
        <w:pStyle w:val="Heading2"/>
        <w:numPr>
          <w:ilvl w:val="1"/>
          <w:numId w:val="0"/>
        </w:numPr>
        <w:ind w:left="850" w:hanging="850"/>
        <w:rPr>
          <w:noProof/>
        </w:rPr>
      </w:pPr>
      <w:r>
        <w:rPr>
          <w:noProof/>
        </w:rPr>
        <w:t>E. 2 MISIJOS 2 KOMPONENTAS: Energetikos pertvarka ir tvarus judumas</w:t>
      </w:r>
    </w:p>
    <w:p w14:paraId="7DBA7064" w14:textId="05C86449" w:rsidR="00623C5F" w:rsidRPr="00246CC4" w:rsidRDefault="00623C5F" w:rsidP="00565D10">
      <w:pPr>
        <w:spacing w:before="120" w:after="120"/>
        <w:jc w:val="both"/>
        <w:rPr>
          <w:noProof/>
        </w:rPr>
      </w:pPr>
      <w:r>
        <w:rPr>
          <w:noProof/>
        </w:rPr>
        <w:t xml:space="preserve">Šis Italijos ekonomikos gaivinimo ir atsparumo didinimo plano komponentas apima investicijas ir reformas energetikos pertvarkos srityje. Ji apima reformas, kuriomis siekiama palengvinti leidimų vykdyti atsinaujinančiųjų energijos išteklių projektus išdavimą. Komponentas apima investicijas į atsinaujinančiųjų išteklių energijos tiekimo grandinę, vandenilio energiją, biometano įrenginius ir pažangiuosius tinklus. Šias reformas ir investicijas papildo reformos, kuriomis siekiama didinti konkurenciją elektros energijos rinkoje pagal verslo aplinkos reformos komponentą. </w:t>
      </w:r>
    </w:p>
    <w:p w14:paraId="74769DD7" w14:textId="77777777" w:rsidR="00623C5F" w:rsidRPr="00246CC4" w:rsidRDefault="00623C5F" w:rsidP="00565D10">
      <w:pPr>
        <w:spacing w:before="120" w:after="120"/>
        <w:jc w:val="both"/>
        <w:rPr>
          <w:noProof/>
        </w:rPr>
      </w:pPr>
      <w:r>
        <w:rPr>
          <w:noProof/>
        </w:rPr>
        <w:t xml:space="preserve">Šis komponentas taip pat apima investicijas ir reformas tvaraus judumo srityje. Ji apima reformas, kuriomis siekiama palengvinti leidimų vykdyti tvaraus judumo projektus išdavimą. Šį komponentą sudaro investicijos į dviračių takų, metro, tramvajų ir autobusų greitojo tranzito infrastruktūros kūrimą ir netaršių autobusų, riedmenų, gaisrų gesinimo ir oro uostų transporto priemonių pirkimą. Šias reformas ir investicijas papildo reformos, kuriomis siekiama panaikinti reguliuojamas elektros įkrovimo kainas ir padidinti konkurenciją įkrovimo punktų koncesijų, regioninių geležinkelių ir vietos viešojo transporto srityse verslo aplinkos reformos komponento srityje. </w:t>
      </w:r>
    </w:p>
    <w:p w14:paraId="05924881" w14:textId="2416E309" w:rsidR="00623C5F" w:rsidRPr="00246CC4" w:rsidRDefault="00623C5F" w:rsidP="00565D10">
      <w:pPr>
        <w:spacing w:before="120" w:after="120"/>
        <w:jc w:val="both"/>
        <w:rPr>
          <w:noProof/>
        </w:rPr>
      </w:pPr>
      <w:r>
        <w:rPr>
          <w:noProof/>
        </w:rPr>
        <w:t>Investicijos ir reformos pagal šį komponentą padės įgyvendinti 2020 m. ir 2019 m. Italijai skirtas konkrečiai šaliai skirtas rekomendacijas dėl poreikio „investicijas sutelkti į žaliąją ir skaitmeninę pertvarką, visų pirma į [...] švarią ir veiksmingą energijos gamybą ir naudojimą [...] tvarų viešąjį transportą“ (2020 m. ŠSR Nr. 3) ir „su investicijomis susijusią ekonominę politiką sutelkti į [...] ir infrastruktūros kokybę, taip pat atsižvelgiant į regioninius skirtumus“ (2019 m. konkrečiai šaliai skirta rekomendacija Nr. 3).</w:t>
      </w:r>
    </w:p>
    <w:p w14:paraId="57F43908" w14:textId="77777777" w:rsidR="00623C5F" w:rsidRPr="00246CC4" w:rsidRDefault="00623C5F" w:rsidP="00565D10">
      <w:pPr>
        <w:spacing w:before="120" w:after="120" w:line="257" w:lineRule="auto"/>
        <w:jc w:val="both"/>
        <w:rPr>
          <w:rFonts w:eastAsiaTheme="minorHAnsi"/>
          <w:noProof/>
          <w:szCs w:val="22"/>
        </w:rPr>
      </w:pPr>
      <w:r>
        <w:rPr>
          <w:noProof/>
        </w:rPr>
        <w:t>Šiuo komponentu remiamos Italijai skirtos nacionalinio energetikos ir klimato srities veiksmų plano įgyvendinimo gairės (SWD(2020) 911 final), kuriose Italija raginama skatinti, pertvarkyti ir modernizuoti esamus atsinaujinančiųjų išteklių energijos įrenginius, visų pirma esamas vėjo jėgaines, ir tirti novatorišką jūros energiją visame Viduržemio jūros regione.</w:t>
      </w:r>
    </w:p>
    <w:p w14:paraId="4F3CBC46" w14:textId="5A87B5FA" w:rsidR="00623C5F" w:rsidRPr="00246CC4" w:rsidRDefault="00623C5F" w:rsidP="00565D10">
      <w:pPr>
        <w:spacing w:before="120" w:after="120"/>
        <w:jc w:val="both"/>
        <w:rPr>
          <w:noProof/>
        </w:rPr>
      </w:pPr>
      <w:r>
        <w:rPr>
          <w:noProof/>
        </w:rPr>
        <w:t>Tikimasi, kad nė viena šio komponento priemonė nedaro didelės žalos aplinkos tikslams, kaip apibrėžta Reglamento (ES) 2020/852 17 straipsnyje, atsižvelgiant į ekonomikos gaivinimo ir atsparumo didinimo plane pagal DNSH technines gaires (2021/C58/01) nustatytų priemonių ir poveikio mažinimo veiksmų aprašymą.</w:t>
      </w:r>
      <w:r w:rsidR="00F632BB">
        <w:rPr>
          <w:noProof/>
        </w:rPr>
        <w:t xml:space="preserve"> </w:t>
      </w:r>
    </w:p>
    <w:p w14:paraId="680FB77F" w14:textId="77777777" w:rsidR="00623C5F" w:rsidRPr="00246CC4" w:rsidRDefault="00623C5F">
      <w:pPr>
        <w:pStyle w:val="Heading3"/>
        <w:numPr>
          <w:ilvl w:val="0"/>
          <w:numId w:val="0"/>
        </w:numPr>
        <w:ind w:left="850" w:hanging="850"/>
        <w:rPr>
          <w:b/>
          <w:bCs w:val="0"/>
          <w:i w:val="0"/>
          <w:iCs/>
          <w:noProof/>
          <w:color w:val="4F81BD" w:themeColor="accent1"/>
          <w:u w:val="single"/>
        </w:rPr>
      </w:pPr>
      <w:r>
        <w:rPr>
          <w:b/>
          <w:i w:val="0"/>
          <w:noProof/>
          <w:u w:val="single"/>
        </w:rPr>
        <w:t xml:space="preserve">E.1. </w:t>
      </w:r>
      <w:r>
        <w:rPr>
          <w:noProof/>
        </w:rPr>
        <w:tab/>
      </w:r>
      <w:r>
        <w:rPr>
          <w:b/>
          <w:i w:val="0"/>
          <w:noProof/>
          <w:u w:val="single"/>
        </w:rPr>
        <w:t>Su negrąžintina finansine parama susijusių reformų ir investicijų aprašymas</w:t>
      </w:r>
    </w:p>
    <w:p w14:paraId="3DFF7CD2" w14:textId="77777777" w:rsidR="00623C5F" w:rsidRPr="00246CC4" w:rsidRDefault="00623C5F" w:rsidP="00565D10">
      <w:pPr>
        <w:spacing w:before="120" w:after="120"/>
        <w:jc w:val="both"/>
        <w:rPr>
          <w:b/>
          <w:noProof/>
        </w:rPr>
      </w:pPr>
      <w:r>
        <w:rPr>
          <w:b/>
          <w:noProof/>
        </w:rPr>
        <w:t>1 reforma. Leidimų išdavimo sausumoje ir jūroje esančioms atsinaujinančiųjų išteklių jėgainėms procedūrų supaprastinimas ir nauja teisinė sistema, kuria siekiama išlaikyti gamybą iš atsinaujinančiųjų išteklių, ir dabartinių paramos schemų trukmės bei tinkamumo finansuoti pratęsimas</w:t>
      </w:r>
    </w:p>
    <w:p w14:paraId="0D645D88" w14:textId="77777777" w:rsidR="00623C5F" w:rsidRPr="00246CC4" w:rsidRDefault="00623C5F" w:rsidP="00565D10">
      <w:pPr>
        <w:spacing w:before="120" w:after="120"/>
        <w:jc w:val="both"/>
        <w:rPr>
          <w:noProof/>
        </w:rPr>
      </w:pPr>
      <w:r>
        <w:rPr>
          <w:noProof/>
        </w:rPr>
        <w:t>Šią reformą sudaro:</w:t>
      </w:r>
    </w:p>
    <w:p w14:paraId="5E64EAB1"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Atsinaujinančiųjų energijos išteklių įrenginių reguliavimo sistemos įsigaliojimas ir esamų įrenginių modernizavimas ir pertvarkymas;</w:t>
      </w:r>
    </w:p>
    <w:p w14:paraId="608C82A8"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Įsigaliojusi reguliavimo sistema, kurioje apibrėžiami kriterijai, pagal kuriuos nustatomos atsinaujinančiųjų išteklių energijos jėgainėms, kurių bendra galia yra didesnė nei 50 GW, įrengti tinkamas ir netinkamas vietas pagal Italijos nacionalinį energetikos ir klimato srities veiksmų planą ir žaliojo kurso tikslus; dėl reglamentavimo sistemos susitarė regionai ir kitos susijusios valstybės administracijos.</w:t>
      </w:r>
    </w:p>
    <w:p w14:paraId="097D58A0"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Atsinaujinančiųjų energijos išteklių paramos mechanizmo užbaigimas, be kita ko, papildomų nebrendusių technologijų arba technologijų, kurių veiklos sąnaudos didelės, atveju, ir aukciono laikotarpio pratęsimas vadinamajam AEI1 mechanizmui (taip pat siekiant atsižvelgti į sulėtėjimą dėl ekstremaliosios sveikatos situacijos laikotarpio), kartu išlaikant konkurencinės prieigos principus;</w:t>
      </w:r>
    </w:p>
    <w:p w14:paraId="28BDB3B0"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Įsigaliojus dekreto, kuriuo į nacionalinę teisę perkeliama Direktyva (ES) 2019/944 dėl elektros energijos vidaus rinkos bendrųjų taisyklių, nuostatoms skatinamos investicijos į kaupimo sistemas.</w:t>
      </w:r>
    </w:p>
    <w:p w14:paraId="10A33E4F" w14:textId="77777777" w:rsidR="00623C5F" w:rsidRPr="00246CC4" w:rsidRDefault="00623C5F" w:rsidP="00565D10">
      <w:pPr>
        <w:spacing w:before="120" w:after="120"/>
        <w:jc w:val="both"/>
        <w:rPr>
          <w:b/>
          <w:noProof/>
        </w:rPr>
      </w:pPr>
      <w:r>
        <w:rPr>
          <w:b/>
          <w:noProof/>
        </w:rPr>
        <w:t>2 reforma. Nauji teisės aktai, kuriais skatinama atsinaujinančiųjų išteklių dujų gamyba ir vartojimas</w:t>
      </w:r>
    </w:p>
    <w:p w14:paraId="619A083B" w14:textId="77777777" w:rsidR="00623C5F" w:rsidRPr="00246CC4" w:rsidRDefault="00623C5F" w:rsidP="00565D10">
      <w:pPr>
        <w:spacing w:before="120" w:after="120"/>
        <w:jc w:val="both"/>
        <w:rPr>
          <w:noProof/>
        </w:rPr>
      </w:pPr>
      <w:r>
        <w:rPr>
          <w:noProof/>
        </w:rPr>
        <w:t>Šia reforma siekiama padidinti paramą švariam biometanui priimant teisės aktus, kuriais siekiama išplėsti biometano projektų, atitinkančių reikalavimus paramai gauti, aprėptį ir pratęsti dotacijų skyrimo laikotarpį. Biometanas turi atitikti Atsinaujinančiųjų išteklių energijos direktyvoje (ES) 2018/2001 (RED II) nustatytus kriterijus, kad priemonė atitiktų reikšmingos žalos nedarymo principą ir atitinkamus Reglamento (ES) 2021/241 VI priedo 8 išnašos reikalavimus.</w:t>
      </w:r>
    </w:p>
    <w:p w14:paraId="6D3AADBA" w14:textId="77777777" w:rsidR="00623C5F" w:rsidRPr="00246CC4" w:rsidRDefault="00623C5F" w:rsidP="00565D10">
      <w:pPr>
        <w:spacing w:before="120" w:after="120"/>
        <w:jc w:val="both"/>
        <w:rPr>
          <w:b/>
          <w:noProof/>
        </w:rPr>
      </w:pPr>
      <w:r>
        <w:rPr>
          <w:b/>
          <w:noProof/>
        </w:rPr>
        <w:t>3 reforma. Administracinis supaprastinimas ir reglamentavimo kliūčių vandenilio diegimui mažinimas</w:t>
      </w:r>
    </w:p>
    <w:p w14:paraId="7F27A0CB" w14:textId="77777777" w:rsidR="00623C5F" w:rsidRPr="00246CC4" w:rsidRDefault="00623C5F" w:rsidP="00565D10">
      <w:pPr>
        <w:spacing w:before="120" w:after="120"/>
        <w:jc w:val="both"/>
        <w:rPr>
          <w:noProof/>
        </w:rPr>
      </w:pPr>
      <w:r>
        <w:rPr>
          <w:noProof/>
        </w:rPr>
        <w:t>Šią reformą sudaro teisinės sistemos, kuria siekiama skatinti vandenilį kaip atsinaujinančiųjų energijos išteklių naudojimą, įsigaliojimas. Šią teisinę sistemą sudaro:</w:t>
      </w:r>
    </w:p>
    <w:p w14:paraId="2E507F10"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Techninės saugos reglamentai, susiję su vandenilio gamyba, transportavimu (techniniai ir reguliavimo kriterijai, susiję su vandenilio įvedimu į gamtinių dujų tinklą), laikymu ir naudojimu;</w:t>
      </w:r>
    </w:p>
    <w:p w14:paraId="61275144" w14:textId="466F7B90" w:rsidR="00623C5F" w:rsidRPr="00246CC4" w:rsidRDefault="00623C5F" w:rsidP="00CC5C19">
      <w:pPr>
        <w:numPr>
          <w:ilvl w:val="0"/>
          <w:numId w:val="66"/>
        </w:numPr>
        <w:spacing w:before="120" w:after="120" w:line="259" w:lineRule="auto"/>
        <w:ind w:left="360"/>
        <w:contextualSpacing/>
        <w:jc w:val="both"/>
        <w:rPr>
          <w:noProof/>
        </w:rPr>
      </w:pPr>
      <w:r>
        <w:rPr>
          <w:noProof/>
        </w:rPr>
        <w:t>Pagreitinta leidimų išdavimo procedūra taikant vieno langelio procedūrą, siekiant gauti leidimą statyti ir eksploatuoti mažą vandenilio gamyklą (mažesnės nei 1–5 MW galios elektrolizerių įrenginius; laikymo riba nustatoma pirmiau minėtuose vandenilio techninės saugos reglamentuose).</w:t>
      </w:r>
      <w:r w:rsidR="00F632BB">
        <w:rPr>
          <w:noProof/>
        </w:rPr>
        <w:t xml:space="preserve"> </w:t>
      </w:r>
    </w:p>
    <w:p w14:paraId="3C659058"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Vandenilio gamybos įmonių dalyvavimo teikiant tinklo paslaugas reguliavimas. Energetikos reguliavimo institucijai (ARERA) pavedama pasikonsultavus su suinteresuotosiomis šalimis paskelbti konkrečią reguliavimo priemonę.</w:t>
      </w:r>
    </w:p>
    <w:p w14:paraId="1F5F565D"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Vandenilio iš atsinaujinančiųjų energijos išteklių kilmės garantijų sistema, kad vartotojams būtų siunčiami kainų signalai.</w:t>
      </w:r>
    </w:p>
    <w:p w14:paraId="2780F1D2" w14:textId="10BDFCD5" w:rsidR="00623C5F" w:rsidRPr="00246CC4" w:rsidRDefault="00623C5F" w:rsidP="00CC5C19">
      <w:pPr>
        <w:numPr>
          <w:ilvl w:val="0"/>
          <w:numId w:val="66"/>
        </w:numPr>
        <w:spacing w:before="120" w:after="120" w:line="259" w:lineRule="auto"/>
        <w:ind w:left="360"/>
        <w:contextualSpacing/>
        <w:jc w:val="both"/>
        <w:rPr>
          <w:noProof/>
        </w:rPr>
      </w:pPr>
      <w:r>
        <w:rPr>
          <w:noProof/>
        </w:rPr>
        <w:t xml:space="preserve">Procedūros ir (arba) kriterijai, pagal kuriuos nustatomos pasirinktos degalų papildymo zonos palei greitkelius, siekiant optimizuoti degalų pildymo stotelių vietą, kad būtų sukurti H2 koridoriai sunkvežimiams, pradedant Šiaurės Italijos regionais iki Po slėnio ir logistikos centrų bei pagrindinių pusiasalio greitkelių. </w:t>
      </w:r>
    </w:p>
    <w:p w14:paraId="18C9DC6F" w14:textId="77777777" w:rsidR="00623C5F" w:rsidRPr="00246CC4" w:rsidRDefault="00623C5F" w:rsidP="00CC5C19">
      <w:pPr>
        <w:numPr>
          <w:ilvl w:val="0"/>
          <w:numId w:val="66"/>
        </w:numPr>
        <w:spacing w:before="120" w:after="120" w:line="259" w:lineRule="auto"/>
        <w:ind w:left="360"/>
        <w:contextualSpacing/>
        <w:jc w:val="both"/>
        <w:rPr>
          <w:noProof/>
        </w:rPr>
      </w:pPr>
      <w:r>
        <w:rPr>
          <w:noProof/>
        </w:rPr>
        <w:t>Nacionalinio perdavimo sistemos operatoriaus (PSO) 10 metų plėtros plano ir kitų Europos PSO planų, kuriais siekiama parengti bendrus vandenilio transportavimo esamais dujotiekiais arba specialiais vamzdynais standartus, koordinavimą.</w:t>
      </w:r>
    </w:p>
    <w:p w14:paraId="131A4B52" w14:textId="77777777" w:rsidR="00623C5F" w:rsidRPr="00246CC4" w:rsidRDefault="00623C5F" w:rsidP="00565D10">
      <w:pPr>
        <w:spacing w:before="120" w:after="120"/>
        <w:jc w:val="both"/>
        <w:rPr>
          <w:b/>
          <w:noProof/>
        </w:rPr>
      </w:pPr>
      <w:r>
        <w:rPr>
          <w:b/>
          <w:noProof/>
        </w:rPr>
        <w:t>4 reforma. Vandenilio konkurencingumo skatinimo priemonės</w:t>
      </w:r>
    </w:p>
    <w:p w14:paraId="72C836B8" w14:textId="77777777" w:rsidR="00623C5F" w:rsidRPr="00246CC4" w:rsidRDefault="00623C5F" w:rsidP="00565D10">
      <w:pPr>
        <w:spacing w:before="120" w:after="120"/>
        <w:jc w:val="both"/>
        <w:rPr>
          <w:noProof/>
        </w:rPr>
      </w:pPr>
      <w:r>
        <w:rPr>
          <w:noProof/>
        </w:rPr>
        <w:t>Pagal šią reformą priimamos mokestinės priemonės, kuriomis skatinama vandenilio gamyba ir (arba) naudojimas, laikantis ES apmokestinimo taisyklių, ir į nacionalinę teisę perkeliama AIED II direktyva. Šia priemone remiama elektrolize grindžiama vandenilio gamyba naudojant atsinaujinančiuosius energijos išteklius, kaip apibrėžta Direktyvoje (ES) 2018/2001 (Atsinaujinančiųjų išteklių direktyva), arba elektros tinklo elektros energijos gamybą.</w:t>
      </w:r>
    </w:p>
    <w:p w14:paraId="05E817F3" w14:textId="77777777" w:rsidR="00623C5F" w:rsidRPr="00246CC4" w:rsidRDefault="00623C5F">
      <w:pPr>
        <w:spacing w:after="200" w:line="276" w:lineRule="auto"/>
        <w:rPr>
          <w:b/>
          <w:noProof/>
        </w:rPr>
      </w:pPr>
      <w:r>
        <w:rPr>
          <w:noProof/>
        </w:rPr>
        <w:br w:type="page"/>
      </w:r>
      <w:r>
        <w:rPr>
          <w:b/>
          <w:noProof/>
        </w:rPr>
        <w:t>5 reforma. Pažangesnės projektų vertinimo procedūros vietos viešojo transporto sistemų sektoriuje su stacionariais įrenginiais ir greitojo masinio transporto sektoriuje</w:t>
      </w:r>
    </w:p>
    <w:p w14:paraId="33EB765B" w14:textId="77777777" w:rsidR="00623C5F" w:rsidRPr="00246CC4" w:rsidRDefault="00623C5F" w:rsidP="00565D10">
      <w:pPr>
        <w:spacing w:before="120" w:after="120"/>
        <w:jc w:val="both"/>
        <w:rPr>
          <w:noProof/>
        </w:rPr>
      </w:pPr>
      <w:r>
        <w:rPr>
          <w:noProof/>
        </w:rPr>
        <w:t xml:space="preserve">Šia reforma siekiama priimti teisės aktus, kuriais aiškiai nustatoma atsakomybė tvirtinant vietos viešojo transporto projektus, ir supaprastinti mokėjimo procedūrą. </w:t>
      </w:r>
    </w:p>
    <w:p w14:paraId="559BB5DD" w14:textId="77777777" w:rsidR="00623C5F" w:rsidRPr="00246CC4" w:rsidRDefault="00623C5F">
      <w:pPr>
        <w:spacing w:before="120" w:after="120"/>
        <w:jc w:val="both"/>
        <w:rPr>
          <w:b/>
          <w:noProof/>
        </w:rPr>
      </w:pPr>
      <w:r>
        <w:rPr>
          <w:b/>
          <w:noProof/>
        </w:rPr>
        <w:t>4.1 investicija. Investicijos į tausojamąjį judumą (Nacionalinis ciklo kelio planas)</w:t>
      </w:r>
    </w:p>
    <w:p w14:paraId="519CBDFE" w14:textId="05EE7EEF" w:rsidR="00623C5F" w:rsidRPr="00246CC4" w:rsidRDefault="00623C5F">
      <w:pPr>
        <w:spacing w:before="120" w:after="120"/>
        <w:jc w:val="both"/>
        <w:rPr>
          <w:noProof/>
        </w:rPr>
      </w:pPr>
      <w:r>
        <w:rPr>
          <w:noProof/>
        </w:rPr>
        <w:t>Šias investicijas sudaro ne mažiau kaip 565 km dviračių takų įrengimas metropolinėse zonose ir ne mažiau kaip 746 km turistinių dviračių takų. Metropolinių dviračių takai plėtojami bent 40 metropolinių zonų arba universitetus priimančių miestų</w:t>
      </w:r>
      <w:r w:rsidRPr="00246CC4">
        <w:rPr>
          <w:rStyle w:val="FootnoteReference"/>
          <w:noProof/>
          <w:lang w:val="en-GB"/>
        </w:rPr>
        <w:footnoteReference w:id="48"/>
      </w:r>
      <w:r>
        <w:rPr>
          <w:noProof/>
        </w:rPr>
        <w:t>. Dviračių takai palengvina pirmosios ir paskutinės mylios važinėjimą į darbą – jungiamąsias vietas metropolinėse zonose su netoliese esančiais geležinkelių ar metro mazgais arba universitetais su netoliese esančiais geležinkelių ar metro mazgais. Reikalavimus atitinkantys turistinių dviračių maršrutai apibrėžti 2015 m. gruodžio 28 d. Įstatyme Nr. 208.</w:t>
      </w:r>
    </w:p>
    <w:p w14:paraId="2DCEDA99" w14:textId="77777777" w:rsidR="00623C5F" w:rsidRPr="00246CC4" w:rsidRDefault="00623C5F" w:rsidP="00565D10">
      <w:pPr>
        <w:spacing w:before="120" w:after="120"/>
        <w:jc w:val="both"/>
        <w:rPr>
          <w:b/>
          <w:noProof/>
        </w:rPr>
      </w:pPr>
      <w:r>
        <w:rPr>
          <w:b/>
          <w:noProof/>
        </w:rPr>
        <w:t>4.3 investicija. Mokesčių infrastruktūros įrengimas</w:t>
      </w:r>
    </w:p>
    <w:p w14:paraId="73A4FDFD" w14:textId="77777777" w:rsidR="00623C5F" w:rsidRPr="00246CC4" w:rsidRDefault="00623C5F">
      <w:pPr>
        <w:spacing w:before="120" w:after="120"/>
        <w:jc w:val="both"/>
        <w:rPr>
          <w:noProof/>
        </w:rPr>
      </w:pPr>
      <w:r>
        <w:rPr>
          <w:noProof/>
        </w:rPr>
        <w:t>Šiomis investicijomis remiama:</w:t>
      </w:r>
    </w:p>
    <w:p w14:paraId="1BB0CE05" w14:textId="4D6E5829" w:rsidR="00623C5F" w:rsidRPr="00246CC4" w:rsidRDefault="00623C5F" w:rsidP="00CC5C19">
      <w:pPr>
        <w:numPr>
          <w:ilvl w:val="0"/>
          <w:numId w:val="69"/>
        </w:numPr>
        <w:spacing w:before="120" w:after="120" w:line="259" w:lineRule="auto"/>
        <w:ind w:left="360"/>
        <w:contextualSpacing/>
        <w:jc w:val="both"/>
        <w:rPr>
          <w:noProof/>
        </w:rPr>
      </w:pPr>
      <w:r>
        <w:rPr>
          <w:noProof/>
        </w:rPr>
        <w:t>7500 greitųjų viešųjų įkrovimo infrastruktūros punktų laisvuosiuose keliuose;</w:t>
      </w:r>
    </w:p>
    <w:p w14:paraId="68DC5A13" w14:textId="2F72240B" w:rsidR="00623C5F" w:rsidRPr="00246CC4" w:rsidRDefault="00623C5F" w:rsidP="00CC5C19">
      <w:pPr>
        <w:numPr>
          <w:ilvl w:val="0"/>
          <w:numId w:val="69"/>
        </w:numPr>
        <w:spacing w:before="120" w:after="120" w:line="259" w:lineRule="auto"/>
        <w:ind w:left="360"/>
        <w:contextualSpacing/>
        <w:jc w:val="both"/>
        <w:rPr>
          <w:noProof/>
        </w:rPr>
      </w:pPr>
      <w:r>
        <w:rPr>
          <w:noProof/>
        </w:rPr>
        <w:t>13755 greitojo įkrovimo infrastruktūros punktų miestų centruose;</w:t>
      </w:r>
    </w:p>
    <w:p w14:paraId="687876F2" w14:textId="77777777" w:rsidR="00623C5F" w:rsidRPr="00246CC4" w:rsidRDefault="00623C5F" w:rsidP="00CC5C19">
      <w:pPr>
        <w:numPr>
          <w:ilvl w:val="0"/>
          <w:numId w:val="69"/>
        </w:numPr>
        <w:spacing w:before="120" w:after="120" w:line="259" w:lineRule="auto"/>
        <w:ind w:left="360"/>
        <w:contextualSpacing/>
        <w:jc w:val="both"/>
        <w:rPr>
          <w:noProof/>
        </w:rPr>
      </w:pPr>
      <w:r>
        <w:rPr>
          <w:noProof/>
        </w:rPr>
        <w:t>100 eksperimentinių įkrovimo stotelių, prijungtų prie saugyklų.</w:t>
      </w:r>
    </w:p>
    <w:p w14:paraId="70781F44" w14:textId="77777777" w:rsidR="00623C5F" w:rsidRPr="00246CC4" w:rsidRDefault="00623C5F">
      <w:pPr>
        <w:spacing w:before="120" w:after="120"/>
        <w:jc w:val="both"/>
        <w:rPr>
          <w:noProof/>
        </w:rPr>
      </w:pPr>
      <w:r>
        <w:rPr>
          <w:noProof/>
        </w:rPr>
        <w:t>Šias investicijas papildo elektros įkrovimo kainų ir koncesijų reformos, išvardytos verslo aplinkos reformos dalyje.</w:t>
      </w:r>
    </w:p>
    <w:p w14:paraId="7B5A3BD6" w14:textId="09ABCBD3" w:rsidR="00623C5F" w:rsidRPr="00F632BB" w:rsidRDefault="00623C5F">
      <w:pPr>
        <w:rPr>
          <w:noProof/>
        </w:rPr>
      </w:pPr>
    </w:p>
    <w:p w14:paraId="4FB68A76" w14:textId="77777777" w:rsidR="00623C5F" w:rsidRPr="00246CC4" w:rsidRDefault="00623C5F">
      <w:pPr>
        <w:pStyle w:val="Heading3"/>
        <w:numPr>
          <w:ilvl w:val="0"/>
          <w:numId w:val="0"/>
        </w:numPr>
        <w:ind w:left="850" w:hanging="850"/>
        <w:rPr>
          <w:b/>
          <w:bCs w:val="0"/>
          <w:i w:val="0"/>
          <w:iCs/>
          <w:noProof/>
          <w:u w:val="single"/>
        </w:rPr>
      </w:pPr>
      <w:r>
        <w:rPr>
          <w:b/>
          <w:i w:val="0"/>
          <w:noProof/>
          <w:u w:val="single"/>
        </w:rPr>
        <w:t xml:space="preserve">E.2. </w:t>
      </w:r>
      <w:r>
        <w:rPr>
          <w:noProof/>
        </w:rPr>
        <w:tab/>
      </w:r>
      <w:r>
        <w:rPr>
          <w:b/>
          <w:i w:val="0"/>
          <w:noProof/>
          <w:u w:val="single"/>
        </w:rPr>
        <w:t>Su negrąžintina finansine parama susijusios stebėsenos ir įgyvendinimo tarpinės reikšmės, siektinos reikšmės, rodikliai ir tvarkaraštis</w:t>
      </w:r>
    </w:p>
    <w:p w14:paraId="28EAA550" w14:textId="77777777" w:rsidR="00623C5F" w:rsidRPr="00F632BB" w:rsidRDefault="00623C5F" w:rsidP="00565D10">
      <w:pPr>
        <w:spacing w:before="120" w:after="120"/>
        <w:ind w:left="709"/>
        <w:jc w:val="both"/>
        <w:rPr>
          <w:noProof/>
        </w:rPr>
        <w:sectPr w:rsidR="00623C5F" w:rsidRPr="00F632BB">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716"/>
        <w:gridCol w:w="1131"/>
        <w:gridCol w:w="1418"/>
        <w:gridCol w:w="1277"/>
        <w:gridCol w:w="1275"/>
        <w:gridCol w:w="1134"/>
        <w:gridCol w:w="1133"/>
        <w:gridCol w:w="993"/>
        <w:gridCol w:w="709"/>
        <w:gridCol w:w="3854"/>
      </w:tblGrid>
      <w:tr w:rsidR="0033426C" w:rsidRPr="00F62D9F" w14:paraId="130BB1AE" w14:textId="77777777" w:rsidTr="000F4128">
        <w:trPr>
          <w:trHeight w:val="309"/>
          <w:tblHeader/>
          <w:jc w:val="center"/>
        </w:trPr>
        <w:tc>
          <w:tcPr>
            <w:tcW w:w="975" w:type="dxa"/>
            <w:vMerge w:val="restart"/>
            <w:shd w:val="clear" w:color="auto" w:fill="C6D9F1" w:themeFill="text2" w:themeFillTint="33"/>
            <w:noWrap/>
            <w:vAlign w:val="center"/>
          </w:tcPr>
          <w:p w14:paraId="14E9BC0D" w14:textId="06CD487D"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Eilės numeris</w:t>
            </w:r>
          </w:p>
        </w:tc>
        <w:tc>
          <w:tcPr>
            <w:tcW w:w="1716" w:type="dxa"/>
            <w:vMerge w:val="restart"/>
            <w:shd w:val="clear" w:color="auto" w:fill="C6D9F1" w:themeFill="text2" w:themeFillTint="33"/>
            <w:noWrap/>
            <w:vAlign w:val="center"/>
          </w:tcPr>
          <w:p w14:paraId="65E008C0" w14:textId="5B95454C"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Susijusi priemonė (reforma arba investicija)</w:t>
            </w:r>
          </w:p>
        </w:tc>
        <w:tc>
          <w:tcPr>
            <w:tcW w:w="1131" w:type="dxa"/>
            <w:vMerge w:val="restart"/>
            <w:shd w:val="clear" w:color="auto" w:fill="C6D9F1" w:themeFill="text2" w:themeFillTint="33"/>
            <w:noWrap/>
            <w:vAlign w:val="center"/>
          </w:tcPr>
          <w:p w14:paraId="5EBC9945" w14:textId="089054F9"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Tarpinė reikšmė / Siektina reikšmė</w:t>
            </w:r>
          </w:p>
        </w:tc>
        <w:tc>
          <w:tcPr>
            <w:tcW w:w="1418" w:type="dxa"/>
            <w:vMerge w:val="restart"/>
            <w:shd w:val="clear" w:color="auto" w:fill="C6D9F1" w:themeFill="text2" w:themeFillTint="33"/>
            <w:noWrap/>
            <w:vAlign w:val="center"/>
          </w:tcPr>
          <w:p w14:paraId="0450DF03" w14:textId="24187833"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Pavadinimas</w:t>
            </w:r>
          </w:p>
        </w:tc>
        <w:tc>
          <w:tcPr>
            <w:tcW w:w="1277" w:type="dxa"/>
            <w:vMerge w:val="restart"/>
            <w:shd w:val="clear" w:color="auto" w:fill="C6D9F1" w:themeFill="text2" w:themeFillTint="33"/>
            <w:noWrap/>
            <w:vAlign w:val="center"/>
          </w:tcPr>
          <w:p w14:paraId="2D881BA1" w14:textId="67BD3E2B"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542" w:type="dxa"/>
            <w:gridSpan w:val="3"/>
            <w:shd w:val="clear" w:color="auto" w:fill="C6D9F1" w:themeFill="text2" w:themeFillTint="33"/>
            <w:noWrap/>
            <w:vAlign w:val="center"/>
          </w:tcPr>
          <w:p w14:paraId="43600DB8" w14:textId="1BE2C025"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02" w:type="dxa"/>
            <w:gridSpan w:val="2"/>
            <w:shd w:val="clear" w:color="auto" w:fill="C6D9F1" w:themeFill="text2" w:themeFillTint="33"/>
            <w:noWrap/>
            <w:vAlign w:val="center"/>
          </w:tcPr>
          <w:p w14:paraId="7A324FA4" w14:textId="66F70BD2"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Orientacinis reikšmių pasiekimo tvarkaraštis</w:t>
            </w:r>
          </w:p>
        </w:tc>
        <w:tc>
          <w:tcPr>
            <w:tcW w:w="3854" w:type="dxa"/>
            <w:vMerge w:val="restart"/>
            <w:shd w:val="clear" w:color="auto" w:fill="C6D9F1" w:themeFill="text2" w:themeFillTint="33"/>
            <w:noWrap/>
            <w:vAlign w:val="center"/>
          </w:tcPr>
          <w:p w14:paraId="77264AAC" w14:textId="790DE21C" w:rsidR="004430FA" w:rsidRPr="00F62D9F" w:rsidRDefault="004430FA" w:rsidP="001E42D3">
            <w:pPr>
              <w:spacing w:after="120"/>
              <w:rPr>
                <w:rFonts w:ascii="Arial Narrow" w:hAnsi="Arial Narrow"/>
                <w:noProof/>
                <w:color w:val="006100"/>
                <w:sz w:val="20"/>
                <w:szCs w:val="20"/>
              </w:rPr>
            </w:pPr>
            <w:r>
              <w:rPr>
                <w:rFonts w:ascii="Arial Narrow" w:hAnsi="Arial Narrow"/>
                <w:b/>
                <w:noProof/>
                <w:sz w:val="20"/>
              </w:rPr>
              <w:t>Kiekvienos tarpinės ir siektinos reikšmės aprašymas</w:t>
            </w:r>
          </w:p>
        </w:tc>
      </w:tr>
      <w:tr w:rsidR="0033426C" w:rsidRPr="00F62D9F" w14:paraId="7AE028E8" w14:textId="77777777" w:rsidTr="007E3BBC">
        <w:trPr>
          <w:trHeight w:val="309"/>
          <w:tblHeader/>
          <w:jc w:val="center"/>
        </w:trPr>
        <w:tc>
          <w:tcPr>
            <w:tcW w:w="975" w:type="dxa"/>
            <w:vMerge/>
            <w:noWrap/>
            <w:vAlign w:val="center"/>
          </w:tcPr>
          <w:p w14:paraId="3F322593" w14:textId="77777777" w:rsidR="004430FA" w:rsidRPr="00F632BB" w:rsidRDefault="004430FA" w:rsidP="001E42D3">
            <w:pPr>
              <w:spacing w:line="276" w:lineRule="auto"/>
              <w:jc w:val="center"/>
              <w:rPr>
                <w:rFonts w:ascii="Arial Narrow" w:hAnsi="Arial Narrow"/>
                <w:noProof/>
                <w:color w:val="006100"/>
                <w:sz w:val="20"/>
                <w:szCs w:val="20"/>
              </w:rPr>
            </w:pPr>
          </w:p>
        </w:tc>
        <w:tc>
          <w:tcPr>
            <w:tcW w:w="1716" w:type="dxa"/>
            <w:vMerge/>
            <w:noWrap/>
            <w:vAlign w:val="center"/>
          </w:tcPr>
          <w:p w14:paraId="01D83CE4" w14:textId="77777777" w:rsidR="004430FA" w:rsidRPr="00F632BB" w:rsidRDefault="004430FA" w:rsidP="001E42D3">
            <w:pPr>
              <w:spacing w:line="276" w:lineRule="auto"/>
              <w:jc w:val="center"/>
              <w:rPr>
                <w:rFonts w:ascii="Arial Narrow" w:hAnsi="Arial Narrow"/>
                <w:noProof/>
                <w:color w:val="006100"/>
                <w:sz w:val="20"/>
                <w:szCs w:val="20"/>
              </w:rPr>
            </w:pPr>
          </w:p>
        </w:tc>
        <w:tc>
          <w:tcPr>
            <w:tcW w:w="1131" w:type="dxa"/>
            <w:vMerge/>
            <w:noWrap/>
            <w:vAlign w:val="center"/>
          </w:tcPr>
          <w:p w14:paraId="5FA4AB0D" w14:textId="77777777" w:rsidR="004430FA" w:rsidRPr="00F632BB" w:rsidRDefault="004430FA" w:rsidP="001E42D3">
            <w:pPr>
              <w:spacing w:line="276" w:lineRule="auto"/>
              <w:jc w:val="center"/>
              <w:rPr>
                <w:rFonts w:ascii="Arial Narrow" w:hAnsi="Arial Narrow"/>
                <w:noProof/>
                <w:color w:val="006100"/>
                <w:sz w:val="20"/>
                <w:szCs w:val="20"/>
              </w:rPr>
            </w:pPr>
          </w:p>
        </w:tc>
        <w:tc>
          <w:tcPr>
            <w:tcW w:w="1418" w:type="dxa"/>
            <w:vMerge/>
            <w:noWrap/>
            <w:vAlign w:val="center"/>
          </w:tcPr>
          <w:p w14:paraId="4B4302B7" w14:textId="77777777" w:rsidR="004430FA" w:rsidRPr="00F632BB" w:rsidRDefault="004430FA" w:rsidP="001E42D3">
            <w:pPr>
              <w:spacing w:line="276" w:lineRule="auto"/>
              <w:jc w:val="center"/>
              <w:rPr>
                <w:rFonts w:ascii="Arial Narrow" w:hAnsi="Arial Narrow"/>
                <w:noProof/>
                <w:color w:val="006100"/>
                <w:sz w:val="20"/>
                <w:szCs w:val="20"/>
              </w:rPr>
            </w:pPr>
          </w:p>
        </w:tc>
        <w:tc>
          <w:tcPr>
            <w:tcW w:w="1277" w:type="dxa"/>
            <w:vMerge/>
            <w:noWrap/>
            <w:vAlign w:val="center"/>
          </w:tcPr>
          <w:p w14:paraId="64CC1406" w14:textId="77777777" w:rsidR="004430FA" w:rsidRPr="00F632BB" w:rsidRDefault="004430FA" w:rsidP="001E42D3">
            <w:pPr>
              <w:spacing w:line="276" w:lineRule="auto"/>
              <w:jc w:val="center"/>
              <w:rPr>
                <w:rFonts w:ascii="Arial Narrow" w:hAnsi="Arial Narrow"/>
                <w:noProof/>
                <w:color w:val="006100"/>
                <w:sz w:val="20"/>
                <w:szCs w:val="20"/>
              </w:rPr>
            </w:pPr>
          </w:p>
        </w:tc>
        <w:tc>
          <w:tcPr>
            <w:tcW w:w="1275" w:type="dxa"/>
            <w:shd w:val="clear" w:color="auto" w:fill="C6D9F1" w:themeFill="text2" w:themeFillTint="33"/>
            <w:noWrap/>
            <w:vAlign w:val="center"/>
          </w:tcPr>
          <w:p w14:paraId="04291974" w14:textId="3E99CDA9"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Matavimo vienetas</w:t>
            </w:r>
          </w:p>
        </w:tc>
        <w:tc>
          <w:tcPr>
            <w:tcW w:w="1134" w:type="dxa"/>
            <w:shd w:val="clear" w:color="auto" w:fill="C6D9F1" w:themeFill="text2" w:themeFillTint="33"/>
            <w:noWrap/>
            <w:vAlign w:val="center"/>
          </w:tcPr>
          <w:p w14:paraId="37C22080" w14:textId="4FF67D39"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Pradinė reikšmė</w:t>
            </w:r>
          </w:p>
        </w:tc>
        <w:tc>
          <w:tcPr>
            <w:tcW w:w="1133" w:type="dxa"/>
            <w:shd w:val="clear" w:color="auto" w:fill="C6D9F1" w:themeFill="text2" w:themeFillTint="33"/>
            <w:noWrap/>
            <w:vAlign w:val="center"/>
          </w:tcPr>
          <w:p w14:paraId="2D65B288" w14:textId="45C63F9C"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Tikslas</w:t>
            </w:r>
          </w:p>
        </w:tc>
        <w:tc>
          <w:tcPr>
            <w:tcW w:w="993" w:type="dxa"/>
            <w:shd w:val="clear" w:color="auto" w:fill="C6D9F1" w:themeFill="text2" w:themeFillTint="33"/>
            <w:noWrap/>
            <w:vAlign w:val="center"/>
          </w:tcPr>
          <w:p w14:paraId="317ED1B1" w14:textId="42976C0A"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Ketvirtis</w:t>
            </w:r>
          </w:p>
        </w:tc>
        <w:tc>
          <w:tcPr>
            <w:tcW w:w="709" w:type="dxa"/>
            <w:shd w:val="clear" w:color="auto" w:fill="C6D9F1" w:themeFill="text2" w:themeFillTint="33"/>
            <w:noWrap/>
            <w:vAlign w:val="center"/>
          </w:tcPr>
          <w:p w14:paraId="693F354F" w14:textId="46188C2E"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b/>
                <w:noProof/>
                <w:sz w:val="20"/>
              </w:rPr>
              <w:t>Metai</w:t>
            </w:r>
          </w:p>
        </w:tc>
        <w:tc>
          <w:tcPr>
            <w:tcW w:w="3854" w:type="dxa"/>
            <w:vMerge/>
            <w:noWrap/>
            <w:vAlign w:val="center"/>
          </w:tcPr>
          <w:p w14:paraId="38ED18E0" w14:textId="77777777" w:rsidR="004430FA" w:rsidRPr="00F62D9F" w:rsidRDefault="004430FA" w:rsidP="001E42D3">
            <w:pPr>
              <w:spacing w:after="120"/>
              <w:rPr>
                <w:rFonts w:ascii="Arial Narrow" w:hAnsi="Arial Narrow"/>
                <w:noProof/>
                <w:color w:val="006100"/>
                <w:sz w:val="20"/>
                <w:szCs w:val="20"/>
                <w:lang w:val="en-GB"/>
              </w:rPr>
            </w:pPr>
          </w:p>
        </w:tc>
      </w:tr>
      <w:tr w:rsidR="0033426C" w:rsidRPr="00F62D9F" w14:paraId="115C53BA" w14:textId="77777777" w:rsidTr="007E3BBC">
        <w:trPr>
          <w:trHeight w:val="309"/>
          <w:jc w:val="center"/>
        </w:trPr>
        <w:tc>
          <w:tcPr>
            <w:tcW w:w="975" w:type="dxa"/>
            <w:shd w:val="clear" w:color="auto" w:fill="C6EFCE"/>
            <w:noWrap/>
            <w:vAlign w:val="center"/>
          </w:tcPr>
          <w:p w14:paraId="7745102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M2C2-6</w:t>
            </w:r>
          </w:p>
        </w:tc>
        <w:tc>
          <w:tcPr>
            <w:tcW w:w="1716" w:type="dxa"/>
            <w:shd w:val="clear" w:color="auto" w:fill="C6EFCE"/>
            <w:noWrap/>
            <w:vAlign w:val="center"/>
          </w:tcPr>
          <w:p w14:paraId="2F8AB89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1 reforma. Leidimų išdavimo sausumoje ir jūroje esančioms atsinaujinančiųjų išteklių jėgainėms procedūrų supaprastinimas ir nauja teisinė sistema, kuria siekiama išlaikyti gamybą iš atsinaujinančiųjų išteklių, ir dabartinių paramos schemų taikymo laiko bei tinkamumo finansuoti pratęsimas</w:t>
            </w:r>
          </w:p>
        </w:tc>
        <w:tc>
          <w:tcPr>
            <w:tcW w:w="1131" w:type="dxa"/>
            <w:shd w:val="clear" w:color="auto" w:fill="C6EFCE"/>
            <w:noWrap/>
            <w:vAlign w:val="center"/>
          </w:tcPr>
          <w:p w14:paraId="77D8205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395D9F3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Teisinės sistemos, kuria supaprastinamos leidimų statyti sausumos ir jūros atsinaujinančiųjų išteklių energijos struktūras išdavimo procedūros, įsigaliojimas</w:t>
            </w:r>
          </w:p>
        </w:tc>
        <w:tc>
          <w:tcPr>
            <w:tcW w:w="1277" w:type="dxa"/>
            <w:shd w:val="clear" w:color="auto" w:fill="C6EFCE"/>
            <w:noWrap/>
            <w:vAlign w:val="center"/>
          </w:tcPr>
          <w:p w14:paraId="57B2EE4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066B209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6CCEBD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0E803B1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6867029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52DA7D7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3854" w:type="dxa"/>
            <w:shd w:val="clear" w:color="auto" w:fill="C6EFCE"/>
            <w:noWrap/>
            <w:vAlign w:val="center"/>
          </w:tcPr>
          <w:p w14:paraId="230D3E8A"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Teisinė sistema apima šiuos tikslus:</w:t>
            </w:r>
          </w:p>
          <w:p w14:paraId="4E24FFF6" w14:textId="77777777" w:rsidR="004430FA" w:rsidRPr="00F62D9F" w:rsidRDefault="004430FA" w:rsidP="00CC5C19">
            <w:pPr>
              <w:numPr>
                <w:ilvl w:val="0"/>
                <w:numId w:val="65"/>
              </w:numPr>
              <w:pBdr>
                <w:top w:val="nil"/>
                <w:left w:val="nil"/>
                <w:bottom w:val="nil"/>
                <w:right w:val="nil"/>
                <w:between w:val="nil"/>
              </w:pBdr>
              <w:spacing w:after="120"/>
              <w:rPr>
                <w:rFonts w:ascii="Arial Narrow" w:hAnsi="Arial Narrow"/>
                <w:noProof/>
                <w:color w:val="006100"/>
                <w:sz w:val="20"/>
                <w:szCs w:val="20"/>
              </w:rPr>
            </w:pPr>
            <w:r>
              <w:rPr>
                <w:rFonts w:ascii="Arial Narrow" w:hAnsi="Arial Narrow"/>
                <w:noProof/>
                <w:color w:val="006100"/>
                <w:sz w:val="20"/>
              </w:rPr>
              <w:t>supaprastintos ir prieinamos atsinaujinančiųjų energijos išteklių įrenginių reguliavimo sistemos sukūrimas ir esamų įrenginių modernizavimas ir pertvarkymas, laikantis Potvarkio dėl supaprastinimo nuostatų;</w:t>
            </w:r>
          </w:p>
          <w:p w14:paraId="7C7C534F" w14:textId="77777777" w:rsidR="004430FA" w:rsidRPr="00F62D9F" w:rsidRDefault="004430FA" w:rsidP="00CC5C19">
            <w:pPr>
              <w:numPr>
                <w:ilvl w:val="0"/>
                <w:numId w:val="65"/>
              </w:numPr>
              <w:pBdr>
                <w:top w:val="nil"/>
                <w:left w:val="nil"/>
                <w:bottom w:val="nil"/>
                <w:right w:val="nil"/>
                <w:between w:val="nil"/>
              </w:pBdr>
              <w:spacing w:after="120"/>
              <w:rPr>
                <w:rFonts w:ascii="Arial Narrow" w:hAnsi="Arial Narrow"/>
                <w:noProof/>
                <w:color w:val="006100"/>
                <w:sz w:val="20"/>
                <w:szCs w:val="20"/>
              </w:rPr>
            </w:pPr>
            <w:r>
              <w:rPr>
                <w:rFonts w:ascii="Arial Narrow" w:hAnsi="Arial Narrow"/>
                <w:noProof/>
                <w:color w:val="006100"/>
                <w:sz w:val="20"/>
              </w:rPr>
              <w:t>nustatyti bendrą su regionais ir kitomis suinteresuotomis valstybės administracijomis discipliną, kuria siekiama apibrėžti kriterijus, pagal kuriuos būtų nustatomos vietos, tinkamos ir netinkamos atsinaujinančiųjų išteklių energijos jėgainėms, kurių bendra galia yra bent jau lygi PNIEC nustatytai energijai, įrengti, kad būtų pasiekti atsinaujinančiųjų išteklių plėtros tikslai;</w:t>
            </w:r>
          </w:p>
          <w:p w14:paraId="489500D3" w14:textId="77777777" w:rsidR="004430FA" w:rsidRPr="00F62D9F" w:rsidRDefault="004430FA" w:rsidP="00CC5C19">
            <w:pPr>
              <w:numPr>
                <w:ilvl w:val="0"/>
                <w:numId w:val="65"/>
              </w:numPr>
              <w:pBdr>
                <w:top w:val="nil"/>
                <w:left w:val="nil"/>
                <w:bottom w:val="nil"/>
                <w:right w:val="nil"/>
                <w:between w:val="nil"/>
              </w:pBdr>
              <w:spacing w:after="120"/>
              <w:rPr>
                <w:rFonts w:ascii="Arial Narrow" w:hAnsi="Arial Narrow"/>
                <w:noProof/>
                <w:color w:val="006100"/>
                <w:sz w:val="20"/>
                <w:szCs w:val="20"/>
              </w:rPr>
            </w:pPr>
            <w:r>
              <w:rPr>
                <w:rFonts w:ascii="Arial Narrow" w:hAnsi="Arial Narrow"/>
                <w:noProof/>
                <w:color w:val="006100"/>
                <w:sz w:val="20"/>
              </w:rPr>
              <w:t>atsinaujinančiųjų energijos išteklių rėmimo mechanizmo užbaigimas, be kita ko, papildomų nebrendusių arba su didelėmis veiklos sąnaudomis susijusių technologijų atveju ir aukciono laikotarpio pratęsimas vadinamajam AEI1 mechanizmui;</w:t>
            </w:r>
          </w:p>
          <w:p w14:paraId="174D73B3" w14:textId="77777777" w:rsidR="004430FA" w:rsidRPr="00F62D9F" w:rsidRDefault="004430FA" w:rsidP="00CC5C19">
            <w:pPr>
              <w:numPr>
                <w:ilvl w:val="0"/>
                <w:numId w:val="65"/>
              </w:numPr>
              <w:pBdr>
                <w:top w:val="nil"/>
                <w:left w:val="nil"/>
                <w:bottom w:val="nil"/>
                <w:right w:val="nil"/>
                <w:between w:val="nil"/>
              </w:pBdr>
              <w:spacing w:after="120"/>
              <w:rPr>
                <w:rFonts w:ascii="Arial Narrow" w:hAnsi="Arial Narrow"/>
                <w:noProof/>
                <w:color w:val="006100"/>
                <w:sz w:val="20"/>
                <w:szCs w:val="20"/>
              </w:rPr>
            </w:pPr>
            <w:r>
              <w:rPr>
                <w:rFonts w:ascii="Arial Narrow" w:hAnsi="Arial Narrow"/>
                <w:noProof/>
                <w:color w:val="006100"/>
                <w:sz w:val="20"/>
              </w:rPr>
              <w:t>reforma, kuria siekiama skatinti investicijas į kaupimo sistemas, kaip nurodyta įstatyminiame dekrete, kuriuo į nacionalinę teisę perkeliama Direktyva (ES) 2019/944 dėl elektros energijos vidaus rinkos bendrųjų taisyklių.</w:t>
            </w:r>
          </w:p>
        </w:tc>
      </w:tr>
      <w:tr w:rsidR="0033426C" w:rsidRPr="00F62D9F" w14:paraId="1BFB3C14" w14:textId="77777777" w:rsidTr="007E3BBC">
        <w:trPr>
          <w:trHeight w:val="309"/>
          <w:jc w:val="center"/>
        </w:trPr>
        <w:tc>
          <w:tcPr>
            <w:tcW w:w="975" w:type="dxa"/>
            <w:shd w:val="clear" w:color="auto" w:fill="C6EFCE"/>
            <w:noWrap/>
            <w:vAlign w:val="center"/>
          </w:tcPr>
          <w:p w14:paraId="1E04B4C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M2C2-7</w:t>
            </w:r>
          </w:p>
        </w:tc>
        <w:tc>
          <w:tcPr>
            <w:tcW w:w="1716" w:type="dxa"/>
            <w:shd w:val="clear" w:color="auto" w:fill="C6EFCE"/>
            <w:noWrap/>
            <w:vAlign w:val="center"/>
          </w:tcPr>
          <w:p w14:paraId="3598F91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 reforma. Nauji teisės aktai, kuriais skatinama atsinaujinančiųjų išteklių dujų gamyba ir vartojimas</w:t>
            </w:r>
          </w:p>
        </w:tc>
        <w:tc>
          <w:tcPr>
            <w:tcW w:w="1131" w:type="dxa"/>
            <w:shd w:val="clear" w:color="auto" w:fill="C6EFCE"/>
            <w:noWrap/>
            <w:vAlign w:val="center"/>
          </w:tcPr>
          <w:p w14:paraId="489887F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1EA44FA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Įsigaliojo įstatyminis dekretas, kuriuo skatinama naudoti dujas iš atsinaujinančiųjų energijos išteklių biometanui transporto, pramonės ir gyvenamųjų namų sektoriuose, ir įgyvendinimo dekretas, kuriuo nustatomos sąlygos ir kriterijai, susiję su jų naudojimu, ir nauja paskatų sistema.</w:t>
            </w:r>
          </w:p>
        </w:tc>
        <w:tc>
          <w:tcPr>
            <w:tcW w:w="1277" w:type="dxa"/>
            <w:shd w:val="clear" w:color="auto" w:fill="C6EFCE"/>
            <w:noWrap/>
            <w:vAlign w:val="center"/>
          </w:tcPr>
          <w:p w14:paraId="209022A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Įstatymo nuostata, nurodanti įstatymo įsigaliojimą </w:t>
            </w:r>
          </w:p>
        </w:tc>
        <w:tc>
          <w:tcPr>
            <w:tcW w:w="1275" w:type="dxa"/>
            <w:shd w:val="clear" w:color="auto" w:fill="C6EFCE"/>
            <w:noWrap/>
            <w:vAlign w:val="center"/>
          </w:tcPr>
          <w:p w14:paraId="548EB6A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netaikoma </w:t>
            </w:r>
          </w:p>
        </w:tc>
        <w:tc>
          <w:tcPr>
            <w:tcW w:w="1134" w:type="dxa"/>
            <w:shd w:val="clear" w:color="auto" w:fill="C6EFCE"/>
            <w:noWrap/>
            <w:vAlign w:val="center"/>
          </w:tcPr>
          <w:p w14:paraId="0202689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3173DBC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44C3102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0A4E7A4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3854" w:type="dxa"/>
            <w:shd w:val="clear" w:color="auto" w:fill="C6EFCE"/>
            <w:noWrap/>
            <w:vAlign w:val="center"/>
          </w:tcPr>
          <w:p w14:paraId="7FB51F9F"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Įstatyminiame dekrete visų pirma nurodoma:</w:t>
            </w:r>
          </w:p>
          <w:p w14:paraId="628B1B4F"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1- teisės akto pakeitimas dėl supaprastinto leidimų suteikimo proceso ir dabartinio dotacijų mechanizmo pakeitimas siekiant i) išplėsti tinkamumo finansuoti ribas ir ii) pratęsti dotacijų teikimo laikotarpį ir iii) numatyti muitų tarifų mechanizme ir atsinaujinančiųjų išteklių dujų kilmės garantiją.</w:t>
            </w:r>
          </w:p>
          <w:p w14:paraId="0DA38BFB"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 xml:space="preserve">2- RED II direktyvos perkėlimas į nacionalinę teisę įstatymo galią turinčiu dekretu </w:t>
            </w:r>
          </w:p>
          <w:p w14:paraId="563DCD56"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3- Bendrą koordinavimą atliktų Ministero della Transizione Ecologica (MiTE), padedant kitoms patariamąsias funkcijas atliekančioms administracijoms: Žemės ūkio ministerija (MIPAAF), Ekonomikos ir finansų ministerija (MEF) ir Gestore Servizi Energetici.</w:t>
            </w:r>
          </w:p>
        </w:tc>
      </w:tr>
      <w:tr w:rsidR="0033426C" w:rsidRPr="00F62D9F" w14:paraId="39919253" w14:textId="77777777" w:rsidTr="007E3BBC">
        <w:trPr>
          <w:trHeight w:val="309"/>
          <w:jc w:val="center"/>
        </w:trPr>
        <w:tc>
          <w:tcPr>
            <w:tcW w:w="975" w:type="dxa"/>
            <w:shd w:val="clear" w:color="auto" w:fill="C6EFCE"/>
            <w:noWrap/>
            <w:vAlign w:val="center"/>
          </w:tcPr>
          <w:p w14:paraId="103C8AF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M2C2-8</w:t>
            </w:r>
          </w:p>
        </w:tc>
        <w:tc>
          <w:tcPr>
            <w:tcW w:w="1716" w:type="dxa"/>
            <w:shd w:val="clear" w:color="auto" w:fill="C6EFCE"/>
            <w:noWrap/>
            <w:vAlign w:val="center"/>
          </w:tcPr>
          <w:p w14:paraId="7DAB9B9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2.1 investicija. Pažangiųjų tinklų stiprinimas</w:t>
            </w:r>
          </w:p>
        </w:tc>
        <w:tc>
          <w:tcPr>
            <w:tcW w:w="1131" w:type="dxa"/>
            <w:shd w:val="clear" w:color="auto" w:fill="C6EFCE"/>
            <w:noWrap/>
            <w:vAlign w:val="center"/>
          </w:tcPr>
          <w:p w14:paraId="3B7DC23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6291365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sutarčių dėl tinklo pajėgumų didinimo sudarymas</w:t>
            </w:r>
          </w:p>
        </w:tc>
        <w:tc>
          <w:tcPr>
            <w:tcW w:w="1277" w:type="dxa"/>
            <w:shd w:val="clear" w:color="auto" w:fill="C6EFCE"/>
            <w:noWrap/>
            <w:vAlign w:val="center"/>
          </w:tcPr>
          <w:p w14:paraId="77DF5AF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viešojo pirkimo sutarčių sudarymą</w:t>
            </w:r>
          </w:p>
        </w:tc>
        <w:tc>
          <w:tcPr>
            <w:tcW w:w="1275" w:type="dxa"/>
            <w:shd w:val="clear" w:color="auto" w:fill="C6EFCE"/>
            <w:noWrap/>
            <w:vAlign w:val="center"/>
          </w:tcPr>
          <w:p w14:paraId="4EB16CA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7A2220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72012F5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328184D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2DD2893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3854" w:type="dxa"/>
            <w:shd w:val="clear" w:color="auto" w:fill="C6EFCE"/>
            <w:noWrap/>
            <w:vAlign w:val="center"/>
          </w:tcPr>
          <w:p w14:paraId="00E70403"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Pranešimas apie (visų) viešųjų sutarčių sudarymą siekiant padidinti atsinaujinančiųjų išteklių energijos skirstymo ir energijos suvartojimo elektrifikavimo tinklo pajėgumus</w:t>
            </w:r>
          </w:p>
        </w:tc>
      </w:tr>
      <w:tr w:rsidR="0033426C" w:rsidRPr="00F62D9F" w14:paraId="1945505C" w14:textId="77777777" w:rsidTr="007E3BBC">
        <w:trPr>
          <w:trHeight w:val="309"/>
          <w:jc w:val="center"/>
        </w:trPr>
        <w:tc>
          <w:tcPr>
            <w:tcW w:w="975" w:type="dxa"/>
            <w:shd w:val="clear" w:color="auto" w:fill="C6EFCE"/>
            <w:noWrap/>
            <w:vAlign w:val="center"/>
          </w:tcPr>
          <w:p w14:paraId="315676E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M2C2-12</w:t>
            </w:r>
          </w:p>
        </w:tc>
        <w:tc>
          <w:tcPr>
            <w:tcW w:w="1716" w:type="dxa"/>
            <w:shd w:val="clear" w:color="auto" w:fill="C6EFCE"/>
            <w:noWrap/>
            <w:vAlign w:val="center"/>
          </w:tcPr>
          <w:p w14:paraId="5D1C693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2.2 investicija. Intervencijos elektros tinklo atsparumui didinti</w:t>
            </w:r>
          </w:p>
        </w:tc>
        <w:tc>
          <w:tcPr>
            <w:tcW w:w="1131" w:type="dxa"/>
            <w:shd w:val="clear" w:color="auto" w:fill="C6EFCE"/>
            <w:noWrap/>
            <w:vAlign w:val="center"/>
          </w:tcPr>
          <w:p w14:paraId="25FE238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21A5A7C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Projektų, kuriais siekiama didinti elektros sistemos tinklo atsparumą, skyrimas</w:t>
            </w:r>
          </w:p>
        </w:tc>
        <w:tc>
          <w:tcPr>
            <w:tcW w:w="1277" w:type="dxa"/>
            <w:shd w:val="clear" w:color="auto" w:fill="C6EFCE"/>
            <w:noWrap/>
            <w:vAlign w:val="center"/>
          </w:tcPr>
          <w:p w14:paraId="6B21ED1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projektų skyrimą</w:t>
            </w:r>
          </w:p>
        </w:tc>
        <w:tc>
          <w:tcPr>
            <w:tcW w:w="1275" w:type="dxa"/>
            <w:shd w:val="clear" w:color="auto" w:fill="C6EFCE"/>
            <w:noWrap/>
            <w:vAlign w:val="center"/>
          </w:tcPr>
          <w:p w14:paraId="0F921C0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349C55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7025103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58EC1E5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7555D6E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3854" w:type="dxa"/>
            <w:shd w:val="clear" w:color="auto" w:fill="C6EFCE"/>
            <w:noWrap/>
            <w:vAlign w:val="center"/>
          </w:tcPr>
          <w:p w14:paraId="79219B07" w14:textId="6616E607" w:rsidR="004430FA" w:rsidRPr="00F62D9F" w:rsidRDefault="004430FA" w:rsidP="001E42D3">
            <w:pPr>
              <w:spacing w:after="120"/>
              <w:rPr>
                <w:rFonts w:ascii="Arial Narrow" w:hAnsi="Arial Narrow"/>
                <w:noProof/>
                <w:color w:val="006100"/>
                <w:sz w:val="20"/>
                <w:szCs w:val="20"/>
              </w:rPr>
            </w:pPr>
            <w:r w:rsidRPr="007E3BBC">
              <w:rPr>
                <w:rFonts w:ascii="Arial Narrow" w:hAnsi="Arial Narrow"/>
                <w:noProof/>
                <w:color w:val="006100"/>
                <w:sz w:val="20"/>
              </w:rPr>
              <w:t>Projektų, kuriais siekiama padidinti elektros energijos sistemos tinklo atsparumą bent 4 000 km, kad dėl ekstremalių oro sąlygų sumažėtų energijos mažinimo dažnumas ir trukmė.</w:t>
            </w:r>
          </w:p>
        </w:tc>
      </w:tr>
      <w:tr w:rsidR="0033426C" w:rsidRPr="00F62D9F" w14:paraId="6F1B06C6" w14:textId="77777777" w:rsidTr="007E3BBC">
        <w:trPr>
          <w:trHeight w:val="309"/>
          <w:jc w:val="center"/>
        </w:trPr>
        <w:tc>
          <w:tcPr>
            <w:tcW w:w="975" w:type="dxa"/>
            <w:shd w:val="clear" w:color="auto" w:fill="C6EFCE"/>
            <w:noWrap/>
            <w:vAlign w:val="center"/>
          </w:tcPr>
          <w:p w14:paraId="4D6E112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M2C2-14</w:t>
            </w:r>
          </w:p>
        </w:tc>
        <w:tc>
          <w:tcPr>
            <w:tcW w:w="1716" w:type="dxa"/>
            <w:shd w:val="clear" w:color="auto" w:fill="C6EFCE"/>
            <w:noWrap/>
            <w:vAlign w:val="center"/>
          </w:tcPr>
          <w:p w14:paraId="12950B3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3.3 investicija. Kelių transporto vandenilio bandymai</w:t>
            </w:r>
          </w:p>
        </w:tc>
        <w:tc>
          <w:tcPr>
            <w:tcW w:w="1131" w:type="dxa"/>
            <w:shd w:val="clear" w:color="auto" w:fill="C6EFCE"/>
            <w:noWrap/>
            <w:vAlign w:val="center"/>
          </w:tcPr>
          <w:p w14:paraId="7ADC151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68222AE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(Visų) viešojo pirkimo sutarčių, skirtų vandeniliu varomoms įkrovimo stotims įrengti, sudarymas</w:t>
            </w:r>
          </w:p>
        </w:tc>
        <w:tc>
          <w:tcPr>
            <w:tcW w:w="1277" w:type="dxa"/>
            <w:shd w:val="clear" w:color="auto" w:fill="C6EFCE"/>
            <w:noWrap/>
            <w:vAlign w:val="center"/>
          </w:tcPr>
          <w:p w14:paraId="01D5FE5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(visas) viešojo pirkimo sutartis dėl ne mažiau kaip 40 vandenilio perpylimo stočių [...]</w:t>
            </w:r>
          </w:p>
        </w:tc>
        <w:tc>
          <w:tcPr>
            <w:tcW w:w="1275" w:type="dxa"/>
            <w:shd w:val="clear" w:color="auto" w:fill="C6EFCE"/>
            <w:noWrap/>
            <w:vAlign w:val="center"/>
          </w:tcPr>
          <w:p w14:paraId="098B68E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44447E8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12B7B1C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2C2B92D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1EADAF8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66CA047C" w14:textId="23214ECE"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Pranešimas apie (visas) viešojo pirkimo sutartis dėl bent 40 vandenilio perpylimo stočių sukūrimo pagal Direktyvą 2014/94/ES dėl alternatyviųjų degalų infrastruktūros.</w:t>
            </w:r>
          </w:p>
        </w:tc>
      </w:tr>
      <w:tr w:rsidR="0033426C" w:rsidRPr="00F62D9F" w14:paraId="1EB8DE3E" w14:textId="77777777" w:rsidTr="007E3BBC">
        <w:trPr>
          <w:trHeight w:val="309"/>
          <w:jc w:val="center"/>
        </w:trPr>
        <w:tc>
          <w:tcPr>
            <w:tcW w:w="975" w:type="dxa"/>
            <w:shd w:val="clear" w:color="auto" w:fill="C6EFCE"/>
            <w:noWrap/>
            <w:vAlign w:val="center"/>
          </w:tcPr>
          <w:p w14:paraId="44F5844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M2C2-16</w:t>
            </w:r>
          </w:p>
        </w:tc>
        <w:tc>
          <w:tcPr>
            <w:tcW w:w="1716" w:type="dxa"/>
            <w:shd w:val="clear" w:color="auto" w:fill="C6EFCE"/>
            <w:noWrap/>
            <w:vAlign w:val="center"/>
          </w:tcPr>
          <w:p w14:paraId="19DF74E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3.4 investicija. Judumo geležinkeliuose vandenilio bandymas</w:t>
            </w:r>
          </w:p>
        </w:tc>
        <w:tc>
          <w:tcPr>
            <w:tcW w:w="1131" w:type="dxa"/>
            <w:shd w:val="clear" w:color="auto" w:fill="C6EFCE"/>
            <w:noWrap/>
            <w:vAlign w:val="center"/>
          </w:tcPr>
          <w:p w14:paraId="2C9479B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570F2DD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Išteklių skyrimas vandeniliniam mobilumui geležinkelių transporto srityje bandymui</w:t>
            </w:r>
          </w:p>
        </w:tc>
        <w:tc>
          <w:tcPr>
            <w:tcW w:w="1277" w:type="dxa"/>
            <w:shd w:val="clear" w:color="auto" w:fill="C6EFCE"/>
            <w:noWrap/>
            <w:vAlign w:val="center"/>
          </w:tcPr>
          <w:p w14:paraId="7C5F47D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išteklių paskirstymą</w:t>
            </w:r>
          </w:p>
        </w:tc>
        <w:tc>
          <w:tcPr>
            <w:tcW w:w="1275" w:type="dxa"/>
            <w:shd w:val="clear" w:color="auto" w:fill="C6EFCE"/>
            <w:noWrap/>
            <w:vAlign w:val="center"/>
          </w:tcPr>
          <w:p w14:paraId="6E539A5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185494B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7FD9B7E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5E70CBB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284431A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402D2388" w14:textId="2F0F8E1F"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Išteklių paskirstymas pagal procedūras ir kriterijus, nustatytus dešimties vandeniliu varomų geležinkelių degalinių statybai šešiose geležinkelio linijose.</w:t>
            </w:r>
          </w:p>
        </w:tc>
      </w:tr>
      <w:tr w:rsidR="0033426C" w:rsidRPr="00F62D9F" w14:paraId="697301A6" w14:textId="77777777" w:rsidTr="007E3BBC">
        <w:trPr>
          <w:trHeight w:val="309"/>
          <w:jc w:val="center"/>
        </w:trPr>
        <w:tc>
          <w:tcPr>
            <w:tcW w:w="975" w:type="dxa"/>
            <w:shd w:val="clear" w:color="auto" w:fill="C6EFCE"/>
            <w:noWrap/>
            <w:vAlign w:val="center"/>
          </w:tcPr>
          <w:p w14:paraId="3FF9559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M2C2-18</w:t>
            </w:r>
          </w:p>
        </w:tc>
        <w:tc>
          <w:tcPr>
            <w:tcW w:w="1716" w:type="dxa"/>
            <w:shd w:val="clear" w:color="auto" w:fill="C6EFCE"/>
            <w:noWrap/>
            <w:vAlign w:val="center"/>
          </w:tcPr>
          <w:p w14:paraId="5B55E11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3.5 investicija. Vandenilio moksliniai tyrimai ir technologinė plėtra</w:t>
            </w:r>
          </w:p>
        </w:tc>
        <w:tc>
          <w:tcPr>
            <w:tcW w:w="1131" w:type="dxa"/>
            <w:shd w:val="clear" w:color="auto" w:fill="C6EFCE"/>
            <w:noWrap/>
            <w:vAlign w:val="center"/>
          </w:tcPr>
          <w:p w14:paraId="08A8272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35F23B0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MTTP sutarčių skyrimas vandenilio mokslinių tyrimų projektams</w:t>
            </w:r>
          </w:p>
        </w:tc>
        <w:tc>
          <w:tcPr>
            <w:tcW w:w="1277" w:type="dxa"/>
            <w:shd w:val="clear" w:color="auto" w:fill="C6EFCE"/>
            <w:noWrap/>
            <w:vAlign w:val="center"/>
          </w:tcPr>
          <w:p w14:paraId="28CEBF0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vandenilio mokslinių tyrimų ir plėtros sutarčių sudarymą</w:t>
            </w:r>
          </w:p>
        </w:tc>
        <w:tc>
          <w:tcPr>
            <w:tcW w:w="1275" w:type="dxa"/>
            <w:shd w:val="clear" w:color="auto" w:fill="C6EFCE"/>
            <w:noWrap/>
            <w:vAlign w:val="center"/>
          </w:tcPr>
          <w:p w14:paraId="1E8245D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6BDC64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396BAF9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733AFC2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38E76F8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3854" w:type="dxa"/>
            <w:shd w:val="clear" w:color="auto" w:fill="C6EFCE"/>
            <w:noWrap/>
            <w:vAlign w:val="center"/>
          </w:tcPr>
          <w:p w14:paraId="21AD88E6" w14:textId="74F41F2E"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Pranešimas apie MTTP sutarčių sudarymą, kuriuo siekiama pagerinti žinias apie vandenilio vektoriaus įgyvendinimą gamybos, laikymo ir paskirstymo etapuose.</w:t>
            </w:r>
            <w:r w:rsidR="00F632BB">
              <w:rPr>
                <w:rFonts w:ascii="Arial Narrow" w:hAnsi="Arial Narrow"/>
                <w:noProof/>
                <w:color w:val="006100"/>
                <w:sz w:val="20"/>
              </w:rPr>
              <w:t xml:space="preserve"> </w:t>
            </w:r>
            <w:r>
              <w:rPr>
                <w:rFonts w:ascii="Arial Narrow" w:hAnsi="Arial Narrow"/>
                <w:noProof/>
                <w:color w:val="006100"/>
                <w:sz w:val="20"/>
              </w:rPr>
              <w:t>Sutartyse numatomi bent keturi mokslinių tyrimų aspektai:</w:t>
            </w:r>
          </w:p>
          <w:p w14:paraId="19699BA6"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žaliojo ir švaraus vandenilio gamyba</w:t>
            </w:r>
          </w:p>
          <w:p w14:paraId="0384FCB6"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novatoriškos vandenilio laikymo, transportavimo ir transformavimo į darinius ir elektrolizinius degalus technologijos</w:t>
            </w:r>
          </w:p>
          <w:p w14:paraId="1FDF7795"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C) Kuro elementai stacionariems įrenginiams ir judrumui</w:t>
            </w:r>
          </w:p>
          <w:p w14:paraId="5AFB6213"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d) Integruotos pažangios valdymo sistemos, kuriomis siekiama didinti pažangiųjų vandeniliu grindžiamų infrastruktūrų atsparumą ir patikimumą</w:t>
            </w:r>
          </w:p>
          <w:p w14:paraId="78EE4FA9"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Šia priemone remiama elektrolize grindžiama vandenilio gamyba naudojant atsinaujinančiuosius energijos išteklius, kaip apibrėžta Direktyvoje (ES) 2018/2001 (atsinaujinančiųjų išteklių direktyva), arba elektros energijos tinkle, arba vandenilio veikla, atitinkanti reikalavimą sumažinti išmetamą ŠESD kiekį per gyvavimo ciklą 73,4 proc. vandenilio atveju [kurios per gyvavimo ciklą išmetamas ŠESD kiekis yra mažesnis nei 3 t CO2e/tH2] ir 70 proc. vandenilio sintetinių degalų atveju, palyginti su 94 g CO2e/MJ lyginamuoju iškastiniu kuru, pagal analogiją su Direktyvos (ES) 2018/2001 25 straipsnio 2 dalyje ir V priede nustatytu metodu.</w:t>
            </w:r>
          </w:p>
        </w:tc>
      </w:tr>
      <w:tr w:rsidR="0033426C" w:rsidRPr="00F62D9F" w14:paraId="711887B7" w14:textId="77777777" w:rsidTr="007E3BBC">
        <w:trPr>
          <w:trHeight w:val="309"/>
          <w:jc w:val="center"/>
        </w:trPr>
        <w:tc>
          <w:tcPr>
            <w:tcW w:w="975" w:type="dxa"/>
            <w:shd w:val="clear" w:color="auto" w:fill="C6EFCE"/>
            <w:noWrap/>
            <w:vAlign w:val="center"/>
          </w:tcPr>
          <w:p w14:paraId="1039D2D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M2C2-20</w:t>
            </w:r>
          </w:p>
        </w:tc>
        <w:tc>
          <w:tcPr>
            <w:tcW w:w="1716" w:type="dxa"/>
            <w:shd w:val="clear" w:color="auto" w:fill="C6EFCE"/>
            <w:noWrap/>
            <w:vAlign w:val="center"/>
          </w:tcPr>
          <w:p w14:paraId="155B65C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3 reforma. Administracinis supaprastinimas ir reglamentavimo kliūčių vandenilio diegimui mažinimas</w:t>
            </w:r>
          </w:p>
        </w:tc>
        <w:tc>
          <w:tcPr>
            <w:tcW w:w="1131" w:type="dxa"/>
            <w:shd w:val="clear" w:color="auto" w:fill="C6EFCE"/>
            <w:noWrap/>
            <w:vAlign w:val="center"/>
          </w:tcPr>
          <w:p w14:paraId="6E5CD9B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7B19FBF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Būtinų teisėkūros veiksmų įsigaliojimas</w:t>
            </w:r>
          </w:p>
        </w:tc>
        <w:tc>
          <w:tcPr>
            <w:tcW w:w="1277" w:type="dxa"/>
            <w:shd w:val="clear" w:color="auto" w:fill="C6EFCE"/>
            <w:noWrap/>
            <w:vAlign w:val="center"/>
          </w:tcPr>
          <w:p w14:paraId="2EE3A6D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6E837E6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45955DD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0E3E80F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0EE7290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551CBC9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4A7BD3A8"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Būtinais teisėkūros veiksmais nustatomos i) vandenilio gamybos, transportavimo ir laikymo saugumo nuostatos, ii) supaprastintos mažų ekologiško vandenilio gamybos struktūrų kūrimo procedūros ir iii) priemonės, susijusios su vandeniliu grindžiamų įkrovimo punktų statybos sąlygomis.</w:t>
            </w:r>
          </w:p>
          <w:p w14:paraId="0B73B5F7"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Šia priemone remiama tik ta vandenilio veikla, kuri atitinka 73,4 proc. vandenilio gyvavimo ciklo išmetamo ŠESD kiekio sumažinimo reikalavimą [tai reiškia 3 t CO2eq/tH2].</w:t>
            </w:r>
          </w:p>
        </w:tc>
      </w:tr>
      <w:tr w:rsidR="0033426C" w:rsidRPr="00F62D9F" w14:paraId="5C93101B" w14:textId="77777777" w:rsidTr="007E3BBC">
        <w:trPr>
          <w:trHeight w:val="309"/>
          <w:jc w:val="center"/>
        </w:trPr>
        <w:tc>
          <w:tcPr>
            <w:tcW w:w="975" w:type="dxa"/>
            <w:shd w:val="clear" w:color="auto" w:fill="C6EFCE"/>
            <w:noWrap/>
            <w:vAlign w:val="center"/>
          </w:tcPr>
          <w:p w14:paraId="551B602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M2C2-21</w:t>
            </w:r>
          </w:p>
        </w:tc>
        <w:tc>
          <w:tcPr>
            <w:tcW w:w="1716" w:type="dxa"/>
            <w:shd w:val="clear" w:color="auto" w:fill="C6EFCE"/>
            <w:noWrap/>
            <w:vAlign w:val="center"/>
          </w:tcPr>
          <w:p w14:paraId="1644AEE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 reforma vandenilio konkurencingumo skatinimo priemonės</w:t>
            </w:r>
          </w:p>
        </w:tc>
        <w:tc>
          <w:tcPr>
            <w:tcW w:w="1131" w:type="dxa"/>
            <w:shd w:val="clear" w:color="auto" w:fill="C6EFCE"/>
            <w:noWrap/>
            <w:vAlign w:val="center"/>
          </w:tcPr>
          <w:p w14:paraId="63F7B67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3120543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Fiskalinių paskatų įsigaliojimas</w:t>
            </w:r>
          </w:p>
        </w:tc>
        <w:tc>
          <w:tcPr>
            <w:tcW w:w="1277" w:type="dxa"/>
            <w:shd w:val="clear" w:color="auto" w:fill="C6EFCE"/>
            <w:noWrap/>
            <w:vAlign w:val="center"/>
          </w:tcPr>
          <w:p w14:paraId="404C93E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54D30CC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F9D7ABE" w14:textId="4B31707E"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177AA61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574181E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0720C5A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3854" w:type="dxa"/>
            <w:shd w:val="clear" w:color="auto" w:fill="C6EFCE"/>
            <w:noWrap/>
            <w:vAlign w:val="center"/>
          </w:tcPr>
          <w:p w14:paraId="0F4B1F2A"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Įstatyme nustatomos fiskalinės paskatos, kuriomis remiama žaliojo vandenilio gamyba ir skatinamas ekologiško vandenilio vartojimas transporto sektoriuje.</w:t>
            </w:r>
          </w:p>
          <w:p w14:paraId="4FF74807"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Šia priemone remiama tik ta vandenilio veikla, kuri atitinka 73,4 proc. vandenilio gyvavimo ciklo išmetamo ŠESD kiekio sumažinimo reikalavimą [tai reiškia 3 t CO2eq/tH2].</w:t>
            </w:r>
          </w:p>
        </w:tc>
      </w:tr>
      <w:tr w:rsidR="0033426C" w:rsidRPr="00F62D9F" w14:paraId="79176F09" w14:textId="77777777" w:rsidTr="007E3BBC">
        <w:trPr>
          <w:trHeight w:val="309"/>
          <w:jc w:val="center"/>
        </w:trPr>
        <w:tc>
          <w:tcPr>
            <w:tcW w:w="975" w:type="dxa"/>
            <w:shd w:val="clear" w:color="auto" w:fill="C6EFCE"/>
            <w:noWrap/>
            <w:vAlign w:val="center"/>
          </w:tcPr>
          <w:p w14:paraId="10DDB44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M2C2-22</w:t>
            </w:r>
          </w:p>
        </w:tc>
        <w:tc>
          <w:tcPr>
            <w:tcW w:w="1716" w:type="dxa"/>
            <w:shd w:val="clear" w:color="auto" w:fill="C6EFCE"/>
            <w:noWrap/>
            <w:vAlign w:val="center"/>
          </w:tcPr>
          <w:p w14:paraId="245AB54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4.1 investicija. Investicijos į tausojantį judumą (Nacionalinis ciklo kelio planas)</w:t>
            </w:r>
          </w:p>
        </w:tc>
        <w:tc>
          <w:tcPr>
            <w:tcW w:w="1131" w:type="dxa"/>
            <w:shd w:val="clear" w:color="auto" w:fill="C6EFCE"/>
            <w:noWrap/>
            <w:vAlign w:val="center"/>
          </w:tcPr>
          <w:p w14:paraId="46EA482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24DFD43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Dviračių takai T1</w:t>
            </w:r>
          </w:p>
        </w:tc>
        <w:tc>
          <w:tcPr>
            <w:tcW w:w="1277" w:type="dxa"/>
            <w:shd w:val="clear" w:color="auto" w:fill="C6EFCE"/>
            <w:noWrap/>
            <w:vAlign w:val="center"/>
          </w:tcPr>
          <w:p w14:paraId="39DC409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51A6535E" w14:textId="77777777" w:rsidR="004430FA" w:rsidRPr="00F62D9F" w:rsidRDefault="004430FA" w:rsidP="001E42D3">
            <w:pPr>
              <w:spacing w:line="276" w:lineRule="auto"/>
              <w:jc w:val="center"/>
              <w:rPr>
                <w:rFonts w:ascii="Arial Narrow" w:hAnsi="Arial Narrow"/>
                <w:noProof/>
                <w:sz w:val="20"/>
                <w:szCs w:val="20"/>
              </w:rPr>
            </w:pPr>
            <w:r>
              <w:rPr>
                <w:rFonts w:ascii="Arial Narrow" w:hAnsi="Arial Narrow"/>
                <w:noProof/>
                <w:color w:val="006100"/>
                <w:sz w:val="20"/>
              </w:rPr>
              <w:t>Km</w:t>
            </w:r>
          </w:p>
        </w:tc>
        <w:tc>
          <w:tcPr>
            <w:tcW w:w="1134" w:type="dxa"/>
            <w:shd w:val="clear" w:color="auto" w:fill="C6EFCE"/>
            <w:noWrap/>
            <w:vAlign w:val="center"/>
          </w:tcPr>
          <w:p w14:paraId="74D922A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33" w:type="dxa"/>
            <w:shd w:val="clear" w:color="auto" w:fill="C6EFCE"/>
            <w:noWrap/>
            <w:vAlign w:val="center"/>
          </w:tcPr>
          <w:p w14:paraId="4914256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200</w:t>
            </w:r>
          </w:p>
        </w:tc>
        <w:tc>
          <w:tcPr>
            <w:tcW w:w="993" w:type="dxa"/>
            <w:shd w:val="clear" w:color="auto" w:fill="C6EFCE"/>
            <w:noWrap/>
            <w:vAlign w:val="center"/>
          </w:tcPr>
          <w:p w14:paraId="24EBE99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096DF5E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5A7FEF98" w14:textId="54D05733" w:rsidR="004430FA" w:rsidRPr="00F62D9F" w:rsidRDefault="7D280141" w:rsidP="001E42D3">
            <w:pPr>
              <w:spacing w:after="120"/>
              <w:rPr>
                <w:rFonts w:ascii="Arial Narrow" w:hAnsi="Arial Narrow"/>
                <w:noProof/>
                <w:color w:val="006100"/>
                <w:sz w:val="20"/>
                <w:szCs w:val="20"/>
              </w:rPr>
            </w:pPr>
            <w:r>
              <w:rPr>
                <w:rFonts w:ascii="Arial Narrow" w:hAnsi="Arial Narrow"/>
                <w:noProof/>
                <w:color w:val="006100"/>
                <w:sz w:val="20"/>
              </w:rPr>
              <w:t>Užbaigti ne mažiau kaip 200 km dviračių eismo juostų metropolinėse zonose, kaip apibrėžta priemonės aprašyme.</w:t>
            </w:r>
          </w:p>
        </w:tc>
      </w:tr>
      <w:tr w:rsidR="0033426C" w:rsidRPr="00F62D9F" w14:paraId="5B488591" w14:textId="77777777" w:rsidTr="007E3BBC">
        <w:trPr>
          <w:trHeight w:val="309"/>
          <w:jc w:val="center"/>
        </w:trPr>
        <w:tc>
          <w:tcPr>
            <w:tcW w:w="975" w:type="dxa"/>
            <w:shd w:val="clear" w:color="auto" w:fill="C6EFCE"/>
            <w:noWrap/>
            <w:vAlign w:val="center"/>
          </w:tcPr>
          <w:p w14:paraId="130B9DC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M2C2-23</w:t>
            </w:r>
          </w:p>
        </w:tc>
        <w:tc>
          <w:tcPr>
            <w:tcW w:w="1716" w:type="dxa"/>
            <w:shd w:val="clear" w:color="auto" w:fill="C6EFCE"/>
            <w:noWrap/>
            <w:vAlign w:val="center"/>
          </w:tcPr>
          <w:p w14:paraId="3FB1090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4.1 investicija. Investicijos į tausojantį judumą (Nacionalinis ciklo kelio planas)</w:t>
            </w:r>
          </w:p>
        </w:tc>
        <w:tc>
          <w:tcPr>
            <w:tcW w:w="1131" w:type="dxa"/>
            <w:shd w:val="clear" w:color="auto" w:fill="C6EFCE"/>
            <w:noWrap/>
            <w:vAlign w:val="center"/>
          </w:tcPr>
          <w:p w14:paraId="05B51A2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0FBA241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Dviračių takai T2</w:t>
            </w:r>
          </w:p>
        </w:tc>
        <w:tc>
          <w:tcPr>
            <w:tcW w:w="1277" w:type="dxa"/>
            <w:shd w:val="clear" w:color="auto" w:fill="C6EFCE"/>
            <w:noWrap/>
            <w:vAlign w:val="center"/>
          </w:tcPr>
          <w:p w14:paraId="7308385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1D671ABC" w14:textId="77777777" w:rsidR="004430FA" w:rsidRPr="00F62D9F" w:rsidRDefault="004430FA" w:rsidP="001E42D3">
            <w:pPr>
              <w:spacing w:line="276" w:lineRule="auto"/>
              <w:jc w:val="center"/>
              <w:rPr>
                <w:rFonts w:ascii="Arial Narrow" w:hAnsi="Arial Narrow"/>
                <w:noProof/>
                <w:sz w:val="20"/>
                <w:szCs w:val="20"/>
              </w:rPr>
            </w:pPr>
            <w:r>
              <w:rPr>
                <w:rFonts w:ascii="Arial Narrow" w:hAnsi="Arial Narrow"/>
                <w:noProof/>
                <w:color w:val="006100"/>
                <w:sz w:val="20"/>
              </w:rPr>
              <w:t>Km</w:t>
            </w:r>
          </w:p>
        </w:tc>
        <w:tc>
          <w:tcPr>
            <w:tcW w:w="1134" w:type="dxa"/>
            <w:shd w:val="clear" w:color="auto" w:fill="C6EFCE"/>
            <w:noWrap/>
            <w:vAlign w:val="center"/>
          </w:tcPr>
          <w:p w14:paraId="177954C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200</w:t>
            </w:r>
          </w:p>
        </w:tc>
        <w:tc>
          <w:tcPr>
            <w:tcW w:w="1133" w:type="dxa"/>
            <w:shd w:val="clear" w:color="auto" w:fill="C6EFCE"/>
            <w:noWrap/>
            <w:vAlign w:val="center"/>
          </w:tcPr>
          <w:p w14:paraId="24B5E56E" w14:textId="2CDD59B1"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311</w:t>
            </w:r>
          </w:p>
        </w:tc>
        <w:tc>
          <w:tcPr>
            <w:tcW w:w="993" w:type="dxa"/>
            <w:shd w:val="clear" w:color="auto" w:fill="C6EFCE"/>
            <w:noWrap/>
            <w:vAlign w:val="center"/>
          </w:tcPr>
          <w:p w14:paraId="712F7AF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58D0C9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3854" w:type="dxa"/>
            <w:shd w:val="clear" w:color="auto" w:fill="C6EFCE"/>
            <w:noWrap/>
            <w:vAlign w:val="center"/>
          </w:tcPr>
          <w:p w14:paraId="4F28621B" w14:textId="5BC22B15" w:rsidR="004430FA" w:rsidRPr="00F62D9F" w:rsidRDefault="3C8ACD3A" w:rsidP="001E42D3">
            <w:pPr>
              <w:spacing w:after="120"/>
              <w:rPr>
                <w:rFonts w:ascii="Arial Narrow" w:hAnsi="Arial Narrow"/>
                <w:noProof/>
                <w:color w:val="006100"/>
                <w:sz w:val="20"/>
                <w:szCs w:val="20"/>
              </w:rPr>
            </w:pPr>
            <w:r>
              <w:rPr>
                <w:rFonts w:ascii="Arial Narrow" w:hAnsi="Arial Narrow"/>
                <w:noProof/>
                <w:color w:val="006100"/>
                <w:sz w:val="20"/>
              </w:rPr>
              <w:t>Užbaigti ne mažiau kaip 365 km dviračių takų metropolinėse zonose (kaip apibrėžta priemonės aprašyme) ir ne mažiau kaip 746 km turistinių dviračių takų, kaip apibrėžta 2015 m. gruodžio 28 d. Įstatyme Nr. 208.</w:t>
            </w:r>
          </w:p>
        </w:tc>
      </w:tr>
      <w:tr w:rsidR="0033426C" w:rsidRPr="00F62D9F" w14:paraId="703463F5" w14:textId="77777777" w:rsidTr="007E3BBC">
        <w:trPr>
          <w:trHeight w:val="309"/>
          <w:jc w:val="center"/>
        </w:trPr>
        <w:tc>
          <w:tcPr>
            <w:tcW w:w="975" w:type="dxa"/>
            <w:shd w:val="clear" w:color="auto" w:fill="C6EFCE"/>
            <w:noWrap/>
            <w:vAlign w:val="center"/>
          </w:tcPr>
          <w:p w14:paraId="0838EAC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M2C2-24</w:t>
            </w:r>
          </w:p>
        </w:tc>
        <w:tc>
          <w:tcPr>
            <w:tcW w:w="1716" w:type="dxa"/>
            <w:shd w:val="clear" w:color="auto" w:fill="C6EFCE"/>
            <w:noWrap/>
            <w:vAlign w:val="center"/>
          </w:tcPr>
          <w:p w14:paraId="0A93019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4.2 investicija. Greitojo masinio transporto sistemų (metro, gatvės automobilių, BRT) kūrimas</w:t>
            </w:r>
          </w:p>
        </w:tc>
        <w:tc>
          <w:tcPr>
            <w:tcW w:w="1131" w:type="dxa"/>
            <w:shd w:val="clear" w:color="auto" w:fill="C6EFCE"/>
            <w:noWrap/>
            <w:vAlign w:val="center"/>
          </w:tcPr>
          <w:p w14:paraId="44B029D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3542C55F" w14:textId="31053442"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sz w:val="20"/>
              </w:rPr>
              <w:t>Visų viešųjų sutarčių dėl metro, tramvajų, troleibusų ir lynų kelio metropolinių zonų statybos sudarymas</w:t>
            </w:r>
          </w:p>
        </w:tc>
        <w:tc>
          <w:tcPr>
            <w:tcW w:w="1277" w:type="dxa"/>
            <w:shd w:val="clear" w:color="auto" w:fill="C6EFCE"/>
            <w:noWrap/>
            <w:vAlign w:val="center"/>
          </w:tcPr>
          <w:p w14:paraId="5D9AAF4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viešųjų pirkimų sutarčių sudarymą</w:t>
            </w:r>
          </w:p>
        </w:tc>
        <w:tc>
          <w:tcPr>
            <w:tcW w:w="1275" w:type="dxa"/>
            <w:shd w:val="clear" w:color="auto" w:fill="C6EFCE"/>
            <w:noWrap/>
            <w:vAlign w:val="center"/>
          </w:tcPr>
          <w:p w14:paraId="1243ABA9"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491D3CF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01B805D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0BC5524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2BF2AF69"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18402767"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Pranešimas apie visų viešųjų sutarčių dėl infrastruktūros projektų, apibrėžtų priemonės aprašyme, sudarymą.</w:t>
            </w:r>
          </w:p>
        </w:tc>
      </w:tr>
      <w:tr w:rsidR="0033426C" w:rsidRPr="00F62D9F" w14:paraId="7DB92FD0" w14:textId="77777777" w:rsidTr="007E3BBC">
        <w:trPr>
          <w:trHeight w:val="309"/>
          <w:jc w:val="center"/>
        </w:trPr>
        <w:tc>
          <w:tcPr>
            <w:tcW w:w="975" w:type="dxa"/>
            <w:shd w:val="clear" w:color="auto" w:fill="C6EFCE"/>
            <w:noWrap/>
            <w:vAlign w:val="center"/>
          </w:tcPr>
          <w:p w14:paraId="6F81F9A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M2C2-27</w:t>
            </w:r>
          </w:p>
        </w:tc>
        <w:tc>
          <w:tcPr>
            <w:tcW w:w="1716" w:type="dxa"/>
            <w:shd w:val="clear" w:color="auto" w:fill="C6EFCE"/>
            <w:noWrap/>
            <w:vAlign w:val="center"/>
          </w:tcPr>
          <w:p w14:paraId="6852EA3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4FEFE72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4184366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Visų viešojo pirkimo sutarčių dėl įkrovimo infrastruktūros įrengimo sudarymas M1</w:t>
            </w:r>
          </w:p>
        </w:tc>
        <w:tc>
          <w:tcPr>
            <w:tcW w:w="1277" w:type="dxa"/>
            <w:shd w:val="clear" w:color="auto" w:fill="C6EFCE"/>
            <w:noWrap/>
            <w:vAlign w:val="center"/>
          </w:tcPr>
          <w:p w14:paraId="08273EA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viešojo pirkimo sutarčių dėl įkrovimo infrastruktūros įrengimo sudarymą</w:t>
            </w:r>
          </w:p>
        </w:tc>
        <w:tc>
          <w:tcPr>
            <w:tcW w:w="1275" w:type="dxa"/>
            <w:shd w:val="clear" w:color="auto" w:fill="C6EFCE"/>
            <w:noWrap/>
            <w:vAlign w:val="center"/>
          </w:tcPr>
          <w:p w14:paraId="649C03A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0442BB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624D67A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4E8EC55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5635799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5C876229" w14:textId="42E26E56" w:rsidR="004430FA" w:rsidRPr="007E3BBC" w:rsidRDefault="004430FA" w:rsidP="001E42D3">
            <w:pPr>
              <w:spacing w:after="120"/>
              <w:rPr>
                <w:rFonts w:ascii="Arial Narrow" w:hAnsi="Arial Narrow"/>
                <w:noProof/>
                <w:color w:val="006100"/>
                <w:sz w:val="20"/>
              </w:rPr>
            </w:pPr>
            <w:r w:rsidRPr="007E3BBC">
              <w:rPr>
                <w:rFonts w:ascii="Arial Narrow" w:hAnsi="Arial Narrow"/>
                <w:noProof/>
                <w:color w:val="006100"/>
                <w:sz w:val="20"/>
              </w:rPr>
              <w:t>Pranešimas apie visų viešųjų pirkimų sutarčių sudarymą siekiant pastatyti ne mažiau kaip 4700 įkrovimo stočių miestų teritorijose (visose savivaldybėse).</w:t>
            </w:r>
          </w:p>
          <w:p w14:paraId="50CDAED6"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Projektas taip pat gali apimti bandomąsias įkrovimo stotis, skirtas energijai kaupti.</w:t>
            </w:r>
          </w:p>
        </w:tc>
      </w:tr>
      <w:tr w:rsidR="0033426C" w:rsidRPr="00F62D9F" w14:paraId="6D209B5B" w14:textId="77777777" w:rsidTr="007E3BBC">
        <w:trPr>
          <w:trHeight w:val="309"/>
          <w:jc w:val="center"/>
        </w:trPr>
        <w:tc>
          <w:tcPr>
            <w:tcW w:w="975" w:type="dxa"/>
            <w:shd w:val="clear" w:color="auto" w:fill="C6EFCE"/>
            <w:noWrap/>
            <w:vAlign w:val="center"/>
          </w:tcPr>
          <w:p w14:paraId="446C4A3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M2C2-28</w:t>
            </w:r>
          </w:p>
        </w:tc>
        <w:tc>
          <w:tcPr>
            <w:tcW w:w="1716" w:type="dxa"/>
            <w:shd w:val="clear" w:color="auto" w:fill="C6EFCE"/>
            <w:noWrap/>
            <w:vAlign w:val="center"/>
          </w:tcPr>
          <w:p w14:paraId="0968831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0979D20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217B847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Visų viešojo pirkimo sutarčių dėl įkrovimo infrastruktūros įrengimo sudarymas M2</w:t>
            </w:r>
          </w:p>
        </w:tc>
        <w:tc>
          <w:tcPr>
            <w:tcW w:w="1277" w:type="dxa"/>
            <w:shd w:val="clear" w:color="auto" w:fill="C6EFCE"/>
            <w:noWrap/>
            <w:vAlign w:val="center"/>
          </w:tcPr>
          <w:p w14:paraId="1A95202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viešojo pirkimo sutarčių dėl įkrovimo infrastruktūros įrengimo sudarymą</w:t>
            </w:r>
          </w:p>
        </w:tc>
        <w:tc>
          <w:tcPr>
            <w:tcW w:w="1275" w:type="dxa"/>
            <w:shd w:val="clear" w:color="auto" w:fill="C6EFCE"/>
            <w:noWrap/>
            <w:vAlign w:val="center"/>
          </w:tcPr>
          <w:p w14:paraId="65FFFD2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89F410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008E28B9"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68BCF4C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4068F1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3854" w:type="dxa"/>
            <w:shd w:val="clear" w:color="auto" w:fill="C6EFCE"/>
            <w:noWrap/>
            <w:vAlign w:val="center"/>
          </w:tcPr>
          <w:p w14:paraId="7AAD52A1" w14:textId="58427F7C" w:rsidR="004430FA" w:rsidRPr="007E3BBC" w:rsidRDefault="004430FA" w:rsidP="001E42D3">
            <w:pPr>
              <w:spacing w:after="120"/>
              <w:rPr>
                <w:rFonts w:ascii="Arial Narrow" w:hAnsi="Arial Narrow"/>
                <w:noProof/>
                <w:color w:val="006100"/>
                <w:sz w:val="20"/>
              </w:rPr>
            </w:pPr>
            <w:r w:rsidRPr="007E3BBC">
              <w:rPr>
                <w:rFonts w:ascii="Arial Narrow" w:hAnsi="Arial Narrow"/>
                <w:noProof/>
                <w:color w:val="006100"/>
                <w:sz w:val="20"/>
              </w:rPr>
              <w:t>Sutarčių sudarymas siekiant tiesti 7500 greitojo įkrovimo infrastruktūros punktų palei laisvąjį kelią ir ne mažiau kaip 9055 miestų teritorijose (visose savivaldybėse).</w:t>
            </w:r>
          </w:p>
          <w:p w14:paraId="6647D76F"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Projektas taip pat gali apimti bandomąsias įkrovimo stotis, skirtas energijai kaupti.</w:t>
            </w:r>
          </w:p>
        </w:tc>
      </w:tr>
      <w:tr w:rsidR="0033426C" w:rsidRPr="00F62D9F" w14:paraId="048B4642" w14:textId="77777777" w:rsidTr="007E3BBC">
        <w:trPr>
          <w:trHeight w:val="309"/>
          <w:jc w:val="center"/>
        </w:trPr>
        <w:tc>
          <w:tcPr>
            <w:tcW w:w="975" w:type="dxa"/>
            <w:shd w:val="clear" w:color="auto" w:fill="C6EFCE"/>
            <w:noWrap/>
            <w:vAlign w:val="center"/>
          </w:tcPr>
          <w:p w14:paraId="16F4F0B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M2C2-29</w:t>
            </w:r>
          </w:p>
        </w:tc>
        <w:tc>
          <w:tcPr>
            <w:tcW w:w="1716" w:type="dxa"/>
            <w:shd w:val="clear" w:color="auto" w:fill="C6EFCE"/>
            <w:noWrap/>
            <w:vAlign w:val="center"/>
          </w:tcPr>
          <w:p w14:paraId="4DC268E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363E4A8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0EBD8E6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Greito įkrovimo punktų greitkeliuose skaičius</w:t>
            </w:r>
          </w:p>
        </w:tc>
        <w:tc>
          <w:tcPr>
            <w:tcW w:w="1277" w:type="dxa"/>
            <w:shd w:val="clear" w:color="auto" w:fill="C6EFCE"/>
            <w:noWrap/>
            <w:vAlign w:val="center"/>
          </w:tcPr>
          <w:p w14:paraId="190E020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4971A2B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277CE35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33" w:type="dxa"/>
            <w:shd w:val="clear" w:color="auto" w:fill="C6EFCE"/>
            <w:noWrap/>
            <w:vAlign w:val="center"/>
          </w:tcPr>
          <w:p w14:paraId="7D2B0AD2" w14:textId="201A5DB8"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2 500</w:t>
            </w:r>
          </w:p>
        </w:tc>
        <w:tc>
          <w:tcPr>
            <w:tcW w:w="993" w:type="dxa"/>
            <w:shd w:val="clear" w:color="auto" w:fill="C6EFCE"/>
            <w:noWrap/>
            <w:vAlign w:val="center"/>
          </w:tcPr>
          <w:p w14:paraId="774B28A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19636D0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3854" w:type="dxa"/>
            <w:shd w:val="clear" w:color="auto" w:fill="C6EFCE"/>
            <w:noWrap/>
            <w:vAlign w:val="center"/>
          </w:tcPr>
          <w:p w14:paraId="16598D37" w14:textId="45C3D92E" w:rsidR="004430FA" w:rsidRPr="007E3BBC" w:rsidRDefault="004430FA" w:rsidP="001E42D3">
            <w:pPr>
              <w:spacing w:after="120"/>
              <w:rPr>
                <w:rFonts w:ascii="Arial Narrow" w:hAnsi="Arial Narrow"/>
                <w:noProof/>
                <w:color w:val="006100"/>
                <w:sz w:val="20"/>
              </w:rPr>
            </w:pPr>
            <w:r w:rsidRPr="007E3BBC">
              <w:rPr>
                <w:rFonts w:ascii="Arial Narrow" w:hAnsi="Arial Narrow"/>
                <w:noProof/>
                <w:color w:val="006100"/>
                <w:sz w:val="20"/>
              </w:rPr>
              <w:t>Pradėti eksploatuoti ne mažiau kaip 2500 greitųjų viešųjų elektromobilių įkrovimo infrastruktūros punktų palei bent 175 kW laisvąjį kelią.</w:t>
            </w:r>
          </w:p>
        </w:tc>
      </w:tr>
      <w:tr w:rsidR="0033426C" w:rsidRPr="00F62D9F" w14:paraId="417A1A15" w14:textId="77777777" w:rsidTr="007E3BBC">
        <w:trPr>
          <w:trHeight w:val="309"/>
          <w:jc w:val="center"/>
        </w:trPr>
        <w:tc>
          <w:tcPr>
            <w:tcW w:w="975" w:type="dxa"/>
            <w:shd w:val="clear" w:color="auto" w:fill="C6EFCE"/>
            <w:noWrap/>
            <w:vAlign w:val="center"/>
          </w:tcPr>
          <w:p w14:paraId="6E130C3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M2C2-29bis</w:t>
            </w:r>
          </w:p>
        </w:tc>
        <w:tc>
          <w:tcPr>
            <w:tcW w:w="1716" w:type="dxa"/>
            <w:shd w:val="clear" w:color="auto" w:fill="C6EFCE"/>
            <w:noWrap/>
            <w:vAlign w:val="center"/>
          </w:tcPr>
          <w:p w14:paraId="6BC7B92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6817B31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703F293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Greito įkrovimo punktų skaičius miesto vietovėse</w:t>
            </w:r>
          </w:p>
        </w:tc>
        <w:tc>
          <w:tcPr>
            <w:tcW w:w="1277" w:type="dxa"/>
            <w:shd w:val="clear" w:color="auto" w:fill="C6EFCE"/>
            <w:noWrap/>
            <w:vAlign w:val="center"/>
          </w:tcPr>
          <w:p w14:paraId="421C057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480B210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6DFE6E6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33" w:type="dxa"/>
            <w:shd w:val="clear" w:color="auto" w:fill="C6EFCE"/>
            <w:noWrap/>
            <w:vAlign w:val="center"/>
          </w:tcPr>
          <w:p w14:paraId="54DEE226" w14:textId="4D345AB5"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4 700</w:t>
            </w:r>
          </w:p>
        </w:tc>
        <w:tc>
          <w:tcPr>
            <w:tcW w:w="993" w:type="dxa"/>
            <w:shd w:val="clear" w:color="auto" w:fill="C6EFCE"/>
            <w:noWrap/>
            <w:vAlign w:val="center"/>
          </w:tcPr>
          <w:p w14:paraId="0596BF9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03400FD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3854" w:type="dxa"/>
            <w:shd w:val="clear" w:color="auto" w:fill="C6EFCE"/>
            <w:noWrap/>
            <w:vAlign w:val="center"/>
          </w:tcPr>
          <w:p w14:paraId="4BAD8A98" w14:textId="22DB8CA6" w:rsidR="004430FA" w:rsidRPr="007E3BBC" w:rsidRDefault="004430FA" w:rsidP="001E42D3">
            <w:pPr>
              <w:spacing w:after="120"/>
              <w:rPr>
                <w:rFonts w:ascii="Arial Narrow" w:hAnsi="Arial Narrow"/>
                <w:noProof/>
                <w:color w:val="006100"/>
                <w:sz w:val="20"/>
              </w:rPr>
            </w:pPr>
            <w:r w:rsidRPr="007E3BBC">
              <w:rPr>
                <w:rFonts w:ascii="Arial Narrow" w:hAnsi="Arial Narrow"/>
                <w:noProof/>
                <w:color w:val="006100"/>
                <w:sz w:val="20"/>
              </w:rPr>
              <w:t>Pradėti eksploatuoti bent 4700 ne mažesnės kaip 90 kW galios elektrinių transporto priemonių greitojo įkrovimo infrastruktūros punktų miestų teritorijose (visose savivaldybėse).</w:t>
            </w:r>
          </w:p>
          <w:p w14:paraId="5BAAC5FB" w14:textId="77777777" w:rsidR="004430FA" w:rsidRPr="007E3BBC" w:rsidRDefault="004430FA" w:rsidP="001E42D3">
            <w:pPr>
              <w:spacing w:after="120"/>
              <w:rPr>
                <w:rFonts w:ascii="Arial Narrow" w:hAnsi="Arial Narrow"/>
                <w:noProof/>
                <w:color w:val="006100"/>
                <w:sz w:val="20"/>
              </w:rPr>
            </w:pPr>
            <w:r>
              <w:rPr>
                <w:rFonts w:ascii="Arial Narrow" w:hAnsi="Arial Narrow"/>
                <w:noProof/>
                <w:color w:val="006100"/>
                <w:sz w:val="20"/>
              </w:rPr>
              <w:t>Projektas taip pat gali apimti bandomąsias įkrovimo stotis, skirtas energijai kaupti.</w:t>
            </w:r>
          </w:p>
        </w:tc>
      </w:tr>
      <w:tr w:rsidR="0033426C" w:rsidRPr="00F62D9F" w14:paraId="3683DFC7" w14:textId="77777777" w:rsidTr="007E3BBC">
        <w:trPr>
          <w:trHeight w:val="309"/>
          <w:jc w:val="center"/>
        </w:trPr>
        <w:tc>
          <w:tcPr>
            <w:tcW w:w="975" w:type="dxa"/>
            <w:shd w:val="clear" w:color="auto" w:fill="C6EFCE"/>
            <w:noWrap/>
            <w:vAlign w:val="center"/>
          </w:tcPr>
          <w:p w14:paraId="044760B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M2C2-30</w:t>
            </w:r>
          </w:p>
        </w:tc>
        <w:tc>
          <w:tcPr>
            <w:tcW w:w="1716" w:type="dxa"/>
            <w:shd w:val="clear" w:color="auto" w:fill="C6EFCE"/>
            <w:noWrap/>
            <w:vAlign w:val="center"/>
          </w:tcPr>
          <w:p w14:paraId="4154F73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739D949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7F5A058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Greito įkrovimo punktų greitkeliuose skaičius</w:t>
            </w:r>
          </w:p>
        </w:tc>
        <w:tc>
          <w:tcPr>
            <w:tcW w:w="1277" w:type="dxa"/>
            <w:shd w:val="clear" w:color="auto" w:fill="C6EFCE"/>
            <w:noWrap/>
            <w:vAlign w:val="center"/>
          </w:tcPr>
          <w:p w14:paraId="3B92C703" w14:textId="77777777" w:rsidR="004430FA" w:rsidRPr="00F632BB" w:rsidRDefault="004430FA" w:rsidP="001E42D3">
            <w:pPr>
              <w:spacing w:line="276" w:lineRule="auto"/>
              <w:jc w:val="center"/>
              <w:rPr>
                <w:rFonts w:ascii="Arial Narrow" w:hAnsi="Arial Narrow"/>
                <w:noProof/>
                <w:color w:val="006100"/>
                <w:sz w:val="20"/>
                <w:szCs w:val="20"/>
              </w:rPr>
            </w:pPr>
          </w:p>
        </w:tc>
        <w:tc>
          <w:tcPr>
            <w:tcW w:w="1275" w:type="dxa"/>
            <w:shd w:val="clear" w:color="auto" w:fill="C6EFCE"/>
            <w:noWrap/>
            <w:vAlign w:val="center"/>
          </w:tcPr>
          <w:p w14:paraId="08E9962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04315A3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2 500</w:t>
            </w:r>
          </w:p>
        </w:tc>
        <w:tc>
          <w:tcPr>
            <w:tcW w:w="1133" w:type="dxa"/>
            <w:shd w:val="clear" w:color="auto" w:fill="C6EFCE"/>
            <w:noWrap/>
            <w:vAlign w:val="center"/>
          </w:tcPr>
          <w:p w14:paraId="745F9F5D" w14:textId="552E153B"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7 500</w:t>
            </w:r>
          </w:p>
        </w:tc>
        <w:tc>
          <w:tcPr>
            <w:tcW w:w="993" w:type="dxa"/>
            <w:shd w:val="clear" w:color="auto" w:fill="C6EFCE"/>
            <w:noWrap/>
            <w:vAlign w:val="center"/>
          </w:tcPr>
          <w:p w14:paraId="13719E6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08D5E92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3854" w:type="dxa"/>
            <w:shd w:val="clear" w:color="auto" w:fill="C6EFCE"/>
            <w:noWrap/>
            <w:vAlign w:val="center"/>
          </w:tcPr>
          <w:p w14:paraId="115E1E97" w14:textId="779ED7F3" w:rsidR="004430FA" w:rsidRPr="007E3BBC" w:rsidRDefault="004430FA" w:rsidP="001E42D3">
            <w:pPr>
              <w:spacing w:after="120"/>
              <w:rPr>
                <w:rFonts w:ascii="Arial Narrow" w:hAnsi="Arial Narrow"/>
                <w:noProof/>
                <w:color w:val="006100"/>
                <w:sz w:val="20"/>
              </w:rPr>
            </w:pPr>
            <w:r w:rsidRPr="007E3BBC">
              <w:rPr>
                <w:rFonts w:ascii="Arial Narrow" w:hAnsi="Arial Narrow"/>
                <w:noProof/>
                <w:color w:val="006100"/>
                <w:sz w:val="20"/>
              </w:rPr>
              <w:t>Pradėti eksploatuoti ne mažiau kaip 7500 greitųjų viešųjų įkrovimo infrastruktūros punktų, skirtų elektra varomoms transporto priemonėms, palei laisvąjį kelią, kurio galia ne mažesnė kaip 175 kW.</w:t>
            </w:r>
          </w:p>
          <w:p w14:paraId="62C83AC7"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Projektas taip pat gali apimti bandomąsias įkrovimo stotis, skirtas energijai kaupti.</w:t>
            </w:r>
          </w:p>
        </w:tc>
      </w:tr>
      <w:tr w:rsidR="0033426C" w:rsidRPr="00F62D9F" w14:paraId="0EB5CCED" w14:textId="77777777" w:rsidTr="007E3BBC">
        <w:trPr>
          <w:trHeight w:val="309"/>
          <w:jc w:val="center"/>
        </w:trPr>
        <w:tc>
          <w:tcPr>
            <w:tcW w:w="975" w:type="dxa"/>
            <w:shd w:val="clear" w:color="auto" w:fill="C6EFCE"/>
            <w:noWrap/>
            <w:vAlign w:val="center"/>
          </w:tcPr>
          <w:p w14:paraId="7C2C95F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M2C2-30bis</w:t>
            </w:r>
          </w:p>
        </w:tc>
        <w:tc>
          <w:tcPr>
            <w:tcW w:w="1716" w:type="dxa"/>
            <w:shd w:val="clear" w:color="auto" w:fill="C6EFCE"/>
            <w:noWrap/>
            <w:vAlign w:val="center"/>
          </w:tcPr>
          <w:p w14:paraId="5581A87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6A292D7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48C1B2E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Greito įkrovimo punktų skaičius miesto vietovėse</w:t>
            </w:r>
          </w:p>
        </w:tc>
        <w:tc>
          <w:tcPr>
            <w:tcW w:w="1277" w:type="dxa"/>
            <w:shd w:val="clear" w:color="auto" w:fill="C6EFCE"/>
            <w:noWrap/>
            <w:vAlign w:val="center"/>
          </w:tcPr>
          <w:p w14:paraId="49F81F41" w14:textId="77777777" w:rsidR="004430FA" w:rsidRPr="00F632BB" w:rsidRDefault="004430FA" w:rsidP="001E42D3">
            <w:pPr>
              <w:spacing w:line="276" w:lineRule="auto"/>
              <w:jc w:val="center"/>
              <w:rPr>
                <w:rFonts w:ascii="Arial Narrow" w:hAnsi="Arial Narrow"/>
                <w:noProof/>
                <w:color w:val="006100"/>
                <w:sz w:val="20"/>
                <w:szCs w:val="20"/>
              </w:rPr>
            </w:pPr>
          </w:p>
        </w:tc>
        <w:tc>
          <w:tcPr>
            <w:tcW w:w="1275" w:type="dxa"/>
            <w:shd w:val="clear" w:color="auto" w:fill="C6EFCE"/>
            <w:noWrap/>
            <w:vAlign w:val="center"/>
          </w:tcPr>
          <w:p w14:paraId="4ED3DF5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312B3D68" w14:textId="40DD1C0E"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4 700</w:t>
            </w:r>
          </w:p>
        </w:tc>
        <w:tc>
          <w:tcPr>
            <w:tcW w:w="1133" w:type="dxa"/>
            <w:shd w:val="clear" w:color="auto" w:fill="C6EFCE"/>
            <w:noWrap/>
            <w:vAlign w:val="center"/>
          </w:tcPr>
          <w:p w14:paraId="62DF98D8" w14:textId="3D190BA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13 755</w:t>
            </w:r>
          </w:p>
        </w:tc>
        <w:tc>
          <w:tcPr>
            <w:tcW w:w="993" w:type="dxa"/>
            <w:shd w:val="clear" w:color="auto" w:fill="C6EFCE"/>
            <w:noWrap/>
            <w:vAlign w:val="center"/>
          </w:tcPr>
          <w:p w14:paraId="36F77D0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4F85026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3854" w:type="dxa"/>
            <w:shd w:val="clear" w:color="auto" w:fill="C6EFCE"/>
            <w:noWrap/>
            <w:vAlign w:val="center"/>
          </w:tcPr>
          <w:p w14:paraId="3CB95F50" w14:textId="6AED3541" w:rsidR="004430FA" w:rsidRPr="007E3BBC" w:rsidRDefault="004430FA" w:rsidP="001E42D3">
            <w:pPr>
              <w:spacing w:after="120"/>
              <w:rPr>
                <w:rFonts w:ascii="Arial Narrow" w:hAnsi="Arial Narrow"/>
                <w:noProof/>
                <w:color w:val="006100"/>
                <w:sz w:val="20"/>
              </w:rPr>
            </w:pPr>
            <w:r w:rsidRPr="007E3BBC">
              <w:rPr>
                <w:rFonts w:ascii="Arial Narrow" w:hAnsi="Arial Narrow"/>
                <w:noProof/>
                <w:color w:val="006100"/>
                <w:sz w:val="20"/>
              </w:rPr>
              <w:t>Pradėti eksploatuoti ne mažiau kaip 13755 ne mažesnės kaip 90 kW galios elektrinių transporto priemonių viešosios greitojo įkrovimo infrastruktūros punktų miestų teritorijose.</w:t>
            </w:r>
          </w:p>
          <w:p w14:paraId="2E8A679D" w14:textId="2920EA5D"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Projektas taip pat gali apimti bandomąsias įkrovimo stotis, skirtas energijai kaupti.</w:t>
            </w:r>
          </w:p>
        </w:tc>
      </w:tr>
      <w:tr w:rsidR="0033426C" w:rsidRPr="00F62D9F" w14:paraId="4E68330F" w14:textId="77777777" w:rsidTr="007E3BBC">
        <w:trPr>
          <w:trHeight w:val="309"/>
          <w:jc w:val="center"/>
        </w:trPr>
        <w:tc>
          <w:tcPr>
            <w:tcW w:w="975" w:type="dxa"/>
            <w:shd w:val="clear" w:color="auto" w:fill="C6EFCE"/>
            <w:noWrap/>
            <w:vAlign w:val="center"/>
          </w:tcPr>
          <w:p w14:paraId="6F83603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M2C2-30ter</w:t>
            </w:r>
          </w:p>
        </w:tc>
        <w:tc>
          <w:tcPr>
            <w:tcW w:w="1716" w:type="dxa"/>
            <w:shd w:val="clear" w:color="auto" w:fill="C6EFCE"/>
            <w:noWrap/>
            <w:vAlign w:val="center"/>
          </w:tcPr>
          <w:p w14:paraId="1E0FCA3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4.3 investicija. Įkrovimo infrastruktūros įrengimas</w:t>
            </w:r>
          </w:p>
        </w:tc>
        <w:tc>
          <w:tcPr>
            <w:tcW w:w="1131" w:type="dxa"/>
            <w:shd w:val="clear" w:color="auto" w:fill="C6EFCE"/>
            <w:noWrap/>
            <w:vAlign w:val="center"/>
          </w:tcPr>
          <w:p w14:paraId="5ECD99E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1095879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Greitojo įkrovimo stočių skaičius</w:t>
            </w:r>
          </w:p>
        </w:tc>
        <w:tc>
          <w:tcPr>
            <w:tcW w:w="1277" w:type="dxa"/>
            <w:shd w:val="clear" w:color="auto" w:fill="C6EFCE"/>
            <w:noWrap/>
            <w:vAlign w:val="center"/>
          </w:tcPr>
          <w:p w14:paraId="538045F6" w14:textId="77777777" w:rsidR="004430FA" w:rsidRPr="00F62D9F" w:rsidRDefault="004430FA" w:rsidP="001E42D3">
            <w:pPr>
              <w:spacing w:line="276" w:lineRule="auto"/>
              <w:jc w:val="center"/>
              <w:rPr>
                <w:rFonts w:ascii="Arial Narrow" w:hAnsi="Arial Narrow"/>
                <w:noProof/>
                <w:color w:val="006100"/>
                <w:sz w:val="20"/>
                <w:szCs w:val="20"/>
                <w:lang w:val="en-GB"/>
              </w:rPr>
            </w:pPr>
          </w:p>
        </w:tc>
        <w:tc>
          <w:tcPr>
            <w:tcW w:w="1275" w:type="dxa"/>
            <w:shd w:val="clear" w:color="auto" w:fill="C6EFCE"/>
            <w:noWrap/>
            <w:vAlign w:val="center"/>
          </w:tcPr>
          <w:p w14:paraId="7B08C37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1A40531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33" w:type="dxa"/>
            <w:shd w:val="clear" w:color="auto" w:fill="C6EFCE"/>
            <w:noWrap/>
            <w:vAlign w:val="center"/>
          </w:tcPr>
          <w:p w14:paraId="30BFD07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100</w:t>
            </w:r>
          </w:p>
        </w:tc>
        <w:tc>
          <w:tcPr>
            <w:tcW w:w="993" w:type="dxa"/>
            <w:shd w:val="clear" w:color="auto" w:fill="C6EFCE"/>
            <w:noWrap/>
            <w:vAlign w:val="center"/>
          </w:tcPr>
          <w:p w14:paraId="49ACAFB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00DE7E9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3854" w:type="dxa"/>
            <w:shd w:val="clear" w:color="auto" w:fill="C6EFCE"/>
            <w:noWrap/>
            <w:vAlign w:val="center"/>
          </w:tcPr>
          <w:p w14:paraId="72AC132A"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Bent 100 eksperimentinių įkrovimo stotelių, prijungtų prie saugyklų, eksploatavimo pradžia</w:t>
            </w:r>
          </w:p>
        </w:tc>
      </w:tr>
      <w:tr w:rsidR="0033426C" w:rsidRPr="00F62D9F" w14:paraId="5EC00068" w14:textId="77777777" w:rsidTr="007E3BBC">
        <w:trPr>
          <w:trHeight w:val="309"/>
          <w:jc w:val="center"/>
        </w:trPr>
        <w:tc>
          <w:tcPr>
            <w:tcW w:w="975" w:type="dxa"/>
            <w:shd w:val="clear" w:color="auto" w:fill="C6EFCE"/>
            <w:noWrap/>
            <w:vAlign w:val="center"/>
          </w:tcPr>
          <w:p w14:paraId="1A7B98C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M2C2-33</w:t>
            </w:r>
          </w:p>
        </w:tc>
        <w:tc>
          <w:tcPr>
            <w:tcW w:w="1716" w:type="dxa"/>
            <w:shd w:val="clear" w:color="auto" w:fill="C6EFCE"/>
            <w:noWrap/>
            <w:vAlign w:val="center"/>
          </w:tcPr>
          <w:p w14:paraId="12A18DB3" w14:textId="12DCE443"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4.4.2 investicija.</w:t>
            </w:r>
            <w:r w:rsidR="00F632BB">
              <w:rPr>
                <w:rFonts w:ascii="Arial Narrow" w:hAnsi="Arial Narrow"/>
                <w:noProof/>
                <w:color w:val="006100"/>
                <w:sz w:val="20"/>
              </w:rPr>
              <w:t xml:space="preserve"> </w:t>
            </w:r>
            <w:r>
              <w:rPr>
                <w:rFonts w:ascii="Arial Narrow" w:hAnsi="Arial Narrow"/>
                <w:noProof/>
                <w:color w:val="006100"/>
                <w:sz w:val="20"/>
              </w:rPr>
              <w:t>Regioninio viešojo transporto geležinkelių parko su netaršiais traukiniais ir universaliosiomis paslaugomis stiprinimas</w:t>
            </w:r>
          </w:p>
        </w:tc>
        <w:tc>
          <w:tcPr>
            <w:tcW w:w="1131" w:type="dxa"/>
            <w:shd w:val="clear" w:color="auto" w:fill="C6EFCE"/>
            <w:noWrap/>
            <w:vAlign w:val="center"/>
          </w:tcPr>
          <w:p w14:paraId="5AC5C4D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701E1049"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pirkimų sutarčių sudarymas siekiant stiprinti regioninio viešojo transporto priemonių parką su netaršiais traukiniais ir universaliosiomis paslaugomis</w:t>
            </w:r>
          </w:p>
        </w:tc>
        <w:tc>
          <w:tcPr>
            <w:tcW w:w="1277" w:type="dxa"/>
            <w:shd w:val="clear" w:color="auto" w:fill="C6EFCE"/>
            <w:noWrap/>
            <w:vAlign w:val="center"/>
          </w:tcPr>
          <w:p w14:paraId="4C63B94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sutarčių su regioninio viešojo transporto priemonių parku su netaršiais traukiniais ir universaliosiomis paslaugomis sudarymą</w:t>
            </w:r>
          </w:p>
        </w:tc>
        <w:tc>
          <w:tcPr>
            <w:tcW w:w="1275" w:type="dxa"/>
            <w:shd w:val="clear" w:color="auto" w:fill="C6EFCE"/>
            <w:noWrap/>
            <w:vAlign w:val="center"/>
          </w:tcPr>
          <w:p w14:paraId="28C8B7A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73B7FF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00A8832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5BBBCB3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E6F5C8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3854" w:type="dxa"/>
            <w:shd w:val="clear" w:color="auto" w:fill="C6EFCE"/>
            <w:noWrap/>
            <w:vAlign w:val="center"/>
          </w:tcPr>
          <w:p w14:paraId="213DE67D"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Pranešimas apie visų viešųjų pirkimų sutarčių dėl netaršių traukinių įsigijimo sudarymą</w:t>
            </w:r>
            <w:r w:rsidRPr="00F62D9F">
              <w:rPr>
                <w:rStyle w:val="FootnoteReference"/>
                <w:rFonts w:ascii="Arial Narrow" w:hAnsi="Arial Narrow"/>
                <w:noProof/>
                <w:color w:val="006100"/>
                <w:sz w:val="20"/>
                <w:szCs w:val="20"/>
                <w:lang w:val="en-GB"/>
              </w:rPr>
              <w:footnoteReference w:id="49"/>
            </w:r>
            <w:r>
              <w:rPr>
                <w:rFonts w:ascii="Arial Narrow" w:hAnsi="Arial Narrow"/>
                <w:noProof/>
                <w:color w:val="006100"/>
                <w:sz w:val="20"/>
              </w:rPr>
              <w:t>.</w:t>
            </w:r>
          </w:p>
        </w:tc>
      </w:tr>
      <w:tr w:rsidR="0033426C" w:rsidRPr="00F62D9F" w14:paraId="4562EC98" w14:textId="77777777" w:rsidTr="007E3BBC">
        <w:trPr>
          <w:trHeight w:val="309"/>
          <w:jc w:val="center"/>
        </w:trPr>
        <w:tc>
          <w:tcPr>
            <w:tcW w:w="975" w:type="dxa"/>
            <w:shd w:val="clear" w:color="auto" w:fill="C6EFCE"/>
            <w:noWrap/>
            <w:vAlign w:val="center"/>
          </w:tcPr>
          <w:p w14:paraId="243E9F5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M2C2-37</w:t>
            </w:r>
          </w:p>
        </w:tc>
        <w:tc>
          <w:tcPr>
            <w:tcW w:w="1716" w:type="dxa"/>
            <w:shd w:val="clear" w:color="auto" w:fill="C6EFCE"/>
            <w:noWrap/>
            <w:vAlign w:val="center"/>
          </w:tcPr>
          <w:p w14:paraId="1172AFC9"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5 reforma. Pažangesnės projektų vertinimo procedūros vietos viešojo transporto sistemų sektoriuje su stacionariais įrenginiais ir greitojo masinio transporto sektoriuje</w:t>
            </w:r>
          </w:p>
        </w:tc>
        <w:tc>
          <w:tcPr>
            <w:tcW w:w="1131" w:type="dxa"/>
            <w:shd w:val="clear" w:color="auto" w:fill="C6EFCE"/>
            <w:noWrap/>
            <w:vAlign w:val="center"/>
          </w:tcPr>
          <w:p w14:paraId="77CE5ED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4318B65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Dekreto įstatymo įsigaliojimas</w:t>
            </w:r>
          </w:p>
        </w:tc>
        <w:tc>
          <w:tcPr>
            <w:tcW w:w="1277" w:type="dxa"/>
            <w:shd w:val="clear" w:color="auto" w:fill="C6EFCE"/>
            <w:noWrap/>
            <w:vAlign w:val="center"/>
          </w:tcPr>
          <w:p w14:paraId="2617306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62A86CE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266CE6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6D0A3D1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3CD72B6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25A9966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3854" w:type="dxa"/>
            <w:shd w:val="clear" w:color="auto" w:fill="C6EFCE"/>
            <w:noWrap/>
            <w:vAlign w:val="center"/>
          </w:tcPr>
          <w:p w14:paraId="75FB5118"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Dekretu įstatymu supaprastinami projektų, susijusių su vietos viešuoju transportu, vertinimo kriterijai ir paspartinamas projektavimo ir leidimų išdavimo procesas.</w:t>
            </w:r>
          </w:p>
        </w:tc>
      </w:tr>
      <w:tr w:rsidR="0033426C" w:rsidRPr="00F62D9F" w14:paraId="25C91DAF" w14:textId="77777777" w:rsidTr="007E3BBC">
        <w:trPr>
          <w:trHeight w:val="309"/>
          <w:jc w:val="center"/>
        </w:trPr>
        <w:tc>
          <w:tcPr>
            <w:tcW w:w="975" w:type="dxa"/>
            <w:shd w:val="clear" w:color="auto" w:fill="C6EFCE"/>
            <w:noWrap/>
            <w:vAlign w:val="center"/>
          </w:tcPr>
          <w:p w14:paraId="7F1B6C3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M2C2-38</w:t>
            </w:r>
          </w:p>
        </w:tc>
        <w:tc>
          <w:tcPr>
            <w:tcW w:w="1716" w:type="dxa"/>
            <w:shd w:val="clear" w:color="auto" w:fill="C6EFCE"/>
            <w:noWrap/>
            <w:vAlign w:val="center"/>
          </w:tcPr>
          <w:p w14:paraId="5A127FF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5.1 investicija. Atsinaujinantieji energijos ištekliai ir baterijos</w:t>
            </w:r>
          </w:p>
        </w:tc>
        <w:tc>
          <w:tcPr>
            <w:tcW w:w="1131" w:type="dxa"/>
            <w:shd w:val="clear" w:color="auto" w:fill="C6EFCE"/>
            <w:noWrap/>
            <w:vAlign w:val="center"/>
          </w:tcPr>
          <w:p w14:paraId="12C53E9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33FE0DD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įsigaliojimas</w:t>
            </w:r>
          </w:p>
        </w:tc>
        <w:tc>
          <w:tcPr>
            <w:tcW w:w="1277" w:type="dxa"/>
            <w:shd w:val="clear" w:color="auto" w:fill="C6EFCE"/>
            <w:noWrap/>
            <w:vAlign w:val="center"/>
          </w:tcPr>
          <w:p w14:paraId="3466417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275" w:type="dxa"/>
            <w:shd w:val="clear" w:color="auto" w:fill="C6EFCE"/>
            <w:noWrap/>
            <w:vAlign w:val="center"/>
          </w:tcPr>
          <w:p w14:paraId="51EAEAF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C45EDE9"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61C4E31A"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5949460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6B10050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3854" w:type="dxa"/>
            <w:shd w:val="clear" w:color="auto" w:fill="C6EFCE"/>
            <w:noWrap/>
            <w:vAlign w:val="center"/>
          </w:tcPr>
          <w:p w14:paraId="609DEE3A" w14:textId="002BFA86"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Ministro dekrete nurodoma turimų išteklių suma, pagalbos gavėjų prieigos reikalavimai, programų ir projektų tinkamumo finansuoti sąlygos, tinkamos finansuoti išlaidos ir didelio naudingumo fotovoltinių plokščių kūrimui ir baterijų kūrimui skirtos pagalbos forma ir intensyvumas.</w:t>
            </w:r>
          </w:p>
        </w:tc>
      </w:tr>
      <w:tr w:rsidR="0033426C" w:rsidRPr="00F62D9F" w14:paraId="105F6478" w14:textId="77777777" w:rsidTr="007E3BBC">
        <w:trPr>
          <w:trHeight w:val="309"/>
          <w:jc w:val="center"/>
        </w:trPr>
        <w:tc>
          <w:tcPr>
            <w:tcW w:w="975" w:type="dxa"/>
            <w:shd w:val="clear" w:color="auto" w:fill="C6EFCE"/>
            <w:noWrap/>
            <w:vAlign w:val="center"/>
          </w:tcPr>
          <w:p w14:paraId="5FBD119E"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M2C2-41</w:t>
            </w:r>
          </w:p>
        </w:tc>
        <w:tc>
          <w:tcPr>
            <w:tcW w:w="1716" w:type="dxa"/>
            <w:shd w:val="clear" w:color="auto" w:fill="C6EFCE"/>
            <w:noWrap/>
            <w:vAlign w:val="center"/>
          </w:tcPr>
          <w:p w14:paraId="7359CF22"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5.3 investicija. Elektriniai autobusai</w:t>
            </w:r>
          </w:p>
        </w:tc>
        <w:tc>
          <w:tcPr>
            <w:tcW w:w="1131" w:type="dxa"/>
            <w:shd w:val="clear" w:color="auto" w:fill="C6EFCE"/>
            <w:noWrap/>
            <w:vAlign w:val="center"/>
          </w:tcPr>
          <w:p w14:paraId="576C4B6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70959897"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kuriame nurodoma turimų išteklių suma intervencijos tikslui pasiekti (autobusų tiekimo grandinė), įsigaliojimas</w:t>
            </w:r>
          </w:p>
        </w:tc>
        <w:tc>
          <w:tcPr>
            <w:tcW w:w="1277" w:type="dxa"/>
            <w:shd w:val="clear" w:color="auto" w:fill="C6EFCE"/>
            <w:noWrap/>
            <w:vAlign w:val="center"/>
          </w:tcPr>
          <w:p w14:paraId="360BC17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nuostata, nurodanti įsigaliojimą</w:t>
            </w:r>
          </w:p>
        </w:tc>
        <w:tc>
          <w:tcPr>
            <w:tcW w:w="1275" w:type="dxa"/>
            <w:shd w:val="clear" w:color="auto" w:fill="C6EFCE"/>
            <w:noWrap/>
            <w:vAlign w:val="center"/>
          </w:tcPr>
          <w:p w14:paraId="7C096EDB"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10EEC118"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3272812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6DD24B73"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7A56C2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3854" w:type="dxa"/>
            <w:shd w:val="clear" w:color="auto" w:fill="C6EFCE"/>
            <w:noWrap/>
            <w:vAlign w:val="center"/>
          </w:tcPr>
          <w:p w14:paraId="60329A89"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Ministro dekrete nurodoma turimų išteklių suma maždaug 45 pramonės pertvarkos projektams įgyvendinti pagal „Vystymosi sutartis“.</w:t>
            </w:r>
          </w:p>
        </w:tc>
      </w:tr>
      <w:tr w:rsidR="0033426C" w:rsidRPr="00F62D9F" w14:paraId="4FB88B9B" w14:textId="77777777" w:rsidTr="007E3BBC">
        <w:trPr>
          <w:trHeight w:val="7425"/>
          <w:jc w:val="center"/>
        </w:trPr>
        <w:tc>
          <w:tcPr>
            <w:tcW w:w="975" w:type="dxa"/>
            <w:shd w:val="clear" w:color="auto" w:fill="C6EFCE"/>
            <w:noWrap/>
            <w:vAlign w:val="center"/>
          </w:tcPr>
          <w:p w14:paraId="369E1C3F"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M2C2-42</w:t>
            </w:r>
          </w:p>
        </w:tc>
        <w:tc>
          <w:tcPr>
            <w:tcW w:w="1716" w:type="dxa"/>
            <w:shd w:val="clear" w:color="auto" w:fill="C6EFCE"/>
            <w:noWrap/>
            <w:vAlign w:val="center"/>
          </w:tcPr>
          <w:p w14:paraId="6AAE6FC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5.4 investicija. Parama startuoliams ir rizikos kapitalui, aktyviai veikiantiems ekologinėje pertvarkoje</w:t>
            </w:r>
          </w:p>
        </w:tc>
        <w:tc>
          <w:tcPr>
            <w:tcW w:w="1131" w:type="dxa"/>
            <w:shd w:val="clear" w:color="auto" w:fill="C6EFCE"/>
            <w:noWrap/>
            <w:vAlign w:val="center"/>
          </w:tcPr>
          <w:p w14:paraId="41023B45"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0DA89F1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Finansinio susitarimo pasirašymas</w:t>
            </w:r>
          </w:p>
        </w:tc>
        <w:tc>
          <w:tcPr>
            <w:tcW w:w="1277" w:type="dxa"/>
            <w:shd w:val="clear" w:color="auto" w:fill="C6EFCE"/>
            <w:noWrap/>
            <w:vAlign w:val="center"/>
          </w:tcPr>
          <w:p w14:paraId="18EBBA61"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finansinio susitarimo pasirašymą</w:t>
            </w:r>
          </w:p>
        </w:tc>
        <w:tc>
          <w:tcPr>
            <w:tcW w:w="1275" w:type="dxa"/>
            <w:shd w:val="clear" w:color="auto" w:fill="C6EFCE"/>
            <w:noWrap/>
            <w:vAlign w:val="center"/>
          </w:tcPr>
          <w:p w14:paraId="2659D53C"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5F5628E6"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33" w:type="dxa"/>
            <w:shd w:val="clear" w:color="auto" w:fill="C6EFCE"/>
            <w:noWrap/>
            <w:vAlign w:val="center"/>
          </w:tcPr>
          <w:p w14:paraId="076BF20D"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53317ED0"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2CDAE434" w14:textId="77777777" w:rsidR="004430FA" w:rsidRPr="00F62D9F" w:rsidRDefault="004430FA" w:rsidP="001E42D3">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3854" w:type="dxa"/>
            <w:shd w:val="clear" w:color="auto" w:fill="C6EFCE"/>
            <w:noWrap/>
            <w:vAlign w:val="center"/>
          </w:tcPr>
          <w:p w14:paraId="64717548"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Finansiniame susitarime nustatomos netiesioginės investicijos į rizikos kapitalo fondų valdytojų, kurių investicijos ir įmonės ir (arba) steigiamos laikantis žaliosios pertvarkos tikslų, finansavimą, didinti tyrėjams ir startuoliams prieinamą kapitalą, stiprinti aktyvių rizikos kapitalo fondų veiklą, kurti naujas ir novatoriškas įmones bendradarbiaujant su įmonėmis.</w:t>
            </w:r>
          </w:p>
          <w:p w14:paraId="6FAD358D" w14:textId="77777777" w:rsidR="004430FA" w:rsidRPr="00F632BB" w:rsidRDefault="004430FA" w:rsidP="001E42D3">
            <w:pPr>
              <w:spacing w:after="120"/>
              <w:rPr>
                <w:rFonts w:ascii="Arial Narrow" w:hAnsi="Arial Narrow"/>
                <w:noProof/>
                <w:color w:val="006100"/>
                <w:sz w:val="20"/>
                <w:szCs w:val="20"/>
              </w:rPr>
            </w:pPr>
          </w:p>
          <w:p w14:paraId="62EC5FBA"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Į finansinį susitarimą įtraukiama:</w:t>
            </w:r>
          </w:p>
          <w:p w14:paraId="21214601" w14:textId="77777777" w:rsidR="004430FA" w:rsidRPr="00F62D9F" w:rsidRDefault="004430FA" w:rsidP="00CC5C19">
            <w:pPr>
              <w:pStyle w:val="ListParagraph"/>
              <w:numPr>
                <w:ilvl w:val="0"/>
                <w:numId w:val="69"/>
              </w:numPr>
              <w:spacing w:before="0"/>
              <w:ind w:left="296"/>
              <w:contextualSpacing w:val="0"/>
              <w:jc w:val="left"/>
              <w:rPr>
                <w:rFonts w:ascii="Arial Narrow" w:hAnsi="Arial Narrow"/>
                <w:noProof/>
                <w:color w:val="006100"/>
                <w:sz w:val="20"/>
                <w:szCs w:val="20"/>
              </w:rPr>
            </w:pPr>
            <w:r>
              <w:rPr>
                <w:rFonts w:ascii="Arial Narrow" w:hAnsi="Arial Narrow"/>
                <w:noProof/>
                <w:color w:val="006100"/>
                <w:sz w:val="20"/>
              </w:rPr>
              <w:t>investicijų politika,</w:t>
            </w:r>
          </w:p>
          <w:p w14:paraId="14874944" w14:textId="77777777" w:rsidR="004430FA" w:rsidRPr="00F62D9F" w:rsidRDefault="004430FA" w:rsidP="00CC5C19">
            <w:pPr>
              <w:pStyle w:val="ListParagraph"/>
              <w:numPr>
                <w:ilvl w:val="0"/>
                <w:numId w:val="69"/>
              </w:numPr>
              <w:spacing w:before="0"/>
              <w:ind w:left="296"/>
              <w:contextualSpacing w:val="0"/>
              <w:jc w:val="left"/>
              <w:rPr>
                <w:rFonts w:ascii="Arial Narrow" w:hAnsi="Arial Narrow"/>
                <w:noProof/>
                <w:color w:val="006100"/>
                <w:sz w:val="20"/>
                <w:szCs w:val="20"/>
              </w:rPr>
            </w:pPr>
            <w:r>
              <w:rPr>
                <w:rFonts w:ascii="Arial Narrow" w:hAnsi="Arial Narrow"/>
                <w:noProof/>
                <w:color w:val="006100"/>
                <w:sz w:val="20"/>
              </w:rPr>
              <w:t>tinkamumo kriterijai,</w:t>
            </w:r>
          </w:p>
          <w:p w14:paraId="25127252" w14:textId="77777777" w:rsidR="004430FA" w:rsidRPr="00F62D9F" w:rsidRDefault="004430FA" w:rsidP="001E42D3">
            <w:pPr>
              <w:spacing w:after="120"/>
              <w:rPr>
                <w:rFonts w:ascii="Arial Narrow" w:hAnsi="Arial Narrow"/>
                <w:noProof/>
                <w:color w:val="006100"/>
                <w:sz w:val="20"/>
                <w:szCs w:val="20"/>
              </w:rPr>
            </w:pPr>
            <w:r>
              <w:rPr>
                <w:rFonts w:ascii="Arial Narrow" w:hAnsi="Arial Narrow"/>
                <w:noProof/>
                <w:color w:val="006100"/>
                <w:sz w:val="20"/>
              </w:rPr>
              <w:t>pagal šią priemonę remiamų sandorių atitiktis reikšmingos žalos nedarymo techninėms gairėms (2021/C58/01), naudojant tvarumo patikrą, neįtraukimo sąrašą ir reikalavimą laikytis atitinkamų ES ir nacionalinių aplinkos teisės aktų.</w:t>
            </w:r>
          </w:p>
        </w:tc>
      </w:tr>
    </w:tbl>
    <w:p w14:paraId="2D5F1C5B" w14:textId="77777777" w:rsidR="00623C5F" w:rsidRPr="00F632BB" w:rsidRDefault="00623C5F" w:rsidP="00565D10">
      <w:pPr>
        <w:spacing w:before="120" w:after="120"/>
        <w:ind w:left="709"/>
        <w:jc w:val="both"/>
        <w:rPr>
          <w:noProof/>
        </w:rPr>
      </w:pPr>
    </w:p>
    <w:p w14:paraId="34CF9AF6" w14:textId="77777777" w:rsidR="00623C5F" w:rsidRPr="00F632BB" w:rsidRDefault="00623C5F" w:rsidP="00565D10">
      <w:pPr>
        <w:spacing w:before="120" w:after="120"/>
        <w:ind w:left="709"/>
        <w:jc w:val="both"/>
        <w:rPr>
          <w:noProof/>
        </w:rPr>
        <w:sectPr w:rsidR="00623C5F" w:rsidRPr="00F632BB" w:rsidSect="001354D1">
          <w:headerReference w:type="even" r:id="rId122"/>
          <w:headerReference w:type="default" r:id="rId123"/>
          <w:footerReference w:type="even" r:id="rId124"/>
          <w:footerReference w:type="default" r:id="rId125"/>
          <w:headerReference w:type="first" r:id="rId126"/>
          <w:footerReference w:type="first" r:id="rId127"/>
          <w:pgSz w:w="16839" w:h="11907" w:orient="landscape"/>
          <w:pgMar w:top="1134" w:right="1134" w:bottom="1134" w:left="1134" w:header="567" w:footer="567" w:gutter="0"/>
          <w:cols w:space="720"/>
          <w:docGrid w:linePitch="360"/>
        </w:sectPr>
      </w:pPr>
    </w:p>
    <w:p w14:paraId="1B78A949" w14:textId="77777777" w:rsidR="00623C5F" w:rsidRPr="00246CC4" w:rsidRDefault="00623C5F">
      <w:pPr>
        <w:pStyle w:val="Heading3"/>
        <w:numPr>
          <w:ilvl w:val="0"/>
          <w:numId w:val="0"/>
        </w:numPr>
        <w:ind w:left="850" w:hanging="850"/>
        <w:rPr>
          <w:b/>
          <w:bCs w:val="0"/>
          <w:i w:val="0"/>
          <w:iCs/>
          <w:noProof/>
          <w:color w:val="4F81BD" w:themeColor="accent1"/>
          <w:u w:val="single"/>
        </w:rPr>
      </w:pPr>
      <w:r>
        <w:rPr>
          <w:b/>
          <w:i w:val="0"/>
          <w:noProof/>
          <w:u w:val="single"/>
        </w:rPr>
        <w:t xml:space="preserve">E.3. </w:t>
      </w:r>
      <w:r>
        <w:rPr>
          <w:noProof/>
        </w:rPr>
        <w:tab/>
      </w:r>
      <w:r>
        <w:rPr>
          <w:b/>
          <w:i w:val="0"/>
          <w:noProof/>
          <w:u w:val="single"/>
        </w:rPr>
        <w:t xml:space="preserve">Su paskola susijusių reformų ir investicijų aprašymas </w:t>
      </w:r>
    </w:p>
    <w:p w14:paraId="7F0307CB" w14:textId="77777777" w:rsidR="00623C5F" w:rsidRPr="00246CC4" w:rsidRDefault="00623C5F" w:rsidP="00565D10">
      <w:pPr>
        <w:spacing w:before="120" w:after="120"/>
        <w:jc w:val="both"/>
        <w:rPr>
          <w:b/>
          <w:noProof/>
        </w:rPr>
      </w:pPr>
      <w:r>
        <w:rPr>
          <w:b/>
          <w:noProof/>
        </w:rPr>
        <w:t>1.1 investicija. Žemės ūkio fotovoltinių sistemų kūrimas</w:t>
      </w:r>
    </w:p>
    <w:p w14:paraId="324EF261" w14:textId="77777777" w:rsidR="00623C5F" w:rsidRPr="00246CC4" w:rsidRDefault="00623C5F">
      <w:pPr>
        <w:spacing w:before="120" w:after="120"/>
        <w:jc w:val="both"/>
        <w:rPr>
          <w:noProof/>
        </w:rPr>
      </w:pPr>
      <w:r>
        <w:rPr>
          <w:noProof/>
        </w:rPr>
        <w:t>Šias investicijas sudaro dotacijos ir paskolos, kuriomis remiamos investicijos į žemės ūkio fotovoltinių sistemų statybą ir matavimo priemonių, skirtų pagrindinei žemės ūkio veiklai stebėti, įdiegimą siekiant įvertinti mikroklimatą, vandens taupymą, dirvožemio derlingumo atkūrimą, atsparumą klimato kaitai ir žemės ūkio produktyvumą įvairių rūšių pasėliams.</w:t>
      </w:r>
    </w:p>
    <w:p w14:paraId="19B541FE" w14:textId="77777777" w:rsidR="00623C5F" w:rsidRPr="00246CC4" w:rsidRDefault="00623C5F" w:rsidP="00565D10">
      <w:pPr>
        <w:spacing w:before="120" w:after="120"/>
        <w:jc w:val="both"/>
        <w:rPr>
          <w:b/>
          <w:noProof/>
        </w:rPr>
      </w:pPr>
      <w:r>
        <w:rPr>
          <w:b/>
          <w:noProof/>
        </w:rPr>
        <w:t>1.2 investicija. AEI skatinimas energetikos bendruomenėms ir bendrai veikiantiems iš atsinaujinančiųjų išteklių pasigamintos elektros energijos vartotojams</w:t>
      </w:r>
    </w:p>
    <w:p w14:paraId="59B15D14" w14:textId="7CE05843" w:rsidR="00623C5F" w:rsidRPr="00246CC4" w:rsidRDefault="00623C5F">
      <w:pPr>
        <w:spacing w:before="120" w:after="120"/>
        <w:jc w:val="both"/>
        <w:rPr>
          <w:noProof/>
        </w:rPr>
      </w:pPr>
      <w:r>
        <w:rPr>
          <w:noProof/>
        </w:rPr>
        <w:t>Šiomis investicijomis remiamas 1 730 MW naujų elektros energijos gamybos pajėgumų, skirtų kolektyviniam pasigamintos energijos vartojimui ir atsinaujinančiųjų išteklių energijos bendrijoms, įrengimas, visų pirma savivaldybėse, kuriose gyvena mažiau nei 5000 gyventojų. Parama grindžiama dotacijomis atsinaujinančiųjų energijos išteklių ir gamybos įrenginių statybai kartu su energijos kaupimo sistemomis.</w:t>
      </w:r>
    </w:p>
    <w:p w14:paraId="30BADB75" w14:textId="77777777" w:rsidR="00683961" w:rsidRPr="00246CC4" w:rsidRDefault="00683961" w:rsidP="00683961">
      <w:pPr>
        <w:spacing w:before="120" w:after="120"/>
        <w:jc w:val="both"/>
        <w:rPr>
          <w:b/>
          <w:noProof/>
        </w:rPr>
      </w:pPr>
      <w:r>
        <w:rPr>
          <w:b/>
          <w:noProof/>
        </w:rPr>
        <w:t>1.4 investicija. biometano plėtra pagal žiedinės ekonomikos skatinimo kriterijus</w:t>
      </w:r>
    </w:p>
    <w:p w14:paraId="0B81E416" w14:textId="77777777" w:rsidR="00683961" w:rsidRPr="00246CC4" w:rsidRDefault="00683961" w:rsidP="00683961">
      <w:pPr>
        <w:spacing w:before="120" w:after="120"/>
        <w:jc w:val="both"/>
        <w:rPr>
          <w:noProof/>
        </w:rPr>
      </w:pPr>
      <w:r>
        <w:rPr>
          <w:noProof/>
        </w:rPr>
        <w:t>Šias investicijas sudaro:</w:t>
      </w:r>
    </w:p>
    <w:p w14:paraId="1117C589" w14:textId="77777777" w:rsidR="00683961" w:rsidRPr="00246CC4" w:rsidRDefault="00683961" w:rsidP="00CC5C19">
      <w:pPr>
        <w:numPr>
          <w:ilvl w:val="0"/>
          <w:numId w:val="67"/>
        </w:numPr>
        <w:spacing w:before="120" w:after="120" w:line="259" w:lineRule="auto"/>
        <w:ind w:left="360"/>
        <w:contextualSpacing/>
        <w:jc w:val="both"/>
        <w:rPr>
          <w:noProof/>
        </w:rPr>
      </w:pPr>
      <w:r>
        <w:rPr>
          <w:noProof/>
        </w:rPr>
        <w:t>Parama naujų biometano gamybos įrenginių statybai</w:t>
      </w:r>
    </w:p>
    <w:p w14:paraId="5801CC52" w14:textId="77777777" w:rsidR="00683961" w:rsidRPr="00246CC4" w:rsidRDefault="00683961" w:rsidP="00CC5C19">
      <w:pPr>
        <w:numPr>
          <w:ilvl w:val="0"/>
          <w:numId w:val="67"/>
        </w:numPr>
        <w:spacing w:before="120" w:after="120" w:line="259" w:lineRule="auto"/>
        <w:ind w:left="360"/>
        <w:contextualSpacing/>
        <w:jc w:val="both"/>
        <w:rPr>
          <w:noProof/>
        </w:rPr>
      </w:pPr>
      <w:r>
        <w:rPr>
          <w:noProof/>
        </w:rPr>
        <w:t>Esamų žemės ūkio biodujų įmonių (įskaitant organinę miesto kietųjų atliekų frakciją) pertvarkymas ir efektyvumo didinimas siekiant gaminti biometaną transporto, pramonės ir šildymo reikmėms. Biometanas turi atitikti Direktyvoje 2018/2001 (RED II direktyva) nustatytus kriterijus, kad priemonė atitiktų reikšmingos žalos nedarymo principą ir atitinkamus Reglamento (ES) 2021/241 VI priedo 8 išnašos reikalavimus.</w:t>
      </w:r>
    </w:p>
    <w:p w14:paraId="58083E6E" w14:textId="77777777" w:rsidR="00683961" w:rsidRPr="00246CC4" w:rsidRDefault="00683961" w:rsidP="00CC5C19">
      <w:pPr>
        <w:numPr>
          <w:ilvl w:val="0"/>
          <w:numId w:val="67"/>
        </w:numPr>
        <w:spacing w:before="120" w:after="120" w:line="259" w:lineRule="auto"/>
        <w:ind w:left="360"/>
        <w:contextualSpacing/>
        <w:jc w:val="both"/>
        <w:rPr>
          <w:noProof/>
        </w:rPr>
      </w:pPr>
      <w:r>
        <w:rPr>
          <w:noProof/>
        </w:rPr>
        <w:t>Pasenusių ir mažo efektyvumo mechaninių transporto priemonių pakeitimas tik biometanu varomomis transporto priemonėmis, atitinkančiomis Direktyvoje 2018/2001 (RED II direktyva) nustatytus kriterijus. Biodegalų ir biometano dujų gamintojai turi pateikti nepriklausomų vertintojų išduotus sertifikatus (tvarumo įrodymą), kaip numatyta Direktyvoje (ES) 2018/2001. Veiklos vykdytojas perka kilmės garantijos sertifikatus, atitinkančius numatomą degalų naudojimą.</w:t>
      </w:r>
    </w:p>
    <w:p w14:paraId="45A6F2BB" w14:textId="1BAFC9DD" w:rsidR="00683961" w:rsidRPr="00246CC4" w:rsidRDefault="00683961" w:rsidP="00CC5C19">
      <w:pPr>
        <w:numPr>
          <w:ilvl w:val="0"/>
          <w:numId w:val="67"/>
        </w:numPr>
        <w:spacing w:before="120" w:after="120" w:line="259" w:lineRule="auto"/>
        <w:ind w:left="360"/>
        <w:contextualSpacing/>
        <w:jc w:val="both"/>
        <w:rPr>
          <w:noProof/>
        </w:rPr>
      </w:pPr>
      <w:r>
        <w:rPr>
          <w:noProof/>
        </w:rPr>
        <w:t>Ekologinės praktikos sklaida biodujų gamybos etape (minimalaus dirvožemio apdirbimo vietos, novatoriškos mažo savitumo sistemos, skirtos degazuotajam substratui paskirstyti).</w:t>
      </w:r>
    </w:p>
    <w:p w14:paraId="03C2BCC9" w14:textId="77777777" w:rsidR="00683961" w:rsidRPr="00246CC4" w:rsidRDefault="00683961" w:rsidP="00683961">
      <w:pPr>
        <w:spacing w:before="120" w:after="120"/>
        <w:jc w:val="both"/>
        <w:rPr>
          <w:b/>
          <w:noProof/>
        </w:rPr>
      </w:pPr>
      <w:r>
        <w:rPr>
          <w:b/>
          <w:noProof/>
        </w:rPr>
        <w:t>2.1 investicija. Pažangiųjų tinklų stiprinimas</w:t>
      </w:r>
    </w:p>
    <w:p w14:paraId="60D1125B" w14:textId="77777777" w:rsidR="00683961" w:rsidRPr="00246CC4" w:rsidRDefault="00683961" w:rsidP="00683961">
      <w:pPr>
        <w:spacing w:before="120" w:after="120"/>
        <w:jc w:val="both"/>
        <w:rPr>
          <w:noProof/>
        </w:rPr>
      </w:pPr>
      <w:r>
        <w:rPr>
          <w:noProof/>
        </w:rPr>
        <w:t>Šias investicijas sudaro skirstymo tinklų pertvarkymas ir jų valdymas, intervencijomis tiek į elektros tinklą, tiek į jo programinės įrangos komponentus, kad būtų sudarytos sąlygos naujiems energetikos scenarijams, kuriuose vartotojai ir gaminantys vartotojai taip pat galėtų atlikti tam tikrą vaidmenį.</w:t>
      </w:r>
    </w:p>
    <w:p w14:paraId="4FBA14C2" w14:textId="77777777" w:rsidR="00683961" w:rsidRPr="00246CC4" w:rsidRDefault="00683961" w:rsidP="00683961">
      <w:pPr>
        <w:spacing w:before="120" w:after="120"/>
        <w:jc w:val="both"/>
        <w:rPr>
          <w:b/>
          <w:noProof/>
        </w:rPr>
      </w:pPr>
      <w:r>
        <w:rPr>
          <w:b/>
          <w:noProof/>
        </w:rPr>
        <w:t>2.2 investicija. Intervencijos elektros tinklo atsparumui didinti</w:t>
      </w:r>
    </w:p>
    <w:p w14:paraId="30BB3F4D" w14:textId="77777777" w:rsidR="00683961" w:rsidRPr="00246CC4" w:rsidRDefault="00683961" w:rsidP="00683961">
      <w:pPr>
        <w:spacing w:before="120" w:after="120"/>
        <w:jc w:val="both"/>
        <w:rPr>
          <w:noProof/>
        </w:rPr>
      </w:pPr>
      <w:r>
        <w:rPr>
          <w:noProof/>
        </w:rPr>
        <w:t>Šias investicijas sudaro intervencinės priemonės, kuriomis siekiama didinti elektros tinklo atsparumą ekstremaliems meteorologiniams reiškiniams (vėjo ir (arba) krintančių medžių, ledo, karščio bangų, potvynių ir hidrogeologinės rizikos), visų pirma skirstomajame tinkle, ir sumažinti užsitęsusio elektros energijos tiekimo nutraukimo tikimybę bei neigiamas socialines ir ekonomines pasekmes paveiktoms vietovėms.</w:t>
      </w:r>
    </w:p>
    <w:p w14:paraId="044C9DC3" w14:textId="5495A66C" w:rsidR="00623C5F" w:rsidRPr="00246CC4" w:rsidRDefault="00623C5F" w:rsidP="00565D10">
      <w:pPr>
        <w:spacing w:before="120" w:after="120"/>
        <w:jc w:val="both"/>
        <w:rPr>
          <w:b/>
          <w:noProof/>
        </w:rPr>
      </w:pPr>
      <w:r>
        <w:rPr>
          <w:b/>
          <w:noProof/>
        </w:rPr>
        <w:t>3.1 investicija. Vandenilio gamyba apleistose vietovėse (vandenilio slėniuose)</w:t>
      </w:r>
    </w:p>
    <w:p w14:paraId="0A4CFEFC" w14:textId="77777777" w:rsidR="00623C5F" w:rsidRPr="00246CC4" w:rsidRDefault="00623C5F" w:rsidP="00565D10">
      <w:pPr>
        <w:spacing w:before="120" w:after="120"/>
        <w:jc w:val="both"/>
        <w:rPr>
          <w:noProof/>
        </w:rPr>
      </w:pPr>
      <w:r>
        <w:rPr>
          <w:noProof/>
        </w:rPr>
        <w:t>Šiomis investicijomis remiama ekologiško vandenilio gamyba ir naudojimas pramonėje, MVĮ ir vietos transporte, taip sukuriant naujus vandenilio slėnius, daugiausia esančius pietinėje Italijos dalyje, naudojant vietos gamybą iš atsinaujinančiųjų energijos išteklių ir vietos naudojimą. Projekto tikslas – pakartotinai panaudoti apleistus pramoninius rajonus vandenilio gamybos iš vietos AEI gamyklų, esančių toje pačioje pramoninėje erdvėje ir objektuose arba kaimyninėse vietovėse, bandymams. Šia priemone remiama elektrolize grindžiama vandenilio gamyba naudojant atsinaujinančiuosius energijos išteklius, kaip apibrėžta Direktyvoje (ES) 2018/2001 (Atsinaujinančiųjų išteklių direktyva), arba elektros tinklo elektros energijos gamybą.</w:t>
      </w:r>
    </w:p>
    <w:p w14:paraId="46DEC56A" w14:textId="77777777" w:rsidR="00623C5F" w:rsidRPr="00246CC4" w:rsidRDefault="00623C5F" w:rsidP="00565D10">
      <w:pPr>
        <w:spacing w:before="120" w:after="120"/>
        <w:jc w:val="both"/>
        <w:rPr>
          <w:b/>
          <w:noProof/>
        </w:rPr>
      </w:pPr>
      <w:r>
        <w:rPr>
          <w:b/>
          <w:noProof/>
        </w:rPr>
        <w:t>3.2 investicija. Vandenilio naudojimas sunkiai mažinamoje pramonėje</w:t>
      </w:r>
    </w:p>
    <w:p w14:paraId="6B48525D" w14:textId="266BFCF1" w:rsidR="00623C5F" w:rsidRPr="00246CC4" w:rsidRDefault="00623C5F" w:rsidP="00565D10">
      <w:pPr>
        <w:spacing w:before="120" w:after="120"/>
        <w:jc w:val="both"/>
        <w:rPr>
          <w:b/>
          <w:noProof/>
        </w:rPr>
      </w:pPr>
      <w:r>
        <w:rPr>
          <w:noProof/>
        </w:rPr>
        <w:t>Šias investicijas sudaro parama moksliniams tyrimams, technologinei plėtrai ir inovacijoms, susijusiems su pramoniniais procesais, kad būtų plėtojamos iniciatyvos naudoti vandenilį pramonės sektoriuose, kuriuose metanas naudojamas kaip šiluminės energijos šaltinis (cemento, popieriaus gamyklų, keramikos, stiklo pramonės ir kt.). Iškastinio kuro sektorius, pvz., naftos perdirbimo įmonės, neatitinka reikalavimų. Šia priemone remiama elektrolize grindžiama vandenilio gamyba naudojant atsinaujinančiuosius energijos išteklius, kaip apibrėžta Direktyvoje (ES) 2018/2001 (Atsinaujinančiųjų išteklių direktyva), arba elektros tinklo elektros energijos gamybą.</w:t>
      </w:r>
      <w:r>
        <w:rPr>
          <w:b/>
          <w:noProof/>
        </w:rPr>
        <w:t xml:space="preserve"> </w:t>
      </w:r>
    </w:p>
    <w:p w14:paraId="1901E301" w14:textId="1A784B3C" w:rsidR="003072F8" w:rsidRPr="00246CC4" w:rsidRDefault="003072F8" w:rsidP="00565D10">
      <w:pPr>
        <w:spacing w:before="120" w:after="120"/>
        <w:jc w:val="both"/>
        <w:rPr>
          <w:noProof/>
        </w:rPr>
      </w:pPr>
      <w:r>
        <w:rPr>
          <w:noProof/>
        </w:rPr>
        <w:t>Siekiant užtikrinti, kad priemonė atitiktų reikšmingos žalos nedarymo principą pagal Ekonomikos gaivinimo ir atsparumo didinimo priemonę, kaip nustatyta reikšmingos žalos nedarymo techninėse gairėse (2021/C58/01), į tinkamumo kriterijus būsimuose kvietimuose teikti pasiūlymus neįtraukiama veikla pagal ES apyvartinių taršos leidimų prekybos sistemą (ATLPS), kuria siekiama numatomo išmetamo šiltnamio efektą sukeliančių dujų kiekio, kuris nėra mažesnis už atitinkamus santykinius taršos rodiklius.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p w14:paraId="1B9A3C33" w14:textId="77777777" w:rsidR="00683961" w:rsidRPr="00246CC4" w:rsidRDefault="00683961" w:rsidP="00683961">
      <w:pPr>
        <w:spacing w:before="120" w:after="120"/>
        <w:jc w:val="both"/>
        <w:rPr>
          <w:b/>
          <w:noProof/>
        </w:rPr>
      </w:pPr>
      <w:r>
        <w:rPr>
          <w:b/>
          <w:noProof/>
        </w:rPr>
        <w:t>3.3 investicija. Kelių transporto vandenilio bandymai</w:t>
      </w:r>
    </w:p>
    <w:p w14:paraId="07042940" w14:textId="77777777" w:rsidR="00683961" w:rsidRPr="00246CC4" w:rsidRDefault="00683961" w:rsidP="00683961">
      <w:pPr>
        <w:spacing w:before="120" w:after="120"/>
        <w:jc w:val="both"/>
        <w:rPr>
          <w:noProof/>
        </w:rPr>
      </w:pPr>
      <w:r>
        <w:rPr>
          <w:noProof/>
        </w:rPr>
        <w:t xml:space="preserve">Šias investicijas sudaro ne mažiau kaip 40 vandeniliu varomų degalų pildymo stotelių, esančių greitkelių paslaugų zonose, logistikos sandėliuose ir uostuose, laikantis Direktyvos 2014/94 dėl alternatyviųjų degalų infrastruktūros reikalavimų. </w:t>
      </w:r>
    </w:p>
    <w:p w14:paraId="45AF42FB" w14:textId="77777777" w:rsidR="00683961" w:rsidRPr="00246CC4" w:rsidRDefault="00683961" w:rsidP="00683961">
      <w:pPr>
        <w:spacing w:before="120" w:after="120"/>
        <w:jc w:val="both"/>
        <w:rPr>
          <w:b/>
          <w:noProof/>
        </w:rPr>
      </w:pPr>
      <w:r>
        <w:rPr>
          <w:b/>
          <w:noProof/>
        </w:rPr>
        <w:t>3.4 investicija. Judumo geležinkeliuose vandenilio bandymas</w:t>
      </w:r>
    </w:p>
    <w:p w14:paraId="6FA98301" w14:textId="5173B9C7" w:rsidR="00683961" w:rsidRPr="00246CC4" w:rsidRDefault="00683961" w:rsidP="00683961">
      <w:pPr>
        <w:spacing w:before="120" w:after="120"/>
        <w:jc w:val="both"/>
        <w:rPr>
          <w:noProof/>
        </w:rPr>
      </w:pPr>
      <w:r>
        <w:rPr>
          <w:noProof/>
        </w:rPr>
        <w:t>Šias investicijas sudaro ne mažiau kaip dešimties vandeniliu varomų geležinkelio degalinių statyba bent šešiose geležinkelio linijose. Pageidautina, kad vandenilio traukinių degalų pildymo stotelės būtų įrengtos netoli vietos vandenilio iš atsinaujinančiųjų išteklių gamybos vietų ir (arba) greitkelio vandenilio degalų pildymo stotelių.</w:t>
      </w:r>
      <w:r w:rsidR="00F632BB">
        <w:rPr>
          <w:noProof/>
        </w:rPr>
        <w:t xml:space="preserve"> </w:t>
      </w:r>
    </w:p>
    <w:p w14:paraId="5513A5D0" w14:textId="77777777" w:rsidR="00683961" w:rsidRPr="00246CC4" w:rsidRDefault="00683961" w:rsidP="00683961">
      <w:pPr>
        <w:spacing w:before="120" w:after="120"/>
        <w:jc w:val="both"/>
        <w:rPr>
          <w:b/>
          <w:noProof/>
        </w:rPr>
      </w:pPr>
      <w:r>
        <w:rPr>
          <w:b/>
          <w:noProof/>
        </w:rPr>
        <w:t>3.5 investicija. Vandenilio moksliniai tyrimai ir technologinė plėtra</w:t>
      </w:r>
    </w:p>
    <w:p w14:paraId="6DCCFE7E" w14:textId="77777777" w:rsidR="00683961" w:rsidRPr="00246CC4" w:rsidRDefault="00683961" w:rsidP="00683961">
      <w:pPr>
        <w:spacing w:before="120" w:after="120" w:line="246" w:lineRule="auto"/>
        <w:jc w:val="both"/>
        <w:rPr>
          <w:noProof/>
        </w:rPr>
      </w:pPr>
      <w:r>
        <w:rPr>
          <w:noProof/>
        </w:rPr>
        <w:t>Šiomis investicijomis remiama vandenilio mokslinių tyrimų ir plėtros veikla šiose srityse:</w:t>
      </w:r>
    </w:p>
    <w:p w14:paraId="6C4C111F" w14:textId="77777777" w:rsidR="00683961" w:rsidRPr="00246CC4" w:rsidRDefault="00683961" w:rsidP="00CC5C19">
      <w:pPr>
        <w:numPr>
          <w:ilvl w:val="0"/>
          <w:numId w:val="68"/>
        </w:numPr>
        <w:spacing w:before="120" w:after="120" w:line="246" w:lineRule="auto"/>
        <w:ind w:left="360"/>
        <w:contextualSpacing/>
        <w:jc w:val="both"/>
        <w:rPr>
          <w:noProof/>
        </w:rPr>
      </w:pPr>
      <w:r>
        <w:rPr>
          <w:noProof/>
        </w:rPr>
        <w:t>Žaliojo ir švaraus vandenilio gamyba</w:t>
      </w:r>
    </w:p>
    <w:p w14:paraId="3D39BB16" w14:textId="77777777" w:rsidR="00683961" w:rsidRPr="00246CC4" w:rsidRDefault="00683961" w:rsidP="00CC5C19">
      <w:pPr>
        <w:numPr>
          <w:ilvl w:val="0"/>
          <w:numId w:val="68"/>
        </w:numPr>
        <w:spacing w:before="120" w:after="120" w:line="246" w:lineRule="auto"/>
        <w:ind w:left="360"/>
        <w:contextualSpacing/>
        <w:jc w:val="both"/>
        <w:rPr>
          <w:noProof/>
        </w:rPr>
      </w:pPr>
      <w:r>
        <w:rPr>
          <w:noProof/>
        </w:rPr>
        <w:t>Novatoriškos vandenilio laikymo, transportavimo ir transformavimo į darinius ir elektrolizinį kurą technologijos</w:t>
      </w:r>
    </w:p>
    <w:p w14:paraId="6ACB1953" w14:textId="77777777" w:rsidR="00683961" w:rsidRPr="00246CC4" w:rsidRDefault="00683961" w:rsidP="00CC5C19">
      <w:pPr>
        <w:numPr>
          <w:ilvl w:val="0"/>
          <w:numId w:val="68"/>
        </w:numPr>
        <w:spacing w:before="120" w:after="120" w:line="246" w:lineRule="auto"/>
        <w:ind w:left="360"/>
        <w:contextualSpacing/>
        <w:jc w:val="both"/>
        <w:rPr>
          <w:noProof/>
        </w:rPr>
      </w:pPr>
      <w:r>
        <w:rPr>
          <w:noProof/>
        </w:rPr>
        <w:t>Kuro elementai stacionariems įrenginiams ir judrumui</w:t>
      </w:r>
    </w:p>
    <w:p w14:paraId="0C97794B" w14:textId="77777777" w:rsidR="00683961" w:rsidRPr="00246CC4" w:rsidRDefault="00683961" w:rsidP="00CC5C19">
      <w:pPr>
        <w:numPr>
          <w:ilvl w:val="0"/>
          <w:numId w:val="68"/>
        </w:numPr>
        <w:spacing w:before="120" w:after="120" w:line="246" w:lineRule="auto"/>
        <w:ind w:left="360"/>
        <w:contextualSpacing/>
        <w:jc w:val="both"/>
        <w:rPr>
          <w:noProof/>
        </w:rPr>
      </w:pPr>
      <w:r>
        <w:rPr>
          <w:noProof/>
        </w:rPr>
        <w:t xml:space="preserve">Integruotos pažangios valdymo sistemos siekiant padidinti pažangiųjų vandeniliu grindžiamų infrastruktūrų atsparumą ir patikimumą </w:t>
      </w:r>
    </w:p>
    <w:p w14:paraId="13EB039B" w14:textId="2A14FAB4" w:rsidR="00683961" w:rsidRPr="00246CC4" w:rsidRDefault="00683961" w:rsidP="00683961">
      <w:pPr>
        <w:spacing w:before="120" w:after="120"/>
        <w:jc w:val="both"/>
        <w:rPr>
          <w:noProof/>
        </w:rPr>
      </w:pPr>
      <w:r>
        <w:rPr>
          <w:noProof/>
        </w:rPr>
        <w:t>Šia priemone remiama elektrolize grindžiama vandenilio gamyba naudojant atsinaujinančiuosius energijos išteklius, kaip apibrėžta Direktyvoje (ES) 2018/2001 (atsinaujinančiųjų išteklių direktyva), arba elektros energijos tinkle, arba vandenilio veikla, atitinkanti reikalavimą sumažinti išmetamą ŠESD kiekį per gyvavimo ciklą 73,4 proc. vandenilio atveju [kurios per gyvavimo ciklą išmetamas ŠESD kiekis yra mažesnis nei 3 t CO2e/tH2] ir 70 proc. vandenilio sintetinių degalų atveju, palyginti su 94 g CO2e/MJ lyginamuoju iškastiniu kuru, pagal analogiją su Direktyvos (ES) 2018/2001 25 straipsnio 2 dalyje ir V priede nustatytu metodu.</w:t>
      </w:r>
    </w:p>
    <w:p w14:paraId="48BAE65B" w14:textId="77777777" w:rsidR="00683961" w:rsidRPr="00246CC4" w:rsidRDefault="00683961" w:rsidP="00683961">
      <w:pPr>
        <w:spacing w:after="120"/>
        <w:jc w:val="both"/>
        <w:rPr>
          <w:b/>
          <w:noProof/>
        </w:rPr>
      </w:pPr>
      <w:r>
        <w:rPr>
          <w:b/>
          <w:noProof/>
        </w:rPr>
        <w:t>4.2 investicija. Greitojo masinio transporto sistemų (metro, gatvės automobilis, BRT) kūrimas</w:t>
      </w:r>
    </w:p>
    <w:p w14:paraId="45241A2F" w14:textId="77777777" w:rsidR="00683961" w:rsidRPr="00246CC4" w:rsidRDefault="00683961" w:rsidP="00683961">
      <w:pPr>
        <w:spacing w:after="120"/>
        <w:jc w:val="both"/>
        <w:rPr>
          <w:noProof/>
        </w:rPr>
      </w:pPr>
      <w:r>
        <w:rPr>
          <w:noProof/>
        </w:rPr>
        <w:t xml:space="preserve">Priemonės tikslas – padidinti greito masinio transporto sistemos ratą, skatinant perėjimą nuo automobilių transporto prie viešojo transporto. </w:t>
      </w:r>
    </w:p>
    <w:p w14:paraId="150D50D9" w14:textId="77777777" w:rsidR="00683961" w:rsidRPr="00246CC4" w:rsidRDefault="00683961" w:rsidP="00683961">
      <w:pPr>
        <w:spacing w:after="120"/>
        <w:jc w:val="both"/>
        <w:rPr>
          <w:noProof/>
        </w:rPr>
      </w:pPr>
      <w:r>
        <w:rPr>
          <w:noProof/>
        </w:rPr>
        <w:t>Šias investicijas sudaro:</w:t>
      </w:r>
    </w:p>
    <w:p w14:paraId="3AE34B28" w14:textId="77777777" w:rsidR="00683961" w:rsidRPr="00246CC4" w:rsidRDefault="00683961" w:rsidP="00CC5C19">
      <w:pPr>
        <w:numPr>
          <w:ilvl w:val="0"/>
          <w:numId w:val="98"/>
        </w:numPr>
        <w:spacing w:after="120"/>
        <w:ind w:right="4"/>
        <w:jc w:val="both"/>
        <w:rPr>
          <w:noProof/>
        </w:rPr>
      </w:pPr>
      <w:r>
        <w:rPr>
          <w:noProof/>
        </w:rPr>
        <w:t>Naujų linijų tiesimą ir esamų greitojo masinio transporto sistemų linijų išplėtimą mažiausiai 231 km. Į projektų sąrašą įtraukiama ne mažiau kaip 96 km metro juostų ar tramvajų kelio ir ne mažiau kaip 135 km troleibuso arba lynų kelio.</w:t>
      </w:r>
    </w:p>
    <w:p w14:paraId="3CC70B75" w14:textId="77777777" w:rsidR="00683961" w:rsidRPr="00246CC4" w:rsidRDefault="00683961" w:rsidP="00CC5C19">
      <w:pPr>
        <w:numPr>
          <w:ilvl w:val="0"/>
          <w:numId w:val="98"/>
        </w:numPr>
        <w:spacing w:after="120"/>
        <w:ind w:right="4"/>
        <w:jc w:val="both"/>
        <w:rPr>
          <w:noProof/>
        </w:rPr>
      </w:pPr>
      <w:r>
        <w:rPr>
          <w:noProof/>
        </w:rPr>
        <w:t>Greitojo masinio transporto sistemų infrastruktūros atnaujinimas, įskaitant jų skaitmeninimą. Šios intervencinės priemonės apima metro stočių ir metro kelių infrastruktūros modernizavimą, geležinkelių ar tramvajų kelių signalizacijos sistemas, viešuosius tranzito sandėlius.</w:t>
      </w:r>
    </w:p>
    <w:p w14:paraId="3B0F5DBF" w14:textId="77777777" w:rsidR="00683961" w:rsidRPr="00246CC4" w:rsidRDefault="00683961" w:rsidP="00CC5C19">
      <w:pPr>
        <w:numPr>
          <w:ilvl w:val="0"/>
          <w:numId w:val="98"/>
        </w:numPr>
        <w:spacing w:after="120"/>
        <w:ind w:right="4"/>
        <w:jc w:val="both"/>
        <w:rPr>
          <w:noProof/>
        </w:rPr>
      </w:pPr>
      <w:r>
        <w:rPr>
          <w:noProof/>
        </w:rPr>
        <w:t>Netaršių riedmenų, skirtų greitojo masinio transporto sistemoms, įsigijimas.</w:t>
      </w:r>
    </w:p>
    <w:p w14:paraId="578C44D9" w14:textId="77777777" w:rsidR="00683961" w:rsidRPr="00246CC4" w:rsidRDefault="00683961" w:rsidP="00683961">
      <w:pPr>
        <w:spacing w:after="120"/>
        <w:jc w:val="both"/>
        <w:rPr>
          <w:noProof/>
        </w:rPr>
      </w:pPr>
      <w:r>
        <w:rPr>
          <w:noProof/>
        </w:rPr>
        <w:t xml:space="preserve">Į šią priemonę įtrauktos intervencinės priemonės grindžiamos dviem atskirais kvietimais pareikšti susidomėjimą (Makro grupės): </w:t>
      </w:r>
    </w:p>
    <w:p w14:paraId="3B3A1837" w14:textId="77777777" w:rsidR="00683961" w:rsidRPr="00246CC4" w:rsidRDefault="00683961" w:rsidP="00CC5C19">
      <w:pPr>
        <w:pStyle w:val="ListParagraph"/>
        <w:numPr>
          <w:ilvl w:val="0"/>
          <w:numId w:val="99"/>
        </w:numPr>
        <w:spacing w:before="0"/>
        <w:rPr>
          <w:noProof/>
        </w:rPr>
      </w:pPr>
      <w:r>
        <w:rPr>
          <w:noProof/>
        </w:rPr>
        <w:t>kvietimas teikti paraiškas „Avviso 1“ (galutinis terminas – 2020 m.) – įgyvendinti bent 7 intervencines priemones didmiesčių zonose</w:t>
      </w:r>
      <w:r w:rsidRPr="00246CC4">
        <w:rPr>
          <w:rStyle w:val="FootnoteReference"/>
          <w:noProof/>
          <w:lang w:val="en-GB"/>
        </w:rPr>
        <w:footnoteReference w:id="50"/>
      </w:r>
      <w:r>
        <w:rPr>
          <w:noProof/>
        </w:rPr>
        <w:t xml:space="preserve">, įskaitant Romą, Genują, Florenciją, Palermą, Boloniją, Rimį; </w:t>
      </w:r>
    </w:p>
    <w:p w14:paraId="3EBFD896" w14:textId="77777777" w:rsidR="00683961" w:rsidRPr="00246CC4" w:rsidRDefault="00683961" w:rsidP="00CC5C19">
      <w:pPr>
        <w:pStyle w:val="ListParagraph"/>
        <w:numPr>
          <w:ilvl w:val="0"/>
          <w:numId w:val="99"/>
        </w:numPr>
        <w:spacing w:before="0"/>
        <w:contextualSpacing w:val="0"/>
        <w:rPr>
          <w:noProof/>
        </w:rPr>
      </w:pPr>
      <w:r>
        <w:rPr>
          <w:noProof/>
        </w:rPr>
        <w:t>kvietimas teikti paraiškas „Avviso 2“ (galutinis terminas – 2021 m. sausio mėn.) – įgyvendinta bent 21 intervencija metropolinėse zonose, įskaitant Romą, Florenciją, Neapolį, Milaną, Palermą, Barį, Boloniją, Kataniją, Padvą, Perudžą, Tarantą.</w:t>
      </w:r>
    </w:p>
    <w:p w14:paraId="60E4CDD4" w14:textId="77777777" w:rsidR="00683961" w:rsidRPr="00246CC4" w:rsidRDefault="00683961" w:rsidP="00683961">
      <w:pPr>
        <w:spacing w:after="120"/>
        <w:ind w:right="4"/>
        <w:jc w:val="both"/>
        <w:rPr>
          <w:noProof/>
        </w:rPr>
      </w:pPr>
      <w:r>
        <w:rPr>
          <w:noProof/>
        </w:rPr>
        <w:t>Infrastruktūra, tinkama ir statybai, ir atnaujinimui, turi būti skirta netaršiems riedmenims (t. y. metro juostoms, tramvajaus linijoms, troleibusų eismo juostoms ir (arba) lynų keliui). Investicijos nesusijusios su kelių tiesimu ar atnaujinimu.</w:t>
      </w:r>
    </w:p>
    <w:p w14:paraId="7606820C" w14:textId="77777777" w:rsidR="00F70C82" w:rsidRPr="00246CC4" w:rsidRDefault="00F70C82" w:rsidP="00F70C82">
      <w:pPr>
        <w:spacing w:after="120"/>
        <w:jc w:val="both"/>
        <w:rPr>
          <w:b/>
          <w:noProof/>
        </w:rPr>
      </w:pPr>
      <w:bookmarkStart w:id="3" w:name="_Hlk151064119"/>
      <w:r>
        <w:rPr>
          <w:b/>
          <w:noProof/>
        </w:rPr>
        <w:t>4.4.1 investicija. Regioninio netaršių viešojo transporto priemonių parko stiprinimas</w:t>
      </w:r>
    </w:p>
    <w:p w14:paraId="72B80D61" w14:textId="71525EC1" w:rsidR="00F70C82" w:rsidRPr="00246CC4" w:rsidRDefault="00F70C82" w:rsidP="00F70C82">
      <w:pPr>
        <w:spacing w:after="120"/>
        <w:jc w:val="both"/>
        <w:rPr>
          <w:noProof/>
        </w:rPr>
      </w:pPr>
      <w:r>
        <w:rPr>
          <w:noProof/>
        </w:rPr>
        <w:t xml:space="preserve">Šias investicijas sudaro ne mažiau kaip 3000 netaršių mažataršių autobusų ir ne mažiau kaip 1000 netaršių ir mažataršių mažataršių autobusų įkrovimo stotelių pirkimas. Autobusuose turi būti įrengtos skaitmeninės savybės. Reikalavimus atitinkantys autobusai yra žemagrindžiai (t. y. pagal JT EEK standartus priskiriami M2 ir M3 kategorijų transporto priemonėms) ir yra elektriniai arba vandenilio kuro elementai. </w:t>
      </w:r>
    </w:p>
    <w:bookmarkEnd w:id="3"/>
    <w:p w14:paraId="19E6285E" w14:textId="77777777" w:rsidR="00F70C82" w:rsidRPr="00246CC4" w:rsidRDefault="00F70C82" w:rsidP="00F70C82">
      <w:pPr>
        <w:spacing w:before="120" w:after="120"/>
        <w:jc w:val="both"/>
        <w:rPr>
          <w:b/>
          <w:noProof/>
        </w:rPr>
      </w:pPr>
      <w:r>
        <w:rPr>
          <w:b/>
          <w:noProof/>
        </w:rPr>
        <w:t>4.4.2 investicija. Regioninio viešojo transporto priemonių parko, kuriame būtų naudojami netaršūs traukiniai ir universaliosios paslaugos, stiprinimas</w:t>
      </w:r>
    </w:p>
    <w:p w14:paraId="2DA767CE" w14:textId="77777777" w:rsidR="00F70C82" w:rsidRPr="00246CC4" w:rsidRDefault="00F70C82" w:rsidP="00F70C82">
      <w:pPr>
        <w:spacing w:before="120" w:after="120"/>
        <w:jc w:val="both"/>
        <w:rPr>
          <w:noProof/>
        </w:rPr>
      </w:pPr>
      <w:r>
        <w:rPr>
          <w:noProof/>
        </w:rPr>
        <w:t>Šią investiciją sudaro ne mažiau kaip 66 netaršių keleivių traukinių</w:t>
      </w:r>
      <w:r w:rsidRPr="00246CC4">
        <w:rPr>
          <w:rStyle w:val="FootnoteReference"/>
          <w:noProof/>
          <w:lang w:val="en-GB"/>
        </w:rPr>
        <w:footnoteReference w:id="51"/>
      </w:r>
      <w:r>
        <w:rPr>
          <w:noProof/>
        </w:rPr>
        <w:t xml:space="preserve"> (kai traukinį sudaro bent vienas lokomotyvas ir apima keleivių vagonus) pirkimas ir eksploatavimo pradžia, taip pat 100 papildomų universaliosios paslaugos vagonų. Iš viso investicijos turi sudaryti ne mažiau kaip 523 riedmenų vienetus, iš kurių ne mažiau kaip 66 turi būti lokomotyvai.</w:t>
      </w:r>
    </w:p>
    <w:p w14:paraId="0A461285" w14:textId="77777777" w:rsidR="00F70C82" w:rsidRPr="00246CC4" w:rsidRDefault="00F70C82" w:rsidP="00F70C82">
      <w:pPr>
        <w:spacing w:before="120" w:after="120"/>
        <w:jc w:val="both"/>
        <w:rPr>
          <w:b/>
          <w:noProof/>
        </w:rPr>
      </w:pPr>
      <w:r>
        <w:rPr>
          <w:b/>
          <w:noProof/>
        </w:rPr>
        <w:t xml:space="preserve">4.4.3 investicija. Nacionalinės ugniagesių komandos atnaujinimas </w:t>
      </w:r>
    </w:p>
    <w:p w14:paraId="3D413323" w14:textId="0009F480" w:rsidR="00F70C82" w:rsidRPr="00246CC4" w:rsidRDefault="00F70C82" w:rsidP="00F70C82">
      <w:pPr>
        <w:spacing w:before="120" w:after="120"/>
        <w:jc w:val="both"/>
        <w:rPr>
          <w:noProof/>
        </w:rPr>
      </w:pPr>
      <w:r>
        <w:rPr>
          <w:noProof/>
        </w:rPr>
        <w:t>Šias investicijas sudaro 200 oro uosto transporto priemonių ir 3600 gaisro gesinimo transporto priemonių pirkimas, siekiant pakeisti visą Nacionalinės ugniagesių brigados transporto priemonių parką, ir 875 įkrovimo stotelių įrengimas. Transporto priemonės yra netaršios arba varomos tik biometanu, atitinkančiu tvarumo ir išmetamo šiltnamio efektą sukeliančių dujų kiekio sumažėjimo kriterijus, nustatytus 29–31 straipsniuose, ir taisykles dėl maistinių ir pašarinių biodegalų, nustatytas Atsinaujinančiųjų išteklių energijos direktyvos (ES) 2018/2001 (RED II) 26 straipsnyje ir susijusiuose įgyvendinimo bei deleguotuosiuose aktuose. Veiklos vykdytojai perka kilmės garantijos sertifikatą, atitinkantį numatomą degalų naudojimą.</w:t>
      </w:r>
    </w:p>
    <w:p w14:paraId="09538FBF" w14:textId="77777777" w:rsidR="00F70C82" w:rsidRPr="00246CC4" w:rsidRDefault="00F70C82" w:rsidP="00F70C82">
      <w:pPr>
        <w:spacing w:after="120"/>
        <w:jc w:val="both"/>
        <w:rPr>
          <w:b/>
          <w:noProof/>
        </w:rPr>
      </w:pPr>
      <w:r>
        <w:rPr>
          <w:b/>
          <w:noProof/>
        </w:rPr>
        <w:t>5.1 investicija. Tarptautinės, pramoninės ir MTTP lyderystės atsinaujinančiųjų energijos išteklių ir baterijų srityje plėtojimas</w:t>
      </w:r>
    </w:p>
    <w:p w14:paraId="65BE578B" w14:textId="376BA638" w:rsidR="00F70C82" w:rsidRPr="00246CC4" w:rsidRDefault="00F70C82" w:rsidP="00F70C82">
      <w:pPr>
        <w:spacing w:after="120"/>
        <w:jc w:val="both"/>
        <w:rPr>
          <w:noProof/>
        </w:rPr>
      </w:pPr>
      <w:r>
        <w:rPr>
          <w:noProof/>
        </w:rPr>
        <w:t>Šią priemonę sudaro viešosios investicijos į Priemonę – Atsinaujinančiųjų išteklių energijos ir baterijų priemonę – siekiant skatinti privačias investicijas ir pagerinti galimybes gauti finansavimą siekiant remti atsinaujinančiųjų energijos išteklių ir baterijų vertės grandinės plėtrą. Pagal Priemonę tiesiogiai privačiajam sektoriui teikiamos negrąžintinos dotacijos, subsidijuojamos paskolos ir palūkanų subsidijos. Remiantis EGADP investicijomis, pagal Priemonę iš pradžių siekiama suteikti bent 1 400 000 000 EUR finansavimą.</w:t>
      </w:r>
    </w:p>
    <w:p w14:paraId="5231626F" w14:textId="77777777" w:rsidR="00F70C82" w:rsidRPr="00246CC4" w:rsidRDefault="00F70C82" w:rsidP="00F70C82">
      <w:pPr>
        <w:spacing w:after="120"/>
        <w:jc w:val="both"/>
        <w:rPr>
          <w:noProof/>
        </w:rPr>
      </w:pPr>
      <w:r>
        <w:rPr>
          <w:noProof/>
        </w:rPr>
        <w:t>Priemonę kaip įgyvendinančioji partnerė valdo Invitalia S.p.A. Priemonė apima šias produktų linijas:</w:t>
      </w:r>
    </w:p>
    <w:p w14:paraId="4B9A2E97" w14:textId="3D151E49" w:rsidR="00F70C82" w:rsidRPr="00246CC4" w:rsidRDefault="00F70C82" w:rsidP="00CC5C19">
      <w:pPr>
        <w:pStyle w:val="ListParagraph"/>
        <w:numPr>
          <w:ilvl w:val="0"/>
          <w:numId w:val="101"/>
        </w:numPr>
        <w:spacing w:before="0"/>
        <w:rPr>
          <w:noProof/>
        </w:rPr>
      </w:pPr>
      <w:r>
        <w:rPr>
          <w:noProof/>
        </w:rPr>
        <w:t>Pirmoje dalyje daugiausia dėmesio skiriama baterijų gamybai ir fotovoltinių arba vėjo technologijų gamybos pajėgumai padidinami bent 2,4 GW per metus.</w:t>
      </w:r>
      <w:r w:rsidR="00F632BB">
        <w:rPr>
          <w:noProof/>
        </w:rPr>
        <w:t xml:space="preserve"> </w:t>
      </w:r>
    </w:p>
    <w:p w14:paraId="74FA30C4" w14:textId="77777777" w:rsidR="00F70C82" w:rsidRPr="00246CC4" w:rsidRDefault="00F70C82" w:rsidP="00CC5C19">
      <w:pPr>
        <w:pStyle w:val="ListParagraph"/>
        <w:numPr>
          <w:ilvl w:val="0"/>
          <w:numId w:val="101"/>
        </w:numPr>
        <w:spacing w:before="0"/>
        <w:rPr>
          <w:noProof/>
        </w:rPr>
      </w:pPr>
      <w:r>
        <w:rPr>
          <w:noProof/>
        </w:rPr>
        <w:t>Antrajame daugiausia dėmesio skiriama fotovoltinių ar vėjo technologijų gamybai, o baterijų gamybos pajėgumai padidinami bent 13 GW per metus.</w:t>
      </w:r>
    </w:p>
    <w:p w14:paraId="3D2DCE35" w14:textId="77777777" w:rsidR="00F70C82" w:rsidRPr="00246CC4" w:rsidRDefault="00F70C82" w:rsidP="00F70C82">
      <w:pPr>
        <w:spacing w:after="120"/>
        <w:jc w:val="both"/>
        <w:rPr>
          <w:noProof/>
        </w:rPr>
      </w:pPr>
      <w:r>
        <w:rPr>
          <w:noProof/>
        </w:rPr>
        <w:t>Siekdamos įgyvendinti investicijas į Priemonę, Italija ir Invitalija pasirašo įgyvendinimo susitarimą, kuriame pateikiamas toks turinys:</w:t>
      </w:r>
    </w:p>
    <w:p w14:paraId="214C9C99" w14:textId="77777777" w:rsidR="00F70C82" w:rsidRPr="00246CC4" w:rsidRDefault="00F70C82" w:rsidP="00FA4F97">
      <w:pPr>
        <w:pStyle w:val="ListParagraph"/>
        <w:numPr>
          <w:ilvl w:val="0"/>
          <w:numId w:val="144"/>
        </w:numPr>
        <w:spacing w:before="0"/>
        <w:contextualSpacing w:val="0"/>
        <w:rPr>
          <w:noProof/>
        </w:rPr>
      </w:pPr>
      <w:r>
        <w:rPr>
          <w:noProof/>
        </w:rPr>
        <w:t>Priemonės sprendimų priėmimo proceso aprašymas: galutinį sprendimą dėl Priemonės investicijų priima direktorių valdyba arba kitas atitinkamas lygiavertis valdymo organas ir jį patvirtina narių, kurie yra nepriklausomi nuo vyriausybės, balsų dauguma.</w:t>
      </w:r>
    </w:p>
    <w:p w14:paraId="13206F27" w14:textId="77777777" w:rsidR="00F70C82" w:rsidRPr="00246CC4" w:rsidRDefault="00F70C82" w:rsidP="00FA4F97">
      <w:pPr>
        <w:pStyle w:val="ListParagraph"/>
        <w:numPr>
          <w:ilvl w:val="0"/>
          <w:numId w:val="144"/>
        </w:numPr>
        <w:spacing w:before="0"/>
        <w:contextualSpacing w:val="0"/>
        <w:rPr>
          <w:noProof/>
        </w:rPr>
      </w:pPr>
      <w:r>
        <w:rPr>
          <w:noProof/>
        </w:rPr>
        <w:t>Pagrindiniai susijusios investicijų politikos reikalavimai, kurie apima:</w:t>
      </w:r>
    </w:p>
    <w:p w14:paraId="5E54EF47" w14:textId="77777777" w:rsidR="00F70C82" w:rsidRPr="00246CC4" w:rsidRDefault="00F70C82" w:rsidP="00F70C82">
      <w:pPr>
        <w:pStyle w:val="ListParagraph"/>
        <w:numPr>
          <w:ilvl w:val="4"/>
          <w:numId w:val="27"/>
        </w:numPr>
        <w:spacing w:before="0"/>
        <w:ind w:left="1276"/>
        <w:contextualSpacing w:val="0"/>
        <w:rPr>
          <w:noProof/>
        </w:rPr>
      </w:pPr>
      <w:r>
        <w:rPr>
          <w:noProof/>
        </w:rPr>
        <w:t xml:space="preserve">Finansinių produktų ir reikalavimus atitinkančių galutinių paramos gavėjų aprašymas. </w:t>
      </w:r>
    </w:p>
    <w:p w14:paraId="7B6C54E6" w14:textId="77777777" w:rsidR="00F70C82" w:rsidRPr="00246CC4" w:rsidRDefault="00F70C82" w:rsidP="00F70C82">
      <w:pPr>
        <w:pStyle w:val="ListParagraph"/>
        <w:numPr>
          <w:ilvl w:val="4"/>
          <w:numId w:val="27"/>
        </w:numPr>
        <w:spacing w:before="0"/>
        <w:ind w:left="1276"/>
        <w:contextualSpacing w:val="0"/>
        <w:rPr>
          <w:noProof/>
        </w:rPr>
      </w:pPr>
      <w:r>
        <w:rPr>
          <w:noProof/>
        </w:rPr>
        <w:t xml:space="preserve">Reikalavimas, kad visos remiamos investicijos būtų ekonomiškai perspektyvios. </w:t>
      </w:r>
    </w:p>
    <w:p w14:paraId="06020128" w14:textId="580C8E69" w:rsidR="00F70C82" w:rsidRPr="00246CC4" w:rsidRDefault="00F70C82" w:rsidP="00F70C82">
      <w:pPr>
        <w:pStyle w:val="ListParagraph"/>
        <w:numPr>
          <w:ilvl w:val="4"/>
          <w:numId w:val="27"/>
        </w:numPr>
        <w:spacing w:before="0"/>
        <w:ind w:left="1276"/>
        <w:contextualSpacing w:val="0"/>
        <w:rPr>
          <w:noProof/>
        </w:rPr>
      </w:pPr>
      <w:r>
        <w:rPr>
          <w:noProof/>
        </w:rPr>
        <w:t>Reikalavimas laikytis reikšmingos žalos nedarymo principo, kaip nustatyta reikšmingos žalos nedarymo techninėse gairėse (2021/C58/01). Visų pirma investicijų politika neatitinka šių veiklos rūšių ir turto sąrašo: I) reikalavimus atitinkanti veikla ir turtas: i) veikla ir turtas, susiję su iškastiniu kuru, įskaitant jų naudojimą vartotojų rinkoje</w:t>
      </w:r>
      <w:r w:rsidR="00114955" w:rsidRPr="00246CC4">
        <w:rPr>
          <w:rStyle w:val="FootnoteReference"/>
          <w:noProof/>
          <w:lang w:val="en-GB"/>
        </w:rPr>
        <w:footnoteReference w:id="52"/>
      </w:r>
      <w:r>
        <w:rPr>
          <w:noProof/>
        </w:rPr>
        <w:t>, ii) veikla ir turtas, kuriems taikoma ES apyvartinių taršos leidimų prekybos sistema (ES ATLPS) ir su kuriais susijęs prognozuojamas išmetamas ŠESD kiekis nėra mažesnis už atitinkamus santykinius taršos rodiklius</w:t>
      </w:r>
      <w:r w:rsidR="00114955" w:rsidRPr="00246CC4">
        <w:rPr>
          <w:rStyle w:val="FootnoteReference"/>
          <w:noProof/>
          <w:lang w:val="en-GB"/>
        </w:rPr>
        <w:footnoteReference w:id="53"/>
      </w:r>
      <w:r>
        <w:rPr>
          <w:noProof/>
        </w:rPr>
        <w:t>, iii) veikla ir turtas, susiję su atliekų sąvartynais, deginimo įrenginiais</w:t>
      </w:r>
      <w:r w:rsidR="00114955" w:rsidRPr="00246CC4">
        <w:rPr>
          <w:rStyle w:val="FootnoteReference"/>
          <w:noProof/>
          <w:lang w:val="en-GB"/>
        </w:rPr>
        <w:footnoteReference w:id="54"/>
      </w:r>
      <w:r>
        <w:rPr>
          <w:noProof/>
        </w:rPr>
        <w:t xml:space="preserve"> ir mechaninio biologinio apdorojimo įrenginiais</w:t>
      </w:r>
      <w:r w:rsidR="00114955" w:rsidRPr="00246CC4">
        <w:rPr>
          <w:rStyle w:val="FootnoteReference"/>
          <w:noProof/>
          <w:lang w:val="en-GB"/>
        </w:rPr>
        <w:footnoteReference w:id="55"/>
      </w:r>
      <w:r>
        <w:rPr>
          <w:noProof/>
        </w:rPr>
        <w:t xml:space="preserve">. </w:t>
      </w:r>
    </w:p>
    <w:p w14:paraId="15F309EA" w14:textId="77777777" w:rsidR="00F70C82" w:rsidRPr="00246CC4" w:rsidRDefault="00F70C82" w:rsidP="00F70C82">
      <w:pPr>
        <w:pStyle w:val="ListParagraph"/>
        <w:numPr>
          <w:ilvl w:val="4"/>
          <w:numId w:val="27"/>
        </w:numPr>
        <w:spacing w:before="0"/>
        <w:ind w:left="1276"/>
        <w:contextualSpacing w:val="0"/>
        <w:rPr>
          <w:noProof/>
        </w:rPr>
      </w:pPr>
      <w:r>
        <w:rPr>
          <w:noProof/>
        </w:rPr>
        <w:t>reikalavimą, kad galutiniai Priemonės paramos gavėjai negautų paramos pagal kitas Sąjungos priemones toms pačioms išlaidoms padengti.</w:t>
      </w:r>
    </w:p>
    <w:p w14:paraId="27D01A32" w14:textId="77777777" w:rsidR="00F70C82" w:rsidRPr="00246CC4" w:rsidRDefault="00F70C82" w:rsidP="00FA4F97">
      <w:pPr>
        <w:pStyle w:val="ListParagraph"/>
        <w:numPr>
          <w:ilvl w:val="0"/>
          <w:numId w:val="144"/>
        </w:numPr>
        <w:spacing w:before="0"/>
        <w:contextualSpacing w:val="0"/>
        <w:rPr>
          <w:noProof/>
        </w:rPr>
      </w:pPr>
      <w:r>
        <w:rPr>
          <w:noProof/>
        </w:rPr>
        <w:t>Suma, kuriai taikomas Įgyvendinimo susitarimas, įgyvendinančiojo partnerio mokesčių struktūra ir reikalavimas reinvestuoti bet kokias grįžtamąsias lėšas pagal Priemonės investicijų politiką.</w:t>
      </w:r>
    </w:p>
    <w:p w14:paraId="7589AEE0" w14:textId="77777777" w:rsidR="00F70C82" w:rsidRPr="00246CC4" w:rsidRDefault="00F70C82" w:rsidP="00FA4F97">
      <w:pPr>
        <w:pStyle w:val="ListParagraph"/>
        <w:numPr>
          <w:ilvl w:val="0"/>
          <w:numId w:val="144"/>
        </w:numPr>
        <w:spacing w:before="0"/>
        <w:contextualSpacing w:val="0"/>
        <w:rPr>
          <w:noProof/>
        </w:rPr>
      </w:pPr>
      <w:r>
        <w:rPr>
          <w:noProof/>
        </w:rPr>
        <w:t>Stebėsenos, audito ir kontrolės reikalavimai, įskaitant:</w:t>
      </w:r>
    </w:p>
    <w:p w14:paraId="3E06C8DA" w14:textId="77777777" w:rsidR="00F70C82" w:rsidRPr="00246CC4" w:rsidRDefault="00F70C82" w:rsidP="00F70C82">
      <w:pPr>
        <w:pStyle w:val="ListParagraph"/>
        <w:numPr>
          <w:ilvl w:val="4"/>
          <w:numId w:val="27"/>
        </w:numPr>
        <w:spacing w:before="0"/>
        <w:ind w:left="1276"/>
        <w:contextualSpacing w:val="0"/>
        <w:rPr>
          <w:noProof/>
        </w:rPr>
      </w:pPr>
      <w:r>
        <w:rPr>
          <w:noProof/>
        </w:rPr>
        <w:t>Įgyvendinančiojo partnerio stebėsenos sistemos, skirtos pranešti apie sutelktas investicijas, aprašymas.</w:t>
      </w:r>
    </w:p>
    <w:p w14:paraId="2554283E" w14:textId="77777777" w:rsidR="00F70C82" w:rsidRPr="00246CC4" w:rsidRDefault="00F70C82" w:rsidP="00F70C82">
      <w:pPr>
        <w:pStyle w:val="ListParagraph"/>
        <w:numPr>
          <w:ilvl w:val="4"/>
          <w:numId w:val="27"/>
        </w:numPr>
        <w:spacing w:before="0"/>
        <w:ind w:left="1276"/>
        <w:contextualSpacing w:val="0"/>
        <w:rPr>
          <w:noProof/>
        </w:rPr>
      </w:pPr>
      <w:r>
        <w:rPr>
          <w:noProof/>
        </w:rPr>
        <w:t xml:space="preserve">Įgyvendinančiojo partnerio procedūrų, kuriomis užtikrinama sukčiavimo, korupcijos ir interesų konfliktų prevencija, nustatymas ir ištaisymas, aprašymas. </w:t>
      </w:r>
    </w:p>
    <w:p w14:paraId="28988C38" w14:textId="77777777" w:rsidR="00F70C82" w:rsidRPr="00246CC4" w:rsidRDefault="00F70C82" w:rsidP="00F70C82">
      <w:pPr>
        <w:pStyle w:val="ListParagraph"/>
        <w:numPr>
          <w:ilvl w:val="4"/>
          <w:numId w:val="27"/>
        </w:numPr>
        <w:spacing w:before="0"/>
        <w:ind w:left="1276"/>
        <w:contextualSpacing w:val="0"/>
        <w:rPr>
          <w:noProof/>
        </w:rPr>
      </w:pPr>
      <w:r>
        <w:rPr>
          <w:noProof/>
        </w:rPr>
        <w:t>Pareiga prieš įsipareigojant finansuoti veiksmą patikrinti, ar kiekvienas veiksmas atitinka reikalavimus pagal Įgyvendinimo susitarime nustatytus reikalavimus.</w:t>
      </w:r>
    </w:p>
    <w:p w14:paraId="7F4814EF" w14:textId="77777777" w:rsidR="00F70C82" w:rsidRPr="00246CC4" w:rsidRDefault="00F70C82" w:rsidP="00F70C82">
      <w:pPr>
        <w:pStyle w:val="ListParagraph"/>
        <w:numPr>
          <w:ilvl w:val="4"/>
          <w:numId w:val="27"/>
        </w:numPr>
        <w:spacing w:before="0"/>
        <w:ind w:left="1276"/>
        <w:contextualSpacing w:val="0"/>
        <w:rPr>
          <w:noProof/>
        </w:rPr>
      </w:pPr>
      <w:r>
        <w:rPr>
          <w:noProof/>
        </w:rPr>
        <w:t>Pareiga atlikti rizika grindžiamus ex post auditus pagal Invitalia SAT audito planą. Atliekant šiuos auditus tikrinama:</w:t>
      </w:r>
    </w:p>
    <w:p w14:paraId="0B5817CD" w14:textId="77777777" w:rsidR="00F70C82" w:rsidRPr="00246CC4" w:rsidRDefault="00F70C82" w:rsidP="00F70C82">
      <w:pPr>
        <w:pStyle w:val="ListParagraph"/>
        <w:numPr>
          <w:ilvl w:val="5"/>
          <w:numId w:val="27"/>
        </w:numPr>
        <w:spacing w:before="0"/>
        <w:ind w:left="1985"/>
        <w:contextualSpacing w:val="0"/>
        <w:rPr>
          <w:noProof/>
        </w:rPr>
      </w:pPr>
      <w:r>
        <w:rPr>
          <w:noProof/>
        </w:rPr>
        <w:t>kontrolės sistemos yra veiksmingos, įskaitant sukčiavimo, korupcijos ir interesų konfliktų nustatymą;</w:t>
      </w:r>
    </w:p>
    <w:p w14:paraId="4D95DA6E" w14:textId="6A52E122" w:rsidR="00F70C82" w:rsidRPr="00246CC4" w:rsidRDefault="00F70C82" w:rsidP="00F70C82">
      <w:pPr>
        <w:pStyle w:val="ListParagraph"/>
        <w:numPr>
          <w:ilvl w:val="5"/>
          <w:numId w:val="27"/>
        </w:numPr>
        <w:spacing w:before="0"/>
        <w:ind w:left="1985"/>
        <w:contextualSpacing w:val="0"/>
        <w:rPr>
          <w:noProof/>
        </w:rPr>
      </w:pPr>
      <w:r>
        <w:rPr>
          <w:noProof/>
        </w:rPr>
        <w:t>ii) atitikties reikšmingos žalos nedarymo principui, valstybės pagalbos taisyklėms ir klimato srities reikalavimams;</w:t>
      </w:r>
      <w:r w:rsidR="00F632BB">
        <w:rPr>
          <w:noProof/>
        </w:rPr>
        <w:t xml:space="preserve"> </w:t>
      </w:r>
    </w:p>
    <w:p w14:paraId="08E98854" w14:textId="77777777" w:rsidR="00F70C82" w:rsidRPr="00246CC4" w:rsidRDefault="00F70C82" w:rsidP="00F70C82">
      <w:pPr>
        <w:pStyle w:val="ListParagraph"/>
        <w:numPr>
          <w:ilvl w:val="5"/>
          <w:numId w:val="27"/>
        </w:numPr>
        <w:spacing w:before="0"/>
        <w:ind w:left="1985"/>
        <w:contextualSpacing w:val="0"/>
        <w:rPr>
          <w:noProof/>
        </w:rPr>
      </w:pPr>
      <w:r>
        <w:rPr>
          <w:noProof/>
        </w:rPr>
        <w:t xml:space="preserve">ir iii) ar laikomasi reikalavimo, kad galutiniai Priemonės paramos gavėjai negautų paramos pagal kitas Sąjungos priemones toms pačioms išlaidoms padengti. Atliekant auditą taip pat tikrinamas sandorių teisėtumas ir tai, ar laikomasi taikytino įgyvendinimo susitarimo sąlygų. </w:t>
      </w:r>
    </w:p>
    <w:p w14:paraId="021FB43E" w14:textId="28D68CE2" w:rsidR="00F70C82" w:rsidRPr="00246CC4" w:rsidRDefault="00F70C82" w:rsidP="00FA4F97">
      <w:pPr>
        <w:pStyle w:val="ListParagraph"/>
        <w:numPr>
          <w:ilvl w:val="0"/>
          <w:numId w:val="144"/>
        </w:numPr>
        <w:spacing w:before="0"/>
        <w:contextualSpacing w:val="0"/>
        <w:rPr>
          <w:noProof/>
        </w:rPr>
      </w:pPr>
      <w:r>
        <w:rPr>
          <w:noProof/>
        </w:rPr>
        <w:t>Įgyvendinančiojo partnerio vykdomoms investicijoms į klimatą taikomi reikalavimai: bent</w:t>
      </w:r>
      <w:r w:rsidR="00F632BB">
        <w:rPr>
          <w:noProof/>
        </w:rPr>
        <w:t xml:space="preserve"> </w:t>
      </w:r>
      <w:r>
        <w:rPr>
          <w:noProof/>
        </w:rPr>
        <w:t>1</w:t>
      </w:r>
      <w:r>
        <w:rPr>
          <w:noProof/>
          <w:color w:val="006100"/>
          <w:sz w:val="20"/>
        </w:rPr>
        <w:t> </w:t>
      </w:r>
      <w:r>
        <w:rPr>
          <w:noProof/>
        </w:rPr>
        <w:t>000</w:t>
      </w:r>
      <w:r>
        <w:rPr>
          <w:noProof/>
          <w:color w:val="006100"/>
          <w:sz w:val="20"/>
        </w:rPr>
        <w:t> </w:t>
      </w:r>
      <w:r>
        <w:rPr>
          <w:noProof/>
        </w:rPr>
        <w:t>000</w:t>
      </w:r>
      <w:r>
        <w:rPr>
          <w:noProof/>
          <w:color w:val="006100"/>
          <w:sz w:val="20"/>
        </w:rPr>
        <w:t> </w:t>
      </w:r>
      <w:r>
        <w:rPr>
          <w:noProof/>
        </w:rPr>
        <w:t>000 EUR EGADP investicijų į Fondą prisidedama prie klimato kaitos tikslų įgyvendinimo pagal EGADP reglamento VI priedą</w:t>
      </w:r>
      <w:r w:rsidRPr="00246CC4">
        <w:rPr>
          <w:rStyle w:val="FootnoteReference"/>
          <w:noProof/>
          <w:lang w:val="en-GB"/>
        </w:rPr>
        <w:footnoteReference w:id="56"/>
      </w:r>
      <w:r>
        <w:rPr>
          <w:noProof/>
        </w:rPr>
        <w:t>.</w:t>
      </w:r>
    </w:p>
    <w:p w14:paraId="15526B12" w14:textId="77777777" w:rsidR="00F70C82" w:rsidRPr="00246CC4" w:rsidRDefault="00F70C82" w:rsidP="00F70C82">
      <w:pPr>
        <w:spacing w:after="120"/>
        <w:jc w:val="both"/>
        <w:rPr>
          <w:noProof/>
        </w:rPr>
      </w:pPr>
      <w:r>
        <w:rPr>
          <w:noProof/>
        </w:rPr>
        <w:t>Priemonė baigiama įgyvendinti ne vėliau kaip 2026 m. rugpjūčio 31 d.</w:t>
      </w:r>
    </w:p>
    <w:p w14:paraId="508CB857" w14:textId="3464066F" w:rsidR="00623C5F" w:rsidRPr="00246CC4" w:rsidRDefault="00623C5F" w:rsidP="00565D10">
      <w:pPr>
        <w:spacing w:before="120" w:after="120"/>
        <w:jc w:val="both"/>
        <w:rPr>
          <w:b/>
          <w:noProof/>
        </w:rPr>
      </w:pPr>
      <w:r>
        <w:rPr>
          <w:b/>
          <w:noProof/>
        </w:rPr>
        <w:t>5.2 investicija. Tarptautinės, pramonės ir mokslinių tyrimų ir technologinės plėtros lyderystės vandenilio srityje plėtojimas</w:t>
      </w:r>
    </w:p>
    <w:p w14:paraId="0CA1C396" w14:textId="77777777" w:rsidR="00F70C82" w:rsidRPr="00246CC4" w:rsidRDefault="00623C5F" w:rsidP="00565D10">
      <w:pPr>
        <w:spacing w:before="120" w:after="120"/>
        <w:jc w:val="both"/>
        <w:rPr>
          <w:noProof/>
        </w:rPr>
      </w:pPr>
      <w:r>
        <w:rPr>
          <w:noProof/>
        </w:rPr>
        <w:t>Šiomis investicijomis remiami vandenilio vertės grandinės Italijoje plėtros projektai, kurie taip pat tinka dalyvauti potencialiuose bendriems Europos interesams svarbiuose vandenilio projektuose.</w:t>
      </w:r>
    </w:p>
    <w:p w14:paraId="1EB721FD" w14:textId="77777777" w:rsidR="00F70C82" w:rsidRPr="00246CC4" w:rsidRDefault="00F70C82" w:rsidP="00F70C82">
      <w:pPr>
        <w:spacing w:before="120" w:after="120"/>
        <w:jc w:val="both"/>
        <w:rPr>
          <w:b/>
          <w:noProof/>
        </w:rPr>
      </w:pPr>
      <w:r>
        <w:rPr>
          <w:b/>
          <w:noProof/>
        </w:rPr>
        <w:t>5.3 investicija. Tarptautinės, pramonės ir mokslinių tyrimų ir technologinės plėtros lyderystės elektrinių autobusų srityje plėtojimas</w:t>
      </w:r>
    </w:p>
    <w:p w14:paraId="729FB38F" w14:textId="51043A2D" w:rsidR="00F70C82" w:rsidRPr="00246CC4" w:rsidRDefault="00F70C82" w:rsidP="00F70C82">
      <w:pPr>
        <w:spacing w:before="120" w:after="120"/>
        <w:jc w:val="both"/>
        <w:rPr>
          <w:noProof/>
        </w:rPr>
      </w:pPr>
      <w:r>
        <w:rPr>
          <w:noProof/>
        </w:rPr>
        <w:t>Šiomis investicijomis remiami maždaug 45 projektai, kuriais gali būti skatinama skaitmeninė ir žalioji autobusų pramonės transformacija į elektrinius ir prijungtus autobusus.</w:t>
      </w:r>
      <w:r w:rsidR="00F632BB">
        <w:rPr>
          <w:noProof/>
        </w:rPr>
        <w:t xml:space="preserve"> </w:t>
      </w:r>
      <w:r>
        <w:rPr>
          <w:noProof/>
        </w:rPr>
        <w:t>Tikimasi, kad šiomis investicijomis taip pat bus remiamos investicijos į elektrinių autobusų parko atnaujinimą (neįskaitant hibridinių autobusų).</w:t>
      </w:r>
    </w:p>
    <w:p w14:paraId="73B86E2E" w14:textId="77777777" w:rsidR="00F70C82" w:rsidRPr="00246CC4" w:rsidRDefault="00F70C82" w:rsidP="00F70C82">
      <w:pPr>
        <w:spacing w:before="120" w:after="120"/>
        <w:jc w:val="both"/>
        <w:rPr>
          <w:b/>
          <w:bCs/>
          <w:noProof/>
        </w:rPr>
      </w:pPr>
      <w:r>
        <w:rPr>
          <w:b/>
          <w:noProof/>
        </w:rPr>
        <w:t>5.4 investicija. Parama startuoliams ir rizikos kapitalui, aktyviai veikiantiems ekologinės pertvarkos srityje</w:t>
      </w:r>
    </w:p>
    <w:p w14:paraId="0567D705" w14:textId="77777777" w:rsidR="00F70C82" w:rsidRPr="00246CC4" w:rsidRDefault="00F70C82" w:rsidP="00F70C82">
      <w:pPr>
        <w:jc w:val="both"/>
        <w:rPr>
          <w:noProof/>
        </w:rPr>
      </w:pPr>
      <w:r>
        <w:rPr>
          <w:noProof/>
        </w:rPr>
        <w:t xml:space="preserve">Šią priemonę sudaro viešosios investicijos į Priemonę – Žaliosios pertvarkos fondą, siekiant skatinti privačias investicijas, pagerinti žaliosios pertvarkos veikloje dalyvaujančių startuolių galimybes gauti finansavimą Italijoje ir plėtoti rizikos kapitalo rinką šiame sektoriuje. Priemonė veikia tiesiogiai arba netiesiogiai teikdama paramą nuosavam kapitalui arba kvazinuosavam kapitalui. Visų pirma tiesioginių investicijų atveju GTF veiklą vykdo teikdamas nuosavo kapitalo arba kvazinuosavo kapitalo (pvz., konvertuojamųjų vekselių) paramą pradedančiosioms įmonėms; netiesioginių investicijų atveju SGR veikia finansuojant trečiųjų šalių fondus (–AIF – alternatyvaus investavimo fondą), kurie veikia teikdami nuosavo kapitalo arba kvazinuosavo kapitalo, skolos arba kvazinuoskolės priemones. GTF investuoja į šias intervencijos sritis: atsinaujinantieji energijos ištekliai, žiedinė ekonomika, judumas, energijos vartojimo efektyvumas, atliekų tvarkymas ir energijos kaupimas. </w:t>
      </w:r>
    </w:p>
    <w:p w14:paraId="7BB09B7A" w14:textId="77777777" w:rsidR="00F70C82" w:rsidRPr="00F632BB" w:rsidRDefault="00F70C82" w:rsidP="00F70C82">
      <w:pPr>
        <w:jc w:val="both"/>
        <w:rPr>
          <w:noProof/>
        </w:rPr>
      </w:pPr>
    </w:p>
    <w:p w14:paraId="41498E28" w14:textId="50B83844" w:rsidR="00F70C82" w:rsidRPr="00246CC4" w:rsidRDefault="00F70C82" w:rsidP="00F70C82">
      <w:pPr>
        <w:jc w:val="both"/>
        <w:rPr>
          <w:noProof/>
        </w:rPr>
      </w:pPr>
      <w:r>
        <w:rPr>
          <w:noProof/>
        </w:rPr>
        <w:t>Remiantis EGADP investicijomis, pagal Priemonę iš pradžių siekiama suteikti bent 250 000 000 EUR finansavimą.</w:t>
      </w:r>
    </w:p>
    <w:p w14:paraId="3DDF71AB" w14:textId="77777777" w:rsidR="00F70C82" w:rsidRPr="00F632BB" w:rsidRDefault="00F70C82" w:rsidP="00F70C82">
      <w:pPr>
        <w:jc w:val="both"/>
        <w:rPr>
          <w:noProof/>
        </w:rPr>
      </w:pPr>
    </w:p>
    <w:p w14:paraId="40187E7E" w14:textId="77777777" w:rsidR="00F70C82" w:rsidRPr="00246CC4" w:rsidRDefault="00F70C82" w:rsidP="00F70C82">
      <w:pPr>
        <w:jc w:val="both"/>
        <w:rPr>
          <w:noProof/>
        </w:rPr>
      </w:pPr>
      <w:r>
        <w:rPr>
          <w:noProof/>
        </w:rPr>
        <w:t>Priemonę valdo CDP rizikos kapitalo SGR, kaip įgyvendinantysis partneris. GTF trukmė yra 15 metų, kad atitiktų investuotų trečiųjų šalių lėšų trukmę, ir investuoja į šias produktų linijas:</w:t>
      </w:r>
    </w:p>
    <w:p w14:paraId="06B98BA8" w14:textId="77777777" w:rsidR="00F70C82" w:rsidRPr="00246CC4" w:rsidRDefault="00F70C82" w:rsidP="00CC5C19">
      <w:pPr>
        <w:pStyle w:val="ListParagraph"/>
        <w:numPr>
          <w:ilvl w:val="0"/>
          <w:numId w:val="52"/>
        </w:numPr>
        <w:spacing w:before="0" w:after="160"/>
        <w:rPr>
          <w:noProof/>
        </w:rPr>
      </w:pPr>
      <w:r>
        <w:rPr>
          <w:noProof/>
        </w:rPr>
        <w:t>Nuosavo kapitalo arba kvazinuosavo kapitalo parama žaliesiems startuoliams (tiesioginis būdas);</w:t>
      </w:r>
    </w:p>
    <w:p w14:paraId="172F6461" w14:textId="77777777" w:rsidR="00F70C82" w:rsidRPr="00246CC4" w:rsidRDefault="00F70C82" w:rsidP="00CC5C19">
      <w:pPr>
        <w:pStyle w:val="ListParagraph"/>
        <w:numPr>
          <w:ilvl w:val="0"/>
          <w:numId w:val="52"/>
        </w:numPr>
        <w:spacing w:before="0" w:after="160"/>
        <w:rPr>
          <w:noProof/>
        </w:rPr>
      </w:pPr>
      <w:r>
        <w:rPr>
          <w:noProof/>
        </w:rPr>
        <w:t>Nuosavo kapitalo, kvazinuosavo kapitalo parama rizikos kapitalo nuosavam kapitalui ir (arba) skolos fondams (netiesioginis būdas);</w:t>
      </w:r>
    </w:p>
    <w:p w14:paraId="102AA77F" w14:textId="77777777" w:rsidR="00F70C82" w:rsidRPr="00246CC4" w:rsidRDefault="00F70C82" w:rsidP="00CC5C19">
      <w:pPr>
        <w:pStyle w:val="ListParagraph"/>
        <w:numPr>
          <w:ilvl w:val="0"/>
          <w:numId w:val="52"/>
        </w:numPr>
        <w:spacing w:before="0" w:after="160"/>
        <w:rPr>
          <w:noProof/>
        </w:rPr>
      </w:pPr>
      <w:r>
        <w:rPr>
          <w:noProof/>
        </w:rPr>
        <w:t>Parama nuosavo kapitalo arba kvazinuosavo kapitalo finansavimo forma inkubavimo ir (arba) paspartinimo programoms.</w:t>
      </w:r>
    </w:p>
    <w:p w14:paraId="4F6866D6" w14:textId="77777777" w:rsidR="00F70C82" w:rsidRPr="00F632BB" w:rsidRDefault="00F70C82" w:rsidP="00F70C82">
      <w:pPr>
        <w:pStyle w:val="ListParagraph"/>
        <w:rPr>
          <w:noProof/>
        </w:rPr>
      </w:pPr>
    </w:p>
    <w:p w14:paraId="733E0651" w14:textId="77777777" w:rsidR="00F70C82" w:rsidRPr="00246CC4" w:rsidRDefault="00F70C82" w:rsidP="00F70C82">
      <w:pPr>
        <w:jc w:val="both"/>
        <w:rPr>
          <w:noProof/>
        </w:rPr>
      </w:pPr>
      <w:r>
        <w:rPr>
          <w:noProof/>
        </w:rPr>
        <w:t>MIMIT ir SGR iš dalies keičia dabartinį įgyvendinimo susitarimą (Accordo Finanziario) ir GTF taisykles, kad į juos būtų įtrauktos šios nuostatos:</w:t>
      </w:r>
    </w:p>
    <w:p w14:paraId="2D8544D1" w14:textId="77777777" w:rsidR="00F70C82" w:rsidRPr="00246CC4" w:rsidRDefault="00F70C82" w:rsidP="00F70C82">
      <w:pPr>
        <w:pStyle w:val="LegalNumPar"/>
        <w:jc w:val="both"/>
        <w:rPr>
          <w:rFonts w:ascii="Times New Roman" w:eastAsia="Times New Roman" w:hAnsi="Times New Roman" w:cs="Times New Roman"/>
          <w:noProof/>
          <w:sz w:val="24"/>
          <w:szCs w:val="24"/>
        </w:rPr>
      </w:pPr>
      <w:r>
        <w:rPr>
          <w:rFonts w:ascii="Times New Roman" w:hAnsi="Times New Roman"/>
          <w:noProof/>
          <w:sz w:val="24"/>
        </w:rPr>
        <w:t>Priemonės sprendimų priėmimo proceso aprašymas: galutinį sprendimą dėl Priemonės investicijų priima direktorių valdyba arba kitas atitinkamas lygiavertis valdymo organas ir jį patvirtina narių, kurie yra nepriklausomi nuo vyriausybės, balsų dauguma</w:t>
      </w:r>
      <w:r w:rsidRPr="00246CC4">
        <w:rPr>
          <w:rStyle w:val="FootnoteReference"/>
          <w:rFonts w:eastAsia="Times New Roman"/>
          <w:noProof/>
          <w:lang w:val="en-GB"/>
        </w:rPr>
        <w:footnoteReference w:id="57"/>
      </w:r>
      <w:r>
        <w:rPr>
          <w:rFonts w:ascii="Times New Roman" w:hAnsi="Times New Roman"/>
          <w:noProof/>
          <w:sz w:val="24"/>
        </w:rPr>
        <w:t>.</w:t>
      </w:r>
    </w:p>
    <w:p w14:paraId="6CADD546" w14:textId="77777777" w:rsidR="00F70C82" w:rsidRPr="00246CC4" w:rsidRDefault="00F70C82" w:rsidP="00F70C82">
      <w:pPr>
        <w:pStyle w:val="LegalNumPar"/>
        <w:jc w:val="both"/>
        <w:rPr>
          <w:rFonts w:ascii="Times New Roman" w:eastAsia="Times New Roman" w:hAnsi="Times New Roman" w:cs="Times New Roman"/>
          <w:noProof/>
          <w:sz w:val="24"/>
          <w:szCs w:val="24"/>
        </w:rPr>
      </w:pPr>
      <w:r>
        <w:rPr>
          <w:rFonts w:ascii="Times New Roman" w:hAnsi="Times New Roman"/>
          <w:noProof/>
          <w:sz w:val="24"/>
        </w:rPr>
        <w:t>Pagrindiniai susijusios investicijų politikos reikalavimai, kurie apima:</w:t>
      </w:r>
    </w:p>
    <w:p w14:paraId="63DBC5FB" w14:textId="77777777" w:rsidR="00F70C82" w:rsidRPr="00246CC4" w:rsidRDefault="00F70C82" w:rsidP="00F70C82">
      <w:pPr>
        <w:pStyle w:val="LegalNumPar2"/>
        <w:jc w:val="both"/>
        <w:rPr>
          <w:rFonts w:ascii="Times New Roman" w:eastAsia="Times New Roman" w:hAnsi="Times New Roman" w:cs="Times New Roman"/>
          <w:noProof/>
          <w:sz w:val="24"/>
          <w:szCs w:val="24"/>
        </w:rPr>
      </w:pPr>
      <w:r>
        <w:rPr>
          <w:rFonts w:ascii="Times New Roman" w:hAnsi="Times New Roman"/>
          <w:noProof/>
          <w:sz w:val="24"/>
        </w:rPr>
        <w:t xml:space="preserve">Finansinių produktų ir reikalavimus atitinkančių galutinių paramos gavėjų aprašymas. </w:t>
      </w:r>
    </w:p>
    <w:p w14:paraId="0147093A" w14:textId="77777777" w:rsidR="00F70C82" w:rsidRPr="00246CC4" w:rsidRDefault="00F70C82" w:rsidP="00F70C82">
      <w:pPr>
        <w:pStyle w:val="LegalNumPar2"/>
        <w:jc w:val="both"/>
        <w:rPr>
          <w:rFonts w:ascii="Times New Roman" w:eastAsia="Times New Roman" w:hAnsi="Times New Roman" w:cs="Times New Roman"/>
          <w:noProof/>
          <w:sz w:val="24"/>
          <w:szCs w:val="24"/>
        </w:rPr>
      </w:pPr>
      <w:r>
        <w:rPr>
          <w:rFonts w:ascii="Times New Roman" w:hAnsi="Times New Roman"/>
          <w:noProof/>
          <w:sz w:val="24"/>
        </w:rPr>
        <w:t>Reikalavimas, kad visos remiamos investicijos būtų ekonomiškai perspektyvios.</w:t>
      </w:r>
    </w:p>
    <w:p w14:paraId="1D399DC9" w14:textId="77777777" w:rsidR="00F70C82" w:rsidRPr="00246CC4" w:rsidRDefault="00F70C82" w:rsidP="00F70C82">
      <w:pPr>
        <w:pStyle w:val="LegalNumPar2"/>
        <w:jc w:val="both"/>
        <w:rPr>
          <w:rFonts w:ascii="Times New Roman" w:eastAsia="Times New Roman" w:hAnsi="Times New Roman" w:cs="Times New Roman"/>
          <w:noProof/>
          <w:sz w:val="24"/>
          <w:szCs w:val="24"/>
        </w:rPr>
      </w:pPr>
      <w:r>
        <w:rPr>
          <w:rFonts w:ascii="Times New Roman" w:hAnsi="Times New Roman"/>
          <w:noProof/>
          <w:sz w:val="24"/>
        </w:rPr>
        <w:t>Reikalavimas laikytis reikšmingos žalos nedarymo principo, kaip nustatyta reikšmingos žalos nedarymo techninėse gairėse (2021/C58/01). Visų pirma bendros paramos startuoliams atveju investicijų politika netaikoma įmonėms, kurios daugiausia dėmesio skiria</w:t>
      </w:r>
      <w:r w:rsidRPr="00246CC4">
        <w:rPr>
          <w:rFonts w:ascii="Times New Roman" w:eastAsia="Times New Roman" w:hAnsi="Times New Roman" w:cs="Times New Roman"/>
          <w:noProof/>
          <w:sz w:val="24"/>
          <w:szCs w:val="24"/>
          <w:vertAlign w:val="superscript"/>
          <w:lang w:val="en-GB"/>
        </w:rPr>
        <w:footnoteReference w:id="58"/>
      </w:r>
      <w:r>
        <w:rPr>
          <w:rFonts w:ascii="Times New Roman" w:hAnsi="Times New Roman"/>
          <w:noProof/>
          <w:sz w:val="24"/>
        </w:rPr>
        <w:t xml:space="preserve"> šiems sektoriams: i) iškastiniu kuru grindžiama energijos gamyba ir susijusi veikla</w:t>
      </w:r>
      <w:r w:rsidRPr="00246CC4">
        <w:rPr>
          <w:rFonts w:ascii="Times New Roman" w:eastAsia="Times New Roman" w:hAnsi="Times New Roman" w:cs="Times New Roman"/>
          <w:noProof/>
          <w:sz w:val="24"/>
          <w:szCs w:val="24"/>
          <w:vertAlign w:val="superscript"/>
          <w:lang w:val="en-GB"/>
        </w:rPr>
        <w:footnoteReference w:id="59"/>
      </w:r>
      <w:r>
        <w:rPr>
          <w:rFonts w:ascii="Times New Roman" w:hAnsi="Times New Roman"/>
          <w:noProof/>
          <w:sz w:val="24"/>
        </w:rPr>
        <w:t>; ii) energijai imlios ir (arba) daug CO2 išmetančios pramonės šakos</w:t>
      </w:r>
      <w:r w:rsidRPr="00246CC4">
        <w:rPr>
          <w:rFonts w:ascii="Times New Roman" w:eastAsia="Times New Roman" w:hAnsi="Times New Roman" w:cs="Times New Roman"/>
          <w:noProof/>
          <w:sz w:val="24"/>
          <w:szCs w:val="24"/>
          <w:vertAlign w:val="superscript"/>
          <w:lang w:val="en-GB"/>
        </w:rPr>
        <w:footnoteReference w:id="60"/>
      </w:r>
      <w:r>
        <w:rPr>
          <w:rFonts w:ascii="Times New Roman" w:hAnsi="Times New Roman"/>
          <w:noProof/>
          <w:sz w:val="24"/>
        </w:rPr>
        <w:t>; iii) taršių transporto priemonių gamyba, nuoma arba pardavimas</w:t>
      </w:r>
      <w:r w:rsidRPr="00246CC4">
        <w:rPr>
          <w:rFonts w:ascii="Times New Roman" w:eastAsia="Times New Roman" w:hAnsi="Times New Roman" w:cs="Times New Roman"/>
          <w:noProof/>
          <w:sz w:val="24"/>
          <w:szCs w:val="24"/>
          <w:vertAlign w:val="superscript"/>
          <w:lang w:val="en-GB"/>
        </w:rPr>
        <w:footnoteReference w:id="61"/>
      </w:r>
      <w:r>
        <w:rPr>
          <w:rFonts w:ascii="Times New Roman" w:hAnsi="Times New Roman"/>
          <w:noProof/>
          <w:sz w:val="24"/>
        </w:rPr>
        <w:t>; iv) atliekų surinkimas, atliekų tvarkymas ir šalinimas</w:t>
      </w:r>
      <w:r w:rsidRPr="00246CC4">
        <w:rPr>
          <w:rFonts w:ascii="Times New Roman" w:eastAsia="Times New Roman" w:hAnsi="Times New Roman" w:cs="Times New Roman"/>
          <w:noProof/>
          <w:sz w:val="24"/>
          <w:szCs w:val="24"/>
          <w:vertAlign w:val="superscript"/>
          <w:lang w:val="en-GB"/>
        </w:rPr>
        <w:footnoteReference w:id="62"/>
      </w:r>
      <w:r>
        <w:rPr>
          <w:rFonts w:ascii="Times New Roman" w:hAnsi="Times New Roman"/>
          <w:noProof/>
          <w:sz w:val="24"/>
        </w:rPr>
        <w:t>, v) branduolinio kuro perdirbimas, branduolinės energijos gamyba. Be to, pagal investicijų politiką turi būti reikalaujama, kad galutiniai Priemonės paramos gavėjai laikytųsi atitinkamų ES ir nacionalinių aplinkos apsaugos teisės aktų.</w:t>
      </w:r>
    </w:p>
    <w:p w14:paraId="4666E5D6" w14:textId="77777777" w:rsidR="00F70C82" w:rsidRPr="00246CC4" w:rsidRDefault="00F70C82" w:rsidP="00F70C82">
      <w:pPr>
        <w:pStyle w:val="LegalNumPar2"/>
        <w:jc w:val="both"/>
        <w:rPr>
          <w:rFonts w:ascii="Times New Roman" w:eastAsia="Times New Roman" w:hAnsi="Times New Roman" w:cs="Times New Roman"/>
          <w:noProof/>
          <w:sz w:val="24"/>
          <w:szCs w:val="24"/>
        </w:rPr>
      </w:pPr>
      <w:r>
        <w:rPr>
          <w:rFonts w:ascii="Times New Roman" w:hAnsi="Times New Roman"/>
          <w:noProof/>
          <w:sz w:val="24"/>
        </w:rPr>
        <w:t>reikalavimą, kad galutiniai Priemonės paramos gavėjai negautų paramos pagal kitas Sąjungos priemones toms pačioms išlaidoms padengti.</w:t>
      </w:r>
    </w:p>
    <w:p w14:paraId="748C2276" w14:textId="77777777" w:rsidR="00F70C82" w:rsidRPr="00246CC4" w:rsidRDefault="00F70C82" w:rsidP="00F70C82">
      <w:pPr>
        <w:pStyle w:val="LegalNumPar"/>
        <w:jc w:val="both"/>
        <w:rPr>
          <w:rFonts w:ascii="Times New Roman" w:eastAsia="Times New Roman" w:hAnsi="Times New Roman" w:cs="Times New Roman"/>
          <w:noProof/>
          <w:sz w:val="24"/>
          <w:szCs w:val="24"/>
        </w:rPr>
      </w:pPr>
      <w:r>
        <w:rPr>
          <w:rFonts w:ascii="Times New Roman" w:hAnsi="Times New Roman"/>
          <w:noProof/>
          <w:sz w:val="24"/>
        </w:rPr>
        <w:t>Suma, kuriai taikomas Įgyvendinimo susitarimas, įgyvendinančiojo partnerio mokesčių struktūra ir reikalavimas reinvestuoti bet kokias grįžtamąsias lėšas pagal Priemonės investicijų politiką.</w:t>
      </w:r>
    </w:p>
    <w:p w14:paraId="3F12F79D" w14:textId="77777777" w:rsidR="00F70C82" w:rsidRPr="00246CC4" w:rsidRDefault="00F70C82" w:rsidP="00F70C82">
      <w:pPr>
        <w:pStyle w:val="LegalNumPar"/>
        <w:jc w:val="both"/>
        <w:rPr>
          <w:rFonts w:ascii="Times New Roman" w:eastAsia="Times New Roman" w:hAnsi="Times New Roman" w:cs="Times New Roman"/>
          <w:noProof/>
          <w:sz w:val="24"/>
          <w:szCs w:val="24"/>
        </w:rPr>
      </w:pPr>
      <w:r>
        <w:rPr>
          <w:rFonts w:ascii="Times New Roman" w:hAnsi="Times New Roman"/>
          <w:noProof/>
          <w:sz w:val="24"/>
        </w:rPr>
        <w:t>Stebėsenos, audito ir kontrolės reikalavimai, įskaitant:</w:t>
      </w:r>
    </w:p>
    <w:p w14:paraId="55B2077E" w14:textId="77777777" w:rsidR="00F70C82" w:rsidRPr="00246CC4" w:rsidRDefault="00F70C82" w:rsidP="00CC5C19">
      <w:pPr>
        <w:numPr>
          <w:ilvl w:val="1"/>
          <w:numId w:val="100"/>
        </w:numPr>
        <w:spacing w:after="160"/>
        <w:jc w:val="both"/>
        <w:rPr>
          <w:noProof/>
        </w:rPr>
      </w:pPr>
      <w:r>
        <w:rPr>
          <w:noProof/>
        </w:rPr>
        <w:t>Įgyvendinančiojo partnerio stebėsenos sistemos, skirtos pranešti apie sutelktas investicijas, aprašymas.</w:t>
      </w:r>
    </w:p>
    <w:p w14:paraId="29D6553A" w14:textId="77777777" w:rsidR="00F70C82" w:rsidRPr="00246CC4" w:rsidRDefault="00F70C82" w:rsidP="00CC5C19">
      <w:pPr>
        <w:numPr>
          <w:ilvl w:val="1"/>
          <w:numId w:val="100"/>
        </w:numPr>
        <w:spacing w:after="160" w:line="259" w:lineRule="auto"/>
        <w:jc w:val="both"/>
        <w:rPr>
          <w:noProof/>
        </w:rPr>
      </w:pPr>
      <w:r>
        <w:rPr>
          <w:noProof/>
        </w:rPr>
        <w:t xml:space="preserve">Įgyvendinančiojo partnerio procedūrų, kuriomis užtikrinama sukčiavimo, korupcijos ir interesų konfliktų prevencija, nustatymas ir ištaisymas, aprašymas. </w:t>
      </w:r>
    </w:p>
    <w:p w14:paraId="1E904D7E" w14:textId="77777777" w:rsidR="00F70C82" w:rsidRPr="00246CC4" w:rsidRDefault="00F70C82" w:rsidP="00CC5C19">
      <w:pPr>
        <w:numPr>
          <w:ilvl w:val="1"/>
          <w:numId w:val="100"/>
        </w:numPr>
        <w:spacing w:after="160" w:line="259" w:lineRule="auto"/>
        <w:jc w:val="both"/>
        <w:rPr>
          <w:noProof/>
        </w:rPr>
      </w:pPr>
      <w:r>
        <w:rPr>
          <w:noProof/>
        </w:rPr>
        <w:t>Pareiga prieš įsipareigojant finansuoti veiksmą patikrinti, ar kiekvienas veiksmas atitinka reikalavimus pagal Įgyvendinimo susitarime nustatytus reikalavimus.</w:t>
      </w:r>
    </w:p>
    <w:p w14:paraId="20F98FD3" w14:textId="77777777" w:rsidR="00F70C82" w:rsidRPr="00246CC4" w:rsidRDefault="00F70C82" w:rsidP="00CC5C19">
      <w:pPr>
        <w:numPr>
          <w:ilvl w:val="1"/>
          <w:numId w:val="100"/>
        </w:numPr>
        <w:spacing w:after="160"/>
        <w:jc w:val="both"/>
        <w:rPr>
          <w:noProof/>
        </w:rPr>
      </w:pPr>
      <w:r>
        <w:rPr>
          <w:noProof/>
        </w:rPr>
        <w:t xml:space="preserve">Pareiga atlikti rizika grindžiamus ex post auditus pagal SGR audito planą. Atliekant šiuos auditus patikrinama i) ar kontrolės sistemos yra veiksmingos, įskaitant sukčiavimo, korupcijos ir interesų konfliktų nustatymą; ii) atitikties reikšmingos žalos nedarymo principui, valstybės pagalbos taisyklėms ir klimato srities reikalavimams; ir iii) ar laikomasi reikalavimo, kad galutiniai Priemonės paramos gavėjai negautų paramos pagal kitas Sąjungos priemones toms pačioms išlaidoms padengti. Atliekant auditą taip pat tikrinamas operacijų teisėtumas ir tai, ar laikomasi taikytinų įgyvendinimo susitarimo ir finansavimo susitarimų sąlygų. </w:t>
      </w:r>
    </w:p>
    <w:p w14:paraId="210F5C35" w14:textId="77777777" w:rsidR="00F70C82" w:rsidRPr="00246CC4" w:rsidRDefault="00F70C82" w:rsidP="00F70C82">
      <w:pPr>
        <w:numPr>
          <w:ilvl w:val="0"/>
          <w:numId w:val="25"/>
        </w:numPr>
        <w:spacing w:after="160"/>
        <w:ind w:left="720" w:hanging="360"/>
        <w:jc w:val="both"/>
        <w:rPr>
          <w:noProof/>
        </w:rPr>
      </w:pPr>
      <w:r>
        <w:rPr>
          <w:noProof/>
        </w:rPr>
        <w:t>Rizikos kapitalo ir (arba) skolos fondų atrankos reikalavimai: Žaliosios pertvarkos fondas finansų tarpininkus atrenka atvirai, skaidriai ir nediskriminuodamas, laikydamasis dabartinės praktikos, be kita ko, skelbdamas visus reikalavimus ir paraiškų formas SGR ir MIMIT interneto svetainėse. Finansų tarpininkų interesų konflikto nebuvimo kontrolė vykdoma ir atliekama ex ante visų susijusių finansų pareigūnų atžvilgiu. Interesų konflikto nebuvimas visada susijęs su Priemonės „galutiniu paramos gavėju“.</w:t>
      </w:r>
    </w:p>
    <w:p w14:paraId="65512CD3" w14:textId="77777777" w:rsidR="00F70C82" w:rsidRPr="00246CC4" w:rsidRDefault="00F70C82" w:rsidP="00F70C82">
      <w:pPr>
        <w:numPr>
          <w:ilvl w:val="0"/>
          <w:numId w:val="25"/>
        </w:numPr>
        <w:spacing w:after="160"/>
        <w:ind w:left="720" w:hanging="360"/>
        <w:jc w:val="both"/>
        <w:rPr>
          <w:noProof/>
        </w:rPr>
      </w:pPr>
      <w:r>
        <w:rPr>
          <w:noProof/>
        </w:rPr>
        <w:t xml:space="preserve">Reikalavimas pasirašyti finansavimo susitarimus: GTF pasirašo finansavimo susitarimus su finansų tarpininkais pagal pagrindinius reikalavimus, į kuriuos įtraukiami visi GTF veiklos reikalavimai, įskaitant: </w:t>
      </w:r>
    </w:p>
    <w:p w14:paraId="7631971B" w14:textId="77777777" w:rsidR="00F70C82" w:rsidRPr="00246CC4" w:rsidRDefault="00F70C82" w:rsidP="00CC5C19">
      <w:pPr>
        <w:numPr>
          <w:ilvl w:val="0"/>
          <w:numId w:val="51"/>
        </w:numPr>
        <w:spacing w:after="160"/>
        <w:jc w:val="both"/>
        <w:rPr>
          <w:noProof/>
        </w:rPr>
      </w:pPr>
      <w:r>
        <w:rPr>
          <w:noProof/>
        </w:rPr>
        <w:t>Finansų tarpininko pareiga priimti sprendimus mutatis mutandis laikantis pirmiau nurodytų sprendimų priėmimo ir investavimo politikos reikalavimų, be kita ko, susijusių su reikšmingos žalos nedarymo principo laikymusi.</w:t>
      </w:r>
    </w:p>
    <w:p w14:paraId="677EDBB2" w14:textId="77777777" w:rsidR="00F70C82" w:rsidRPr="00246CC4" w:rsidRDefault="00F70C82" w:rsidP="00CC5C19">
      <w:pPr>
        <w:numPr>
          <w:ilvl w:val="0"/>
          <w:numId w:val="51"/>
        </w:numPr>
        <w:spacing w:after="160"/>
        <w:jc w:val="both"/>
        <w:rPr>
          <w:noProof/>
        </w:rPr>
      </w:pPr>
      <w:r>
        <w:rPr>
          <w:noProof/>
        </w:rPr>
        <w:t xml:space="preserve">Stebėsenos, audito ir kontrolės sistemos, kurią turi įdiegti finansų tarpininkas ir kuriai mutatis mutandis taikomi visi pirmiau nurodyti stebėsenos, audito ir kontrolės reikalavimai, aprašymas. </w:t>
      </w:r>
    </w:p>
    <w:p w14:paraId="4188B381" w14:textId="08BF234B" w:rsidR="00623C5F" w:rsidRPr="00246CC4" w:rsidRDefault="00F70C82" w:rsidP="00F70C82">
      <w:pPr>
        <w:spacing w:before="120" w:after="120"/>
        <w:jc w:val="both"/>
        <w:rPr>
          <w:noProof/>
        </w:rPr>
      </w:pPr>
      <w:r>
        <w:rPr>
          <w:noProof/>
        </w:rPr>
        <w:t xml:space="preserve">Priemonė baigiama įgyvendinti ne vėliau kaip 2026 m. rugpjūčio 31 d. </w:t>
      </w:r>
    </w:p>
    <w:p w14:paraId="345B23CC" w14:textId="77777777" w:rsidR="00623C5F" w:rsidRPr="00246CC4" w:rsidRDefault="00623C5F">
      <w:pPr>
        <w:pStyle w:val="Heading3"/>
        <w:numPr>
          <w:ilvl w:val="0"/>
          <w:numId w:val="0"/>
        </w:numPr>
        <w:ind w:left="850" w:hanging="850"/>
        <w:rPr>
          <w:b/>
          <w:bCs w:val="0"/>
          <w:i w:val="0"/>
          <w:iCs/>
          <w:noProof/>
          <w:u w:val="single"/>
        </w:rPr>
      </w:pPr>
      <w:r>
        <w:rPr>
          <w:b/>
          <w:i w:val="0"/>
          <w:noProof/>
          <w:u w:val="single"/>
        </w:rPr>
        <w:t xml:space="preserve">E.4. </w:t>
      </w:r>
      <w:r>
        <w:rPr>
          <w:noProof/>
        </w:rPr>
        <w:tab/>
      </w:r>
      <w:r>
        <w:rPr>
          <w:b/>
          <w:i w:val="0"/>
          <w:noProof/>
          <w:u w:val="single"/>
        </w:rPr>
        <w:t xml:space="preserve">Su paskola susijusios stebėsenos ir įgyvendinimo tarpinės reikšmės, siektinos reikšmės, rodikliai ir tvarkaraštis </w:t>
      </w:r>
    </w:p>
    <w:p w14:paraId="27790AF9" w14:textId="77777777" w:rsidR="00623C5F" w:rsidRPr="00F632BB" w:rsidRDefault="00623C5F" w:rsidP="00565D10">
      <w:pPr>
        <w:spacing w:before="120" w:after="120"/>
        <w:ind w:left="709"/>
        <w:contextualSpacing/>
        <w:jc w:val="both"/>
        <w:rPr>
          <w:noProof/>
        </w:rPr>
        <w:sectPr w:rsidR="00623C5F" w:rsidRPr="00F632BB" w:rsidSect="001354D1">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p w14:paraId="69A6BF55" w14:textId="77777777" w:rsidR="00623C5F" w:rsidRPr="00F632BB" w:rsidRDefault="00623C5F" w:rsidP="00565D10">
      <w:pPr>
        <w:spacing w:before="120" w:after="120"/>
        <w:ind w:left="709"/>
        <w:contextualSpacing/>
        <w:jc w:val="both"/>
        <w:rPr>
          <w:noProof/>
        </w:rPr>
      </w:pPr>
    </w:p>
    <w:tbl>
      <w:tblPr>
        <w:tblW w:w="1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43"/>
        <w:gridCol w:w="1559"/>
        <w:gridCol w:w="1559"/>
        <w:gridCol w:w="1843"/>
        <w:gridCol w:w="1417"/>
        <w:gridCol w:w="1134"/>
        <w:gridCol w:w="1182"/>
        <w:gridCol w:w="992"/>
        <w:gridCol w:w="756"/>
        <w:gridCol w:w="2793"/>
      </w:tblGrid>
      <w:tr w:rsidR="00623C5F" w:rsidRPr="00F62B78" w14:paraId="0BD9B648" w14:textId="77777777" w:rsidTr="00F62B78">
        <w:trPr>
          <w:trHeight w:val="927"/>
          <w:tblHeader/>
          <w:jc w:val="center"/>
        </w:trPr>
        <w:tc>
          <w:tcPr>
            <w:tcW w:w="1613" w:type="dxa"/>
            <w:vMerge w:val="restart"/>
            <w:shd w:val="clear" w:color="auto" w:fill="BDD7EE"/>
            <w:vAlign w:val="center"/>
            <w:hideMark/>
          </w:tcPr>
          <w:p w14:paraId="3D0707A8"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Eilės numeris</w:t>
            </w:r>
          </w:p>
        </w:tc>
        <w:tc>
          <w:tcPr>
            <w:tcW w:w="1643" w:type="dxa"/>
            <w:vMerge w:val="restart"/>
            <w:shd w:val="clear" w:color="auto" w:fill="BDD7EE"/>
            <w:vAlign w:val="center"/>
            <w:hideMark/>
          </w:tcPr>
          <w:p w14:paraId="51BD8176"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559" w:type="dxa"/>
            <w:vMerge w:val="restart"/>
            <w:shd w:val="clear" w:color="auto" w:fill="BDD7EE"/>
            <w:vAlign w:val="center"/>
            <w:hideMark/>
          </w:tcPr>
          <w:p w14:paraId="6E1C6601"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559" w:type="dxa"/>
            <w:vMerge w:val="restart"/>
            <w:shd w:val="clear" w:color="auto" w:fill="BDD7EE"/>
            <w:vAlign w:val="center"/>
            <w:hideMark/>
          </w:tcPr>
          <w:p w14:paraId="528221E8"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Pavadinimas</w:t>
            </w:r>
          </w:p>
        </w:tc>
        <w:tc>
          <w:tcPr>
            <w:tcW w:w="1843" w:type="dxa"/>
            <w:vMerge w:val="restart"/>
            <w:shd w:val="clear" w:color="auto" w:fill="BDD7EE"/>
            <w:vAlign w:val="center"/>
            <w:hideMark/>
          </w:tcPr>
          <w:p w14:paraId="655BB0B3" w14:textId="07B06850" w:rsidR="00623C5F" w:rsidRPr="00F62B78" w:rsidRDefault="00623C5F"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t xml:space="preserve"> </w:t>
            </w:r>
            <w:r>
              <w:rPr>
                <w:rFonts w:ascii="Arial Narrow" w:hAnsi="Arial Narrow"/>
                <w:noProof/>
              </w:rPr>
              <w:br/>
            </w:r>
            <w:r>
              <w:rPr>
                <w:rFonts w:ascii="Arial Narrow" w:hAnsi="Arial Narrow"/>
                <w:b/>
                <w:noProof/>
                <w:sz w:val="20"/>
              </w:rPr>
              <w:t>(jei tai tarpinės reikšmės)</w:t>
            </w:r>
          </w:p>
        </w:tc>
        <w:tc>
          <w:tcPr>
            <w:tcW w:w="3497" w:type="dxa"/>
            <w:gridSpan w:val="3"/>
            <w:shd w:val="clear" w:color="auto" w:fill="BDD7EE"/>
            <w:vAlign w:val="center"/>
            <w:hideMark/>
          </w:tcPr>
          <w:p w14:paraId="0996A0B1"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48" w:type="dxa"/>
            <w:gridSpan w:val="2"/>
            <w:shd w:val="clear" w:color="auto" w:fill="BDD7EE"/>
            <w:vAlign w:val="center"/>
            <w:hideMark/>
          </w:tcPr>
          <w:p w14:paraId="729F5BB9"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2793" w:type="dxa"/>
            <w:vMerge w:val="restart"/>
            <w:shd w:val="clear" w:color="auto" w:fill="BDD7EE"/>
            <w:vAlign w:val="center"/>
            <w:hideMark/>
          </w:tcPr>
          <w:p w14:paraId="668EB59A" w14:textId="77777777" w:rsidR="00623C5F" w:rsidRPr="00F62B78" w:rsidRDefault="00623C5F" w:rsidP="005664EF">
            <w:pPr>
              <w:rPr>
                <w:rFonts w:ascii="Arial Narrow" w:hAnsi="Arial Narrow"/>
                <w:b/>
                <w:noProof/>
                <w:sz w:val="20"/>
                <w:szCs w:val="20"/>
              </w:rPr>
            </w:pPr>
            <w:r>
              <w:rPr>
                <w:rFonts w:ascii="Arial Narrow" w:hAnsi="Arial Narrow"/>
                <w:b/>
                <w:noProof/>
                <w:sz w:val="20"/>
              </w:rPr>
              <w:t>Kiekvienos tarpinės ir siektinos reikšmės aprašymas</w:t>
            </w:r>
          </w:p>
        </w:tc>
      </w:tr>
      <w:tr w:rsidR="00623C5F" w:rsidRPr="00F62B78" w14:paraId="319F06D6" w14:textId="77777777" w:rsidTr="00F62B78">
        <w:trPr>
          <w:trHeight w:val="771"/>
          <w:tblHeader/>
          <w:jc w:val="center"/>
        </w:trPr>
        <w:tc>
          <w:tcPr>
            <w:tcW w:w="1613" w:type="dxa"/>
            <w:vMerge/>
            <w:vAlign w:val="center"/>
            <w:hideMark/>
          </w:tcPr>
          <w:p w14:paraId="3A3299C2" w14:textId="77777777" w:rsidR="00623C5F" w:rsidRPr="00F632BB" w:rsidRDefault="00623C5F" w:rsidP="005664EF">
            <w:pPr>
              <w:jc w:val="center"/>
              <w:rPr>
                <w:rFonts w:ascii="Arial Narrow" w:hAnsi="Arial Narrow"/>
                <w:b/>
                <w:bCs/>
                <w:noProof/>
                <w:sz w:val="20"/>
                <w:szCs w:val="20"/>
              </w:rPr>
            </w:pPr>
          </w:p>
        </w:tc>
        <w:tc>
          <w:tcPr>
            <w:tcW w:w="1643" w:type="dxa"/>
            <w:vMerge/>
            <w:vAlign w:val="center"/>
            <w:hideMark/>
          </w:tcPr>
          <w:p w14:paraId="42418AC2" w14:textId="77777777" w:rsidR="00623C5F" w:rsidRPr="00F632BB" w:rsidRDefault="00623C5F" w:rsidP="005664EF">
            <w:pPr>
              <w:jc w:val="center"/>
              <w:rPr>
                <w:rFonts w:ascii="Arial Narrow" w:hAnsi="Arial Narrow"/>
                <w:b/>
                <w:bCs/>
                <w:noProof/>
                <w:sz w:val="20"/>
                <w:szCs w:val="20"/>
              </w:rPr>
            </w:pPr>
          </w:p>
        </w:tc>
        <w:tc>
          <w:tcPr>
            <w:tcW w:w="1559" w:type="dxa"/>
            <w:vMerge/>
            <w:vAlign w:val="center"/>
            <w:hideMark/>
          </w:tcPr>
          <w:p w14:paraId="677501CD" w14:textId="77777777" w:rsidR="00623C5F" w:rsidRPr="00F632BB" w:rsidRDefault="00623C5F" w:rsidP="005664EF">
            <w:pPr>
              <w:jc w:val="center"/>
              <w:rPr>
                <w:rFonts w:ascii="Arial Narrow" w:hAnsi="Arial Narrow"/>
                <w:b/>
                <w:bCs/>
                <w:noProof/>
                <w:sz w:val="20"/>
                <w:szCs w:val="20"/>
              </w:rPr>
            </w:pPr>
          </w:p>
        </w:tc>
        <w:tc>
          <w:tcPr>
            <w:tcW w:w="1559" w:type="dxa"/>
            <w:vMerge/>
            <w:vAlign w:val="center"/>
            <w:hideMark/>
          </w:tcPr>
          <w:p w14:paraId="0ED300B3" w14:textId="77777777" w:rsidR="00623C5F" w:rsidRPr="00F632BB" w:rsidRDefault="00623C5F" w:rsidP="005664EF">
            <w:pPr>
              <w:jc w:val="center"/>
              <w:rPr>
                <w:rFonts w:ascii="Arial Narrow" w:hAnsi="Arial Narrow"/>
                <w:b/>
                <w:bCs/>
                <w:noProof/>
                <w:sz w:val="20"/>
                <w:szCs w:val="20"/>
              </w:rPr>
            </w:pPr>
          </w:p>
        </w:tc>
        <w:tc>
          <w:tcPr>
            <w:tcW w:w="1843" w:type="dxa"/>
            <w:vMerge/>
            <w:vAlign w:val="center"/>
            <w:hideMark/>
          </w:tcPr>
          <w:p w14:paraId="4FCE83BB" w14:textId="77777777" w:rsidR="00623C5F" w:rsidRPr="00F632BB" w:rsidRDefault="00623C5F" w:rsidP="005664EF">
            <w:pPr>
              <w:jc w:val="center"/>
              <w:rPr>
                <w:rFonts w:ascii="Arial Narrow" w:hAnsi="Arial Narrow"/>
                <w:b/>
                <w:bCs/>
                <w:noProof/>
                <w:sz w:val="20"/>
                <w:szCs w:val="20"/>
              </w:rPr>
            </w:pPr>
          </w:p>
        </w:tc>
        <w:tc>
          <w:tcPr>
            <w:tcW w:w="1417" w:type="dxa"/>
            <w:shd w:val="clear" w:color="auto" w:fill="BDD7EE"/>
            <w:vAlign w:val="center"/>
            <w:hideMark/>
          </w:tcPr>
          <w:p w14:paraId="40A07952"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Matavimo vienetas</w:t>
            </w:r>
          </w:p>
        </w:tc>
        <w:tc>
          <w:tcPr>
            <w:tcW w:w="1134" w:type="dxa"/>
            <w:shd w:val="clear" w:color="auto" w:fill="BDD7EE"/>
            <w:vAlign w:val="center"/>
            <w:hideMark/>
          </w:tcPr>
          <w:p w14:paraId="675B1734"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Bazinis lygis</w:t>
            </w:r>
          </w:p>
        </w:tc>
        <w:tc>
          <w:tcPr>
            <w:tcW w:w="946" w:type="dxa"/>
            <w:shd w:val="clear" w:color="auto" w:fill="BDD7EE"/>
            <w:vAlign w:val="center"/>
            <w:hideMark/>
          </w:tcPr>
          <w:p w14:paraId="2C960C9E"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Tikslas</w:t>
            </w:r>
          </w:p>
        </w:tc>
        <w:tc>
          <w:tcPr>
            <w:tcW w:w="992" w:type="dxa"/>
            <w:shd w:val="clear" w:color="auto" w:fill="BDD7EE"/>
            <w:vAlign w:val="center"/>
            <w:hideMark/>
          </w:tcPr>
          <w:p w14:paraId="136EE45D"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Ketvirtis</w:t>
            </w:r>
          </w:p>
        </w:tc>
        <w:tc>
          <w:tcPr>
            <w:tcW w:w="756" w:type="dxa"/>
            <w:shd w:val="clear" w:color="auto" w:fill="BDD7EE"/>
            <w:vAlign w:val="center"/>
            <w:hideMark/>
          </w:tcPr>
          <w:p w14:paraId="203B8AE5" w14:textId="77777777" w:rsidR="00623C5F" w:rsidRPr="00F62B78" w:rsidRDefault="00623C5F" w:rsidP="005664EF">
            <w:pPr>
              <w:jc w:val="center"/>
              <w:rPr>
                <w:rFonts w:ascii="Arial Narrow" w:hAnsi="Arial Narrow"/>
                <w:b/>
                <w:noProof/>
                <w:sz w:val="20"/>
                <w:szCs w:val="20"/>
              </w:rPr>
            </w:pPr>
            <w:r>
              <w:rPr>
                <w:rFonts w:ascii="Arial Narrow" w:hAnsi="Arial Narrow"/>
                <w:b/>
                <w:noProof/>
                <w:sz w:val="20"/>
              </w:rPr>
              <w:t>Metai</w:t>
            </w:r>
          </w:p>
        </w:tc>
        <w:tc>
          <w:tcPr>
            <w:tcW w:w="2793" w:type="dxa"/>
            <w:vMerge/>
            <w:vAlign w:val="center"/>
            <w:hideMark/>
          </w:tcPr>
          <w:p w14:paraId="274C3521" w14:textId="77777777" w:rsidR="00623C5F" w:rsidRPr="00F62B78" w:rsidRDefault="00623C5F" w:rsidP="005664EF">
            <w:pPr>
              <w:rPr>
                <w:rFonts w:ascii="Arial Narrow" w:hAnsi="Arial Narrow"/>
                <w:b/>
                <w:bCs/>
                <w:noProof/>
                <w:sz w:val="20"/>
                <w:szCs w:val="20"/>
                <w:lang w:val="en-GB"/>
              </w:rPr>
            </w:pPr>
          </w:p>
        </w:tc>
      </w:tr>
      <w:tr w:rsidR="00921F65" w:rsidRPr="00F62B78" w14:paraId="6DBBD66F" w14:textId="77777777" w:rsidTr="00F62B78">
        <w:trPr>
          <w:trHeight w:val="309"/>
          <w:jc w:val="center"/>
        </w:trPr>
        <w:tc>
          <w:tcPr>
            <w:tcW w:w="1613" w:type="dxa"/>
            <w:shd w:val="clear" w:color="auto" w:fill="C6EFCE"/>
            <w:noWrap/>
            <w:vAlign w:val="center"/>
          </w:tcPr>
          <w:p w14:paraId="65F44D38" w14:textId="0743C038"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M2C2-3</w:t>
            </w:r>
          </w:p>
        </w:tc>
        <w:tc>
          <w:tcPr>
            <w:tcW w:w="1643" w:type="dxa"/>
            <w:shd w:val="clear" w:color="auto" w:fill="C6EFCE"/>
            <w:noWrap/>
            <w:vAlign w:val="center"/>
          </w:tcPr>
          <w:p w14:paraId="68434B69" w14:textId="4D31E8C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1.4 investicija. biometano plėtra pagal žiedinės ekonomikos skatinimo kriterijus</w:t>
            </w:r>
          </w:p>
        </w:tc>
        <w:tc>
          <w:tcPr>
            <w:tcW w:w="1559" w:type="dxa"/>
            <w:shd w:val="clear" w:color="auto" w:fill="C6EFCE"/>
            <w:noWrap/>
            <w:vAlign w:val="center"/>
          </w:tcPr>
          <w:p w14:paraId="78B0F4D3" w14:textId="0EBB07B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37AD4242" w14:textId="3824860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Žemės ūkio traktorių pakeitimas</w:t>
            </w:r>
          </w:p>
        </w:tc>
        <w:tc>
          <w:tcPr>
            <w:tcW w:w="1843" w:type="dxa"/>
            <w:shd w:val="clear" w:color="auto" w:fill="C6EFCE"/>
            <w:noWrap/>
            <w:vAlign w:val="center"/>
          </w:tcPr>
          <w:p w14:paraId="0CD39E58" w14:textId="6C37508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2D6E4A92" w14:textId="2119208A"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7B2F8A25" w14:textId="5C020B5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9D395BD" w14:textId="557A3E88"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300</w:t>
            </w:r>
          </w:p>
        </w:tc>
        <w:tc>
          <w:tcPr>
            <w:tcW w:w="992" w:type="dxa"/>
            <w:shd w:val="clear" w:color="auto" w:fill="C6EFCE"/>
            <w:noWrap/>
            <w:vAlign w:val="center"/>
          </w:tcPr>
          <w:p w14:paraId="75246DDE" w14:textId="4DBDC225"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1197C14E" w14:textId="03CDDE0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0BCAC108"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Ne mažiau kaip 300 žemės ūkio traktorių parko pakeitimas mechaniniais traktoriais, varomais tik biometanu ir su tiksliojo ūkininkavimo įrankiais.</w:t>
            </w:r>
          </w:p>
          <w:p w14:paraId="05DF974B" w14:textId="5A0B4EF0" w:rsidR="00921F65" w:rsidRPr="00F62B78" w:rsidRDefault="00921F65" w:rsidP="00921F65">
            <w:pPr>
              <w:rPr>
                <w:rFonts w:ascii="Arial Narrow" w:hAnsi="Arial Narrow"/>
                <w:noProof/>
                <w:sz w:val="20"/>
              </w:rPr>
            </w:pPr>
            <w:r>
              <w:rPr>
                <w:rFonts w:ascii="Arial Narrow" w:hAnsi="Arial Narrow"/>
                <w:noProof/>
                <w:color w:val="006100"/>
                <w:sz w:val="20"/>
              </w:rPr>
              <w:t>Biometanas turi atitikti Direktyvoje 2018/2001 (RED II direktyva) nustatytus kriterijus, kad būtų laikomasi reikšmingos žalos nedarymo principo. Biodegalų ir biometano dujų gamintojai turi pateikti nepriklausomų vertintojų išduotus sertifikatus (tvarumo įrodymą), kaip numatyta Direktyvoje (ES) 2018/2001. Veiklos vykdytojas perka kilmės garantijos sertifikatus, atitinkančius numatomą degalų naudojimą.</w:t>
            </w:r>
            <w:r w:rsidR="00F632BB">
              <w:rPr>
                <w:rFonts w:ascii="Arial Narrow" w:hAnsi="Arial Narrow"/>
                <w:noProof/>
                <w:color w:val="006100"/>
                <w:sz w:val="20"/>
              </w:rPr>
              <w:t xml:space="preserve"> </w:t>
            </w:r>
          </w:p>
        </w:tc>
      </w:tr>
      <w:tr w:rsidR="00921F65" w:rsidRPr="00F62B78" w14:paraId="2570E0C7" w14:textId="77777777" w:rsidTr="00F62B78">
        <w:trPr>
          <w:trHeight w:val="309"/>
          <w:jc w:val="center"/>
        </w:trPr>
        <w:tc>
          <w:tcPr>
            <w:tcW w:w="1613" w:type="dxa"/>
            <w:shd w:val="clear" w:color="auto" w:fill="C6EFCE"/>
            <w:noWrap/>
            <w:vAlign w:val="center"/>
          </w:tcPr>
          <w:p w14:paraId="7676FE9B" w14:textId="6FE9848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M2C2-4</w:t>
            </w:r>
          </w:p>
        </w:tc>
        <w:tc>
          <w:tcPr>
            <w:tcW w:w="1643" w:type="dxa"/>
            <w:shd w:val="clear" w:color="auto" w:fill="C6EFCE"/>
            <w:noWrap/>
            <w:vAlign w:val="center"/>
          </w:tcPr>
          <w:p w14:paraId="4E127772" w14:textId="6C8F4347"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1.4 investicija. biometano plėtra pagal žiedinės ekonomikos skatinimo kriterijus</w:t>
            </w:r>
          </w:p>
        </w:tc>
        <w:tc>
          <w:tcPr>
            <w:tcW w:w="1559" w:type="dxa"/>
            <w:shd w:val="clear" w:color="auto" w:fill="C6EFCE"/>
            <w:noWrap/>
            <w:vAlign w:val="center"/>
          </w:tcPr>
          <w:p w14:paraId="357D2310" w14:textId="4F14F932"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1CB6DDB4" w14:textId="72A8DD7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Papildomi biometano gamybos pajėgumai</w:t>
            </w:r>
          </w:p>
        </w:tc>
        <w:tc>
          <w:tcPr>
            <w:tcW w:w="1843" w:type="dxa"/>
            <w:shd w:val="clear" w:color="auto" w:fill="C6EFCE"/>
            <w:noWrap/>
            <w:vAlign w:val="center"/>
          </w:tcPr>
          <w:p w14:paraId="2E640168" w14:textId="5345D495"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4D96C367" w14:textId="2F32C2B4"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1 000 000 000</w:t>
            </w:r>
          </w:p>
        </w:tc>
        <w:tc>
          <w:tcPr>
            <w:tcW w:w="1134" w:type="dxa"/>
            <w:shd w:val="clear" w:color="auto" w:fill="C6EFCE"/>
            <w:noWrap/>
            <w:vAlign w:val="center"/>
          </w:tcPr>
          <w:p w14:paraId="2BD33158" w14:textId="4D0FB0F8"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018B829" w14:textId="6E04FC7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0.6</w:t>
            </w:r>
          </w:p>
        </w:tc>
        <w:tc>
          <w:tcPr>
            <w:tcW w:w="992" w:type="dxa"/>
            <w:shd w:val="clear" w:color="auto" w:fill="C6EFCE"/>
            <w:noWrap/>
            <w:vAlign w:val="center"/>
          </w:tcPr>
          <w:p w14:paraId="2F5DE9C4" w14:textId="50569AC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40DDDB1F" w14:textId="257BAE10"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2025</w:t>
            </w:r>
          </w:p>
        </w:tc>
        <w:tc>
          <w:tcPr>
            <w:tcW w:w="2793" w:type="dxa"/>
            <w:shd w:val="clear" w:color="auto" w:fill="C6EFCE"/>
            <w:noWrap/>
            <w:vAlign w:val="center"/>
          </w:tcPr>
          <w:p w14:paraId="14D16E63"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2023 m. pabaigoje plėtoti biometano gamybos pajėgumus iš esamų įrenginių (įskaitant organinį miesto kietųjų atliekų frakciją) ir iš naujų įrenginių į ne mažiau kaip 0,6 mlrd. m³.</w:t>
            </w:r>
          </w:p>
          <w:p w14:paraId="418485E2" w14:textId="68B5A143"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Biometanas turi atitikti Direktyvoje 2018/2001 (RED II direktyva) nustatytus kriterijus, kad priemonė atitiktų reikšmingos žalos nedarymo principą ir atitinkamus Reglamento (ES) 2021/241 VI priedo 8 išnašos reikalavimus.</w:t>
            </w:r>
          </w:p>
          <w:p w14:paraId="1A2C02B7" w14:textId="1411189B" w:rsidR="00921F65" w:rsidRPr="00F62B78" w:rsidRDefault="00921F65" w:rsidP="00921F65">
            <w:pPr>
              <w:rPr>
                <w:rFonts w:ascii="Arial Narrow" w:hAnsi="Arial Narrow"/>
                <w:noProof/>
                <w:sz w:val="20"/>
              </w:rPr>
            </w:pPr>
            <w:r>
              <w:rPr>
                <w:rFonts w:ascii="Arial Narrow" w:hAnsi="Arial Narrow"/>
                <w:noProof/>
                <w:color w:val="006100"/>
                <w:sz w:val="20"/>
              </w:rPr>
              <w:t xml:space="preserve">Biodegalų ir biometano dujų gamintojai turi pateikti nepriklausomų vertintojų išduotus sertifikatus (tvarumo įrodymą), kaip numatyta Direktyvoje (ES) 2018/2001. </w:t>
            </w:r>
          </w:p>
        </w:tc>
      </w:tr>
      <w:tr w:rsidR="00921F65" w:rsidRPr="00F62B78" w14:paraId="3340CED1" w14:textId="77777777" w:rsidTr="00F62B78">
        <w:trPr>
          <w:trHeight w:val="309"/>
          <w:jc w:val="center"/>
        </w:trPr>
        <w:tc>
          <w:tcPr>
            <w:tcW w:w="1613" w:type="dxa"/>
            <w:shd w:val="clear" w:color="auto" w:fill="C6EFCE"/>
            <w:noWrap/>
            <w:vAlign w:val="center"/>
          </w:tcPr>
          <w:p w14:paraId="655F3771" w14:textId="6EE99C3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M2C2-5</w:t>
            </w:r>
          </w:p>
        </w:tc>
        <w:tc>
          <w:tcPr>
            <w:tcW w:w="1643" w:type="dxa"/>
            <w:shd w:val="clear" w:color="auto" w:fill="C6EFCE"/>
            <w:noWrap/>
            <w:vAlign w:val="center"/>
          </w:tcPr>
          <w:p w14:paraId="10DECADD" w14:textId="1319F240"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1.4 investicija. biometano plėtra pagal žiedinės ekonomikos skatinimo kriterijus</w:t>
            </w:r>
          </w:p>
        </w:tc>
        <w:tc>
          <w:tcPr>
            <w:tcW w:w="1559" w:type="dxa"/>
            <w:shd w:val="clear" w:color="auto" w:fill="C6EFCE"/>
            <w:noWrap/>
            <w:vAlign w:val="center"/>
          </w:tcPr>
          <w:p w14:paraId="4E192779" w14:textId="656F2AD5"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360C26B9" w14:textId="74CB264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Papildoma biometano gamyba</w:t>
            </w:r>
          </w:p>
        </w:tc>
        <w:tc>
          <w:tcPr>
            <w:tcW w:w="1843" w:type="dxa"/>
            <w:shd w:val="clear" w:color="auto" w:fill="C6EFCE"/>
            <w:noWrap/>
            <w:vAlign w:val="center"/>
          </w:tcPr>
          <w:p w14:paraId="0B3651EA" w14:textId="3089AB5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3DF13528" w14:textId="6F64A58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 xml:space="preserve">1 000 000 000 </w:t>
            </w:r>
          </w:p>
        </w:tc>
        <w:tc>
          <w:tcPr>
            <w:tcW w:w="1134" w:type="dxa"/>
            <w:shd w:val="clear" w:color="auto" w:fill="C6EFCE"/>
            <w:noWrap/>
            <w:vAlign w:val="center"/>
          </w:tcPr>
          <w:p w14:paraId="69910D61" w14:textId="27A903B7"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0.6</w:t>
            </w:r>
          </w:p>
        </w:tc>
        <w:tc>
          <w:tcPr>
            <w:tcW w:w="946" w:type="dxa"/>
            <w:shd w:val="clear" w:color="auto" w:fill="C6EFCE"/>
            <w:noWrap/>
            <w:vAlign w:val="center"/>
          </w:tcPr>
          <w:p w14:paraId="7CBB37DF" w14:textId="1A00477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2.3</w:t>
            </w:r>
          </w:p>
        </w:tc>
        <w:tc>
          <w:tcPr>
            <w:tcW w:w="992" w:type="dxa"/>
            <w:shd w:val="clear" w:color="auto" w:fill="C6EFCE"/>
            <w:noWrap/>
            <w:vAlign w:val="center"/>
          </w:tcPr>
          <w:p w14:paraId="355B6CF5" w14:textId="17C18A3A"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0F6FD217" w14:textId="76E0942E"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20A1A2FF" w14:textId="1AF8799C"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Plėtoti biometano gamybos pajėgumus, 2026 m. birželio mėn. pabaigoje pertvarkant esamus įrenginius (įskaitant organinį miesto kietųjų atliekų frakciją) ir iš naujų įrenginių į ne mažiau kaip 2,3 mlrd. m³.</w:t>
            </w:r>
          </w:p>
          <w:p w14:paraId="73F6D4E5" w14:textId="495E0939"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Biometanas turi atitikti Direktyvoje 2018/2001 (RED II direktyva) nustatytus kriterijus, kad priemonė atitiktų reikšmingos žalos nedarymo principą ir atitinkamus Reglamento (ES) 2021/241 VI priedo 8 išnašos reikalavimus.</w:t>
            </w:r>
          </w:p>
          <w:p w14:paraId="4FDB8316" w14:textId="5F52413D" w:rsidR="00921F65" w:rsidRPr="00F62B78" w:rsidRDefault="00921F65" w:rsidP="00921F65">
            <w:pPr>
              <w:rPr>
                <w:rFonts w:ascii="Arial Narrow" w:hAnsi="Arial Narrow"/>
                <w:noProof/>
                <w:sz w:val="20"/>
              </w:rPr>
            </w:pPr>
            <w:r>
              <w:rPr>
                <w:rFonts w:ascii="Arial Narrow" w:hAnsi="Arial Narrow"/>
                <w:noProof/>
                <w:color w:val="006100"/>
                <w:sz w:val="20"/>
              </w:rPr>
              <w:t xml:space="preserve">Biodegalų ir biometano dujų gamintojai turi pateikti nepriklausomų vertintojų išduotus sertifikatus (tvarumo įrodymą), kaip numatyta Direktyvoje (ES) 2018/2001. </w:t>
            </w:r>
          </w:p>
        </w:tc>
      </w:tr>
      <w:tr w:rsidR="00921F65" w:rsidRPr="00F62B78" w14:paraId="38A226B3" w14:textId="77777777" w:rsidTr="00F62B78">
        <w:trPr>
          <w:trHeight w:val="309"/>
          <w:jc w:val="center"/>
        </w:trPr>
        <w:tc>
          <w:tcPr>
            <w:tcW w:w="1613" w:type="dxa"/>
            <w:shd w:val="clear" w:color="auto" w:fill="C6EFCE"/>
            <w:noWrap/>
            <w:vAlign w:val="center"/>
          </w:tcPr>
          <w:p w14:paraId="365AB7B5" w14:textId="2D3B6C3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M2C2-9</w:t>
            </w:r>
          </w:p>
        </w:tc>
        <w:tc>
          <w:tcPr>
            <w:tcW w:w="1643" w:type="dxa"/>
            <w:shd w:val="clear" w:color="auto" w:fill="C6EFCE"/>
            <w:noWrap/>
            <w:vAlign w:val="center"/>
          </w:tcPr>
          <w:p w14:paraId="5146714C" w14:textId="5BB40B18"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2.1 investicija. Pažangiųjų tinklų stiprinimas</w:t>
            </w:r>
          </w:p>
        </w:tc>
        <w:tc>
          <w:tcPr>
            <w:tcW w:w="1559" w:type="dxa"/>
            <w:shd w:val="clear" w:color="auto" w:fill="C6EFCE"/>
            <w:noWrap/>
            <w:vAlign w:val="center"/>
          </w:tcPr>
          <w:p w14:paraId="16754295" w14:textId="251A74A2"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2B881D08" w14:textId="02F9275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Pažangieji tinklai. Didesnis atsinaujinančiųjų išteklių energijos paskirstymo tinklo pajėgumas</w:t>
            </w:r>
          </w:p>
        </w:tc>
        <w:tc>
          <w:tcPr>
            <w:tcW w:w="1843" w:type="dxa"/>
            <w:shd w:val="clear" w:color="auto" w:fill="C6EFCE"/>
            <w:noWrap/>
            <w:vAlign w:val="center"/>
          </w:tcPr>
          <w:p w14:paraId="1FCE79A6" w14:textId="2B663EA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4F1DA28E" w14:textId="0C7F03B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3EF205D7" w14:textId="7FBE2292"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5D6E44B" w14:textId="5D0B339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000</w:t>
            </w:r>
          </w:p>
        </w:tc>
        <w:tc>
          <w:tcPr>
            <w:tcW w:w="992" w:type="dxa"/>
            <w:shd w:val="clear" w:color="auto" w:fill="C6EFCE"/>
            <w:noWrap/>
            <w:vAlign w:val="center"/>
          </w:tcPr>
          <w:p w14:paraId="0000ED43" w14:textId="2FBB122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3E9AD8EA" w14:textId="36B33EFA"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55805DFA" w14:textId="2A28E818" w:rsidR="00921F65" w:rsidRPr="00F62B78" w:rsidRDefault="00921F65" w:rsidP="00921F65">
            <w:pPr>
              <w:rPr>
                <w:rFonts w:ascii="Arial Narrow" w:hAnsi="Arial Narrow"/>
                <w:noProof/>
                <w:sz w:val="20"/>
              </w:rPr>
            </w:pPr>
            <w:r w:rsidRPr="007E3BBC">
              <w:rPr>
                <w:rFonts w:ascii="Arial Narrow" w:hAnsi="Arial Narrow"/>
                <w:noProof/>
                <w:color w:val="006100"/>
                <w:sz w:val="20"/>
              </w:rPr>
              <w:t>Padidinti atsinaujinančiųjų išteklių energijos paskirstymo tinklo pajėgumą bent 1 000 MW</w:t>
            </w:r>
          </w:p>
        </w:tc>
      </w:tr>
      <w:tr w:rsidR="00921F65" w:rsidRPr="00F62B78" w14:paraId="1EC3680F" w14:textId="77777777" w:rsidTr="00F62B78">
        <w:trPr>
          <w:trHeight w:val="309"/>
          <w:jc w:val="center"/>
        </w:trPr>
        <w:tc>
          <w:tcPr>
            <w:tcW w:w="1613" w:type="dxa"/>
            <w:shd w:val="clear" w:color="auto" w:fill="C6EFCE"/>
            <w:noWrap/>
            <w:vAlign w:val="center"/>
          </w:tcPr>
          <w:p w14:paraId="5A57F967" w14:textId="7A484BA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M2C2-10</w:t>
            </w:r>
          </w:p>
        </w:tc>
        <w:tc>
          <w:tcPr>
            <w:tcW w:w="1643" w:type="dxa"/>
            <w:shd w:val="clear" w:color="auto" w:fill="C6EFCE"/>
            <w:noWrap/>
            <w:vAlign w:val="center"/>
          </w:tcPr>
          <w:p w14:paraId="7C07DD6C" w14:textId="428BFAE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2.1 investicija. Pažangiųjų tinklų stiprinimas</w:t>
            </w:r>
          </w:p>
        </w:tc>
        <w:tc>
          <w:tcPr>
            <w:tcW w:w="1559" w:type="dxa"/>
            <w:shd w:val="clear" w:color="auto" w:fill="C6EFCE"/>
            <w:noWrap/>
            <w:vAlign w:val="center"/>
          </w:tcPr>
          <w:p w14:paraId="54C685D9" w14:textId="0F25154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5F09BB5C" w14:textId="1CAF43AE"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Pažangieji tinklai. Didesnis atsinaujinančiųjų išteklių energijos paskirstymo tinklo pajėgumas</w:t>
            </w:r>
          </w:p>
        </w:tc>
        <w:tc>
          <w:tcPr>
            <w:tcW w:w="1843" w:type="dxa"/>
            <w:shd w:val="clear" w:color="auto" w:fill="C6EFCE"/>
            <w:noWrap/>
            <w:vAlign w:val="center"/>
          </w:tcPr>
          <w:p w14:paraId="136596FC" w14:textId="0AC424B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3B5DFDDD" w14:textId="21C1EE74"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1FE0E998" w14:textId="41438D1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000</w:t>
            </w:r>
          </w:p>
        </w:tc>
        <w:tc>
          <w:tcPr>
            <w:tcW w:w="946" w:type="dxa"/>
            <w:shd w:val="clear" w:color="auto" w:fill="C6EFCE"/>
            <w:noWrap/>
            <w:vAlign w:val="center"/>
          </w:tcPr>
          <w:p w14:paraId="126E2BB0" w14:textId="4A7F3AD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4</w:t>
            </w:r>
            <w:r>
              <w:rPr>
                <w:noProof/>
                <w:color w:val="006100"/>
                <w:sz w:val="20"/>
              </w:rPr>
              <w:t> </w:t>
            </w:r>
            <w:r>
              <w:rPr>
                <w:rFonts w:ascii="Arial Narrow" w:hAnsi="Arial Narrow"/>
                <w:noProof/>
                <w:color w:val="006100"/>
                <w:sz w:val="20"/>
              </w:rPr>
              <w:t>000</w:t>
            </w:r>
          </w:p>
        </w:tc>
        <w:tc>
          <w:tcPr>
            <w:tcW w:w="992" w:type="dxa"/>
            <w:shd w:val="clear" w:color="auto" w:fill="C6EFCE"/>
            <w:noWrap/>
            <w:vAlign w:val="center"/>
          </w:tcPr>
          <w:p w14:paraId="278EACA5" w14:textId="4F717012"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27820824" w14:textId="4DE5422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427F0A85" w14:textId="7D4016D5" w:rsidR="00921F65" w:rsidRPr="007E3BBC" w:rsidRDefault="00921F65" w:rsidP="00921F65">
            <w:pPr>
              <w:rPr>
                <w:rFonts w:ascii="Arial Narrow" w:hAnsi="Arial Narrow"/>
                <w:noProof/>
                <w:color w:val="006100"/>
                <w:sz w:val="20"/>
              </w:rPr>
            </w:pPr>
            <w:r w:rsidRPr="007E3BBC">
              <w:rPr>
                <w:rFonts w:ascii="Arial Narrow" w:hAnsi="Arial Narrow"/>
                <w:noProof/>
                <w:color w:val="006100"/>
                <w:sz w:val="20"/>
              </w:rPr>
              <w:t>Padidinti atsinaujinančiųjų išteklių energijos paskirstymo tinklo pajėgumą bent 4 000 MW</w:t>
            </w:r>
          </w:p>
        </w:tc>
      </w:tr>
      <w:tr w:rsidR="00921F65" w:rsidRPr="00F62B78" w14:paraId="6742D9D6" w14:textId="77777777" w:rsidTr="00F62B78">
        <w:trPr>
          <w:trHeight w:val="309"/>
          <w:jc w:val="center"/>
        </w:trPr>
        <w:tc>
          <w:tcPr>
            <w:tcW w:w="1613" w:type="dxa"/>
            <w:shd w:val="clear" w:color="auto" w:fill="C6EFCE"/>
            <w:noWrap/>
            <w:vAlign w:val="center"/>
          </w:tcPr>
          <w:p w14:paraId="3DB72409" w14:textId="58F16B9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M2C2-11</w:t>
            </w:r>
          </w:p>
        </w:tc>
        <w:tc>
          <w:tcPr>
            <w:tcW w:w="1643" w:type="dxa"/>
            <w:shd w:val="clear" w:color="auto" w:fill="C6EFCE"/>
            <w:noWrap/>
            <w:vAlign w:val="center"/>
          </w:tcPr>
          <w:p w14:paraId="35EE3EA5" w14:textId="40BA5142"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2.1 investicija. Pažangiųjų tinklų stiprinimas</w:t>
            </w:r>
          </w:p>
        </w:tc>
        <w:tc>
          <w:tcPr>
            <w:tcW w:w="1559" w:type="dxa"/>
            <w:shd w:val="clear" w:color="auto" w:fill="C6EFCE"/>
            <w:noWrap/>
            <w:vAlign w:val="center"/>
          </w:tcPr>
          <w:p w14:paraId="0FE5FD76" w14:textId="46CC280B"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05395038" w14:textId="21290A6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Pažangieji tinklai. Energijos suvartojimo elektrifikavimas</w:t>
            </w:r>
          </w:p>
        </w:tc>
        <w:tc>
          <w:tcPr>
            <w:tcW w:w="1843" w:type="dxa"/>
            <w:shd w:val="clear" w:color="auto" w:fill="C6EFCE"/>
            <w:noWrap/>
            <w:vAlign w:val="center"/>
          </w:tcPr>
          <w:p w14:paraId="02C7183D" w14:textId="3E802A04"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2AF98FDD" w14:textId="55D8C22E"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4310D180" w14:textId="779E39A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7741FF87" w14:textId="0643478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1 500 000</w:t>
            </w:r>
          </w:p>
        </w:tc>
        <w:tc>
          <w:tcPr>
            <w:tcW w:w="992" w:type="dxa"/>
            <w:shd w:val="clear" w:color="auto" w:fill="C6EFCE"/>
            <w:noWrap/>
            <w:vAlign w:val="center"/>
          </w:tcPr>
          <w:p w14:paraId="39F4CAB1" w14:textId="7922410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7F10AA75" w14:textId="32251144"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3D68599E" w14:textId="4C01AD8C" w:rsidR="00921F65" w:rsidRPr="007E3BBC" w:rsidRDefault="00921F65" w:rsidP="00921F65">
            <w:pPr>
              <w:rPr>
                <w:rFonts w:ascii="Arial Narrow" w:hAnsi="Arial Narrow"/>
                <w:noProof/>
                <w:color w:val="006100"/>
                <w:sz w:val="20"/>
              </w:rPr>
            </w:pPr>
            <w:r w:rsidRPr="007E3BBC">
              <w:rPr>
                <w:rFonts w:ascii="Arial Narrow" w:hAnsi="Arial Narrow"/>
                <w:noProof/>
                <w:color w:val="006100"/>
                <w:sz w:val="20"/>
              </w:rPr>
              <w:t>Bent 1500000 gyventojų suvartojamo energijos kiekio elektrifikavimas</w:t>
            </w:r>
          </w:p>
        </w:tc>
      </w:tr>
      <w:tr w:rsidR="00921F65" w:rsidRPr="00F62B78" w14:paraId="62D0B581" w14:textId="77777777" w:rsidTr="00F62B78">
        <w:trPr>
          <w:trHeight w:val="309"/>
          <w:jc w:val="center"/>
        </w:trPr>
        <w:tc>
          <w:tcPr>
            <w:tcW w:w="1613" w:type="dxa"/>
            <w:shd w:val="clear" w:color="auto" w:fill="C6EFCE"/>
            <w:noWrap/>
            <w:vAlign w:val="center"/>
          </w:tcPr>
          <w:p w14:paraId="742578EB" w14:textId="5AA502E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M2C2-13</w:t>
            </w:r>
          </w:p>
        </w:tc>
        <w:tc>
          <w:tcPr>
            <w:tcW w:w="1643" w:type="dxa"/>
            <w:shd w:val="clear" w:color="auto" w:fill="C6EFCE"/>
            <w:noWrap/>
            <w:vAlign w:val="center"/>
          </w:tcPr>
          <w:p w14:paraId="5C9CD7F7" w14:textId="076D1E48"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2.2 investicija. Intervencijos elektros tinklo atsparumui didinti</w:t>
            </w:r>
          </w:p>
        </w:tc>
        <w:tc>
          <w:tcPr>
            <w:tcW w:w="1559" w:type="dxa"/>
            <w:shd w:val="clear" w:color="auto" w:fill="C6EFCE"/>
            <w:noWrap/>
            <w:vAlign w:val="center"/>
          </w:tcPr>
          <w:p w14:paraId="08160935" w14:textId="002F52C7"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506BEE00" w14:textId="32874C9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Didinti elektros energijos sistemos tinklo atsparumą</w:t>
            </w:r>
          </w:p>
        </w:tc>
        <w:tc>
          <w:tcPr>
            <w:tcW w:w="1843" w:type="dxa"/>
            <w:shd w:val="clear" w:color="auto" w:fill="C6EFCE"/>
            <w:noWrap/>
            <w:vAlign w:val="center"/>
          </w:tcPr>
          <w:p w14:paraId="5796553C" w14:textId="0B934FA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3D50B377" w14:textId="2D644E88"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5C01BFCF" w14:textId="7C25711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4A285166" w14:textId="53C6658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4 000</w:t>
            </w:r>
          </w:p>
        </w:tc>
        <w:tc>
          <w:tcPr>
            <w:tcW w:w="992" w:type="dxa"/>
            <w:shd w:val="clear" w:color="auto" w:fill="C6EFCE"/>
            <w:noWrap/>
            <w:vAlign w:val="center"/>
          </w:tcPr>
          <w:p w14:paraId="07C790CC" w14:textId="5890A75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0E0A9451" w14:textId="406FC2B7"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46E88F5D" w14:textId="7AB9A943" w:rsidR="00921F65" w:rsidRPr="007E3BBC" w:rsidRDefault="00921F65" w:rsidP="00921F65">
            <w:pPr>
              <w:rPr>
                <w:rFonts w:ascii="Arial Narrow" w:hAnsi="Arial Narrow"/>
                <w:noProof/>
                <w:color w:val="006100"/>
                <w:sz w:val="20"/>
              </w:rPr>
            </w:pPr>
            <w:r w:rsidRPr="007E3BBC">
              <w:rPr>
                <w:rFonts w:ascii="Arial Narrow" w:hAnsi="Arial Narrow"/>
                <w:noProof/>
                <w:color w:val="006100"/>
                <w:sz w:val="20"/>
              </w:rPr>
              <w:t>Padidinti elektros energijos sistemos tinklo atsparumą bent 4 000 km, kad dėl ekstremalių oro sąlygų sumažėtų energijos mažinimo dažnumas ir trukmė.</w:t>
            </w:r>
          </w:p>
        </w:tc>
      </w:tr>
      <w:tr w:rsidR="00921F65" w:rsidRPr="00F62B78" w14:paraId="491CFFF7" w14:textId="77777777" w:rsidTr="00F62B78">
        <w:trPr>
          <w:trHeight w:val="309"/>
          <w:jc w:val="center"/>
        </w:trPr>
        <w:tc>
          <w:tcPr>
            <w:tcW w:w="1613" w:type="dxa"/>
            <w:shd w:val="clear" w:color="auto" w:fill="C6EFCE"/>
            <w:noWrap/>
            <w:vAlign w:val="center"/>
          </w:tcPr>
          <w:p w14:paraId="7A1D3E96" w14:textId="65109C2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M2C2-15</w:t>
            </w:r>
          </w:p>
        </w:tc>
        <w:tc>
          <w:tcPr>
            <w:tcW w:w="1643" w:type="dxa"/>
            <w:shd w:val="clear" w:color="auto" w:fill="C6EFCE"/>
            <w:noWrap/>
            <w:vAlign w:val="center"/>
          </w:tcPr>
          <w:p w14:paraId="4EF6FB73" w14:textId="4944460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3.3 investicija. Kelių transporto vandenilio bandymai</w:t>
            </w:r>
          </w:p>
        </w:tc>
        <w:tc>
          <w:tcPr>
            <w:tcW w:w="1559" w:type="dxa"/>
            <w:shd w:val="clear" w:color="auto" w:fill="C6EFCE"/>
            <w:noWrap/>
            <w:vAlign w:val="center"/>
          </w:tcPr>
          <w:p w14:paraId="74194776" w14:textId="5B4093E0"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08D76E29" w14:textId="5775DDD4"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Vandeniliu grindžiamų įkrovimo stotelių kūrimas</w:t>
            </w:r>
          </w:p>
        </w:tc>
        <w:tc>
          <w:tcPr>
            <w:tcW w:w="1843" w:type="dxa"/>
            <w:shd w:val="clear" w:color="auto" w:fill="C6EFCE"/>
            <w:noWrap/>
            <w:vAlign w:val="center"/>
          </w:tcPr>
          <w:p w14:paraId="4BA9CAC6" w14:textId="5FCBE59B"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4BD4EA64" w14:textId="2C34521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4230DDB6" w14:textId="6E3EDE1A"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7B671B9" w14:textId="7CDB74CB"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40</w:t>
            </w:r>
          </w:p>
        </w:tc>
        <w:tc>
          <w:tcPr>
            <w:tcW w:w="992" w:type="dxa"/>
            <w:shd w:val="clear" w:color="auto" w:fill="C6EFCE"/>
            <w:noWrap/>
            <w:vAlign w:val="center"/>
          </w:tcPr>
          <w:p w14:paraId="5D35A18B" w14:textId="0A1C789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6D833B71" w14:textId="014A576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1C06CBA7"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Pagal Direktyvą 2014/94/ES sukurti ne mažiau kaip 40 vandeniliu grindžiamų įkrovimo stotelių lengvosioms ir sunkiosioms transporto priemonėms</w:t>
            </w:r>
          </w:p>
          <w:p w14:paraId="5E8C581C" w14:textId="77777777" w:rsidR="00921F65" w:rsidRPr="00F632BB" w:rsidRDefault="00921F65" w:rsidP="00921F65">
            <w:pPr>
              <w:rPr>
                <w:rFonts w:ascii="Arial Narrow" w:hAnsi="Arial Narrow"/>
                <w:noProof/>
                <w:sz w:val="20"/>
              </w:rPr>
            </w:pPr>
          </w:p>
        </w:tc>
      </w:tr>
      <w:tr w:rsidR="00921F65" w:rsidRPr="00F62B78" w14:paraId="7EA35CAD" w14:textId="77777777" w:rsidTr="00F62B78">
        <w:trPr>
          <w:trHeight w:val="309"/>
          <w:jc w:val="center"/>
        </w:trPr>
        <w:tc>
          <w:tcPr>
            <w:tcW w:w="1613" w:type="dxa"/>
            <w:shd w:val="clear" w:color="auto" w:fill="C6EFCE"/>
            <w:noWrap/>
            <w:vAlign w:val="center"/>
          </w:tcPr>
          <w:p w14:paraId="21E19A8D" w14:textId="3B523E6E"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M2C2-17</w:t>
            </w:r>
          </w:p>
        </w:tc>
        <w:tc>
          <w:tcPr>
            <w:tcW w:w="1643" w:type="dxa"/>
            <w:shd w:val="clear" w:color="auto" w:fill="C6EFCE"/>
            <w:noWrap/>
            <w:vAlign w:val="center"/>
          </w:tcPr>
          <w:p w14:paraId="66F2D814" w14:textId="5D31E87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3.4 investicija. Judumo geležinkeliuose vandenilio bandymas</w:t>
            </w:r>
          </w:p>
        </w:tc>
        <w:tc>
          <w:tcPr>
            <w:tcW w:w="1559" w:type="dxa"/>
            <w:shd w:val="clear" w:color="auto" w:fill="C6EFCE"/>
            <w:noWrap/>
            <w:vAlign w:val="center"/>
          </w:tcPr>
          <w:p w14:paraId="0D5874B3" w14:textId="5EAFE349"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1581AD0E" w14:textId="1CAF615B"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Vandenilio degalų pildymo stotelių skaičius</w:t>
            </w:r>
          </w:p>
        </w:tc>
        <w:tc>
          <w:tcPr>
            <w:tcW w:w="1843" w:type="dxa"/>
            <w:shd w:val="clear" w:color="auto" w:fill="C6EFCE"/>
            <w:noWrap/>
            <w:vAlign w:val="center"/>
          </w:tcPr>
          <w:p w14:paraId="2AD8A424" w14:textId="0F36A0E0"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541DB971" w14:textId="3DC6696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135FFF04" w14:textId="7FC728FA"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4C7038F" w14:textId="167BE95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10</w:t>
            </w:r>
          </w:p>
        </w:tc>
        <w:tc>
          <w:tcPr>
            <w:tcW w:w="992" w:type="dxa"/>
            <w:shd w:val="clear" w:color="auto" w:fill="C6EFCE"/>
            <w:noWrap/>
            <w:vAlign w:val="center"/>
          </w:tcPr>
          <w:p w14:paraId="41E06D40" w14:textId="2AB4A061"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59CC0418" w14:textId="6E796BE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02C5F061" w14:textId="629DF835" w:rsidR="00921F65" w:rsidRPr="00F62B78" w:rsidRDefault="00921F65" w:rsidP="00F62B78">
            <w:pPr>
              <w:spacing w:after="120"/>
              <w:rPr>
                <w:rFonts w:ascii="Arial Narrow" w:hAnsi="Arial Narrow"/>
                <w:noProof/>
                <w:sz w:val="20"/>
              </w:rPr>
            </w:pPr>
            <w:r>
              <w:rPr>
                <w:rFonts w:ascii="Arial Narrow" w:hAnsi="Arial Narrow"/>
                <w:noProof/>
                <w:color w:val="006100"/>
                <w:sz w:val="20"/>
              </w:rPr>
              <w:t>Statyti dešimt vandeniliu varomų geležinkelio degalinių šešiose geležinkelio linijose, kurios apibrėžiamos pagal Tvaraus judumo ministerijos (MIMS) ir Ekologinės pertvarkos ministerijos (MITE) nustatytas viešąsias procedūras.</w:t>
            </w:r>
          </w:p>
        </w:tc>
      </w:tr>
      <w:tr w:rsidR="00921F65" w:rsidRPr="00F62B78" w14:paraId="182B43DF" w14:textId="77777777" w:rsidTr="00F62B78">
        <w:trPr>
          <w:trHeight w:val="309"/>
          <w:jc w:val="center"/>
        </w:trPr>
        <w:tc>
          <w:tcPr>
            <w:tcW w:w="1613" w:type="dxa"/>
            <w:shd w:val="clear" w:color="auto" w:fill="C6EFCE"/>
            <w:noWrap/>
            <w:vAlign w:val="center"/>
          </w:tcPr>
          <w:p w14:paraId="0B47D30C" w14:textId="6B701A5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M2C2-19</w:t>
            </w:r>
          </w:p>
        </w:tc>
        <w:tc>
          <w:tcPr>
            <w:tcW w:w="1643" w:type="dxa"/>
            <w:shd w:val="clear" w:color="auto" w:fill="C6EFCE"/>
            <w:noWrap/>
            <w:vAlign w:val="center"/>
          </w:tcPr>
          <w:p w14:paraId="5D781946" w14:textId="46B03DDF"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3.5 investicija. Vandenilio moksliniai tyrimai ir technologinė plėtra</w:t>
            </w:r>
          </w:p>
        </w:tc>
        <w:tc>
          <w:tcPr>
            <w:tcW w:w="1559" w:type="dxa"/>
            <w:shd w:val="clear" w:color="auto" w:fill="C6EFCE"/>
            <w:noWrap/>
            <w:vAlign w:val="center"/>
          </w:tcPr>
          <w:p w14:paraId="636E68D2" w14:textId="724276F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1DB82AB1" w14:textId="7ADBC61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Vandenilio mokslinių tyrimų ir technologinės plėtros projektų skaičius</w:t>
            </w:r>
          </w:p>
        </w:tc>
        <w:tc>
          <w:tcPr>
            <w:tcW w:w="1843" w:type="dxa"/>
            <w:shd w:val="clear" w:color="auto" w:fill="C6EFCE"/>
            <w:noWrap/>
            <w:vAlign w:val="center"/>
          </w:tcPr>
          <w:p w14:paraId="3D4A7914" w14:textId="5C4B35B3"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6D13D79E" w14:textId="4C57E9AC"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2D43C30F" w14:textId="63AC3690"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1B9ED744" w14:textId="60B60C4D"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10</w:t>
            </w:r>
          </w:p>
        </w:tc>
        <w:tc>
          <w:tcPr>
            <w:tcW w:w="992" w:type="dxa"/>
            <w:shd w:val="clear" w:color="auto" w:fill="C6EFCE"/>
            <w:noWrap/>
            <w:vAlign w:val="center"/>
          </w:tcPr>
          <w:p w14:paraId="37B503C0" w14:textId="4302C595"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365DB17F" w14:textId="5C62B646" w:rsidR="00921F65" w:rsidRPr="00F62B78" w:rsidRDefault="00921F65" w:rsidP="00921F65">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51F790C4"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Įgyvendinta ne mažiau kaip 10 MTTP projektų (po vieną kiekvienam MTTP aspektui) ir jiems turi būti išduotas bandymų sertifikatas arba leidinys.</w:t>
            </w:r>
          </w:p>
          <w:p w14:paraId="21799A47"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Turi būti sukurtos keturios MTTP veiklos kryptys, atsižvelgiant į:</w:t>
            </w:r>
          </w:p>
          <w:p w14:paraId="51205EEC"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žaliojo ir švaraus vandenilio gamyba</w:t>
            </w:r>
          </w:p>
          <w:p w14:paraId="61E6685C"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novatoriškos vandenilio laikymo, transportavimo ir transformavimo į darinius ir elektrolizinius degalus technologijos</w:t>
            </w:r>
          </w:p>
          <w:p w14:paraId="5F3E8F73"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C)Kuro elementai stacionariems įrenginiams ir judrumui</w:t>
            </w:r>
          </w:p>
          <w:p w14:paraId="7E121C8B" w14:textId="77777777" w:rsidR="00921F65" w:rsidRPr="00F62B78" w:rsidRDefault="00921F65" w:rsidP="00921F65">
            <w:pPr>
              <w:spacing w:after="120"/>
              <w:rPr>
                <w:rFonts w:ascii="Arial Narrow" w:hAnsi="Arial Narrow"/>
                <w:noProof/>
                <w:color w:val="006100"/>
                <w:sz w:val="20"/>
                <w:szCs w:val="20"/>
              </w:rPr>
            </w:pPr>
            <w:r>
              <w:rPr>
                <w:rFonts w:ascii="Arial Narrow" w:hAnsi="Arial Narrow"/>
                <w:noProof/>
                <w:color w:val="006100"/>
                <w:sz w:val="20"/>
              </w:rPr>
              <w:t>D)Integruotos pažangios valdymo sistemos, kuriomis siekiama didinti pažangiųjų vandeniliu grindžiamų infrastruktūrų atsparumą ir patikimumą</w:t>
            </w:r>
          </w:p>
          <w:p w14:paraId="436F1952" w14:textId="17DE04AC" w:rsidR="00921F65" w:rsidRPr="00F62B78" w:rsidRDefault="00921F65" w:rsidP="00921F65">
            <w:pPr>
              <w:rPr>
                <w:rFonts w:ascii="Arial Narrow" w:hAnsi="Arial Narrow"/>
                <w:noProof/>
                <w:sz w:val="20"/>
              </w:rPr>
            </w:pPr>
            <w:r>
              <w:rPr>
                <w:rFonts w:ascii="Arial Narrow" w:hAnsi="Arial Narrow"/>
                <w:noProof/>
                <w:color w:val="006100"/>
                <w:sz w:val="20"/>
              </w:rPr>
              <w:t>Šia priemone remiama elektrolize grindžiama vandenilio gamyba naudojant atsinaujinančiuosius energijos išteklius, kaip apibrėžta Direktyvoje (ES) 2018/2001 (atsinaujinančiųjų išteklių direktyva), arba elektros energijos tinkle, arba vandenilio veikla, atitinkanti reikalavimą sumažinti išmetamą ŠESD kiekį per gyvavimo ciklą 73,4 proc. vandenilio atveju [dėl kurio išmetamas ŠESD kiekis per gyvavimo ciklą yra mažesnis nei 3 t CO2e/tH2] ir 70 proc. vandenilio sintetinių degalų atveju, palyginti su 94 g CO2e/MJ lyginamuoju iškastiniu kuru, pagal analogiją su Direktyvos (ES) 2018/2001 25 straipsnio 2 dalyje ir V priede nustatytu metodu.</w:t>
            </w:r>
          </w:p>
        </w:tc>
      </w:tr>
      <w:tr w:rsidR="003B5D5C" w:rsidRPr="00F62B78" w14:paraId="24E4CE3E" w14:textId="77777777" w:rsidTr="00F62B78">
        <w:trPr>
          <w:trHeight w:val="309"/>
          <w:jc w:val="center"/>
        </w:trPr>
        <w:tc>
          <w:tcPr>
            <w:tcW w:w="1613" w:type="dxa"/>
            <w:shd w:val="clear" w:color="auto" w:fill="C6EFCE"/>
            <w:noWrap/>
            <w:vAlign w:val="center"/>
          </w:tcPr>
          <w:p w14:paraId="05BF0B1F" w14:textId="3C88F07C"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M2C2-25</w:t>
            </w:r>
          </w:p>
        </w:tc>
        <w:tc>
          <w:tcPr>
            <w:tcW w:w="1643" w:type="dxa"/>
            <w:shd w:val="clear" w:color="auto" w:fill="C6EFCE"/>
            <w:noWrap/>
            <w:vAlign w:val="center"/>
          </w:tcPr>
          <w:p w14:paraId="0D1A60A8" w14:textId="6C7E9345"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4.2 investicija. Greitojo masinio transporto sistemų (metro, gatvės automobilių, BRT) kūrimas</w:t>
            </w:r>
          </w:p>
        </w:tc>
        <w:tc>
          <w:tcPr>
            <w:tcW w:w="1559" w:type="dxa"/>
            <w:shd w:val="clear" w:color="auto" w:fill="C6EFCE"/>
            <w:noWrap/>
            <w:vAlign w:val="center"/>
          </w:tcPr>
          <w:p w14:paraId="47FACFF1" w14:textId="4EE4B02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Tarpinė reikšmė</w:t>
            </w:r>
          </w:p>
        </w:tc>
        <w:tc>
          <w:tcPr>
            <w:tcW w:w="1559" w:type="dxa"/>
            <w:shd w:val="clear" w:color="auto" w:fill="C6EFCE"/>
            <w:noWrap/>
            <w:vAlign w:val="center"/>
          </w:tcPr>
          <w:p w14:paraId="7C083241" w14:textId="3647C721" w:rsidR="003B5D5C" w:rsidRPr="00F62B78" w:rsidRDefault="003B5D5C" w:rsidP="003B5D5C">
            <w:pPr>
              <w:jc w:val="center"/>
              <w:rPr>
                <w:rFonts w:ascii="Arial Narrow" w:hAnsi="Arial Narrow"/>
                <w:noProof/>
                <w:color w:val="006100"/>
                <w:sz w:val="20"/>
              </w:rPr>
            </w:pPr>
            <w:r>
              <w:rPr>
                <w:rFonts w:ascii="Arial Narrow" w:hAnsi="Arial Narrow"/>
                <w:noProof/>
                <w:sz w:val="20"/>
              </w:rPr>
              <w:t>Visų viešųjų pirkimų sutarčių dėl netaršių riedmenų pirkimo ir greitojo masinio transporto sistemų infrastruktūros atnaujinimo intervencijų skyrimas</w:t>
            </w:r>
          </w:p>
        </w:tc>
        <w:tc>
          <w:tcPr>
            <w:tcW w:w="1843" w:type="dxa"/>
            <w:shd w:val="clear" w:color="auto" w:fill="C6EFCE"/>
            <w:noWrap/>
            <w:vAlign w:val="center"/>
          </w:tcPr>
          <w:p w14:paraId="617CE26B" w14:textId="7AAEFE79"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 xml:space="preserve">Pranešimas apie visų viešųjų pirkimų sutarčių sudarymą </w:t>
            </w:r>
          </w:p>
        </w:tc>
        <w:tc>
          <w:tcPr>
            <w:tcW w:w="1417" w:type="dxa"/>
            <w:shd w:val="clear" w:color="auto" w:fill="C6EFCE"/>
            <w:noWrap/>
            <w:vAlign w:val="center"/>
          </w:tcPr>
          <w:p w14:paraId="0F0717FD" w14:textId="26655EB8"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1134" w:type="dxa"/>
            <w:shd w:val="clear" w:color="auto" w:fill="C6EFCE"/>
            <w:noWrap/>
            <w:vAlign w:val="center"/>
          </w:tcPr>
          <w:p w14:paraId="1E2FF4B8" w14:textId="19EF8EF0"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946" w:type="dxa"/>
            <w:shd w:val="clear" w:color="auto" w:fill="C6EFCE"/>
            <w:noWrap/>
            <w:vAlign w:val="center"/>
          </w:tcPr>
          <w:p w14:paraId="30CBE5FA" w14:textId="164B5BB7"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992" w:type="dxa"/>
            <w:shd w:val="clear" w:color="auto" w:fill="C6EFCE"/>
            <w:noWrap/>
            <w:vAlign w:val="center"/>
          </w:tcPr>
          <w:p w14:paraId="194264F7" w14:textId="640A3CB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Q3</w:t>
            </w:r>
          </w:p>
        </w:tc>
        <w:tc>
          <w:tcPr>
            <w:tcW w:w="756" w:type="dxa"/>
            <w:shd w:val="clear" w:color="auto" w:fill="C6EFCE"/>
            <w:noWrap/>
            <w:vAlign w:val="center"/>
          </w:tcPr>
          <w:p w14:paraId="2328139A" w14:textId="77C926E0"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5384B371" w14:textId="7AE5681E" w:rsidR="003B5D5C" w:rsidRPr="00F62B78" w:rsidRDefault="003B5D5C" w:rsidP="003B5D5C">
            <w:pPr>
              <w:rPr>
                <w:rFonts w:ascii="Arial Narrow" w:hAnsi="Arial Narrow"/>
                <w:noProof/>
                <w:sz w:val="20"/>
              </w:rPr>
            </w:pPr>
            <w:r w:rsidRPr="007E3BBC">
              <w:rPr>
                <w:rFonts w:ascii="Arial Narrow" w:hAnsi="Arial Narrow"/>
                <w:noProof/>
                <w:color w:val="006100"/>
                <w:sz w:val="20"/>
              </w:rPr>
              <w:t>Pranešimas apie visų viešųjų pirkimų sutarčių skyrimą ne mažiau kaip 85 riedmenų vienetams įsigyti ir ne mažiau kaip 5 intervencinėms priemonėms, skirtoms greitojo masinio transporto sistemų infrastruktūrai atnaujinti, kaip apibrėžta priemonės aprašyme.</w:t>
            </w:r>
          </w:p>
        </w:tc>
      </w:tr>
      <w:tr w:rsidR="003B5D5C" w:rsidRPr="00F62B78" w14:paraId="5BACA9E8" w14:textId="77777777" w:rsidTr="00F62B78">
        <w:trPr>
          <w:trHeight w:val="309"/>
          <w:jc w:val="center"/>
        </w:trPr>
        <w:tc>
          <w:tcPr>
            <w:tcW w:w="1613" w:type="dxa"/>
            <w:shd w:val="clear" w:color="auto" w:fill="C6EFCE"/>
            <w:noWrap/>
            <w:vAlign w:val="center"/>
          </w:tcPr>
          <w:p w14:paraId="11FF148F" w14:textId="4DD833C5"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M2C2-25bis</w:t>
            </w:r>
          </w:p>
        </w:tc>
        <w:tc>
          <w:tcPr>
            <w:tcW w:w="1643" w:type="dxa"/>
            <w:shd w:val="clear" w:color="auto" w:fill="C6EFCE"/>
            <w:noWrap/>
            <w:vAlign w:val="center"/>
          </w:tcPr>
          <w:p w14:paraId="01C47145" w14:textId="7A46E38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4.2 investicija. Greitojo masinio transporto sistemų (metro, gatvės automobilių, BRT) kūrimas</w:t>
            </w:r>
          </w:p>
        </w:tc>
        <w:tc>
          <w:tcPr>
            <w:tcW w:w="1559" w:type="dxa"/>
            <w:shd w:val="clear" w:color="auto" w:fill="C6EFCE"/>
            <w:noWrap/>
            <w:vAlign w:val="center"/>
          </w:tcPr>
          <w:p w14:paraId="683A03D5" w14:textId="0C94BA5F"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14B20330" w14:textId="40BE84AF"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Bent 5 intervencinės priemonės greitojo masinio transporto sistemų infrastruktūrai atnaujinti</w:t>
            </w:r>
          </w:p>
        </w:tc>
        <w:tc>
          <w:tcPr>
            <w:tcW w:w="1843" w:type="dxa"/>
            <w:shd w:val="clear" w:color="auto" w:fill="C6EFCE"/>
            <w:noWrap/>
            <w:vAlign w:val="center"/>
          </w:tcPr>
          <w:p w14:paraId="0C30F5C6" w14:textId="77777777" w:rsidR="003B5D5C" w:rsidRPr="00F62B78" w:rsidRDefault="003B5D5C" w:rsidP="003B5D5C">
            <w:pPr>
              <w:jc w:val="center"/>
              <w:rPr>
                <w:rFonts w:ascii="Arial Narrow" w:hAnsi="Arial Narrow"/>
                <w:noProof/>
                <w:color w:val="006100"/>
                <w:sz w:val="20"/>
                <w:lang w:val="en-GB"/>
              </w:rPr>
            </w:pPr>
          </w:p>
        </w:tc>
        <w:tc>
          <w:tcPr>
            <w:tcW w:w="1417" w:type="dxa"/>
            <w:shd w:val="clear" w:color="auto" w:fill="C6EFCE"/>
            <w:noWrap/>
            <w:vAlign w:val="center"/>
          </w:tcPr>
          <w:p w14:paraId="4D515C49" w14:textId="67F513ED"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454E2E91" w14:textId="400A4995"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35D468B" w14:textId="65B5B4D7"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5</w:t>
            </w:r>
          </w:p>
        </w:tc>
        <w:tc>
          <w:tcPr>
            <w:tcW w:w="992" w:type="dxa"/>
            <w:shd w:val="clear" w:color="auto" w:fill="C6EFCE"/>
            <w:noWrap/>
            <w:vAlign w:val="center"/>
          </w:tcPr>
          <w:p w14:paraId="0C68227C" w14:textId="06E78289"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11FF9650" w14:textId="7A8780DB"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3B674F83" w14:textId="77777777" w:rsidR="003B5D5C" w:rsidRPr="00F62B78" w:rsidRDefault="003B5D5C" w:rsidP="003B5D5C">
            <w:pPr>
              <w:spacing w:after="120"/>
              <w:rPr>
                <w:rFonts w:ascii="Arial Narrow" w:hAnsi="Arial Narrow"/>
                <w:noProof/>
                <w:color w:val="006100"/>
                <w:sz w:val="20"/>
                <w:szCs w:val="20"/>
              </w:rPr>
            </w:pPr>
            <w:r>
              <w:rPr>
                <w:rFonts w:ascii="Arial Narrow" w:hAnsi="Arial Narrow"/>
                <w:noProof/>
                <w:color w:val="006100"/>
                <w:sz w:val="20"/>
              </w:rPr>
              <w:t>Užbaigti bent 5 intervencinius veiksmus greitojo masinio transporto sistemų infrastruktūrai atnaujinti (kaip apibrėžta priemonės aprašyme).</w:t>
            </w:r>
          </w:p>
          <w:p w14:paraId="1536356F" w14:textId="05623B78" w:rsidR="003B5D5C" w:rsidRPr="00F62B78" w:rsidRDefault="003B5D5C" w:rsidP="003B5D5C">
            <w:pPr>
              <w:rPr>
                <w:rFonts w:ascii="Arial Narrow" w:hAnsi="Arial Narrow"/>
                <w:noProof/>
                <w:sz w:val="20"/>
              </w:rPr>
            </w:pPr>
            <w:r>
              <w:rPr>
                <w:rFonts w:ascii="Arial Narrow" w:hAnsi="Arial Narrow"/>
                <w:noProof/>
                <w:color w:val="006100"/>
                <w:sz w:val="20"/>
              </w:rPr>
              <w:t>Užbaigus darbus, tikslinė infrastruktūra turi būti eksploatuojama arba prieinama (priklausomai nuo infrastruktūros tipo).</w:t>
            </w:r>
          </w:p>
        </w:tc>
      </w:tr>
      <w:tr w:rsidR="003B5D5C" w:rsidRPr="00F62B78" w14:paraId="32DA3167" w14:textId="77777777" w:rsidTr="00F62B78">
        <w:trPr>
          <w:trHeight w:val="309"/>
          <w:jc w:val="center"/>
        </w:trPr>
        <w:tc>
          <w:tcPr>
            <w:tcW w:w="1613" w:type="dxa"/>
            <w:shd w:val="clear" w:color="auto" w:fill="C6EFCE"/>
            <w:noWrap/>
            <w:vAlign w:val="center"/>
          </w:tcPr>
          <w:p w14:paraId="13C259FA" w14:textId="24902D22"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M2C2-25ter</w:t>
            </w:r>
          </w:p>
        </w:tc>
        <w:tc>
          <w:tcPr>
            <w:tcW w:w="1643" w:type="dxa"/>
            <w:shd w:val="clear" w:color="auto" w:fill="C6EFCE"/>
            <w:noWrap/>
            <w:vAlign w:val="center"/>
          </w:tcPr>
          <w:p w14:paraId="220293E7" w14:textId="4A203037"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4.2 investicija. Greitojo masinio transporto sistemų (metro, gatvės automobilių, BRT) kūrimas</w:t>
            </w:r>
          </w:p>
        </w:tc>
        <w:tc>
          <w:tcPr>
            <w:tcW w:w="1559" w:type="dxa"/>
            <w:shd w:val="clear" w:color="auto" w:fill="C6EFCE"/>
            <w:noWrap/>
            <w:vAlign w:val="center"/>
          </w:tcPr>
          <w:p w14:paraId="57F0D4B7" w14:textId="4FE69707"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4D1D5B7A" w14:textId="5C3CDAB5"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 mažiau kaip 85 riedmenų vienetų pirkimas masiniam greitajam transportui</w:t>
            </w:r>
          </w:p>
        </w:tc>
        <w:tc>
          <w:tcPr>
            <w:tcW w:w="1843" w:type="dxa"/>
            <w:shd w:val="clear" w:color="auto" w:fill="C6EFCE"/>
            <w:noWrap/>
            <w:vAlign w:val="center"/>
          </w:tcPr>
          <w:p w14:paraId="7A4B3FD8" w14:textId="77777777" w:rsidR="003B5D5C" w:rsidRPr="00F632BB" w:rsidRDefault="003B5D5C" w:rsidP="003B5D5C">
            <w:pPr>
              <w:jc w:val="center"/>
              <w:rPr>
                <w:rFonts w:ascii="Arial Narrow" w:hAnsi="Arial Narrow"/>
                <w:noProof/>
                <w:color w:val="006100"/>
                <w:sz w:val="20"/>
              </w:rPr>
            </w:pPr>
          </w:p>
        </w:tc>
        <w:tc>
          <w:tcPr>
            <w:tcW w:w="1417" w:type="dxa"/>
            <w:shd w:val="clear" w:color="auto" w:fill="C6EFCE"/>
            <w:noWrap/>
            <w:vAlign w:val="center"/>
          </w:tcPr>
          <w:p w14:paraId="33DD2A38" w14:textId="259F3290"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46A97DC9" w14:textId="67638BDC"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F4B60E2" w14:textId="70F9770C"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85</w:t>
            </w:r>
          </w:p>
        </w:tc>
        <w:tc>
          <w:tcPr>
            <w:tcW w:w="992" w:type="dxa"/>
            <w:shd w:val="clear" w:color="auto" w:fill="C6EFCE"/>
            <w:noWrap/>
            <w:vAlign w:val="center"/>
          </w:tcPr>
          <w:p w14:paraId="39D0A847" w14:textId="2D58F86D"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14D46E1C" w14:textId="493F4B2F"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3490D222" w14:textId="1C341EE5" w:rsidR="003B5D5C" w:rsidRPr="00F62B78" w:rsidRDefault="003B5D5C" w:rsidP="003B5D5C">
            <w:pPr>
              <w:rPr>
                <w:rFonts w:ascii="Arial Narrow" w:hAnsi="Arial Narrow"/>
                <w:noProof/>
                <w:sz w:val="20"/>
              </w:rPr>
            </w:pPr>
            <w:r>
              <w:rPr>
                <w:rFonts w:ascii="Arial Narrow" w:hAnsi="Arial Narrow"/>
                <w:noProof/>
                <w:color w:val="006100"/>
                <w:sz w:val="20"/>
              </w:rPr>
              <w:t>Ne mažiau kaip 85 netaršių riedmenų vienetų, skirtų masiniam greitajam transportui metropolinėse zonose, pirkimas, kaip apibrėžta priemonės aprašyme.</w:t>
            </w:r>
          </w:p>
        </w:tc>
      </w:tr>
      <w:tr w:rsidR="003B5D5C" w:rsidRPr="00F62B78" w14:paraId="556DF3EA" w14:textId="77777777" w:rsidTr="00F62B78">
        <w:trPr>
          <w:trHeight w:val="309"/>
          <w:jc w:val="center"/>
        </w:trPr>
        <w:tc>
          <w:tcPr>
            <w:tcW w:w="1613" w:type="dxa"/>
            <w:shd w:val="clear" w:color="auto" w:fill="C6EFCE"/>
            <w:noWrap/>
            <w:vAlign w:val="center"/>
          </w:tcPr>
          <w:p w14:paraId="039F680F" w14:textId="16920259"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M2C2-26</w:t>
            </w:r>
          </w:p>
        </w:tc>
        <w:tc>
          <w:tcPr>
            <w:tcW w:w="1643" w:type="dxa"/>
            <w:shd w:val="clear" w:color="auto" w:fill="C6EFCE"/>
            <w:noWrap/>
            <w:vAlign w:val="center"/>
          </w:tcPr>
          <w:p w14:paraId="1567AD24" w14:textId="7A70CAEC"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4.2 investicija. Greitojo masinio transporto sistemų kūrimas (metro, gatvės automobilis, greitasis autobusų transportas)</w:t>
            </w:r>
          </w:p>
        </w:tc>
        <w:tc>
          <w:tcPr>
            <w:tcW w:w="1559" w:type="dxa"/>
            <w:shd w:val="clear" w:color="auto" w:fill="C6EFCE"/>
            <w:noWrap/>
            <w:vAlign w:val="center"/>
          </w:tcPr>
          <w:p w14:paraId="4569FF91" w14:textId="5425C196"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0E7E2E14" w14:textId="47806917"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Viešojo transporto infrastruktūros kilometrų skaičius</w:t>
            </w:r>
          </w:p>
        </w:tc>
        <w:tc>
          <w:tcPr>
            <w:tcW w:w="1843" w:type="dxa"/>
            <w:shd w:val="clear" w:color="auto" w:fill="C6EFCE"/>
            <w:noWrap/>
            <w:vAlign w:val="center"/>
          </w:tcPr>
          <w:p w14:paraId="19BA64EC" w14:textId="244C69C7"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1EBE794B" w14:textId="2282C9A4"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km</w:t>
            </w:r>
          </w:p>
        </w:tc>
        <w:tc>
          <w:tcPr>
            <w:tcW w:w="1134" w:type="dxa"/>
            <w:shd w:val="clear" w:color="auto" w:fill="C6EFCE"/>
            <w:noWrap/>
            <w:vAlign w:val="center"/>
          </w:tcPr>
          <w:p w14:paraId="0C3FF7A2" w14:textId="0E7E63F6"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0D0BBCF9" w14:textId="21CD7D81"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231</w:t>
            </w:r>
          </w:p>
        </w:tc>
        <w:tc>
          <w:tcPr>
            <w:tcW w:w="992" w:type="dxa"/>
            <w:shd w:val="clear" w:color="auto" w:fill="C6EFCE"/>
            <w:noWrap/>
            <w:vAlign w:val="center"/>
          </w:tcPr>
          <w:p w14:paraId="165D5C00" w14:textId="63548CFC"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169F20AD" w14:textId="3DB1988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71B55AEC" w14:textId="613666D6" w:rsidR="003B5D5C" w:rsidRPr="00F62B78" w:rsidRDefault="003B5D5C" w:rsidP="003B5D5C">
            <w:pPr>
              <w:rPr>
                <w:rFonts w:ascii="Arial Narrow" w:hAnsi="Arial Narrow"/>
                <w:noProof/>
                <w:sz w:val="20"/>
              </w:rPr>
            </w:pPr>
            <w:r>
              <w:rPr>
                <w:rFonts w:ascii="Arial Narrow" w:hAnsi="Arial Narrow"/>
                <w:noProof/>
                <w:color w:val="006100"/>
                <w:sz w:val="20"/>
              </w:rPr>
              <w:t xml:space="preserve">Sukurti bent 231 km viešojo transporto infrastruktūrą funkcinėse miestų teritorijose, kaip apibrėžta priemonės aprašyme. </w:t>
            </w:r>
          </w:p>
        </w:tc>
      </w:tr>
      <w:tr w:rsidR="003B5D5C" w:rsidRPr="00F62B78" w14:paraId="36490252" w14:textId="77777777" w:rsidTr="00F62B78">
        <w:trPr>
          <w:trHeight w:val="309"/>
          <w:jc w:val="center"/>
        </w:trPr>
        <w:tc>
          <w:tcPr>
            <w:tcW w:w="1613" w:type="dxa"/>
            <w:shd w:val="clear" w:color="auto" w:fill="C6EFCE"/>
            <w:noWrap/>
            <w:vAlign w:val="center"/>
          </w:tcPr>
          <w:p w14:paraId="5215CD32" w14:textId="3A4C3C64"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M2C2-31</w:t>
            </w:r>
          </w:p>
        </w:tc>
        <w:tc>
          <w:tcPr>
            <w:tcW w:w="1643" w:type="dxa"/>
            <w:shd w:val="clear" w:color="auto" w:fill="C6EFCE"/>
            <w:noWrap/>
            <w:vAlign w:val="center"/>
          </w:tcPr>
          <w:p w14:paraId="296DE649" w14:textId="19B59E46"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4.4.3 investicija. Nacionalinės ugniagesių komandos atnaujinimo laivynas</w:t>
            </w:r>
          </w:p>
        </w:tc>
        <w:tc>
          <w:tcPr>
            <w:tcW w:w="1559" w:type="dxa"/>
            <w:shd w:val="clear" w:color="auto" w:fill="C6EFCE"/>
            <w:noWrap/>
            <w:vAlign w:val="center"/>
          </w:tcPr>
          <w:p w14:paraId="7828404E" w14:textId="6785A404"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Tarpinė reikšmė</w:t>
            </w:r>
          </w:p>
        </w:tc>
        <w:tc>
          <w:tcPr>
            <w:tcW w:w="1559" w:type="dxa"/>
            <w:shd w:val="clear" w:color="auto" w:fill="C6EFCE"/>
            <w:noWrap/>
            <w:vAlign w:val="center"/>
          </w:tcPr>
          <w:p w14:paraId="3B37DC9C" w14:textId="0CF21D53"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Visų viešųjų sutarčių dėl Nacionalinės ugniagesių komandos atnaujinimo laivyno sudarymas</w:t>
            </w:r>
          </w:p>
        </w:tc>
        <w:tc>
          <w:tcPr>
            <w:tcW w:w="1843" w:type="dxa"/>
            <w:shd w:val="clear" w:color="auto" w:fill="C6EFCE"/>
            <w:noWrap/>
            <w:vAlign w:val="center"/>
          </w:tcPr>
          <w:p w14:paraId="69171247" w14:textId="3F5BB3E6"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Pranešimas apie visų sutarčių dėl Nacionalinės ugniagesių komandos atnaujinimo laivyno sudarymą</w:t>
            </w:r>
          </w:p>
        </w:tc>
        <w:tc>
          <w:tcPr>
            <w:tcW w:w="1417" w:type="dxa"/>
            <w:shd w:val="clear" w:color="auto" w:fill="C6EFCE"/>
            <w:noWrap/>
            <w:vAlign w:val="center"/>
          </w:tcPr>
          <w:p w14:paraId="3525242E" w14:textId="3C11419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1134" w:type="dxa"/>
            <w:shd w:val="clear" w:color="auto" w:fill="C6EFCE"/>
            <w:noWrap/>
            <w:vAlign w:val="center"/>
          </w:tcPr>
          <w:p w14:paraId="6CE9D23F" w14:textId="7D0F13AD"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946" w:type="dxa"/>
            <w:shd w:val="clear" w:color="auto" w:fill="C6EFCE"/>
            <w:noWrap/>
            <w:vAlign w:val="center"/>
          </w:tcPr>
          <w:p w14:paraId="6133BD69" w14:textId="4672C66A"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992" w:type="dxa"/>
            <w:shd w:val="clear" w:color="auto" w:fill="C6EFCE"/>
            <w:noWrap/>
            <w:vAlign w:val="center"/>
          </w:tcPr>
          <w:p w14:paraId="18F64F2C" w14:textId="3C32A002"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3C47FF49" w14:textId="7D313BD9"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3119651E" w14:textId="6147EF01" w:rsidR="003B5D5C" w:rsidRPr="00F62B78" w:rsidRDefault="003B5D5C" w:rsidP="003B5D5C">
            <w:pPr>
              <w:rPr>
                <w:rFonts w:ascii="Arial Narrow" w:hAnsi="Arial Narrow"/>
                <w:noProof/>
                <w:sz w:val="20"/>
              </w:rPr>
            </w:pPr>
            <w:r>
              <w:rPr>
                <w:rFonts w:ascii="Arial Narrow" w:hAnsi="Arial Narrow"/>
                <w:noProof/>
                <w:color w:val="006100"/>
                <w:sz w:val="20"/>
              </w:rPr>
              <w:t>Pranešimas apie visų viešųjų sutarčių sudarymą dėl nacionalinių ugniagesių transporto priemonių įsigijimo.</w:t>
            </w:r>
          </w:p>
        </w:tc>
      </w:tr>
      <w:tr w:rsidR="003B5D5C" w:rsidRPr="00F62B78" w14:paraId="607DBD31" w14:textId="77777777" w:rsidTr="00F62B78">
        <w:trPr>
          <w:trHeight w:val="309"/>
          <w:jc w:val="center"/>
        </w:trPr>
        <w:tc>
          <w:tcPr>
            <w:tcW w:w="1613" w:type="dxa"/>
            <w:shd w:val="clear" w:color="auto" w:fill="C6EFCE"/>
            <w:noWrap/>
            <w:vAlign w:val="center"/>
          </w:tcPr>
          <w:p w14:paraId="5E2E0FBE" w14:textId="6477DB6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M2C2-32</w:t>
            </w:r>
          </w:p>
        </w:tc>
        <w:tc>
          <w:tcPr>
            <w:tcW w:w="1643" w:type="dxa"/>
            <w:shd w:val="clear" w:color="auto" w:fill="C6EFCE"/>
            <w:noWrap/>
            <w:vAlign w:val="center"/>
          </w:tcPr>
          <w:p w14:paraId="281EE316" w14:textId="6529F74E"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4.4.1 investicija. Regioninio viešojo transporto autobusų parko su netaršiais mažataršiais autobusais stiprinimas</w:t>
            </w:r>
          </w:p>
        </w:tc>
        <w:tc>
          <w:tcPr>
            <w:tcW w:w="1559" w:type="dxa"/>
            <w:shd w:val="clear" w:color="auto" w:fill="C6EFCE"/>
            <w:noWrap/>
            <w:vAlign w:val="center"/>
          </w:tcPr>
          <w:p w14:paraId="43FA8E85" w14:textId="16015E34"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Tarpinė reikšmė</w:t>
            </w:r>
          </w:p>
        </w:tc>
        <w:tc>
          <w:tcPr>
            <w:tcW w:w="1559" w:type="dxa"/>
            <w:shd w:val="clear" w:color="auto" w:fill="C6EFCE"/>
            <w:noWrap/>
            <w:vAlign w:val="center"/>
          </w:tcPr>
          <w:p w14:paraId="7E3A61C0" w14:textId="4D87B5D3"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Visų viešųjų sutarčių sudarymas siekiant stiprinti regioninio viešojo transporto autobusų parką su netaršiais mažataršiais autobusais</w:t>
            </w:r>
          </w:p>
        </w:tc>
        <w:tc>
          <w:tcPr>
            <w:tcW w:w="1843" w:type="dxa"/>
            <w:shd w:val="clear" w:color="auto" w:fill="C6EFCE"/>
            <w:noWrap/>
            <w:vAlign w:val="center"/>
          </w:tcPr>
          <w:p w14:paraId="20C4EFFF" w14:textId="6A573DAF"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 xml:space="preserve">Pranešimas apie visų sutarčių sudarymą </w:t>
            </w:r>
          </w:p>
        </w:tc>
        <w:tc>
          <w:tcPr>
            <w:tcW w:w="1417" w:type="dxa"/>
            <w:shd w:val="clear" w:color="auto" w:fill="C6EFCE"/>
            <w:noWrap/>
            <w:vAlign w:val="center"/>
          </w:tcPr>
          <w:p w14:paraId="3E37DD2F" w14:textId="2FE66134"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1134" w:type="dxa"/>
            <w:shd w:val="clear" w:color="auto" w:fill="C6EFCE"/>
            <w:noWrap/>
            <w:vAlign w:val="center"/>
          </w:tcPr>
          <w:p w14:paraId="002D1BDC" w14:textId="342BE0AF"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946" w:type="dxa"/>
            <w:shd w:val="clear" w:color="auto" w:fill="C6EFCE"/>
            <w:noWrap/>
            <w:vAlign w:val="center"/>
          </w:tcPr>
          <w:p w14:paraId="5D927AD9" w14:textId="1257566B"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netaikoma</w:t>
            </w:r>
          </w:p>
        </w:tc>
        <w:tc>
          <w:tcPr>
            <w:tcW w:w="992" w:type="dxa"/>
            <w:shd w:val="clear" w:color="auto" w:fill="C6EFCE"/>
            <w:noWrap/>
            <w:vAlign w:val="center"/>
          </w:tcPr>
          <w:p w14:paraId="577FABF3" w14:textId="3B9B0D3B"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57F47EB0" w14:textId="4657596A" w:rsidR="003B5D5C" w:rsidRPr="00F62B78" w:rsidRDefault="003B5D5C" w:rsidP="003B5D5C">
            <w:pPr>
              <w:jc w:val="center"/>
              <w:rPr>
                <w:rFonts w:ascii="Arial Narrow" w:hAnsi="Arial Narrow"/>
                <w:noProof/>
                <w:color w:val="006100"/>
                <w:sz w:val="20"/>
              </w:rPr>
            </w:pPr>
            <w:r>
              <w:rPr>
                <w:rFonts w:ascii="Arial Narrow" w:hAnsi="Arial Narrow"/>
                <w:noProof/>
                <w:color w:val="006100"/>
                <w:sz w:val="20"/>
              </w:rPr>
              <w:t>2023</w:t>
            </w:r>
          </w:p>
        </w:tc>
        <w:tc>
          <w:tcPr>
            <w:tcW w:w="2793" w:type="dxa"/>
            <w:shd w:val="clear" w:color="auto" w:fill="C6EFCE"/>
            <w:noWrap/>
            <w:vAlign w:val="center"/>
          </w:tcPr>
          <w:p w14:paraId="59AD17FA" w14:textId="2E925756" w:rsidR="003B5D5C" w:rsidRPr="007E3BBC" w:rsidRDefault="003B5D5C" w:rsidP="003B5D5C">
            <w:pPr>
              <w:rPr>
                <w:rFonts w:ascii="Arial Narrow" w:hAnsi="Arial Narrow"/>
                <w:noProof/>
                <w:color w:val="006100"/>
                <w:sz w:val="20"/>
              </w:rPr>
            </w:pPr>
            <w:r w:rsidRPr="007E3BBC">
              <w:rPr>
                <w:rFonts w:ascii="Arial Narrow" w:hAnsi="Arial Narrow"/>
                <w:noProof/>
                <w:color w:val="006100"/>
                <w:sz w:val="20"/>
              </w:rPr>
              <w:t>Pranešimas apie viešųjų pirkimų sutarčių dėl ne mažiau kaip 3000 netaršių mažataršių autobusų skyrimą.</w:t>
            </w:r>
          </w:p>
        </w:tc>
      </w:tr>
      <w:tr w:rsidR="00D60E07" w:rsidRPr="00F62B78" w14:paraId="3145F41B" w14:textId="77777777" w:rsidTr="00F62B78">
        <w:trPr>
          <w:trHeight w:val="309"/>
          <w:jc w:val="center"/>
        </w:trPr>
        <w:tc>
          <w:tcPr>
            <w:tcW w:w="1613" w:type="dxa"/>
            <w:shd w:val="clear" w:color="auto" w:fill="C6EFCE"/>
            <w:noWrap/>
            <w:vAlign w:val="center"/>
          </w:tcPr>
          <w:p w14:paraId="28A11FF2" w14:textId="590494B3"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M2C2-34</w:t>
            </w:r>
          </w:p>
        </w:tc>
        <w:tc>
          <w:tcPr>
            <w:tcW w:w="1643" w:type="dxa"/>
            <w:shd w:val="clear" w:color="auto" w:fill="C6EFCE"/>
            <w:noWrap/>
            <w:vAlign w:val="center"/>
          </w:tcPr>
          <w:p w14:paraId="48533CB6" w14:textId="1FC97417"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4.4.1 investicija. Regioninio viešojo transporto autobusų parko su netaršiais mažataršiais autobusais stiprinimas</w:t>
            </w:r>
          </w:p>
        </w:tc>
        <w:tc>
          <w:tcPr>
            <w:tcW w:w="1559" w:type="dxa"/>
            <w:shd w:val="clear" w:color="auto" w:fill="C6EFCE"/>
            <w:noWrap/>
            <w:vAlign w:val="center"/>
          </w:tcPr>
          <w:p w14:paraId="3C4CFBFE" w14:textId="0E7760C3"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706C0BFF" w14:textId="14C7DA7B"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Nupirktų netaršių mažataršių autobusų skaičius T1</w:t>
            </w:r>
          </w:p>
        </w:tc>
        <w:tc>
          <w:tcPr>
            <w:tcW w:w="1843" w:type="dxa"/>
            <w:shd w:val="clear" w:color="auto" w:fill="C6EFCE"/>
            <w:noWrap/>
            <w:vAlign w:val="center"/>
          </w:tcPr>
          <w:p w14:paraId="7C1535D6" w14:textId="521558A7"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54BF4ADA" w14:textId="17F6F2CF"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49A76DA1" w14:textId="77CDB780"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37258A90" w14:textId="2A05B492"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800</w:t>
            </w:r>
          </w:p>
        </w:tc>
        <w:tc>
          <w:tcPr>
            <w:tcW w:w="992" w:type="dxa"/>
            <w:shd w:val="clear" w:color="auto" w:fill="C6EFCE"/>
            <w:noWrap/>
            <w:vAlign w:val="center"/>
          </w:tcPr>
          <w:p w14:paraId="36417E52" w14:textId="37ECFD50"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0997D89F" w14:textId="19BEA95A"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215E1485" w14:textId="42739984" w:rsidR="00D60E07" w:rsidRPr="00F62B78" w:rsidRDefault="00D60E07" w:rsidP="00D60E07">
            <w:pPr>
              <w:rPr>
                <w:rFonts w:ascii="Arial Narrow" w:hAnsi="Arial Narrow"/>
                <w:noProof/>
                <w:sz w:val="20"/>
              </w:rPr>
            </w:pPr>
            <w:r>
              <w:rPr>
                <w:rFonts w:ascii="Arial Narrow" w:hAnsi="Arial Narrow"/>
                <w:noProof/>
                <w:color w:val="006100"/>
                <w:sz w:val="20"/>
              </w:rPr>
              <w:t>Įsigyti ne mažiau kaip 800 netaršių mažataršių autobusų, įsigytų pagal priemonę M2C2–32, siekiant sustiprinti atitinkamą transporto priemonių parką.</w:t>
            </w:r>
          </w:p>
        </w:tc>
      </w:tr>
      <w:tr w:rsidR="00D60E07" w:rsidRPr="00F62B78" w14:paraId="688DD9EF" w14:textId="77777777" w:rsidTr="00F62B78">
        <w:trPr>
          <w:trHeight w:val="309"/>
          <w:jc w:val="center"/>
        </w:trPr>
        <w:tc>
          <w:tcPr>
            <w:tcW w:w="1613" w:type="dxa"/>
            <w:shd w:val="clear" w:color="auto" w:fill="C6EFCE"/>
            <w:noWrap/>
            <w:vAlign w:val="center"/>
          </w:tcPr>
          <w:p w14:paraId="6D7FB5A8" w14:textId="67D54327"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M2C2–34 Bis</w:t>
            </w:r>
          </w:p>
        </w:tc>
        <w:tc>
          <w:tcPr>
            <w:tcW w:w="1643" w:type="dxa"/>
            <w:shd w:val="clear" w:color="auto" w:fill="C6EFCE"/>
            <w:noWrap/>
            <w:vAlign w:val="center"/>
          </w:tcPr>
          <w:p w14:paraId="5768DE46" w14:textId="79263F20"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4.4.2 investicija.</w:t>
            </w:r>
            <w:r w:rsidR="00F632BB">
              <w:rPr>
                <w:rFonts w:ascii="Arial Narrow" w:hAnsi="Arial Narrow"/>
                <w:noProof/>
                <w:color w:val="006100"/>
                <w:sz w:val="20"/>
              </w:rPr>
              <w:t xml:space="preserve"> </w:t>
            </w:r>
            <w:r>
              <w:rPr>
                <w:rFonts w:ascii="Arial Narrow" w:hAnsi="Arial Narrow"/>
                <w:noProof/>
                <w:color w:val="006100"/>
                <w:sz w:val="20"/>
              </w:rPr>
              <w:t>Regioninio viešojo transporto geležinkelių parko su netaršiais traukiniais ir universaliosiomis paslaugomis stiprinimas</w:t>
            </w:r>
          </w:p>
        </w:tc>
        <w:tc>
          <w:tcPr>
            <w:tcW w:w="1559" w:type="dxa"/>
            <w:shd w:val="clear" w:color="auto" w:fill="C6EFCE"/>
            <w:noWrap/>
            <w:vAlign w:val="center"/>
          </w:tcPr>
          <w:p w14:paraId="6D24012A" w14:textId="3187B139"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194D8B04" w14:textId="3DA6972C"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Netaršių traukinių skaičius T1</w:t>
            </w:r>
          </w:p>
        </w:tc>
        <w:tc>
          <w:tcPr>
            <w:tcW w:w="1843" w:type="dxa"/>
            <w:shd w:val="clear" w:color="auto" w:fill="C6EFCE"/>
            <w:noWrap/>
            <w:vAlign w:val="center"/>
          </w:tcPr>
          <w:p w14:paraId="4EDADB83" w14:textId="3B02470E"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3D24203C" w14:textId="616CB64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2DF56A00" w14:textId="2299CBF6"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3AF0516D" w14:textId="0132741D"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25</w:t>
            </w:r>
          </w:p>
        </w:tc>
        <w:tc>
          <w:tcPr>
            <w:tcW w:w="992" w:type="dxa"/>
            <w:shd w:val="clear" w:color="auto" w:fill="C6EFCE"/>
            <w:noWrap/>
            <w:vAlign w:val="center"/>
          </w:tcPr>
          <w:p w14:paraId="30708AC1" w14:textId="079D248D"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6887E4E1" w14:textId="328FE88D"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4064729D" w14:textId="55D93875" w:rsidR="00D60E07" w:rsidRPr="00F62B78" w:rsidRDefault="00D60E07" w:rsidP="00D60E07">
            <w:pPr>
              <w:rPr>
                <w:rFonts w:ascii="Arial Narrow" w:hAnsi="Arial Narrow"/>
                <w:noProof/>
                <w:sz w:val="20"/>
              </w:rPr>
            </w:pPr>
            <w:r>
              <w:rPr>
                <w:rFonts w:ascii="Arial Narrow" w:hAnsi="Arial Narrow"/>
                <w:noProof/>
                <w:color w:val="006100"/>
                <w:sz w:val="20"/>
              </w:rPr>
              <w:t>EB atitikties patikros deklaracijos pagal Įstatyminio dekreto Nr. 57/2019 15 straipsnį (t. y. Dichiarazione di verifica di conformitą CE di cui all’art 15 del D.Lgs 57/2019) įsigijimas bent 25 netaršiems traukiniams, siekiant sustiprinti atitinkamą transporto priemonių parką.</w:t>
            </w:r>
          </w:p>
        </w:tc>
      </w:tr>
      <w:tr w:rsidR="00D60E07" w:rsidRPr="00F62B78" w14:paraId="7D822BE4" w14:textId="77777777" w:rsidTr="00F62B78">
        <w:trPr>
          <w:trHeight w:val="309"/>
          <w:jc w:val="center"/>
        </w:trPr>
        <w:tc>
          <w:tcPr>
            <w:tcW w:w="1613" w:type="dxa"/>
            <w:shd w:val="clear" w:color="auto" w:fill="C6EFCE"/>
            <w:noWrap/>
            <w:vAlign w:val="center"/>
          </w:tcPr>
          <w:p w14:paraId="644AD3AC" w14:textId="0957D0CA"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M2C2-35</w:t>
            </w:r>
          </w:p>
        </w:tc>
        <w:tc>
          <w:tcPr>
            <w:tcW w:w="1643" w:type="dxa"/>
            <w:shd w:val="clear" w:color="auto" w:fill="C6EFCE"/>
            <w:noWrap/>
            <w:vAlign w:val="center"/>
          </w:tcPr>
          <w:p w14:paraId="25A765E5" w14:textId="08F17CF3"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 xml:space="preserve">4.4.1 investicija. </w:t>
            </w:r>
            <w:r>
              <w:rPr>
                <w:rFonts w:ascii="Arial Narrow" w:hAnsi="Arial Narrow"/>
                <w:noProof/>
                <w:sz w:val="20"/>
              </w:rPr>
              <w:t>Regioninio viešojo transporto autobusų parko su netaršiais mažataršiais autobusais stiprinimas –</w:t>
            </w:r>
          </w:p>
        </w:tc>
        <w:tc>
          <w:tcPr>
            <w:tcW w:w="1559" w:type="dxa"/>
            <w:shd w:val="clear" w:color="auto" w:fill="C6EFCE"/>
            <w:noWrap/>
            <w:vAlign w:val="center"/>
          </w:tcPr>
          <w:p w14:paraId="21FCD810" w14:textId="3353262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7BF9976E" w14:textId="17EBA8FF"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Įsigaliojo T2 netaršių mažataršių autobusų skaičius</w:t>
            </w:r>
          </w:p>
        </w:tc>
        <w:tc>
          <w:tcPr>
            <w:tcW w:w="1843" w:type="dxa"/>
            <w:shd w:val="clear" w:color="auto" w:fill="C6EFCE"/>
            <w:noWrap/>
            <w:vAlign w:val="center"/>
          </w:tcPr>
          <w:p w14:paraId="31334AF3" w14:textId="46BEF7A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17CF2D03" w14:textId="272FCAA4"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01FE92AD" w14:textId="6F7DAA8D"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1E4DAE5F" w14:textId="21B70E26"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3</w:t>
            </w:r>
            <w:r>
              <w:rPr>
                <w:noProof/>
                <w:color w:val="006100"/>
                <w:sz w:val="20"/>
              </w:rPr>
              <w:t> </w:t>
            </w:r>
            <w:r>
              <w:rPr>
                <w:rFonts w:ascii="Arial Narrow" w:hAnsi="Arial Narrow"/>
                <w:noProof/>
                <w:color w:val="006100"/>
                <w:sz w:val="20"/>
              </w:rPr>
              <w:t>000</w:t>
            </w:r>
          </w:p>
        </w:tc>
        <w:tc>
          <w:tcPr>
            <w:tcW w:w="992" w:type="dxa"/>
            <w:shd w:val="clear" w:color="auto" w:fill="C6EFCE"/>
            <w:noWrap/>
            <w:vAlign w:val="center"/>
          </w:tcPr>
          <w:p w14:paraId="25273CD8" w14:textId="2A3FE4D5"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6D55FC23" w14:textId="703A7CAB"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16B6CA78" w14:textId="454920F6" w:rsidR="00D60E07" w:rsidRPr="007E3BBC" w:rsidRDefault="00D60E07" w:rsidP="00D60E07">
            <w:pPr>
              <w:rPr>
                <w:rFonts w:ascii="Arial Narrow" w:hAnsi="Arial Narrow"/>
                <w:noProof/>
                <w:color w:val="006100"/>
                <w:sz w:val="20"/>
              </w:rPr>
            </w:pPr>
            <w:r w:rsidRPr="007E3BBC">
              <w:rPr>
                <w:rFonts w:ascii="Arial Narrow" w:hAnsi="Arial Narrow"/>
                <w:noProof/>
                <w:color w:val="006100"/>
                <w:sz w:val="20"/>
              </w:rPr>
              <w:t>Pradėti eksploatuoti ne mažiau kaip 3000 netaršių mažataršių autobusų, įsigytų pagal priemonę M2C2–32, siekiant sustiprinti atitinkamą transporto priemonių parką.</w:t>
            </w:r>
          </w:p>
        </w:tc>
      </w:tr>
      <w:tr w:rsidR="00D60E07" w:rsidRPr="00F62B78" w14:paraId="57131C8F" w14:textId="77777777" w:rsidTr="00F62B78">
        <w:trPr>
          <w:trHeight w:val="309"/>
          <w:jc w:val="center"/>
        </w:trPr>
        <w:tc>
          <w:tcPr>
            <w:tcW w:w="1613" w:type="dxa"/>
            <w:shd w:val="clear" w:color="auto" w:fill="C6EFCE"/>
            <w:noWrap/>
            <w:vAlign w:val="center"/>
          </w:tcPr>
          <w:p w14:paraId="65D8EC3C" w14:textId="00F19994"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M2C2–35 ter</w:t>
            </w:r>
          </w:p>
        </w:tc>
        <w:tc>
          <w:tcPr>
            <w:tcW w:w="1643" w:type="dxa"/>
            <w:shd w:val="clear" w:color="auto" w:fill="C6EFCE"/>
            <w:noWrap/>
            <w:vAlign w:val="center"/>
          </w:tcPr>
          <w:p w14:paraId="4DEBB833" w14:textId="4F9D7C4F"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4.4.1 investicija. Regioninio viešojo transporto autobusų parko su netaršiais degalais varomomis transporto priemonėmis stiprinimas</w:t>
            </w:r>
          </w:p>
        </w:tc>
        <w:tc>
          <w:tcPr>
            <w:tcW w:w="1559" w:type="dxa"/>
            <w:shd w:val="clear" w:color="auto" w:fill="C6EFCE"/>
            <w:noWrap/>
            <w:vAlign w:val="center"/>
          </w:tcPr>
          <w:p w14:paraId="670666C6" w14:textId="67B6CFB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7BA1A97F" w14:textId="6B4BB629"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Netaršių ir mažataršių mažataršių autobusų įkrovimo stotelių skaičius</w:t>
            </w:r>
          </w:p>
        </w:tc>
        <w:tc>
          <w:tcPr>
            <w:tcW w:w="1843" w:type="dxa"/>
            <w:shd w:val="clear" w:color="auto" w:fill="C6EFCE"/>
            <w:noWrap/>
            <w:vAlign w:val="center"/>
          </w:tcPr>
          <w:p w14:paraId="03F058BD" w14:textId="77777777" w:rsidR="00D60E07" w:rsidRPr="00F632BB" w:rsidRDefault="00D60E07" w:rsidP="00D60E07">
            <w:pPr>
              <w:jc w:val="center"/>
              <w:rPr>
                <w:rFonts w:ascii="Arial Narrow" w:hAnsi="Arial Narrow"/>
                <w:noProof/>
                <w:color w:val="006100"/>
                <w:sz w:val="20"/>
              </w:rPr>
            </w:pPr>
          </w:p>
        </w:tc>
        <w:tc>
          <w:tcPr>
            <w:tcW w:w="1417" w:type="dxa"/>
            <w:shd w:val="clear" w:color="auto" w:fill="C6EFCE"/>
            <w:noWrap/>
            <w:vAlign w:val="center"/>
          </w:tcPr>
          <w:p w14:paraId="3688F7D8" w14:textId="52982773"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3F98E140" w14:textId="322E37A0"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67062E89" w14:textId="06A69D27"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000</w:t>
            </w:r>
          </w:p>
        </w:tc>
        <w:tc>
          <w:tcPr>
            <w:tcW w:w="992" w:type="dxa"/>
            <w:shd w:val="clear" w:color="auto" w:fill="C6EFCE"/>
            <w:noWrap/>
            <w:vAlign w:val="center"/>
          </w:tcPr>
          <w:p w14:paraId="73343940" w14:textId="7CBA4C0C"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35853347" w14:textId="1204565B"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520CFB57" w14:textId="40E79060" w:rsidR="00D60E07" w:rsidRPr="007E3BBC" w:rsidRDefault="00D60E07" w:rsidP="00D60E07">
            <w:pPr>
              <w:rPr>
                <w:rFonts w:ascii="Arial Narrow" w:hAnsi="Arial Narrow"/>
                <w:noProof/>
                <w:color w:val="006100"/>
                <w:sz w:val="20"/>
              </w:rPr>
            </w:pPr>
            <w:r w:rsidRPr="007E3BBC">
              <w:rPr>
                <w:rFonts w:ascii="Arial Narrow" w:hAnsi="Arial Narrow"/>
                <w:noProof/>
                <w:color w:val="006100"/>
                <w:sz w:val="20"/>
              </w:rPr>
              <w:t>Pradėti eksploatuoti ne mažiau kaip 1000 netaršių arba mažataršių mažataršių autobusų įkrovimo stotelių.</w:t>
            </w:r>
          </w:p>
        </w:tc>
      </w:tr>
      <w:tr w:rsidR="00D60E07" w:rsidRPr="00F62B78" w14:paraId="3B3A3368" w14:textId="77777777" w:rsidTr="00F62B78">
        <w:trPr>
          <w:trHeight w:val="309"/>
          <w:jc w:val="center"/>
        </w:trPr>
        <w:tc>
          <w:tcPr>
            <w:tcW w:w="1613" w:type="dxa"/>
            <w:shd w:val="clear" w:color="auto" w:fill="C6EFCE"/>
            <w:noWrap/>
            <w:vAlign w:val="center"/>
          </w:tcPr>
          <w:p w14:paraId="0FC13E9E" w14:textId="63167281"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 xml:space="preserve">M2C2–35a </w:t>
            </w:r>
          </w:p>
        </w:tc>
        <w:tc>
          <w:tcPr>
            <w:tcW w:w="1643" w:type="dxa"/>
            <w:shd w:val="clear" w:color="auto" w:fill="C6EFCE"/>
            <w:noWrap/>
            <w:vAlign w:val="center"/>
          </w:tcPr>
          <w:p w14:paraId="038BF8F0" w14:textId="6F10E6A0"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4.4.2 investicija.</w:t>
            </w:r>
            <w:r w:rsidR="00F632BB">
              <w:rPr>
                <w:rFonts w:ascii="Arial Narrow" w:hAnsi="Arial Narrow"/>
                <w:noProof/>
                <w:color w:val="006100"/>
                <w:sz w:val="20"/>
              </w:rPr>
              <w:t xml:space="preserve"> </w:t>
            </w:r>
            <w:r>
              <w:rPr>
                <w:rFonts w:ascii="Arial Narrow" w:hAnsi="Arial Narrow"/>
                <w:noProof/>
                <w:color w:val="006100"/>
                <w:sz w:val="20"/>
              </w:rPr>
              <w:t>Regioninio viešojo transporto geležinkelių parko su netaršiais traukiniais ir universaliosiomis paslaugomis stiprinimas</w:t>
            </w:r>
          </w:p>
        </w:tc>
        <w:tc>
          <w:tcPr>
            <w:tcW w:w="1559" w:type="dxa"/>
            <w:shd w:val="clear" w:color="auto" w:fill="C6EFCE"/>
            <w:noWrap/>
            <w:vAlign w:val="center"/>
          </w:tcPr>
          <w:p w14:paraId="2BD9B1E2" w14:textId="2B532D99"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5989E266" w14:textId="3109000E"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 xml:space="preserve">Netaršių traukinių skaičius ir vežimų skaičius teikiant universaliąsias paslaugas </w:t>
            </w:r>
          </w:p>
        </w:tc>
        <w:tc>
          <w:tcPr>
            <w:tcW w:w="1843" w:type="dxa"/>
            <w:shd w:val="clear" w:color="auto" w:fill="C6EFCE"/>
            <w:noWrap/>
            <w:vAlign w:val="center"/>
          </w:tcPr>
          <w:p w14:paraId="19BF3ED8" w14:textId="4153D8C6"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58DAAB80" w14:textId="48B00CE7"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57F22ED5" w14:textId="24EBE61E"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25</w:t>
            </w:r>
          </w:p>
        </w:tc>
        <w:tc>
          <w:tcPr>
            <w:tcW w:w="946" w:type="dxa"/>
            <w:shd w:val="clear" w:color="auto" w:fill="C6EFCE"/>
            <w:noWrap/>
            <w:vAlign w:val="center"/>
          </w:tcPr>
          <w:p w14:paraId="00FB7959" w14:textId="08E7CB7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66</w:t>
            </w:r>
          </w:p>
        </w:tc>
        <w:tc>
          <w:tcPr>
            <w:tcW w:w="992" w:type="dxa"/>
            <w:shd w:val="clear" w:color="auto" w:fill="C6EFCE"/>
            <w:noWrap/>
            <w:vAlign w:val="center"/>
          </w:tcPr>
          <w:p w14:paraId="4A6B0840" w14:textId="3F75616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07284C95" w14:textId="1526B012"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083D5B7D" w14:textId="77777777" w:rsidR="00D60E07" w:rsidRPr="00F62B78" w:rsidRDefault="00D60E07" w:rsidP="00D60E07">
            <w:pPr>
              <w:spacing w:after="120"/>
              <w:rPr>
                <w:rFonts w:ascii="Arial Narrow" w:hAnsi="Arial Narrow"/>
                <w:noProof/>
                <w:color w:val="006100"/>
                <w:sz w:val="20"/>
                <w:szCs w:val="20"/>
              </w:rPr>
            </w:pPr>
            <w:r>
              <w:rPr>
                <w:rFonts w:ascii="Arial Narrow" w:hAnsi="Arial Narrow"/>
                <w:noProof/>
                <w:color w:val="006100"/>
                <w:sz w:val="20"/>
              </w:rPr>
              <w:t xml:space="preserve">Pradėti eksploatuoti ir įsigyti EB atitikties patikros deklaraciją pagal Įstatyminio dekreto Nr. 57/2019 15 straipsnį (t. y. Dichiarazione di verifica di conformitą CE di cui all’art 15 del D.Lgs 57/2019) ne mažiau kaip 53 netaršūs regioninio geležinkelių parko traukiniai, ne mažiau kaip 13 bimodalinių traukinių ir 100 universaliosioms paslaugoms skirtų vagonų. </w:t>
            </w:r>
          </w:p>
          <w:p w14:paraId="300E9A17" w14:textId="34EB7FAF" w:rsidR="00D60E07" w:rsidRPr="00F62B78" w:rsidRDefault="00D60E07" w:rsidP="00D60E07">
            <w:pPr>
              <w:rPr>
                <w:rFonts w:ascii="Arial Narrow" w:hAnsi="Arial Narrow"/>
                <w:noProof/>
                <w:sz w:val="20"/>
              </w:rPr>
            </w:pPr>
            <w:r>
              <w:rPr>
                <w:rFonts w:ascii="Arial Narrow" w:hAnsi="Arial Narrow"/>
                <w:noProof/>
                <w:color w:val="006100"/>
                <w:sz w:val="20"/>
              </w:rPr>
              <w:t>Kalbant apie universaliąsias paslaugas ir (arba) sąveiką, iš EGADP išteklių įsigyti riedmenys priklausys valstybei. Taigi, pasibaigus esamų paslaugų teikėjų paslaugų sutarčiai, šie riedmenys bus pateikti naujam su paslaugų sutartimi sudarytam subjektui, visapusiškai laikantis Reglamento (ES) Nr. 1370/2007.</w:t>
            </w:r>
          </w:p>
        </w:tc>
      </w:tr>
      <w:tr w:rsidR="00D60E07" w:rsidRPr="00F62B78" w14:paraId="289F8605" w14:textId="77777777" w:rsidTr="00F62B78">
        <w:trPr>
          <w:trHeight w:val="309"/>
          <w:jc w:val="center"/>
        </w:trPr>
        <w:tc>
          <w:tcPr>
            <w:tcW w:w="1613" w:type="dxa"/>
            <w:shd w:val="clear" w:color="auto" w:fill="C6EFCE"/>
            <w:noWrap/>
            <w:vAlign w:val="center"/>
          </w:tcPr>
          <w:p w14:paraId="69D571FD" w14:textId="498E3C08"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M2C2-36</w:t>
            </w:r>
          </w:p>
        </w:tc>
        <w:tc>
          <w:tcPr>
            <w:tcW w:w="1643" w:type="dxa"/>
            <w:shd w:val="clear" w:color="auto" w:fill="C6EFCE"/>
            <w:noWrap/>
            <w:vAlign w:val="center"/>
          </w:tcPr>
          <w:p w14:paraId="3C82E55B" w14:textId="70A1E87A"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4.4.3 investicija. Nacionalinės ugniagesių komandos atnaujinimo laivynas</w:t>
            </w:r>
          </w:p>
        </w:tc>
        <w:tc>
          <w:tcPr>
            <w:tcW w:w="1559" w:type="dxa"/>
            <w:shd w:val="clear" w:color="auto" w:fill="C6EFCE"/>
            <w:noWrap/>
            <w:vAlign w:val="center"/>
          </w:tcPr>
          <w:p w14:paraId="04A5A3DC" w14:textId="0E608DE7"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618BF38E" w14:textId="29309AE1"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Netaršių transporto priemonių, skirtų atnaujinti Nacionalinės ugniagesių brigados vadovybei, skaičius</w:t>
            </w:r>
          </w:p>
        </w:tc>
        <w:tc>
          <w:tcPr>
            <w:tcW w:w="1843" w:type="dxa"/>
            <w:shd w:val="clear" w:color="auto" w:fill="C6EFCE"/>
            <w:noWrap/>
            <w:vAlign w:val="center"/>
          </w:tcPr>
          <w:p w14:paraId="510B771C" w14:textId="48B279E9"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netaikoma</w:t>
            </w:r>
          </w:p>
        </w:tc>
        <w:tc>
          <w:tcPr>
            <w:tcW w:w="1417" w:type="dxa"/>
            <w:shd w:val="clear" w:color="auto" w:fill="C6EFCE"/>
            <w:noWrap/>
            <w:vAlign w:val="center"/>
          </w:tcPr>
          <w:p w14:paraId="3FE555EC" w14:textId="01FBC720"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Skaičius</w:t>
            </w:r>
          </w:p>
        </w:tc>
        <w:tc>
          <w:tcPr>
            <w:tcW w:w="1134" w:type="dxa"/>
            <w:shd w:val="clear" w:color="auto" w:fill="C6EFCE"/>
            <w:noWrap/>
            <w:vAlign w:val="center"/>
          </w:tcPr>
          <w:p w14:paraId="5C1E1606" w14:textId="3312C42F"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093FD57A" w14:textId="0C4401BE"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3</w:t>
            </w:r>
            <w:r>
              <w:rPr>
                <w:noProof/>
                <w:color w:val="006100"/>
                <w:sz w:val="20"/>
              </w:rPr>
              <w:t> </w:t>
            </w:r>
            <w:r>
              <w:rPr>
                <w:rFonts w:ascii="Arial Narrow" w:hAnsi="Arial Narrow"/>
                <w:noProof/>
                <w:color w:val="006100"/>
                <w:sz w:val="20"/>
              </w:rPr>
              <w:t>800</w:t>
            </w:r>
          </w:p>
        </w:tc>
        <w:tc>
          <w:tcPr>
            <w:tcW w:w="992" w:type="dxa"/>
            <w:shd w:val="clear" w:color="auto" w:fill="C6EFCE"/>
            <w:noWrap/>
            <w:vAlign w:val="center"/>
          </w:tcPr>
          <w:p w14:paraId="70ED4F02" w14:textId="1275D6EE"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5AFCE793" w14:textId="4DC33676" w:rsidR="00D60E07" w:rsidRPr="00F62B78" w:rsidRDefault="00D60E07" w:rsidP="00D60E07">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tcPr>
          <w:p w14:paraId="550D2A14" w14:textId="3520004A" w:rsidR="00D60E07" w:rsidRPr="007E3BBC" w:rsidRDefault="00D60E07" w:rsidP="00D60E07">
            <w:pPr>
              <w:spacing w:after="120"/>
              <w:rPr>
                <w:rFonts w:ascii="Arial Narrow" w:hAnsi="Arial Narrow"/>
                <w:noProof/>
                <w:color w:val="006100"/>
                <w:sz w:val="20"/>
              </w:rPr>
            </w:pPr>
            <w:r w:rsidRPr="007E3BBC">
              <w:rPr>
                <w:rFonts w:ascii="Arial Narrow" w:hAnsi="Arial Narrow"/>
                <w:noProof/>
                <w:color w:val="006100"/>
                <w:sz w:val="20"/>
              </w:rPr>
              <w:t>Pradėti eksploatuoti ne mažiau kaip 3800 netaršių transporto priemonių, skirtų Nacionalinės ugniagesių komandos atnaujinimo parkui.</w:t>
            </w:r>
          </w:p>
          <w:p w14:paraId="334CE951" w14:textId="3ABA073B" w:rsidR="00D60E07" w:rsidRPr="00F62B78" w:rsidRDefault="00D60E07" w:rsidP="00D60E07">
            <w:pPr>
              <w:rPr>
                <w:rFonts w:ascii="Arial Narrow" w:hAnsi="Arial Narrow"/>
                <w:noProof/>
                <w:sz w:val="20"/>
              </w:rPr>
            </w:pPr>
            <w:r w:rsidRPr="007E3BBC">
              <w:rPr>
                <w:rFonts w:ascii="Arial Narrow" w:hAnsi="Arial Narrow"/>
                <w:noProof/>
                <w:color w:val="006100"/>
                <w:sz w:val="20"/>
              </w:rPr>
              <w:t>3500 transporto priemonių gali būti taikomas 100 proc. ekologinis ženklinimas, nes jos turi būti 100 proc. elektrinės, o įkrovimo stotelės turi būti varomos fotovoltinėmis plokštėmis.</w:t>
            </w:r>
            <w:r>
              <w:rPr>
                <w:rFonts w:ascii="Arial Narrow" w:hAnsi="Arial Narrow"/>
                <w:noProof/>
                <w:color w:val="006100"/>
                <w:sz w:val="20"/>
              </w:rPr>
              <w:t xml:space="preserve"> 300 sunkiųjų transporto priemonių, 200 – oro uostams ir 100 gelbėjimo mieste priemonių – tik naudojant biometaną ir atitinka Direktyvoje 2018/2001 dėl atsinaujinančiųjų išteklių energijos (RED II direktyva) nustatytus kriterijus. Biodegalų ir biometano dujų gamintojai turi pateikti nepriklausomų vertintojų išduotus sertifikatus (tvarumo įrodymą), kaip numatyta Direktyvoje (ES) 2018/2001. Veiklos vykdytojas perka kilmės garantijos sertifikatus, atitinkančius numatomą degalų naudojimą.</w:t>
            </w:r>
            <w:r w:rsidR="00F632BB">
              <w:rPr>
                <w:rFonts w:ascii="Arial Narrow" w:hAnsi="Arial Narrow"/>
                <w:noProof/>
                <w:color w:val="006100"/>
                <w:sz w:val="20"/>
              </w:rPr>
              <w:t xml:space="preserve"> </w:t>
            </w:r>
          </w:p>
        </w:tc>
      </w:tr>
      <w:tr w:rsidR="00D57978" w:rsidRPr="00F62B78" w14:paraId="3D934462" w14:textId="77777777" w:rsidTr="00F62B78">
        <w:trPr>
          <w:trHeight w:val="309"/>
          <w:jc w:val="center"/>
        </w:trPr>
        <w:tc>
          <w:tcPr>
            <w:tcW w:w="1613" w:type="dxa"/>
            <w:shd w:val="clear" w:color="auto" w:fill="C6EFCE"/>
            <w:noWrap/>
            <w:vAlign w:val="center"/>
          </w:tcPr>
          <w:p w14:paraId="4F3644F2" w14:textId="71FD8371"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M2C2-38bis</w:t>
            </w:r>
          </w:p>
        </w:tc>
        <w:tc>
          <w:tcPr>
            <w:tcW w:w="1643" w:type="dxa"/>
            <w:shd w:val="clear" w:color="auto" w:fill="C6EFCE"/>
            <w:noWrap/>
            <w:vAlign w:val="center"/>
          </w:tcPr>
          <w:p w14:paraId="6FFFD400" w14:textId="25A87519"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5.1 investicija. Atsinaujinantieji energijos ištekliai ir baterijos</w:t>
            </w:r>
          </w:p>
        </w:tc>
        <w:tc>
          <w:tcPr>
            <w:tcW w:w="1559" w:type="dxa"/>
            <w:shd w:val="clear" w:color="auto" w:fill="C6EFCE"/>
            <w:noWrap/>
            <w:vAlign w:val="center"/>
          </w:tcPr>
          <w:p w14:paraId="4474E6E8" w14:textId="4AA0FB0D"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Tarpinė reikšmė</w:t>
            </w:r>
          </w:p>
        </w:tc>
        <w:tc>
          <w:tcPr>
            <w:tcW w:w="1559" w:type="dxa"/>
            <w:shd w:val="clear" w:color="auto" w:fill="C6EFCE"/>
            <w:noWrap/>
            <w:vAlign w:val="center"/>
          </w:tcPr>
          <w:p w14:paraId="53CB2321" w14:textId="1CCBF9B1"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Įgyvendinimo susitarimas</w:t>
            </w:r>
          </w:p>
        </w:tc>
        <w:tc>
          <w:tcPr>
            <w:tcW w:w="1843" w:type="dxa"/>
            <w:shd w:val="clear" w:color="auto" w:fill="C6EFCE"/>
            <w:noWrap/>
            <w:vAlign w:val="center"/>
          </w:tcPr>
          <w:p w14:paraId="330F8274" w14:textId="5836B837"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Įgyvendinimo susitarimo įsigaliojimas</w:t>
            </w:r>
          </w:p>
        </w:tc>
        <w:tc>
          <w:tcPr>
            <w:tcW w:w="1417" w:type="dxa"/>
            <w:shd w:val="clear" w:color="auto" w:fill="C6EFCE"/>
            <w:noWrap/>
          </w:tcPr>
          <w:p w14:paraId="750C7155" w14:textId="77777777" w:rsidR="00D57978" w:rsidRPr="00F62B78" w:rsidRDefault="00D57978" w:rsidP="00D57978">
            <w:pPr>
              <w:jc w:val="center"/>
              <w:rPr>
                <w:rFonts w:ascii="Arial Narrow" w:hAnsi="Arial Narrow"/>
                <w:noProof/>
                <w:color w:val="006100"/>
                <w:sz w:val="20"/>
                <w:lang w:val="en-GB"/>
              </w:rPr>
            </w:pPr>
          </w:p>
        </w:tc>
        <w:tc>
          <w:tcPr>
            <w:tcW w:w="1134" w:type="dxa"/>
            <w:shd w:val="clear" w:color="auto" w:fill="C6EFCE"/>
            <w:noWrap/>
            <w:vAlign w:val="center"/>
          </w:tcPr>
          <w:p w14:paraId="7964B7DF" w14:textId="77777777" w:rsidR="00D57978" w:rsidRPr="00F62B78" w:rsidRDefault="00D57978" w:rsidP="00D57978">
            <w:pPr>
              <w:jc w:val="center"/>
              <w:rPr>
                <w:rFonts w:ascii="Arial Narrow" w:hAnsi="Arial Narrow"/>
                <w:noProof/>
                <w:color w:val="006100"/>
                <w:sz w:val="20"/>
                <w:lang w:val="en-GB"/>
              </w:rPr>
            </w:pPr>
          </w:p>
        </w:tc>
        <w:tc>
          <w:tcPr>
            <w:tcW w:w="946" w:type="dxa"/>
            <w:shd w:val="clear" w:color="auto" w:fill="C6EFCE"/>
            <w:noWrap/>
            <w:vAlign w:val="center"/>
          </w:tcPr>
          <w:p w14:paraId="27EED8BB" w14:textId="77777777" w:rsidR="00D57978" w:rsidRPr="00F62B78" w:rsidRDefault="00D57978" w:rsidP="00D57978">
            <w:pPr>
              <w:jc w:val="center"/>
              <w:rPr>
                <w:rFonts w:ascii="Arial Narrow" w:hAnsi="Arial Narrow"/>
                <w:noProof/>
                <w:color w:val="006100"/>
                <w:sz w:val="20"/>
                <w:lang w:val="en-GB"/>
              </w:rPr>
            </w:pPr>
          </w:p>
        </w:tc>
        <w:tc>
          <w:tcPr>
            <w:tcW w:w="992" w:type="dxa"/>
            <w:shd w:val="clear" w:color="auto" w:fill="C6EFCE"/>
            <w:noWrap/>
            <w:vAlign w:val="center"/>
          </w:tcPr>
          <w:p w14:paraId="10FD3502" w14:textId="464609AB"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5CE7549B" w14:textId="07EDD059"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31A5B811" w14:textId="495E9709" w:rsidR="00D57978" w:rsidRPr="00F62B78" w:rsidRDefault="00D57978" w:rsidP="00D57978">
            <w:pPr>
              <w:rPr>
                <w:rFonts w:ascii="Arial Narrow" w:hAnsi="Arial Narrow"/>
                <w:noProof/>
                <w:sz w:val="20"/>
              </w:rPr>
            </w:pPr>
            <w:r>
              <w:rPr>
                <w:rFonts w:ascii="Arial Narrow" w:hAnsi="Arial Narrow"/>
                <w:noProof/>
                <w:color w:val="006100"/>
                <w:sz w:val="20"/>
              </w:rPr>
              <w:t>Įgyvendinimo susitarimo įsigaliojimas.</w:t>
            </w:r>
          </w:p>
        </w:tc>
      </w:tr>
      <w:tr w:rsidR="00D57978" w:rsidRPr="00F62B78" w14:paraId="38BA111C" w14:textId="77777777" w:rsidTr="00F62B78">
        <w:trPr>
          <w:trHeight w:val="309"/>
          <w:jc w:val="center"/>
        </w:trPr>
        <w:tc>
          <w:tcPr>
            <w:tcW w:w="1613" w:type="dxa"/>
            <w:shd w:val="clear" w:color="auto" w:fill="C6EFCE"/>
            <w:noWrap/>
            <w:vAlign w:val="center"/>
          </w:tcPr>
          <w:p w14:paraId="38A2A77C" w14:textId="5141008F"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M2C2-39</w:t>
            </w:r>
          </w:p>
        </w:tc>
        <w:tc>
          <w:tcPr>
            <w:tcW w:w="1643" w:type="dxa"/>
            <w:shd w:val="clear" w:color="auto" w:fill="C6EFCE"/>
            <w:noWrap/>
            <w:vAlign w:val="center"/>
          </w:tcPr>
          <w:p w14:paraId="53001829" w14:textId="45BF4CBC"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5.1 investicija. Atsinaujinantys energijos ištekliai ir baterijos</w:t>
            </w:r>
          </w:p>
        </w:tc>
        <w:tc>
          <w:tcPr>
            <w:tcW w:w="1559" w:type="dxa"/>
            <w:shd w:val="clear" w:color="auto" w:fill="C6EFCE"/>
            <w:noWrap/>
            <w:vAlign w:val="center"/>
          </w:tcPr>
          <w:p w14:paraId="45ABCE1C" w14:textId="56EF9985"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Tarpinė reikšmė</w:t>
            </w:r>
          </w:p>
        </w:tc>
        <w:tc>
          <w:tcPr>
            <w:tcW w:w="1559" w:type="dxa"/>
            <w:shd w:val="clear" w:color="auto" w:fill="C6EFCE"/>
            <w:noWrap/>
            <w:vAlign w:val="center"/>
          </w:tcPr>
          <w:p w14:paraId="6B0EF39E" w14:textId="40E15942"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Italijos įmonių ir įmonės „Pagaminta“ ministerija užbaigė lėšų pervedimą bendrovei „Invitalia S.p.A“.</w:t>
            </w:r>
          </w:p>
        </w:tc>
        <w:tc>
          <w:tcPr>
            <w:tcW w:w="1843" w:type="dxa"/>
            <w:shd w:val="clear" w:color="auto" w:fill="C6EFCE"/>
            <w:noWrap/>
            <w:vAlign w:val="center"/>
          </w:tcPr>
          <w:p w14:paraId="37A4E05F" w14:textId="202A1FEE"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Perdavimo pažymėjimas</w:t>
            </w:r>
          </w:p>
        </w:tc>
        <w:tc>
          <w:tcPr>
            <w:tcW w:w="1417" w:type="dxa"/>
            <w:shd w:val="clear" w:color="auto" w:fill="C6EFCE"/>
            <w:noWrap/>
          </w:tcPr>
          <w:p w14:paraId="4B406C9C" w14:textId="77777777" w:rsidR="00D57978" w:rsidRPr="00F62B78" w:rsidRDefault="00D57978" w:rsidP="00D57978">
            <w:pPr>
              <w:jc w:val="center"/>
              <w:rPr>
                <w:rFonts w:ascii="Arial Narrow" w:hAnsi="Arial Narrow"/>
                <w:noProof/>
                <w:color w:val="006100"/>
                <w:sz w:val="20"/>
                <w:lang w:val="en-GB"/>
              </w:rPr>
            </w:pPr>
          </w:p>
        </w:tc>
        <w:tc>
          <w:tcPr>
            <w:tcW w:w="1134" w:type="dxa"/>
            <w:shd w:val="clear" w:color="auto" w:fill="C6EFCE"/>
            <w:noWrap/>
            <w:vAlign w:val="center"/>
          </w:tcPr>
          <w:p w14:paraId="01937D2F" w14:textId="77777777" w:rsidR="00D57978" w:rsidRPr="00F62B78" w:rsidRDefault="00D57978" w:rsidP="00D57978">
            <w:pPr>
              <w:jc w:val="center"/>
              <w:rPr>
                <w:rFonts w:ascii="Arial Narrow" w:hAnsi="Arial Narrow"/>
                <w:noProof/>
                <w:color w:val="006100"/>
                <w:sz w:val="20"/>
                <w:lang w:val="en-GB"/>
              </w:rPr>
            </w:pPr>
          </w:p>
        </w:tc>
        <w:tc>
          <w:tcPr>
            <w:tcW w:w="946" w:type="dxa"/>
            <w:shd w:val="clear" w:color="auto" w:fill="C6EFCE"/>
            <w:noWrap/>
            <w:vAlign w:val="center"/>
          </w:tcPr>
          <w:p w14:paraId="123625C1" w14:textId="77777777" w:rsidR="00D57978" w:rsidRPr="00F62B78" w:rsidRDefault="00D57978" w:rsidP="00D57978">
            <w:pPr>
              <w:jc w:val="center"/>
              <w:rPr>
                <w:rFonts w:ascii="Arial Narrow" w:hAnsi="Arial Narrow"/>
                <w:noProof/>
                <w:color w:val="006100"/>
                <w:sz w:val="20"/>
                <w:lang w:val="en-GB"/>
              </w:rPr>
            </w:pPr>
          </w:p>
        </w:tc>
        <w:tc>
          <w:tcPr>
            <w:tcW w:w="992" w:type="dxa"/>
            <w:shd w:val="clear" w:color="auto" w:fill="C6EFCE"/>
            <w:noWrap/>
            <w:vAlign w:val="center"/>
          </w:tcPr>
          <w:p w14:paraId="42532100" w14:textId="0B17B6F8"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0A25D1B6" w14:textId="27D302D7"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67EAE0AC" w14:textId="156131B7" w:rsidR="00D57978" w:rsidRPr="00F62B78" w:rsidRDefault="00D57978" w:rsidP="00D57978">
            <w:pPr>
              <w:rPr>
                <w:rFonts w:ascii="Arial Narrow" w:hAnsi="Arial Narrow"/>
                <w:noProof/>
                <w:sz w:val="20"/>
              </w:rPr>
            </w:pPr>
            <w:r w:rsidRPr="007E3BBC">
              <w:rPr>
                <w:rFonts w:ascii="Arial Narrow" w:hAnsi="Arial Narrow"/>
                <w:noProof/>
                <w:color w:val="006100"/>
                <w:sz w:val="20"/>
              </w:rPr>
              <w:t>Italija priemonei „Invitalia S.p.A.“ perveda 1 000 000 000 EUR.</w:t>
            </w:r>
          </w:p>
        </w:tc>
      </w:tr>
      <w:tr w:rsidR="00D57978" w:rsidRPr="00F62B78" w14:paraId="268061FF" w14:textId="77777777" w:rsidTr="00F62B78">
        <w:trPr>
          <w:trHeight w:val="309"/>
          <w:jc w:val="center"/>
        </w:trPr>
        <w:tc>
          <w:tcPr>
            <w:tcW w:w="1613" w:type="dxa"/>
            <w:shd w:val="clear" w:color="auto" w:fill="C6EFCE"/>
            <w:noWrap/>
            <w:vAlign w:val="center"/>
          </w:tcPr>
          <w:p w14:paraId="66557E2F" w14:textId="32D2FBE7"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M2C2-40</w:t>
            </w:r>
          </w:p>
        </w:tc>
        <w:tc>
          <w:tcPr>
            <w:tcW w:w="1643" w:type="dxa"/>
            <w:shd w:val="clear" w:color="auto" w:fill="C6EFCE"/>
            <w:noWrap/>
            <w:vAlign w:val="center"/>
          </w:tcPr>
          <w:p w14:paraId="78D6B58D" w14:textId="52D5C501"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5.1.1 investicija.</w:t>
            </w:r>
            <w:r w:rsidR="00F632BB">
              <w:rPr>
                <w:rFonts w:ascii="Arial Narrow" w:hAnsi="Arial Narrow"/>
                <w:noProof/>
                <w:color w:val="006100"/>
                <w:sz w:val="20"/>
              </w:rPr>
              <w:t xml:space="preserve"> </w:t>
            </w:r>
            <w:r>
              <w:rPr>
                <w:rFonts w:ascii="Arial Narrow" w:hAnsi="Arial Narrow"/>
                <w:noProof/>
                <w:color w:val="006100"/>
                <w:sz w:val="20"/>
              </w:rPr>
              <w:t>Atsinaujinantieji energijos ištekliai ir baterijos</w:t>
            </w:r>
          </w:p>
        </w:tc>
        <w:tc>
          <w:tcPr>
            <w:tcW w:w="1559" w:type="dxa"/>
            <w:shd w:val="clear" w:color="auto" w:fill="C6EFCE"/>
            <w:noWrap/>
            <w:vAlign w:val="center"/>
          </w:tcPr>
          <w:p w14:paraId="5FFFD250" w14:textId="74FD09AF"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74343D12" w14:textId="2A696D18"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Su galutiniais naudos gavėjais pasirašyti teisiniai susitarimai dėl fotovoltinių arba vėjo technologijų energijos gamybos pajėgumų</w:t>
            </w:r>
          </w:p>
        </w:tc>
        <w:tc>
          <w:tcPr>
            <w:tcW w:w="1843" w:type="dxa"/>
            <w:shd w:val="clear" w:color="auto" w:fill="C6EFCE"/>
            <w:noWrap/>
            <w:vAlign w:val="center"/>
          </w:tcPr>
          <w:p w14:paraId="1317DEF7" w14:textId="77777777" w:rsidR="00D57978" w:rsidRPr="00F632BB" w:rsidRDefault="00D57978" w:rsidP="00D57978">
            <w:pPr>
              <w:jc w:val="center"/>
              <w:rPr>
                <w:rFonts w:ascii="Arial Narrow" w:hAnsi="Arial Narrow"/>
                <w:noProof/>
                <w:color w:val="006100"/>
                <w:sz w:val="20"/>
              </w:rPr>
            </w:pPr>
          </w:p>
        </w:tc>
        <w:tc>
          <w:tcPr>
            <w:tcW w:w="1417" w:type="dxa"/>
            <w:shd w:val="clear" w:color="auto" w:fill="C6EFCE"/>
            <w:noWrap/>
            <w:vAlign w:val="center"/>
          </w:tcPr>
          <w:p w14:paraId="15D17449" w14:textId="298B0890"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Proc.</w:t>
            </w:r>
          </w:p>
        </w:tc>
        <w:tc>
          <w:tcPr>
            <w:tcW w:w="1134" w:type="dxa"/>
            <w:shd w:val="clear" w:color="auto" w:fill="C6EFCE"/>
            <w:noWrap/>
            <w:vAlign w:val="center"/>
          </w:tcPr>
          <w:p w14:paraId="1F66E418" w14:textId="55D443CB"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494942D0" w14:textId="4B39A786"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100%</w:t>
            </w:r>
          </w:p>
        </w:tc>
        <w:tc>
          <w:tcPr>
            <w:tcW w:w="992" w:type="dxa"/>
            <w:shd w:val="clear" w:color="auto" w:fill="C6EFCE"/>
            <w:noWrap/>
            <w:vAlign w:val="center"/>
          </w:tcPr>
          <w:p w14:paraId="1A94F417" w14:textId="7DDCA547"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5F64D79E" w14:textId="14BDA0B0"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2025</w:t>
            </w:r>
          </w:p>
        </w:tc>
        <w:tc>
          <w:tcPr>
            <w:tcW w:w="2793" w:type="dxa"/>
            <w:shd w:val="clear" w:color="auto" w:fill="C6EFCE"/>
            <w:noWrap/>
            <w:vAlign w:val="center"/>
          </w:tcPr>
          <w:p w14:paraId="3AB0AA41" w14:textId="49CA3835" w:rsidR="00D57978" w:rsidRPr="00F62B78" w:rsidRDefault="00D57978" w:rsidP="00D57978">
            <w:pPr>
              <w:rPr>
                <w:rFonts w:ascii="Arial Narrow" w:hAnsi="Arial Narrow"/>
                <w:noProof/>
                <w:sz w:val="20"/>
              </w:rPr>
            </w:pPr>
            <w:r>
              <w:rPr>
                <w:rFonts w:ascii="Arial Narrow" w:hAnsi="Arial Narrow"/>
                <w:noProof/>
                <w:color w:val="006100"/>
                <w:sz w:val="20"/>
              </w:rPr>
              <w:t>„Invitalia S.p.A.“ su galutiniais paramos gavėjais turi būti sudariusi teisinius finansavimo susitarimus dėl sumos, būtinos 100 proc. EGADP investicijų į priemonę panaudoti (atsižvelgiant į valdymo mokesčius).</w:t>
            </w:r>
          </w:p>
        </w:tc>
      </w:tr>
      <w:tr w:rsidR="00D57978" w:rsidRPr="00F62B78" w14:paraId="52E39CE5" w14:textId="77777777" w:rsidTr="00F62B78">
        <w:trPr>
          <w:trHeight w:val="309"/>
          <w:jc w:val="center"/>
        </w:trPr>
        <w:tc>
          <w:tcPr>
            <w:tcW w:w="1613" w:type="dxa"/>
            <w:shd w:val="clear" w:color="auto" w:fill="C6EFCE"/>
            <w:noWrap/>
            <w:vAlign w:val="center"/>
          </w:tcPr>
          <w:p w14:paraId="7C92CB11" w14:textId="624438C6" w:rsidR="00D57978" w:rsidRPr="00F62B78" w:rsidRDefault="00D57978" w:rsidP="007E1C9B">
            <w:pPr>
              <w:jc w:val="both"/>
              <w:rPr>
                <w:rFonts w:ascii="Arial Narrow" w:hAnsi="Arial Narrow"/>
                <w:noProof/>
                <w:color w:val="006100"/>
                <w:sz w:val="20"/>
              </w:rPr>
            </w:pPr>
            <w:r>
              <w:rPr>
                <w:rFonts w:ascii="Arial Narrow" w:hAnsi="Arial Narrow"/>
                <w:noProof/>
                <w:color w:val="006100"/>
                <w:sz w:val="20"/>
              </w:rPr>
              <w:t>M2C2–42A</w:t>
            </w:r>
          </w:p>
        </w:tc>
        <w:tc>
          <w:tcPr>
            <w:tcW w:w="1643" w:type="dxa"/>
            <w:shd w:val="clear" w:color="auto" w:fill="C6EFCE"/>
            <w:noWrap/>
            <w:vAlign w:val="center"/>
          </w:tcPr>
          <w:p w14:paraId="268556FE" w14:textId="50CB54F5" w:rsidR="00D57978" w:rsidRPr="00F62B78" w:rsidRDefault="00D57978" w:rsidP="007E1C9B">
            <w:pPr>
              <w:jc w:val="both"/>
              <w:rPr>
                <w:rFonts w:ascii="Arial Narrow" w:hAnsi="Arial Narrow"/>
                <w:noProof/>
                <w:color w:val="006100"/>
                <w:sz w:val="20"/>
              </w:rPr>
            </w:pPr>
            <w:r>
              <w:rPr>
                <w:rFonts w:ascii="Arial Narrow" w:hAnsi="Arial Narrow"/>
                <w:noProof/>
                <w:color w:val="006100"/>
                <w:sz w:val="20"/>
              </w:rPr>
              <w:t>5.4 investicija. Parama įmonių steigimui ir rizikos kapitalui, vykdantiems veiklą ekologinės pertvarkos srityje.</w:t>
            </w:r>
          </w:p>
        </w:tc>
        <w:tc>
          <w:tcPr>
            <w:tcW w:w="1559" w:type="dxa"/>
            <w:shd w:val="clear" w:color="auto" w:fill="C6EFCE"/>
            <w:noWrap/>
            <w:vAlign w:val="center"/>
          </w:tcPr>
          <w:p w14:paraId="64672603" w14:textId="7756D228" w:rsidR="00D57978" w:rsidRPr="00F62B78" w:rsidRDefault="00D57978" w:rsidP="007E1C9B">
            <w:pPr>
              <w:jc w:val="both"/>
              <w:rPr>
                <w:rFonts w:ascii="Arial Narrow" w:hAnsi="Arial Narrow"/>
                <w:noProof/>
                <w:color w:val="006100"/>
                <w:sz w:val="20"/>
              </w:rPr>
            </w:pPr>
            <w:r>
              <w:rPr>
                <w:rFonts w:ascii="Arial Narrow" w:hAnsi="Arial Narrow"/>
                <w:noProof/>
                <w:color w:val="006100"/>
                <w:sz w:val="20"/>
              </w:rPr>
              <w:t>Tarpinė reikšmė</w:t>
            </w:r>
          </w:p>
        </w:tc>
        <w:tc>
          <w:tcPr>
            <w:tcW w:w="1559" w:type="dxa"/>
            <w:shd w:val="clear" w:color="auto" w:fill="C6EFCE"/>
            <w:noWrap/>
            <w:vAlign w:val="center"/>
          </w:tcPr>
          <w:p w14:paraId="642A35D4" w14:textId="14AF6B7A" w:rsidR="00D57978" w:rsidRPr="00F62B78" w:rsidRDefault="00D57978" w:rsidP="00597779">
            <w:pPr>
              <w:jc w:val="both"/>
              <w:rPr>
                <w:rFonts w:ascii="Arial Narrow" w:hAnsi="Arial Narrow"/>
                <w:noProof/>
                <w:color w:val="006100"/>
                <w:sz w:val="20"/>
              </w:rPr>
            </w:pPr>
            <w:r>
              <w:rPr>
                <w:rFonts w:ascii="Arial Narrow" w:hAnsi="Arial Narrow"/>
                <w:noProof/>
                <w:color w:val="006100"/>
                <w:sz w:val="20"/>
              </w:rPr>
              <w:t>Ministerija užbaigė lėšų pervedimą CDP „Venture Capital SGR“</w:t>
            </w:r>
          </w:p>
        </w:tc>
        <w:tc>
          <w:tcPr>
            <w:tcW w:w="1843" w:type="dxa"/>
            <w:shd w:val="clear" w:color="auto" w:fill="C6EFCE"/>
            <w:noWrap/>
            <w:vAlign w:val="center"/>
          </w:tcPr>
          <w:p w14:paraId="425FDFB4" w14:textId="75E4BDDC"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Perdavimo pažymėjimas</w:t>
            </w:r>
          </w:p>
        </w:tc>
        <w:tc>
          <w:tcPr>
            <w:tcW w:w="1417" w:type="dxa"/>
            <w:shd w:val="clear" w:color="auto" w:fill="C6EFCE"/>
            <w:noWrap/>
            <w:vAlign w:val="center"/>
          </w:tcPr>
          <w:p w14:paraId="7315E67C" w14:textId="0EA73ACB"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netaikoma</w:t>
            </w:r>
          </w:p>
        </w:tc>
        <w:tc>
          <w:tcPr>
            <w:tcW w:w="1134" w:type="dxa"/>
            <w:shd w:val="clear" w:color="auto" w:fill="C6EFCE"/>
            <w:noWrap/>
            <w:vAlign w:val="center"/>
          </w:tcPr>
          <w:p w14:paraId="2A382B0B" w14:textId="408748C0"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 xml:space="preserve"> netaikoma</w:t>
            </w:r>
          </w:p>
        </w:tc>
        <w:tc>
          <w:tcPr>
            <w:tcW w:w="946" w:type="dxa"/>
            <w:shd w:val="clear" w:color="auto" w:fill="C6EFCE"/>
            <w:noWrap/>
            <w:vAlign w:val="center"/>
          </w:tcPr>
          <w:p w14:paraId="47D8128C" w14:textId="0D8E4148"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netaikoma</w:t>
            </w:r>
          </w:p>
        </w:tc>
        <w:tc>
          <w:tcPr>
            <w:tcW w:w="992" w:type="dxa"/>
            <w:shd w:val="clear" w:color="auto" w:fill="C6EFCE"/>
            <w:noWrap/>
            <w:vAlign w:val="center"/>
          </w:tcPr>
          <w:p w14:paraId="474C5EA0" w14:textId="69EF6568"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Q4</w:t>
            </w:r>
          </w:p>
        </w:tc>
        <w:tc>
          <w:tcPr>
            <w:tcW w:w="756" w:type="dxa"/>
            <w:shd w:val="clear" w:color="auto" w:fill="C6EFCE"/>
            <w:noWrap/>
            <w:vAlign w:val="center"/>
          </w:tcPr>
          <w:p w14:paraId="57D6EAD4" w14:textId="201227AA"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2024</w:t>
            </w:r>
          </w:p>
        </w:tc>
        <w:tc>
          <w:tcPr>
            <w:tcW w:w="2793" w:type="dxa"/>
            <w:shd w:val="clear" w:color="auto" w:fill="C6EFCE"/>
            <w:noWrap/>
            <w:vAlign w:val="center"/>
          </w:tcPr>
          <w:p w14:paraId="73887946" w14:textId="52AE8E19" w:rsidR="00D57978" w:rsidRPr="007E3BBC" w:rsidRDefault="00D57978" w:rsidP="00D57978">
            <w:pPr>
              <w:spacing w:after="120"/>
              <w:jc w:val="both"/>
              <w:rPr>
                <w:rFonts w:ascii="Arial Narrow" w:hAnsi="Arial Narrow"/>
                <w:noProof/>
                <w:color w:val="006100"/>
                <w:sz w:val="20"/>
              </w:rPr>
            </w:pPr>
            <w:r w:rsidRPr="007E3BBC">
              <w:rPr>
                <w:rFonts w:ascii="Arial Narrow" w:hAnsi="Arial Narrow"/>
                <w:noProof/>
                <w:color w:val="006100"/>
                <w:sz w:val="20"/>
              </w:rPr>
              <w:t>Italija perveda 250 000 000 EUR CDP rizikos kapitalo SGR priemonei.</w:t>
            </w:r>
          </w:p>
          <w:p w14:paraId="6AFBA486" w14:textId="55A16E6F" w:rsidR="00D57978" w:rsidRPr="00F62B78" w:rsidRDefault="00D57978" w:rsidP="00D57978">
            <w:pPr>
              <w:rPr>
                <w:rFonts w:ascii="Arial Narrow" w:hAnsi="Arial Narrow"/>
                <w:noProof/>
                <w:sz w:val="20"/>
              </w:rPr>
            </w:pPr>
            <w:r>
              <w:rPr>
                <w:rFonts w:ascii="Arial Narrow" w:hAnsi="Arial Narrow"/>
                <w:noProof/>
                <w:color w:val="006100"/>
                <w:sz w:val="20"/>
              </w:rPr>
              <w:t>Kad tikslas būtų patenkinamas, taip pat reikia iš dalies pakeisti Italijos ir CDP Venture Capital SGR įgyvendinimo susitarimą ir Priemonės poįstatyminius aktus, laikantis Tarybos įgyvendinimo sprendime nustatytų sąlygų.</w:t>
            </w:r>
          </w:p>
        </w:tc>
      </w:tr>
      <w:tr w:rsidR="00D57978" w:rsidRPr="00F62B78" w14:paraId="1B8DFD43" w14:textId="77777777" w:rsidTr="00F62B78">
        <w:trPr>
          <w:trHeight w:val="309"/>
          <w:jc w:val="center"/>
        </w:trPr>
        <w:tc>
          <w:tcPr>
            <w:tcW w:w="1613" w:type="dxa"/>
            <w:shd w:val="clear" w:color="auto" w:fill="C6EFCE"/>
            <w:noWrap/>
            <w:vAlign w:val="center"/>
          </w:tcPr>
          <w:p w14:paraId="11CF808C" w14:textId="2D1689D8"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M2C2-43</w:t>
            </w:r>
          </w:p>
        </w:tc>
        <w:tc>
          <w:tcPr>
            <w:tcW w:w="1643" w:type="dxa"/>
            <w:shd w:val="clear" w:color="auto" w:fill="C6EFCE"/>
            <w:noWrap/>
            <w:vAlign w:val="center"/>
          </w:tcPr>
          <w:p w14:paraId="60832C76" w14:textId="03732F65"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5.4 investicija. Parama įmonių steigimui ir rizikos kapitalui, vykdantiems veiklą ekologinės pertvarkos srityje.</w:t>
            </w:r>
          </w:p>
        </w:tc>
        <w:tc>
          <w:tcPr>
            <w:tcW w:w="1559" w:type="dxa"/>
            <w:shd w:val="clear" w:color="auto" w:fill="C6EFCE"/>
            <w:noWrap/>
            <w:vAlign w:val="center"/>
          </w:tcPr>
          <w:p w14:paraId="234D8E26" w14:textId="6CFDE74C"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71531521" w14:textId="639F467E"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Su rizikos kapitalo fondais ir startuoliais pasirašyti teisiniai susitarimai</w:t>
            </w:r>
          </w:p>
        </w:tc>
        <w:tc>
          <w:tcPr>
            <w:tcW w:w="1843" w:type="dxa"/>
            <w:shd w:val="clear" w:color="auto" w:fill="C6EFCE"/>
            <w:noWrap/>
            <w:vAlign w:val="center"/>
          </w:tcPr>
          <w:p w14:paraId="1B5E7E37" w14:textId="77777777" w:rsidR="00D57978" w:rsidRPr="00F632BB" w:rsidRDefault="00D57978" w:rsidP="00D57978">
            <w:pPr>
              <w:jc w:val="center"/>
              <w:rPr>
                <w:rFonts w:ascii="Arial Narrow" w:hAnsi="Arial Narrow"/>
                <w:noProof/>
                <w:color w:val="006100"/>
                <w:sz w:val="20"/>
                <w:lang w:val="fr-FR"/>
              </w:rPr>
            </w:pPr>
          </w:p>
        </w:tc>
        <w:tc>
          <w:tcPr>
            <w:tcW w:w="1417" w:type="dxa"/>
            <w:shd w:val="clear" w:color="auto" w:fill="C6EFCE"/>
            <w:noWrap/>
            <w:vAlign w:val="center"/>
          </w:tcPr>
          <w:p w14:paraId="131CB4C3" w14:textId="70604196"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EUR</w:t>
            </w:r>
          </w:p>
        </w:tc>
        <w:tc>
          <w:tcPr>
            <w:tcW w:w="1134" w:type="dxa"/>
            <w:shd w:val="clear" w:color="auto" w:fill="C6EFCE"/>
            <w:noWrap/>
            <w:vAlign w:val="center"/>
          </w:tcPr>
          <w:p w14:paraId="4F4F59D5" w14:textId="37C11453"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0</w:t>
            </w:r>
          </w:p>
        </w:tc>
        <w:tc>
          <w:tcPr>
            <w:tcW w:w="946" w:type="dxa"/>
            <w:shd w:val="clear" w:color="auto" w:fill="C6EFCE"/>
            <w:noWrap/>
            <w:vAlign w:val="center"/>
          </w:tcPr>
          <w:p w14:paraId="323614AD" w14:textId="05357F4F"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100%</w:t>
            </w:r>
          </w:p>
        </w:tc>
        <w:tc>
          <w:tcPr>
            <w:tcW w:w="992" w:type="dxa"/>
            <w:shd w:val="clear" w:color="auto" w:fill="C6EFCE"/>
            <w:noWrap/>
            <w:vAlign w:val="center"/>
          </w:tcPr>
          <w:p w14:paraId="5FC3F196" w14:textId="7061B44A"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Q2</w:t>
            </w:r>
          </w:p>
        </w:tc>
        <w:tc>
          <w:tcPr>
            <w:tcW w:w="756" w:type="dxa"/>
            <w:shd w:val="clear" w:color="auto" w:fill="C6EFCE"/>
            <w:noWrap/>
            <w:vAlign w:val="center"/>
          </w:tcPr>
          <w:p w14:paraId="7B17DEEE" w14:textId="6F4E7CBB" w:rsidR="00D57978" w:rsidRPr="00F62B78" w:rsidRDefault="00D57978" w:rsidP="00D57978">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tcPr>
          <w:p w14:paraId="311409E5"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„Cassa Depositi e Prestiti Venture Capital“ turi būti sudariusi teisinius finansavimo susitarimus su startuoliais, inkubavimo ir (arba) paspartinimo programomis arba rizikos kapitalo fondais, kurių reikia, kad 100 proc. EGADP investicijų (250 mln. EUR) būtų panaudota į Priemonę (įskaitant vidutinę maksimalią 13 proc. valdymo mokesčių ir GTF išlaidų viršutinę ribą per fondo gyvavimo ciklą, taip pat įtraukiant ex ante sąlygas vėlesniems investavimo etapams, išskyrus suinteresuotąsias šalis, veiklos rezultatų mokesčius ir visus su trečiųjų šalių fondais susijusius išlaidų ir valdymo mokesčius).</w:t>
            </w:r>
          </w:p>
          <w:p w14:paraId="68CC68AF" w14:textId="77777777" w:rsidR="00D57978" w:rsidRPr="00F632BB" w:rsidRDefault="00D57978" w:rsidP="00D57978">
            <w:pPr>
              <w:jc w:val="both"/>
              <w:rPr>
                <w:rFonts w:ascii="Arial Narrow" w:hAnsi="Arial Narrow"/>
                <w:noProof/>
                <w:color w:val="006100"/>
                <w:sz w:val="20"/>
                <w:szCs w:val="20"/>
              </w:rPr>
            </w:pPr>
          </w:p>
          <w:p w14:paraId="04D90142"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Investicijos padalijamos į šias dvi intervencinių priemonių eilutes:</w:t>
            </w:r>
          </w:p>
          <w:p w14:paraId="1411E1E0" w14:textId="77777777" w:rsidR="00D57978" w:rsidRPr="00F632BB" w:rsidRDefault="00D57978" w:rsidP="00D57978">
            <w:pPr>
              <w:jc w:val="both"/>
              <w:rPr>
                <w:rFonts w:ascii="Arial Narrow" w:hAnsi="Arial Narrow"/>
                <w:noProof/>
                <w:color w:val="006100"/>
                <w:sz w:val="20"/>
                <w:szCs w:val="20"/>
              </w:rPr>
            </w:pPr>
          </w:p>
          <w:p w14:paraId="0D12F7E4"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 Tiesioginės investicijos.</w:t>
            </w:r>
          </w:p>
          <w:p w14:paraId="2BBC8B12" w14:textId="77777777" w:rsidR="00D57978" w:rsidRPr="00F632BB" w:rsidRDefault="00D57978" w:rsidP="00D57978">
            <w:pPr>
              <w:jc w:val="both"/>
              <w:rPr>
                <w:rFonts w:ascii="Arial Narrow" w:hAnsi="Arial Narrow"/>
                <w:noProof/>
                <w:color w:val="006100"/>
                <w:sz w:val="20"/>
                <w:szCs w:val="20"/>
              </w:rPr>
            </w:pPr>
          </w:p>
          <w:p w14:paraId="7B2FEF94"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Netiesioginės investicijos.</w:t>
            </w:r>
          </w:p>
          <w:p w14:paraId="7906E9E3" w14:textId="77777777" w:rsidR="00D57978" w:rsidRPr="00F632BB" w:rsidRDefault="00D57978" w:rsidP="00D57978">
            <w:pPr>
              <w:jc w:val="both"/>
              <w:rPr>
                <w:rFonts w:ascii="Arial Narrow" w:hAnsi="Arial Narrow"/>
                <w:noProof/>
                <w:color w:val="006100"/>
                <w:sz w:val="20"/>
                <w:szCs w:val="20"/>
              </w:rPr>
            </w:pPr>
          </w:p>
          <w:p w14:paraId="1947A3AD"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 xml:space="preserve">Netiesioginių investicijų į rizikos kapitalo fondus atveju „Cassa Depositi e Prestiti Venture Capital“ su rizikos kapitalo fondais sudaro teisinius finansavimo susitarimus, kurių suma yra būtina, kad preliminariai būtų panaudota apie 60 proc. EGADP investicijų į Priemonę (išskyrus valdymo mokesčius ir GTF išlaidas per fondo gyvavimo ciklą). </w:t>
            </w:r>
          </w:p>
          <w:p w14:paraId="6C5EE136" w14:textId="77777777" w:rsidR="00D57978" w:rsidRPr="00F632BB" w:rsidRDefault="00D57978" w:rsidP="00D57978">
            <w:pPr>
              <w:jc w:val="both"/>
              <w:rPr>
                <w:rFonts w:ascii="Arial Narrow" w:hAnsi="Arial Narrow"/>
                <w:noProof/>
                <w:color w:val="006100"/>
                <w:sz w:val="20"/>
                <w:szCs w:val="20"/>
              </w:rPr>
            </w:pPr>
          </w:p>
          <w:p w14:paraId="0EF2CBC2"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Netiesioginių investicijų į startuolius atveju į teisinius finansavimo susitarimus su rizikos kapitalo fondais įtraukiamas privalomas įsipareigojimas pasiekti kaupiamąjį naudojamo kapitalo sverto poveikį tiek fondų, tiek startuolių lygmeniu bent 1x1 per visą fondo gyvavimo laikotarpį.</w:t>
            </w:r>
          </w:p>
          <w:p w14:paraId="137F7DC3" w14:textId="77777777" w:rsidR="00D57978" w:rsidRPr="00F632BB" w:rsidRDefault="00D57978" w:rsidP="00D57978">
            <w:pPr>
              <w:jc w:val="both"/>
              <w:rPr>
                <w:rFonts w:ascii="Arial Narrow" w:hAnsi="Arial Narrow"/>
                <w:noProof/>
                <w:color w:val="006100"/>
                <w:sz w:val="20"/>
                <w:szCs w:val="20"/>
              </w:rPr>
            </w:pPr>
          </w:p>
          <w:p w14:paraId="1D0862BB"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Kalbant apie tiesiogines investicijas, CDP rizikos kapitalas turi būti sudarę teisinius finansavimo susitarimus su startuoliais, inkubavimo ir (arba) paspartinimo programomis, kurių reikia, kad maždaug 40 proc. EGADP investicijų (250mln. EUR) būtų preliminariai panaudota priemonei (įskaitant valdymo mokesčius ir GTF išlaidas per visą fondo gyvavimo ciklą).</w:t>
            </w:r>
          </w:p>
          <w:p w14:paraId="65C05EF2" w14:textId="31B7AEC6"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Be to, tiesioginių investicijų atveju į teisinį finansavimo susitarimą su startuoliais gali būti įtrauktos ex ante sąlygos vėlesniems investicijų etapams (t. y. sąlygos, kuriomis galima pasinaudoti B arba Serie C finansavimu).</w:t>
            </w:r>
          </w:p>
          <w:p w14:paraId="200760E7" w14:textId="77777777" w:rsidR="00D57978" w:rsidRPr="00F632BB" w:rsidRDefault="00D57978" w:rsidP="00D57978">
            <w:pPr>
              <w:jc w:val="both"/>
              <w:rPr>
                <w:rFonts w:ascii="Arial Narrow" w:hAnsi="Arial Narrow"/>
                <w:noProof/>
                <w:color w:val="006100"/>
                <w:sz w:val="20"/>
                <w:szCs w:val="20"/>
              </w:rPr>
            </w:pPr>
          </w:p>
          <w:p w14:paraId="561D427A"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 xml:space="preserve">Įsipareigojimai pagal šią priemonę, prisiimti prieš įsigaliojant įgyvendinimo susitarimo pakeitimams, investicijų politika ir atitinkantys susitarimą pagal ankstesnę M2C2–42 tarpinę investicijų politiką, taip pat įtraukiami į siektiną rodiklį. </w:t>
            </w:r>
          </w:p>
          <w:p w14:paraId="3B8C23E1" w14:textId="77777777" w:rsidR="00D57978" w:rsidRPr="00F62B78" w:rsidRDefault="00D57978" w:rsidP="00D57978">
            <w:pPr>
              <w:jc w:val="both"/>
              <w:rPr>
                <w:rFonts w:ascii="Arial Narrow" w:hAnsi="Arial Narrow"/>
                <w:noProof/>
                <w:color w:val="006100"/>
                <w:sz w:val="20"/>
                <w:szCs w:val="20"/>
              </w:rPr>
            </w:pPr>
            <w:r>
              <w:rPr>
                <w:rFonts w:ascii="Arial Narrow" w:hAnsi="Arial Narrow"/>
                <w:noProof/>
                <w:color w:val="006100"/>
                <w:sz w:val="20"/>
              </w:rPr>
              <w:t xml:space="preserve">Nuo Tarybos įgyvendinimo sprendimo įsigaliojimo dienos nauji įsipareigojimai turėtų būti pradėti laikytis naujos investicijų politikos pagal naująjį Tarybos įgyvendinimo sprendimą. </w:t>
            </w:r>
          </w:p>
          <w:p w14:paraId="5DD04FB0" w14:textId="77777777" w:rsidR="00D57978" w:rsidRPr="00F632BB" w:rsidRDefault="00D57978" w:rsidP="00D57978">
            <w:pPr>
              <w:rPr>
                <w:rFonts w:ascii="Arial Narrow" w:hAnsi="Arial Narrow"/>
                <w:noProof/>
                <w:sz w:val="20"/>
              </w:rPr>
            </w:pPr>
          </w:p>
        </w:tc>
      </w:tr>
      <w:tr w:rsidR="00623C5F" w:rsidRPr="00F62B78" w14:paraId="1810176D" w14:textId="77777777" w:rsidTr="00F62B78">
        <w:trPr>
          <w:trHeight w:val="309"/>
          <w:jc w:val="center"/>
        </w:trPr>
        <w:tc>
          <w:tcPr>
            <w:tcW w:w="1613" w:type="dxa"/>
            <w:shd w:val="clear" w:color="auto" w:fill="C6EFCE"/>
            <w:noWrap/>
            <w:vAlign w:val="center"/>
            <w:hideMark/>
          </w:tcPr>
          <w:p w14:paraId="3CD5FD09"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M2C2-44</w:t>
            </w:r>
          </w:p>
        </w:tc>
        <w:tc>
          <w:tcPr>
            <w:tcW w:w="1643" w:type="dxa"/>
            <w:shd w:val="clear" w:color="auto" w:fill="C6EFCE"/>
            <w:noWrap/>
            <w:vAlign w:val="center"/>
            <w:hideMark/>
          </w:tcPr>
          <w:p w14:paraId="78590C12"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1.1 investicija. Žemės ūkio fotovoltinių sistemų kūrimas</w:t>
            </w:r>
          </w:p>
        </w:tc>
        <w:tc>
          <w:tcPr>
            <w:tcW w:w="1559" w:type="dxa"/>
            <w:shd w:val="clear" w:color="auto" w:fill="C6EFCE"/>
            <w:noWrap/>
            <w:vAlign w:val="center"/>
            <w:hideMark/>
          </w:tcPr>
          <w:p w14:paraId="0B310B86"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7393C64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Visų viešųjų sutarčių dėl fotovoltinių saulės baterijų plokščių įrengimo žemės ūkio elektros energijos sistemose sudarymas</w:t>
            </w:r>
          </w:p>
        </w:tc>
        <w:tc>
          <w:tcPr>
            <w:tcW w:w="1843" w:type="dxa"/>
            <w:shd w:val="clear" w:color="auto" w:fill="C6EFCE"/>
            <w:noWrap/>
            <w:vAlign w:val="center"/>
            <w:hideMark/>
          </w:tcPr>
          <w:p w14:paraId="07299CC2"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 xml:space="preserve">Pranešimas apie visų fotovoltinių saulės baterijų plokščių įrengimo žemės ūkio fotovoltinių sistemų viešojo pirkimo sutarčių sudarymą </w:t>
            </w:r>
          </w:p>
        </w:tc>
        <w:tc>
          <w:tcPr>
            <w:tcW w:w="1417" w:type="dxa"/>
            <w:shd w:val="clear" w:color="auto" w:fill="C6EFCE"/>
            <w:noWrap/>
            <w:vAlign w:val="center"/>
            <w:hideMark/>
          </w:tcPr>
          <w:p w14:paraId="626F7CBD"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6A115CB0"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46" w:type="dxa"/>
            <w:shd w:val="clear" w:color="auto" w:fill="C6EFCE"/>
            <w:noWrap/>
            <w:vAlign w:val="center"/>
            <w:hideMark/>
          </w:tcPr>
          <w:p w14:paraId="371DB9B5"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hideMark/>
          </w:tcPr>
          <w:p w14:paraId="0A6A329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Q4</w:t>
            </w:r>
          </w:p>
        </w:tc>
        <w:tc>
          <w:tcPr>
            <w:tcW w:w="756" w:type="dxa"/>
            <w:shd w:val="clear" w:color="auto" w:fill="C6EFCE"/>
            <w:noWrap/>
            <w:vAlign w:val="center"/>
            <w:hideMark/>
          </w:tcPr>
          <w:p w14:paraId="2722A80A"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793" w:type="dxa"/>
            <w:shd w:val="clear" w:color="auto" w:fill="C6EFCE"/>
            <w:noWrap/>
            <w:vAlign w:val="center"/>
            <w:hideMark/>
          </w:tcPr>
          <w:p w14:paraId="7795466B" w14:textId="6F155913" w:rsidR="00623C5F" w:rsidRPr="00F62B78" w:rsidRDefault="00623C5F" w:rsidP="005664EF">
            <w:pPr>
              <w:rPr>
                <w:rFonts w:ascii="Arial Narrow" w:hAnsi="Arial Narrow"/>
                <w:noProof/>
                <w:color w:val="006100"/>
                <w:sz w:val="20"/>
                <w:szCs w:val="20"/>
              </w:rPr>
            </w:pPr>
            <w:r>
              <w:rPr>
                <w:rFonts w:ascii="Arial Narrow" w:hAnsi="Arial Narrow"/>
                <w:noProof/>
                <w:color w:val="006100"/>
                <w:sz w:val="20"/>
              </w:rPr>
              <w:t>Pranešimas apie visų viešųjų sutarčių dėl fotovoltinių saulės baterijų plokščių ir matavimo prietaisų įrengimo žemės ūkio įtampos sistemose sudarymą.</w:t>
            </w:r>
          </w:p>
          <w:p w14:paraId="34BB7F51" w14:textId="2107130F" w:rsidR="00623C5F" w:rsidRPr="00F62B78" w:rsidRDefault="00623C5F" w:rsidP="005664EF">
            <w:pPr>
              <w:rPr>
                <w:rFonts w:ascii="Arial Narrow" w:hAnsi="Arial Narrow"/>
                <w:noProof/>
                <w:sz w:val="20"/>
                <w:szCs w:val="20"/>
              </w:rPr>
            </w:pPr>
            <w:r>
              <w:rPr>
                <w:rFonts w:ascii="Arial Narrow" w:hAnsi="Arial Narrow"/>
                <w:noProof/>
                <w:color w:val="006100"/>
                <w:sz w:val="20"/>
              </w:rPr>
              <w:t>Tikimasi, kad eksperimentinio pobūdžio agrovoltinių sistemų instaliuota galia paskatins kurti novatoriškus sprendimus antžeminiams įrenginiams, kuriuose vienu metu gali būti naudojami įvairūs žemės plotai, o tai duoda konkuruojančios naudos. Gamyklų eksploatavimo pradžia registruojama nacionalinėje Gaudě sistemoje (gamybos įmonių registre), kuri pateikia įtikinamų įrodymų, kad tikslai buvo pasiekti.</w:t>
            </w:r>
          </w:p>
        </w:tc>
      </w:tr>
      <w:tr w:rsidR="00623C5F" w:rsidRPr="00F62B78" w14:paraId="274E4186" w14:textId="77777777" w:rsidTr="00F62B78">
        <w:trPr>
          <w:trHeight w:val="309"/>
          <w:jc w:val="center"/>
        </w:trPr>
        <w:tc>
          <w:tcPr>
            <w:tcW w:w="1613" w:type="dxa"/>
            <w:shd w:val="clear" w:color="auto" w:fill="C6EFCE"/>
            <w:noWrap/>
            <w:vAlign w:val="center"/>
            <w:hideMark/>
          </w:tcPr>
          <w:p w14:paraId="3C5F71A3"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M2C2-45</w:t>
            </w:r>
          </w:p>
        </w:tc>
        <w:tc>
          <w:tcPr>
            <w:tcW w:w="1643" w:type="dxa"/>
            <w:shd w:val="clear" w:color="auto" w:fill="C6EFCE"/>
            <w:noWrap/>
            <w:vAlign w:val="center"/>
            <w:hideMark/>
          </w:tcPr>
          <w:p w14:paraId="3497472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1.1 investicija. Žemės ūkio fotovoltinių sistemų kūrimas</w:t>
            </w:r>
          </w:p>
        </w:tc>
        <w:tc>
          <w:tcPr>
            <w:tcW w:w="1559" w:type="dxa"/>
            <w:shd w:val="clear" w:color="auto" w:fill="C6EFCE"/>
            <w:noWrap/>
            <w:vAlign w:val="center"/>
            <w:hideMark/>
          </w:tcPr>
          <w:p w14:paraId="2A92050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3ED6BCAC"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 xml:space="preserve">Fotovoltinių saulės baterijų plokščių įrengimas žemės ūkio įtampos sistemose </w:t>
            </w:r>
          </w:p>
        </w:tc>
        <w:tc>
          <w:tcPr>
            <w:tcW w:w="1843" w:type="dxa"/>
            <w:shd w:val="clear" w:color="auto" w:fill="C6EFCE"/>
            <w:noWrap/>
            <w:vAlign w:val="center"/>
            <w:hideMark/>
          </w:tcPr>
          <w:p w14:paraId="4F10ECFF"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hideMark/>
          </w:tcPr>
          <w:p w14:paraId="5760DCA9"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MW</w:t>
            </w:r>
          </w:p>
        </w:tc>
        <w:tc>
          <w:tcPr>
            <w:tcW w:w="1134" w:type="dxa"/>
            <w:shd w:val="clear" w:color="auto" w:fill="C6EFCE"/>
            <w:noWrap/>
            <w:vAlign w:val="center"/>
            <w:hideMark/>
          </w:tcPr>
          <w:p w14:paraId="39FE1A0F"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0</w:t>
            </w:r>
          </w:p>
        </w:tc>
        <w:tc>
          <w:tcPr>
            <w:tcW w:w="946" w:type="dxa"/>
            <w:shd w:val="clear" w:color="auto" w:fill="C6EFCE"/>
            <w:noWrap/>
            <w:vAlign w:val="center"/>
            <w:hideMark/>
          </w:tcPr>
          <w:p w14:paraId="643A830B" w14:textId="77777777" w:rsidR="00623C5F" w:rsidRPr="00F62B78" w:rsidRDefault="00623C5F" w:rsidP="005664EF">
            <w:pPr>
              <w:jc w:val="center"/>
              <w:rPr>
                <w:rFonts w:ascii="Arial Narrow" w:hAnsi="Arial Narrow"/>
                <w:noProof/>
                <w:sz w:val="20"/>
                <w:szCs w:val="20"/>
              </w:rPr>
            </w:pPr>
            <w:r>
              <w:rPr>
                <w:rFonts w:ascii="Arial Narrow" w:hAnsi="Arial Narrow"/>
                <w:noProof/>
                <w:color w:val="006100"/>
                <w:sz w:val="20"/>
              </w:rPr>
              <w:t>900</w:t>
            </w:r>
          </w:p>
        </w:tc>
        <w:tc>
          <w:tcPr>
            <w:tcW w:w="992" w:type="dxa"/>
            <w:shd w:val="clear" w:color="auto" w:fill="C6EFCE"/>
            <w:noWrap/>
            <w:vAlign w:val="center"/>
            <w:hideMark/>
          </w:tcPr>
          <w:p w14:paraId="33C235C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56" w:type="dxa"/>
            <w:shd w:val="clear" w:color="auto" w:fill="C6EFCE"/>
            <w:noWrap/>
            <w:vAlign w:val="center"/>
            <w:hideMark/>
          </w:tcPr>
          <w:p w14:paraId="3C960C0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793" w:type="dxa"/>
            <w:shd w:val="clear" w:color="auto" w:fill="C6EFCE"/>
            <w:noWrap/>
            <w:vAlign w:val="center"/>
            <w:hideMark/>
          </w:tcPr>
          <w:p w14:paraId="63574DBD" w14:textId="77777777" w:rsidR="00623C5F" w:rsidRPr="00F62B78" w:rsidRDefault="00623C5F">
            <w:pPr>
              <w:rPr>
                <w:rFonts w:ascii="Arial Narrow" w:hAnsi="Arial Narrow"/>
                <w:noProof/>
                <w:color w:val="006100"/>
                <w:sz w:val="20"/>
                <w:szCs w:val="20"/>
              </w:rPr>
            </w:pPr>
            <w:r>
              <w:rPr>
                <w:rFonts w:ascii="Arial Narrow" w:hAnsi="Arial Narrow"/>
                <w:noProof/>
                <w:color w:val="006100"/>
                <w:sz w:val="20"/>
              </w:rPr>
              <w:t xml:space="preserve">Įrengti fotovoltines fotovoltines plokštes ne mažesnės kaip 900 MW galios žemės ūkio elektros energijos sistemose. </w:t>
            </w:r>
          </w:p>
        </w:tc>
      </w:tr>
      <w:tr w:rsidR="00623C5F" w:rsidRPr="00F62B78" w14:paraId="4559D083" w14:textId="77777777" w:rsidTr="00F62B78">
        <w:trPr>
          <w:trHeight w:val="309"/>
          <w:jc w:val="center"/>
        </w:trPr>
        <w:tc>
          <w:tcPr>
            <w:tcW w:w="1613" w:type="dxa"/>
            <w:shd w:val="clear" w:color="auto" w:fill="C6EFCE"/>
            <w:noWrap/>
            <w:vAlign w:val="center"/>
            <w:hideMark/>
          </w:tcPr>
          <w:p w14:paraId="003480CF"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M2C2-46</w:t>
            </w:r>
          </w:p>
        </w:tc>
        <w:tc>
          <w:tcPr>
            <w:tcW w:w="1643" w:type="dxa"/>
            <w:shd w:val="clear" w:color="auto" w:fill="C6EFCE"/>
            <w:noWrap/>
            <w:vAlign w:val="center"/>
            <w:hideMark/>
          </w:tcPr>
          <w:p w14:paraId="793E317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1.2 investicija. Atsinaujinančiųjų energijos išteklių skatinimas energetikos bendruomenėms ir bendrai veikiantiems iš atsinaujinančiųjų išteklių pasigamintos energijos vartotojams</w:t>
            </w:r>
          </w:p>
        </w:tc>
        <w:tc>
          <w:tcPr>
            <w:tcW w:w="1559" w:type="dxa"/>
            <w:shd w:val="clear" w:color="auto" w:fill="C6EFCE"/>
            <w:noWrap/>
            <w:vAlign w:val="center"/>
            <w:hideMark/>
          </w:tcPr>
          <w:p w14:paraId="61FD22EF"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47321E97"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Visų viešųjų sutarčių dėl dotacijų skyrimo energetikos bendruomenėms skirtoms intervencijoms įgyvendinti skyrimas</w:t>
            </w:r>
          </w:p>
        </w:tc>
        <w:tc>
          <w:tcPr>
            <w:tcW w:w="1843" w:type="dxa"/>
            <w:shd w:val="clear" w:color="auto" w:fill="C6EFCE"/>
            <w:noWrap/>
            <w:vAlign w:val="center"/>
            <w:hideMark/>
          </w:tcPr>
          <w:p w14:paraId="68CC52AE"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 xml:space="preserve">Pranešimas apie visų viešųjų sutarčių skyrimą energetikos bendruomenėms skirtoms intervencijoms įgyvendinti </w:t>
            </w:r>
          </w:p>
        </w:tc>
        <w:tc>
          <w:tcPr>
            <w:tcW w:w="1417" w:type="dxa"/>
            <w:shd w:val="clear" w:color="auto" w:fill="C6EFCE"/>
            <w:noWrap/>
            <w:vAlign w:val="center"/>
            <w:hideMark/>
          </w:tcPr>
          <w:p w14:paraId="018CD686"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130E8915"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46" w:type="dxa"/>
            <w:shd w:val="clear" w:color="auto" w:fill="C6EFCE"/>
            <w:noWrap/>
            <w:vAlign w:val="center"/>
            <w:hideMark/>
          </w:tcPr>
          <w:p w14:paraId="2FAD9929"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hideMark/>
          </w:tcPr>
          <w:p w14:paraId="31D99785"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Q4</w:t>
            </w:r>
          </w:p>
        </w:tc>
        <w:tc>
          <w:tcPr>
            <w:tcW w:w="756" w:type="dxa"/>
            <w:shd w:val="clear" w:color="auto" w:fill="C6EFCE"/>
            <w:noWrap/>
            <w:vAlign w:val="center"/>
            <w:hideMark/>
          </w:tcPr>
          <w:p w14:paraId="03968E7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 xml:space="preserve">2025 </w:t>
            </w:r>
          </w:p>
        </w:tc>
        <w:tc>
          <w:tcPr>
            <w:tcW w:w="2793" w:type="dxa"/>
            <w:shd w:val="clear" w:color="auto" w:fill="C6EFCE"/>
            <w:noWrap/>
            <w:vAlign w:val="center"/>
            <w:hideMark/>
          </w:tcPr>
          <w:p w14:paraId="41E33AF6" w14:textId="2772E252" w:rsidR="00623C5F" w:rsidRPr="00F62B78" w:rsidRDefault="00623C5F" w:rsidP="005664EF">
            <w:pPr>
              <w:rPr>
                <w:rFonts w:ascii="Arial Narrow" w:hAnsi="Arial Narrow"/>
                <w:noProof/>
                <w:color w:val="006100"/>
                <w:sz w:val="20"/>
                <w:szCs w:val="20"/>
              </w:rPr>
            </w:pPr>
            <w:r>
              <w:rPr>
                <w:rFonts w:ascii="Arial Narrow" w:hAnsi="Arial Narrow"/>
                <w:noProof/>
                <w:color w:val="006100"/>
                <w:sz w:val="20"/>
              </w:rPr>
              <w:t>Sutarčių dėl dotacijų skyrimo energetikos bendruomenėms skirtoms intervencinėms priemonėms įgyvendinti pasirašymas.</w:t>
            </w:r>
          </w:p>
        </w:tc>
      </w:tr>
      <w:tr w:rsidR="00623C5F" w:rsidRPr="00F62B78" w14:paraId="2BCE8323" w14:textId="77777777" w:rsidTr="00F62B78">
        <w:trPr>
          <w:trHeight w:val="309"/>
          <w:jc w:val="center"/>
        </w:trPr>
        <w:tc>
          <w:tcPr>
            <w:tcW w:w="1613" w:type="dxa"/>
            <w:shd w:val="clear" w:color="auto" w:fill="C6EFCE"/>
            <w:noWrap/>
            <w:vAlign w:val="center"/>
            <w:hideMark/>
          </w:tcPr>
          <w:p w14:paraId="21A10B5B"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M2C2-47</w:t>
            </w:r>
          </w:p>
        </w:tc>
        <w:tc>
          <w:tcPr>
            <w:tcW w:w="1643" w:type="dxa"/>
            <w:shd w:val="clear" w:color="auto" w:fill="C6EFCE"/>
            <w:noWrap/>
            <w:vAlign w:val="center"/>
            <w:hideMark/>
          </w:tcPr>
          <w:p w14:paraId="3A3D6CC3"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1.2 investicija. AEI skatinimas energetikos bendruomenėms ir bendrai veikiantiems iš atsinaujinančiųjų išteklių pasigamintos elektros energijos vartotojams</w:t>
            </w:r>
          </w:p>
        </w:tc>
        <w:tc>
          <w:tcPr>
            <w:tcW w:w="1559" w:type="dxa"/>
            <w:shd w:val="clear" w:color="auto" w:fill="C6EFCE"/>
            <w:noWrap/>
            <w:vAlign w:val="center"/>
            <w:hideMark/>
          </w:tcPr>
          <w:p w14:paraId="61825259"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5F9E148B"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Energijos bendrijų atsinaujinančiųjų išteklių energijos gamyba ir bendrai veikiantys iš atsinaujinančiųjų išteklių pasigamintos energijos vartotojai</w:t>
            </w:r>
          </w:p>
        </w:tc>
        <w:tc>
          <w:tcPr>
            <w:tcW w:w="1843" w:type="dxa"/>
            <w:shd w:val="clear" w:color="auto" w:fill="C6EFCE"/>
            <w:noWrap/>
            <w:vAlign w:val="center"/>
            <w:hideMark/>
          </w:tcPr>
          <w:p w14:paraId="4E870E22"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hideMark/>
          </w:tcPr>
          <w:p w14:paraId="2E360EEF"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hideMark/>
          </w:tcPr>
          <w:p w14:paraId="6AE7C5D5"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0</w:t>
            </w:r>
          </w:p>
        </w:tc>
        <w:tc>
          <w:tcPr>
            <w:tcW w:w="946" w:type="dxa"/>
            <w:shd w:val="clear" w:color="auto" w:fill="C6EFCE"/>
            <w:noWrap/>
            <w:vAlign w:val="center"/>
            <w:hideMark/>
          </w:tcPr>
          <w:p w14:paraId="589D6281" w14:textId="1186F4B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730</w:t>
            </w:r>
          </w:p>
        </w:tc>
        <w:tc>
          <w:tcPr>
            <w:tcW w:w="992" w:type="dxa"/>
            <w:shd w:val="clear" w:color="auto" w:fill="C6EFCE"/>
            <w:noWrap/>
            <w:vAlign w:val="center"/>
            <w:hideMark/>
          </w:tcPr>
          <w:p w14:paraId="28D8DEE2" w14:textId="77777777" w:rsidR="00623C5F" w:rsidRPr="00F62B78" w:rsidRDefault="00623C5F">
            <w:pPr>
              <w:jc w:val="center"/>
              <w:rPr>
                <w:rFonts w:ascii="Arial Narrow" w:hAnsi="Arial Narrow"/>
                <w:noProof/>
                <w:color w:val="006100"/>
                <w:sz w:val="20"/>
                <w:szCs w:val="20"/>
              </w:rPr>
            </w:pPr>
            <w:r>
              <w:rPr>
                <w:rFonts w:ascii="Arial Narrow" w:hAnsi="Arial Narrow"/>
                <w:noProof/>
                <w:color w:val="006100"/>
                <w:sz w:val="20"/>
              </w:rPr>
              <w:t>Q2</w:t>
            </w:r>
          </w:p>
        </w:tc>
        <w:tc>
          <w:tcPr>
            <w:tcW w:w="756" w:type="dxa"/>
            <w:shd w:val="clear" w:color="auto" w:fill="C6EFCE"/>
            <w:noWrap/>
            <w:vAlign w:val="center"/>
            <w:hideMark/>
          </w:tcPr>
          <w:p w14:paraId="22EB4CC9" w14:textId="77777777" w:rsidR="00623C5F" w:rsidRPr="007E3BBC" w:rsidRDefault="00623C5F">
            <w:pPr>
              <w:jc w:val="center"/>
              <w:rPr>
                <w:rFonts w:ascii="Arial Narrow" w:hAnsi="Arial Narrow"/>
                <w:noProof/>
                <w:color w:val="006100"/>
                <w:sz w:val="20"/>
              </w:rPr>
            </w:pPr>
            <w:r>
              <w:rPr>
                <w:rFonts w:ascii="Arial Narrow" w:hAnsi="Arial Narrow"/>
                <w:noProof/>
                <w:color w:val="006100"/>
                <w:sz w:val="20"/>
              </w:rPr>
              <w:t>2026</w:t>
            </w:r>
          </w:p>
        </w:tc>
        <w:tc>
          <w:tcPr>
            <w:tcW w:w="2793" w:type="dxa"/>
            <w:shd w:val="clear" w:color="auto" w:fill="C6EFCE"/>
            <w:noWrap/>
            <w:vAlign w:val="center"/>
            <w:hideMark/>
          </w:tcPr>
          <w:p w14:paraId="37ED75D7" w14:textId="479C4D5B" w:rsidR="00623C5F" w:rsidRPr="007E3BBC" w:rsidRDefault="00623C5F">
            <w:pPr>
              <w:rPr>
                <w:rFonts w:ascii="Arial Narrow" w:hAnsi="Arial Narrow"/>
                <w:noProof/>
                <w:color w:val="006100"/>
                <w:sz w:val="20"/>
              </w:rPr>
            </w:pPr>
            <w:r w:rsidRPr="007E3BBC">
              <w:rPr>
                <w:rFonts w:ascii="Arial Narrow" w:hAnsi="Arial Narrow"/>
                <w:noProof/>
                <w:color w:val="006100"/>
                <w:sz w:val="20"/>
              </w:rPr>
              <w:t>Remti energetikos bendrijas mažiau kaip 5000 gyventojų turinčiose savivaldybėse, kad įrenginys būtų tiekiamas bent 1 730 MW iš atsinaujinančiųjų išteklių.</w:t>
            </w:r>
            <w:r>
              <w:rPr>
                <w:rFonts w:ascii="Arial Narrow" w:hAnsi="Arial Narrow"/>
                <w:noProof/>
                <w:color w:val="006100"/>
                <w:sz w:val="20"/>
              </w:rPr>
              <w:t xml:space="preserve"> Šia priemone neremiama vandenilio veikla, dėl kurios išmetamas ŠESD kiekis viršija 3 t CO2eq/tH2.</w:t>
            </w:r>
          </w:p>
        </w:tc>
      </w:tr>
      <w:tr w:rsidR="00623C5F" w:rsidRPr="00F62B78" w14:paraId="124B3150" w14:textId="77777777" w:rsidTr="00F62B78">
        <w:trPr>
          <w:trHeight w:val="309"/>
          <w:jc w:val="center"/>
        </w:trPr>
        <w:tc>
          <w:tcPr>
            <w:tcW w:w="1613" w:type="dxa"/>
            <w:shd w:val="clear" w:color="auto" w:fill="C6EFCE"/>
            <w:noWrap/>
            <w:vAlign w:val="center"/>
          </w:tcPr>
          <w:p w14:paraId="2C899AE0"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M2C2-48</w:t>
            </w:r>
          </w:p>
        </w:tc>
        <w:tc>
          <w:tcPr>
            <w:tcW w:w="1643" w:type="dxa"/>
            <w:shd w:val="clear" w:color="auto" w:fill="C6EFCE"/>
            <w:noWrap/>
            <w:vAlign w:val="center"/>
          </w:tcPr>
          <w:p w14:paraId="36074FF4"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3.1 investicija. Vandenilio gamyba apleistose vietovėse (vandenilio slėniuose)</w:t>
            </w:r>
          </w:p>
        </w:tc>
        <w:tc>
          <w:tcPr>
            <w:tcW w:w="1559" w:type="dxa"/>
            <w:shd w:val="clear" w:color="auto" w:fill="C6EFCE"/>
            <w:noWrap/>
            <w:vAlign w:val="center"/>
          </w:tcPr>
          <w:p w14:paraId="51930F8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11C8216A"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Visų viešojo pirkimo sutarčių sudarymas dėl vandenilio gamybos apleistų pramoninių zonų centruose projektų</w:t>
            </w:r>
          </w:p>
        </w:tc>
        <w:tc>
          <w:tcPr>
            <w:tcW w:w="1843" w:type="dxa"/>
            <w:shd w:val="clear" w:color="auto" w:fill="C6EFCE"/>
            <w:noWrap/>
            <w:vAlign w:val="center"/>
          </w:tcPr>
          <w:p w14:paraId="45B691C9"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Pranešimas apie visų viešųjų sutarčių dėl vandenilio gamybos apleistų pramoninių zonų centruose sudarymą</w:t>
            </w:r>
          </w:p>
        </w:tc>
        <w:tc>
          <w:tcPr>
            <w:tcW w:w="1417" w:type="dxa"/>
            <w:shd w:val="clear" w:color="auto" w:fill="C6EFCE"/>
            <w:noWrap/>
            <w:vAlign w:val="center"/>
          </w:tcPr>
          <w:p w14:paraId="0803A14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0E4F627C"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46" w:type="dxa"/>
            <w:shd w:val="clear" w:color="auto" w:fill="C6EFCE"/>
            <w:noWrap/>
            <w:vAlign w:val="center"/>
          </w:tcPr>
          <w:p w14:paraId="1681F74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tcPr>
          <w:p w14:paraId="12F83C8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Q1</w:t>
            </w:r>
          </w:p>
        </w:tc>
        <w:tc>
          <w:tcPr>
            <w:tcW w:w="756" w:type="dxa"/>
            <w:shd w:val="clear" w:color="auto" w:fill="C6EFCE"/>
            <w:noWrap/>
            <w:vAlign w:val="center"/>
          </w:tcPr>
          <w:p w14:paraId="5836E9CC"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793" w:type="dxa"/>
            <w:shd w:val="clear" w:color="auto" w:fill="C6EFCE"/>
            <w:noWrap/>
            <w:vAlign w:val="center"/>
          </w:tcPr>
          <w:p w14:paraId="4DB42062" w14:textId="77777777" w:rsidR="00623C5F" w:rsidRPr="00F62B78" w:rsidRDefault="00623C5F" w:rsidP="005664EF">
            <w:pPr>
              <w:rPr>
                <w:rFonts w:ascii="Arial Narrow" w:hAnsi="Arial Narrow"/>
                <w:noProof/>
                <w:color w:val="006100"/>
                <w:sz w:val="20"/>
                <w:szCs w:val="20"/>
              </w:rPr>
            </w:pPr>
            <w:r>
              <w:rPr>
                <w:rFonts w:ascii="Arial Narrow" w:hAnsi="Arial Narrow"/>
                <w:noProof/>
                <w:color w:val="006100"/>
                <w:sz w:val="20"/>
              </w:rPr>
              <w:t xml:space="preserve">Vandenilio gamybos apleistų pramoninių zonų centruose projektų apdovanojimai. </w:t>
            </w:r>
            <w:r w:rsidRPr="007E3BBC">
              <w:rPr>
                <w:rFonts w:ascii="Arial Narrow" w:hAnsi="Arial Narrow"/>
                <w:noProof/>
                <w:color w:val="006100"/>
                <w:sz w:val="20"/>
              </w:rPr>
              <w:t>Finansavimas skiriamas žaliojo vandenilio gamybai naudojant mažiau nei 3 t CO2eq/tH2, kad būtų pasiektas geriausias rezultatas priklausomybės nuo iškastinio kuro mažinimo srityje. Pagal šią priemonę remiama vandenilio gamyba elektrolizės būdu naudojant atsinaujinančiuosius energijos išteklius, kaip apibrėžta Direktyvoje (ES) 2018/2001 (Atsinaujinančiųjų išteklių energijos direktyvoje), arba tinklo elektros energijos gamyba.</w:t>
            </w:r>
          </w:p>
        </w:tc>
      </w:tr>
      <w:tr w:rsidR="00623C5F" w:rsidRPr="00F62B78" w14:paraId="41646CBA" w14:textId="77777777" w:rsidTr="00F62B78">
        <w:trPr>
          <w:trHeight w:val="309"/>
          <w:jc w:val="center"/>
        </w:trPr>
        <w:tc>
          <w:tcPr>
            <w:tcW w:w="1613" w:type="dxa"/>
            <w:shd w:val="clear" w:color="auto" w:fill="C6EFCE"/>
            <w:noWrap/>
            <w:vAlign w:val="center"/>
          </w:tcPr>
          <w:p w14:paraId="69AF7824"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M2C2-49</w:t>
            </w:r>
          </w:p>
        </w:tc>
        <w:tc>
          <w:tcPr>
            <w:tcW w:w="1643" w:type="dxa"/>
            <w:shd w:val="clear" w:color="auto" w:fill="C6EFCE"/>
            <w:noWrap/>
            <w:vAlign w:val="center"/>
          </w:tcPr>
          <w:p w14:paraId="0BA0F21F"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3.1 investicija. Vandenilio gamyba apleistose vietovėse (vandenilio slėniuose)</w:t>
            </w:r>
          </w:p>
        </w:tc>
        <w:tc>
          <w:tcPr>
            <w:tcW w:w="1559" w:type="dxa"/>
            <w:shd w:val="clear" w:color="auto" w:fill="C6EFCE"/>
            <w:noWrap/>
            <w:vAlign w:val="center"/>
          </w:tcPr>
          <w:p w14:paraId="38753819"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03F5F0B3"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Vandenilio gamybos pramoninėse zonose projekto užbaigimas</w:t>
            </w:r>
          </w:p>
        </w:tc>
        <w:tc>
          <w:tcPr>
            <w:tcW w:w="1843" w:type="dxa"/>
            <w:shd w:val="clear" w:color="auto" w:fill="C6EFCE"/>
            <w:noWrap/>
            <w:vAlign w:val="center"/>
          </w:tcPr>
          <w:p w14:paraId="0D1FBFCC"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160DB480"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26D25F9A"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0</w:t>
            </w:r>
          </w:p>
        </w:tc>
        <w:tc>
          <w:tcPr>
            <w:tcW w:w="946" w:type="dxa"/>
            <w:shd w:val="clear" w:color="auto" w:fill="C6EFCE"/>
            <w:noWrap/>
            <w:vAlign w:val="center"/>
          </w:tcPr>
          <w:p w14:paraId="6FAA6D43"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10</w:t>
            </w:r>
          </w:p>
        </w:tc>
        <w:tc>
          <w:tcPr>
            <w:tcW w:w="992" w:type="dxa"/>
            <w:shd w:val="clear" w:color="auto" w:fill="C6EFCE"/>
            <w:noWrap/>
            <w:vAlign w:val="center"/>
          </w:tcPr>
          <w:p w14:paraId="782E86C4"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56" w:type="dxa"/>
            <w:shd w:val="clear" w:color="auto" w:fill="C6EFCE"/>
            <w:noWrap/>
            <w:vAlign w:val="center"/>
          </w:tcPr>
          <w:p w14:paraId="2BF50EE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793" w:type="dxa"/>
            <w:shd w:val="clear" w:color="auto" w:fill="C6EFCE"/>
            <w:noWrap/>
            <w:vAlign w:val="center"/>
          </w:tcPr>
          <w:p w14:paraId="73499DF0" w14:textId="77777777" w:rsidR="00623C5F" w:rsidRPr="00F62B78" w:rsidRDefault="00623C5F">
            <w:pPr>
              <w:spacing w:after="120"/>
              <w:rPr>
                <w:rFonts w:ascii="Arial Narrow" w:hAnsi="Arial Narrow"/>
                <w:noProof/>
                <w:color w:val="006100"/>
                <w:sz w:val="20"/>
                <w:szCs w:val="20"/>
              </w:rPr>
            </w:pPr>
            <w:r>
              <w:rPr>
                <w:rFonts w:ascii="Arial Narrow" w:hAnsi="Arial Narrow"/>
                <w:noProof/>
                <w:color w:val="006100"/>
                <w:sz w:val="20"/>
              </w:rPr>
              <w:t>Užbaigti ne mažiau kaip 10 vandenilio gamybos apleistose pramonės teritorijose projektų, kurių kiekvienos vidutinis pajėgumas yra ne mažesnis kaip 1–5 MW.</w:t>
            </w:r>
          </w:p>
          <w:p w14:paraId="6A3D0136" w14:textId="77777777" w:rsidR="00623C5F" w:rsidRPr="00F62B78" w:rsidRDefault="00623C5F">
            <w:pPr>
              <w:spacing w:after="120"/>
              <w:rPr>
                <w:rFonts w:ascii="Arial Narrow" w:hAnsi="Arial Narrow"/>
                <w:noProof/>
                <w:color w:val="006100"/>
                <w:sz w:val="20"/>
                <w:szCs w:val="20"/>
              </w:rPr>
            </w:pPr>
            <w:r>
              <w:rPr>
                <w:rFonts w:ascii="Arial Narrow" w:hAnsi="Arial Narrow"/>
                <w:noProof/>
                <w:color w:val="006100"/>
                <w:sz w:val="20"/>
              </w:rPr>
              <w:t>Šia priemone remiama elektrolize grindžiama vandenilio gamyba naudojant atsinaujinančiuosius energijos išteklius, kaip apibrėžta Direktyvoje (ES) 2018/2001 (Atsinaujinančiųjų išteklių direktyvoje), arba elektros tinklo elektros energijos gamyba.</w:t>
            </w:r>
          </w:p>
        </w:tc>
      </w:tr>
      <w:tr w:rsidR="00623C5F" w:rsidRPr="00F62B78" w14:paraId="7883E920" w14:textId="77777777" w:rsidTr="00F62B78">
        <w:trPr>
          <w:trHeight w:val="309"/>
          <w:jc w:val="center"/>
        </w:trPr>
        <w:tc>
          <w:tcPr>
            <w:tcW w:w="1613" w:type="dxa"/>
            <w:shd w:val="clear" w:color="auto" w:fill="C6EFCE"/>
            <w:noWrap/>
            <w:vAlign w:val="center"/>
          </w:tcPr>
          <w:p w14:paraId="44ABFBEE"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M2C2-50</w:t>
            </w:r>
          </w:p>
        </w:tc>
        <w:tc>
          <w:tcPr>
            <w:tcW w:w="1643" w:type="dxa"/>
            <w:shd w:val="clear" w:color="auto" w:fill="C6EFCE"/>
            <w:noWrap/>
            <w:vAlign w:val="center"/>
          </w:tcPr>
          <w:p w14:paraId="14ECA39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3.2 investicija. Vandenilio naudojimas sunkiai mažinamoje pramonėje</w:t>
            </w:r>
          </w:p>
        </w:tc>
        <w:tc>
          <w:tcPr>
            <w:tcW w:w="1559" w:type="dxa"/>
            <w:shd w:val="clear" w:color="auto" w:fill="C6EFCE"/>
            <w:noWrap/>
            <w:vAlign w:val="center"/>
          </w:tcPr>
          <w:p w14:paraId="554BBDCD"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55BD504A"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Susitarimas skatinti perėjimą nuo metano prie ekologiško vandenilio</w:t>
            </w:r>
          </w:p>
        </w:tc>
        <w:tc>
          <w:tcPr>
            <w:tcW w:w="1843" w:type="dxa"/>
            <w:shd w:val="clear" w:color="auto" w:fill="C6EFCE"/>
            <w:noWrap/>
            <w:vAlign w:val="center"/>
          </w:tcPr>
          <w:p w14:paraId="5ABE1986"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Susitarimo pasirašymas</w:t>
            </w:r>
          </w:p>
        </w:tc>
        <w:tc>
          <w:tcPr>
            <w:tcW w:w="1417" w:type="dxa"/>
            <w:shd w:val="clear" w:color="auto" w:fill="C6EFCE"/>
            <w:noWrap/>
            <w:vAlign w:val="center"/>
          </w:tcPr>
          <w:p w14:paraId="49E60012"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179D9CF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46" w:type="dxa"/>
            <w:shd w:val="clear" w:color="auto" w:fill="C6EFCE"/>
            <w:noWrap/>
            <w:vAlign w:val="center"/>
          </w:tcPr>
          <w:p w14:paraId="149A7A55"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tcPr>
          <w:p w14:paraId="0553CBE0"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Q1</w:t>
            </w:r>
          </w:p>
        </w:tc>
        <w:tc>
          <w:tcPr>
            <w:tcW w:w="756" w:type="dxa"/>
            <w:shd w:val="clear" w:color="auto" w:fill="C6EFCE"/>
            <w:noWrap/>
            <w:vAlign w:val="center"/>
          </w:tcPr>
          <w:p w14:paraId="7AC0FE4E"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2793" w:type="dxa"/>
            <w:shd w:val="clear" w:color="auto" w:fill="C6EFCE"/>
            <w:noWrap/>
            <w:vAlign w:val="center"/>
          </w:tcPr>
          <w:p w14:paraId="58E8DD70" w14:textId="77777777" w:rsidR="00623C5F" w:rsidRPr="00F62B78" w:rsidRDefault="00623C5F" w:rsidP="005664EF">
            <w:pPr>
              <w:rPr>
                <w:rFonts w:ascii="Arial Narrow" w:hAnsi="Arial Narrow"/>
                <w:noProof/>
                <w:color w:val="006100"/>
                <w:sz w:val="20"/>
                <w:szCs w:val="20"/>
              </w:rPr>
            </w:pPr>
            <w:r>
              <w:rPr>
                <w:rFonts w:ascii="Arial Narrow" w:hAnsi="Arial Narrow"/>
                <w:noProof/>
                <w:color w:val="006100"/>
                <w:sz w:val="20"/>
              </w:rPr>
              <w:t>Susitarimo su atrinktais projektų savininkais, siekiant skatinti perėjimą nuo metano prie ekologiško vandenilio, pasirašymas. Projektai iš dalies skirti mokslinių tyrimų, technologinės plėtros ir inovacijų procesui, kuriuo siekiama plėtoti, ir iš dalies skirti pramoninio prototipo, naudojant vandenilį, realizavimui ir bandymui.</w:t>
            </w:r>
            <w:r>
              <w:rPr>
                <w:rFonts w:ascii="Arial Narrow" w:hAnsi="Arial Narrow"/>
                <w:noProof/>
                <w:sz w:val="20"/>
              </w:rPr>
              <w:t xml:space="preserve"> </w:t>
            </w:r>
            <w:r>
              <w:rPr>
                <w:rFonts w:ascii="Arial Narrow" w:hAnsi="Arial Narrow"/>
                <w:noProof/>
                <w:color w:val="006100"/>
                <w:sz w:val="20"/>
              </w:rPr>
              <w:t>Šia priemone remiama elektrolize grindžiama vandenilio gamyba naudojant atsinaujinančiuosius energijos išteklius, kaip apibrėžta Direktyvoje (ES) 2018/2001 (Atsinaujinančiųjų išteklių direktyvoje), arba elektros tinklo elektros energijos gamyba.</w:t>
            </w:r>
          </w:p>
        </w:tc>
      </w:tr>
      <w:tr w:rsidR="00623C5F" w:rsidRPr="00F62B78" w14:paraId="0DCF4886" w14:textId="77777777" w:rsidTr="00F62B78">
        <w:trPr>
          <w:trHeight w:val="309"/>
          <w:jc w:val="center"/>
        </w:trPr>
        <w:tc>
          <w:tcPr>
            <w:tcW w:w="1613" w:type="dxa"/>
            <w:shd w:val="clear" w:color="auto" w:fill="C6EFCE"/>
            <w:noWrap/>
            <w:vAlign w:val="center"/>
          </w:tcPr>
          <w:p w14:paraId="77936FDA"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M2C2-51</w:t>
            </w:r>
          </w:p>
        </w:tc>
        <w:tc>
          <w:tcPr>
            <w:tcW w:w="1643" w:type="dxa"/>
            <w:shd w:val="clear" w:color="auto" w:fill="C6EFCE"/>
            <w:noWrap/>
            <w:vAlign w:val="center"/>
          </w:tcPr>
          <w:p w14:paraId="6E36E884"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3.2 investicija. Vandenilio naudojimas sunkiai mažinamoje pramonėje</w:t>
            </w:r>
          </w:p>
        </w:tc>
        <w:tc>
          <w:tcPr>
            <w:tcW w:w="1559" w:type="dxa"/>
            <w:shd w:val="clear" w:color="auto" w:fill="C6EFCE"/>
            <w:noWrap/>
            <w:vAlign w:val="center"/>
          </w:tcPr>
          <w:p w14:paraId="4B830690"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7C9FB0D4"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Vandenilio įtraukimas į pramoninį procesą</w:t>
            </w:r>
          </w:p>
        </w:tc>
        <w:tc>
          <w:tcPr>
            <w:tcW w:w="1843" w:type="dxa"/>
            <w:shd w:val="clear" w:color="auto" w:fill="C6EFCE"/>
            <w:noWrap/>
            <w:vAlign w:val="center"/>
          </w:tcPr>
          <w:p w14:paraId="154FB226"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2D721C7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tcPr>
          <w:p w14:paraId="0DBAF812"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0</w:t>
            </w:r>
          </w:p>
        </w:tc>
        <w:tc>
          <w:tcPr>
            <w:tcW w:w="946" w:type="dxa"/>
            <w:shd w:val="clear" w:color="auto" w:fill="C6EFCE"/>
            <w:noWrap/>
            <w:vAlign w:val="center"/>
          </w:tcPr>
          <w:p w14:paraId="58CB8129"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1</w:t>
            </w:r>
          </w:p>
        </w:tc>
        <w:tc>
          <w:tcPr>
            <w:tcW w:w="992" w:type="dxa"/>
            <w:shd w:val="clear" w:color="auto" w:fill="C6EFCE"/>
            <w:noWrap/>
            <w:vAlign w:val="center"/>
          </w:tcPr>
          <w:p w14:paraId="1226EBB2"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56" w:type="dxa"/>
            <w:shd w:val="clear" w:color="auto" w:fill="C6EFCE"/>
            <w:noWrap/>
            <w:vAlign w:val="center"/>
          </w:tcPr>
          <w:p w14:paraId="7A2CD16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793" w:type="dxa"/>
            <w:shd w:val="clear" w:color="auto" w:fill="C6EFCE"/>
            <w:noWrap/>
            <w:vAlign w:val="center"/>
          </w:tcPr>
          <w:p w14:paraId="246AFA32" w14:textId="20F4276F" w:rsidR="00623C5F" w:rsidRPr="00F62B78" w:rsidRDefault="00623C5F">
            <w:pPr>
              <w:spacing w:after="120"/>
              <w:rPr>
                <w:rFonts w:ascii="Arial Narrow" w:hAnsi="Arial Narrow"/>
                <w:noProof/>
                <w:color w:val="006100"/>
                <w:sz w:val="20"/>
                <w:szCs w:val="20"/>
              </w:rPr>
            </w:pPr>
            <w:r>
              <w:rPr>
                <w:rFonts w:ascii="Arial Narrow" w:hAnsi="Arial Narrow"/>
                <w:noProof/>
                <w:color w:val="006100"/>
                <w:sz w:val="20"/>
              </w:rPr>
              <w:t>Vandenilį pradėti naudoti bent 1 pramonės gamykloje, siekiant sumažinti sektorių, kuriuos sunku sumažinti, priklausomybę nuo iškastinio kuro. Šia priemone remiama elektrolize grindžiama vandenilio gamyba naudojant atsinaujinančiuosius energijos išteklius, kaip apibrėžta Direktyvoje (ES) 2018/2001 (Atsinaujinančiųjų išteklių direktyva), arba elektros tinklo elektros energijos gamybą.</w:t>
            </w:r>
          </w:p>
          <w:p w14:paraId="370D219D" w14:textId="7ED68F9E" w:rsidR="00623C5F" w:rsidRPr="00F62B78" w:rsidRDefault="00623C5F">
            <w:pPr>
              <w:spacing w:after="120"/>
              <w:rPr>
                <w:rFonts w:ascii="Arial Narrow" w:hAnsi="Arial Narrow"/>
                <w:noProof/>
                <w:color w:val="006100"/>
                <w:sz w:val="20"/>
                <w:szCs w:val="20"/>
              </w:rPr>
            </w:pPr>
            <w:r w:rsidRPr="007E3BBC">
              <w:rPr>
                <w:rFonts w:ascii="Arial Narrow" w:hAnsi="Arial Narrow"/>
                <w:noProof/>
                <w:color w:val="006100"/>
                <w:sz w:val="20"/>
              </w:rPr>
              <w:t>Bent 400 000 000 EUR skiriama pramonės plėtrai, kuria 90 proc. metano ir iškastinio kuro naudojimo pramonės procese pakeičiamas vandeniliu, pagrįstu elektrolize naudojant atsinaujinančiuosius energijos išteklius, kaip apibrėžta Direktyvoje (ES) 2018/2001 (Atsinaujinančiųjų išteklių direktyvoje), arba tinklo elektros energija.</w:t>
            </w:r>
          </w:p>
        </w:tc>
      </w:tr>
      <w:tr w:rsidR="00623C5F" w:rsidRPr="00F62B78" w14:paraId="76739419" w14:textId="77777777" w:rsidTr="00F62B78">
        <w:trPr>
          <w:trHeight w:val="309"/>
          <w:jc w:val="center"/>
        </w:trPr>
        <w:tc>
          <w:tcPr>
            <w:tcW w:w="1613" w:type="dxa"/>
            <w:shd w:val="clear" w:color="auto" w:fill="C6EFCE"/>
            <w:noWrap/>
            <w:vAlign w:val="center"/>
          </w:tcPr>
          <w:p w14:paraId="641DF0E7"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M2C2-52</w:t>
            </w:r>
          </w:p>
        </w:tc>
        <w:tc>
          <w:tcPr>
            <w:tcW w:w="1643" w:type="dxa"/>
            <w:shd w:val="clear" w:color="auto" w:fill="C6EFCE"/>
            <w:noWrap/>
            <w:vAlign w:val="center"/>
          </w:tcPr>
          <w:p w14:paraId="6BAFBEE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5.2 investicija. Vandenilis</w:t>
            </w:r>
          </w:p>
        </w:tc>
        <w:tc>
          <w:tcPr>
            <w:tcW w:w="1559" w:type="dxa"/>
            <w:shd w:val="clear" w:color="auto" w:fill="C6EFCE"/>
            <w:noWrap/>
            <w:vAlign w:val="center"/>
          </w:tcPr>
          <w:p w14:paraId="503BC730"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20554E7C"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Elektrolizerių gamyba</w:t>
            </w:r>
          </w:p>
        </w:tc>
        <w:tc>
          <w:tcPr>
            <w:tcW w:w="1843" w:type="dxa"/>
            <w:shd w:val="clear" w:color="auto" w:fill="C6EFCE"/>
            <w:noWrap/>
            <w:vAlign w:val="center"/>
          </w:tcPr>
          <w:p w14:paraId="03B0C0E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Pranešimas apie visų viešųjų pirkimų sutarčių paskelbimą</w:t>
            </w:r>
          </w:p>
        </w:tc>
        <w:tc>
          <w:tcPr>
            <w:tcW w:w="1417" w:type="dxa"/>
            <w:shd w:val="clear" w:color="auto" w:fill="C6EFCE"/>
            <w:noWrap/>
            <w:vAlign w:val="center"/>
          </w:tcPr>
          <w:p w14:paraId="2EE5B0FE"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CC3CDE6"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46" w:type="dxa"/>
            <w:shd w:val="clear" w:color="auto" w:fill="C6EFCE"/>
            <w:noWrap/>
            <w:vAlign w:val="center"/>
          </w:tcPr>
          <w:p w14:paraId="3EBED14A"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tcPr>
          <w:p w14:paraId="396FCA77"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56" w:type="dxa"/>
            <w:shd w:val="clear" w:color="auto" w:fill="C6EFCE"/>
            <w:noWrap/>
            <w:vAlign w:val="center"/>
          </w:tcPr>
          <w:p w14:paraId="10B7151E"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2793" w:type="dxa"/>
            <w:shd w:val="clear" w:color="auto" w:fill="C6EFCE"/>
            <w:noWrap/>
            <w:vAlign w:val="center"/>
          </w:tcPr>
          <w:p w14:paraId="5AB1EA3A" w14:textId="50C04F95" w:rsidR="00623C5F" w:rsidRPr="00F62B78" w:rsidRDefault="00623C5F" w:rsidP="005664EF">
            <w:pPr>
              <w:rPr>
                <w:rFonts w:ascii="Arial Narrow" w:hAnsi="Arial Narrow"/>
                <w:noProof/>
                <w:sz w:val="20"/>
                <w:szCs w:val="20"/>
              </w:rPr>
            </w:pPr>
            <w:r>
              <w:rPr>
                <w:rFonts w:ascii="Arial Narrow" w:hAnsi="Arial Narrow"/>
                <w:noProof/>
                <w:color w:val="006100"/>
                <w:sz w:val="20"/>
              </w:rPr>
              <w:t xml:space="preserve">Sutarties dėl elektrolizerių gamybos pramonės gamyklos statybos sudarymas. </w:t>
            </w:r>
          </w:p>
        </w:tc>
      </w:tr>
      <w:tr w:rsidR="00623C5F" w:rsidRPr="00F62B78" w14:paraId="14E7E44F" w14:textId="77777777" w:rsidTr="00F62B78">
        <w:trPr>
          <w:trHeight w:val="309"/>
          <w:jc w:val="center"/>
        </w:trPr>
        <w:tc>
          <w:tcPr>
            <w:tcW w:w="1613" w:type="dxa"/>
            <w:shd w:val="clear" w:color="auto" w:fill="C6EFCE"/>
            <w:noWrap/>
            <w:vAlign w:val="center"/>
          </w:tcPr>
          <w:p w14:paraId="4B058BE7"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M2C2-53</w:t>
            </w:r>
          </w:p>
        </w:tc>
        <w:tc>
          <w:tcPr>
            <w:tcW w:w="1643" w:type="dxa"/>
            <w:shd w:val="clear" w:color="auto" w:fill="C6EFCE"/>
            <w:noWrap/>
            <w:vAlign w:val="center"/>
          </w:tcPr>
          <w:p w14:paraId="2ED4EA78"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5.2 investicija. Vandenilis</w:t>
            </w:r>
          </w:p>
        </w:tc>
        <w:tc>
          <w:tcPr>
            <w:tcW w:w="1559" w:type="dxa"/>
            <w:shd w:val="clear" w:color="auto" w:fill="C6EFCE"/>
            <w:noWrap/>
            <w:vAlign w:val="center"/>
          </w:tcPr>
          <w:p w14:paraId="3933D75C"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14D9AF2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 xml:space="preserve">Visų viešojo pirkimo sutarčių dėl elektrolizerių gamybos pramonės įrenginių užbaigimo sudarymas </w:t>
            </w:r>
          </w:p>
        </w:tc>
        <w:tc>
          <w:tcPr>
            <w:tcW w:w="1843" w:type="dxa"/>
            <w:shd w:val="clear" w:color="auto" w:fill="C6EFCE"/>
            <w:noWrap/>
            <w:vAlign w:val="center"/>
          </w:tcPr>
          <w:p w14:paraId="7E203C22"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tcPr>
          <w:p w14:paraId="35AFD891"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36140207"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0</w:t>
            </w:r>
          </w:p>
        </w:tc>
        <w:tc>
          <w:tcPr>
            <w:tcW w:w="946" w:type="dxa"/>
            <w:shd w:val="clear" w:color="auto" w:fill="C6EFCE"/>
            <w:noWrap/>
            <w:vAlign w:val="center"/>
          </w:tcPr>
          <w:p w14:paraId="389E87B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1</w:t>
            </w:r>
          </w:p>
        </w:tc>
        <w:tc>
          <w:tcPr>
            <w:tcW w:w="992" w:type="dxa"/>
            <w:shd w:val="clear" w:color="auto" w:fill="C6EFCE"/>
            <w:noWrap/>
            <w:vAlign w:val="center"/>
          </w:tcPr>
          <w:p w14:paraId="34C9EBD3"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56" w:type="dxa"/>
            <w:shd w:val="clear" w:color="auto" w:fill="C6EFCE"/>
            <w:noWrap/>
            <w:vAlign w:val="center"/>
          </w:tcPr>
          <w:p w14:paraId="4168BDCB" w14:textId="77777777" w:rsidR="00623C5F" w:rsidRPr="00F62B78" w:rsidRDefault="00623C5F"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793" w:type="dxa"/>
            <w:shd w:val="clear" w:color="auto" w:fill="C6EFCE"/>
            <w:noWrap/>
            <w:vAlign w:val="center"/>
          </w:tcPr>
          <w:p w14:paraId="6A45DACD" w14:textId="77777777" w:rsidR="00623C5F" w:rsidRPr="00F62B78" w:rsidRDefault="00623C5F" w:rsidP="005664EF">
            <w:pPr>
              <w:rPr>
                <w:rFonts w:ascii="Arial Narrow" w:hAnsi="Arial Narrow"/>
                <w:noProof/>
                <w:sz w:val="20"/>
                <w:szCs w:val="20"/>
              </w:rPr>
            </w:pPr>
            <w:r>
              <w:rPr>
                <w:rFonts w:ascii="Arial Narrow" w:hAnsi="Arial Narrow"/>
                <w:noProof/>
                <w:color w:val="006100"/>
                <w:sz w:val="20"/>
              </w:rPr>
              <w:t>Pastatyti bent vieną elektrolizerių gamybos pramonės įmonę, kurios bendras pajėgumas visai investicijai būtų ne mažesnis kaip 1 GW per metus.</w:t>
            </w:r>
          </w:p>
        </w:tc>
      </w:tr>
    </w:tbl>
    <w:p w14:paraId="1F2E6B84" w14:textId="77777777" w:rsidR="00623C5F" w:rsidRPr="00F632BB" w:rsidRDefault="00623C5F" w:rsidP="00565D10">
      <w:pPr>
        <w:tabs>
          <w:tab w:val="left" w:pos="1860"/>
        </w:tabs>
        <w:spacing w:before="120" w:after="120"/>
        <w:jc w:val="both"/>
        <w:rPr>
          <w:noProof/>
        </w:rPr>
      </w:pPr>
    </w:p>
    <w:p w14:paraId="52DF5F00" w14:textId="77777777" w:rsidR="00623C5F" w:rsidRPr="00F632BB" w:rsidRDefault="00623C5F" w:rsidP="00565D10">
      <w:pPr>
        <w:tabs>
          <w:tab w:val="left" w:pos="1860"/>
        </w:tabs>
        <w:spacing w:before="120" w:after="120"/>
        <w:jc w:val="both"/>
        <w:rPr>
          <w:noProof/>
        </w:rPr>
        <w:sectPr w:rsidR="00623C5F" w:rsidRPr="00F632BB" w:rsidSect="001354D1">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CBE028E" w14:textId="409092A6" w:rsidR="00623C5F" w:rsidRPr="00246CC4" w:rsidRDefault="00623C5F" w:rsidP="009B143E">
      <w:pPr>
        <w:pStyle w:val="Heading2"/>
        <w:numPr>
          <w:ilvl w:val="0"/>
          <w:numId w:val="0"/>
        </w:numPr>
        <w:rPr>
          <w:noProof/>
        </w:rPr>
      </w:pPr>
      <w:r>
        <w:rPr>
          <w:noProof/>
        </w:rPr>
        <w:t>F. MISSION 2 COMPONENT 3 – Energijos vartojimo efektyvumas ir pastatų perkvalifikavimas</w:t>
      </w:r>
    </w:p>
    <w:p w14:paraId="1074CDF1" w14:textId="77777777" w:rsidR="00623C5F" w:rsidRPr="00246CC4" w:rsidRDefault="00623C5F" w:rsidP="00565D10">
      <w:pPr>
        <w:spacing w:before="120" w:after="120"/>
        <w:jc w:val="both"/>
        <w:rPr>
          <w:noProof/>
        </w:rPr>
      </w:pPr>
      <w:r>
        <w:rPr>
          <w:noProof/>
        </w:rPr>
        <w:t xml:space="preserve">Energijos vartojimo efektyvumas yra šio komponento, suskirstyto į tris pagrindinius ramsčius, kertinis akmuo. </w:t>
      </w:r>
    </w:p>
    <w:p w14:paraId="6C0D4D8C" w14:textId="77777777" w:rsidR="00623C5F" w:rsidRPr="00246CC4" w:rsidRDefault="00623C5F" w:rsidP="00CC5C19">
      <w:pPr>
        <w:numPr>
          <w:ilvl w:val="0"/>
          <w:numId w:val="70"/>
        </w:numPr>
        <w:spacing w:before="120" w:after="120"/>
        <w:ind w:left="360"/>
        <w:contextualSpacing/>
        <w:jc w:val="both"/>
        <w:rPr>
          <w:noProof/>
        </w:rPr>
      </w:pPr>
      <w:r>
        <w:rPr>
          <w:noProof/>
        </w:rPr>
        <w:t xml:space="preserve">Pirmasis ramstis – laikinos paskatos energinei ir antiseisminei privataus nekilnojamojo turto renovacijai nustatymas, atskaitant su intervencijomis susijusias išlaidas. Reikalavimus atitinkančios intervencinės priemonės – tai intervencinės priemonės, kuriomis būsto energinis naudingumas padidinamas bent dviem energijos sertifikato kategorijomis ir dėl kurių energijos suvartojimas vidutiniškai padidėja daugiau kaip 30 proc. </w:t>
      </w:r>
    </w:p>
    <w:p w14:paraId="5564DA23" w14:textId="77777777" w:rsidR="00623C5F" w:rsidRPr="00246CC4" w:rsidRDefault="00623C5F" w:rsidP="00CC5C19">
      <w:pPr>
        <w:numPr>
          <w:ilvl w:val="0"/>
          <w:numId w:val="70"/>
        </w:numPr>
        <w:spacing w:before="120" w:after="120"/>
        <w:ind w:left="360"/>
        <w:contextualSpacing/>
        <w:jc w:val="both"/>
        <w:rPr>
          <w:noProof/>
        </w:rPr>
      </w:pPr>
      <w:r>
        <w:rPr>
          <w:noProof/>
        </w:rPr>
        <w:t>Antrasis šio komponento ramstis – valstybinių mokyklų ir teisminių citadelsų veiksmingumo ir saugos gerinimas.</w:t>
      </w:r>
    </w:p>
    <w:p w14:paraId="1911484F" w14:textId="77777777" w:rsidR="00623C5F" w:rsidRPr="00246CC4" w:rsidRDefault="00623C5F" w:rsidP="00CC5C19">
      <w:pPr>
        <w:numPr>
          <w:ilvl w:val="0"/>
          <w:numId w:val="70"/>
        </w:numPr>
        <w:spacing w:before="120" w:after="120"/>
        <w:ind w:left="360"/>
        <w:contextualSpacing/>
        <w:jc w:val="both"/>
        <w:rPr>
          <w:noProof/>
        </w:rPr>
      </w:pPr>
      <w:r>
        <w:rPr>
          <w:noProof/>
        </w:rPr>
        <w:t xml:space="preserve">Trečiuoju ramsčiu siekiama skatinti efektyvaus centralizuoto šilumos tiekimo tinklų kūrimą ir plėtrą miestų teritorijose. </w:t>
      </w:r>
    </w:p>
    <w:p w14:paraId="470FBF23" w14:textId="77777777" w:rsidR="00623C5F" w:rsidRPr="00246CC4" w:rsidRDefault="00623C5F" w:rsidP="00565D10">
      <w:pPr>
        <w:spacing w:before="120" w:after="120"/>
        <w:jc w:val="both"/>
        <w:rPr>
          <w:noProof/>
        </w:rPr>
      </w:pPr>
      <w:r>
        <w:rPr>
          <w:noProof/>
        </w:rPr>
        <w:t xml:space="preserve">Be to, vykdomos kelios reformos, kuriomis siekiama supaprastinti ir paspartinti projektų, kuriais siekiama didinti pastatų energijos vartojimo efektyvumą, įgyvendinimą. </w:t>
      </w:r>
    </w:p>
    <w:p w14:paraId="422483A5" w14:textId="32E59746" w:rsidR="00623C5F" w:rsidRPr="00246CC4" w:rsidRDefault="00623C5F" w:rsidP="00565D10">
      <w:pPr>
        <w:spacing w:before="120" w:after="120"/>
        <w:jc w:val="both"/>
        <w:rPr>
          <w:noProof/>
        </w:rPr>
      </w:pPr>
      <w:r>
        <w:rPr>
          <w:noProof/>
        </w:rPr>
        <w:t>Tikimasi, kad šis komponentas labai padės siekti 2030 m. Italijos klimato ir energetikos tikslų, nes civiliniam sektoriui tenka beveik pusė visos Italijoje suvartojamos energijos. Dauguma pastatų buvo pastatyti prieš priimant energijos taupymo kriterijus ir neįsigaliojus atitinkamiems teisės aktams, todėl energijos vartojimo efektyvumo ir prisitaikymo prie seisminės rizikos poreikiai yra dideli.</w:t>
      </w:r>
      <w:r w:rsidR="00F632BB">
        <w:rPr>
          <w:noProof/>
        </w:rPr>
        <w:t xml:space="preserve"> </w:t>
      </w:r>
    </w:p>
    <w:p w14:paraId="0DDB3A4B" w14:textId="77777777" w:rsidR="00623C5F" w:rsidRPr="00246CC4" w:rsidRDefault="00623C5F" w:rsidP="00565D10">
      <w:pPr>
        <w:spacing w:before="120" w:after="120"/>
        <w:jc w:val="both"/>
        <w:rPr>
          <w:noProof/>
        </w:rPr>
      </w:pPr>
      <w:r>
        <w:rPr>
          <w:noProof/>
        </w:rPr>
        <w:t>Šis komponentas skirtas daliai 2020 m. šaliai skirtos rekomendacijos Nr. 3, kuria Taryba rekomendavo Italijai imtis veiksmų, kad „investicijos būtų sutelktos į žaliąją ir skaitmeninę pertvarką, visų pirma į [...] vandentvarką, taip pat į sustiprintą skaitmeninę infrastruktūrą, kad būtų užtikrintas esminių paslaugų teikimas“. Joje taip pat nagrinėjamos 2019 m. šaliai skirtos rekomendacijos Nr. 3 („Su investicijomis susijusi ekonominė politika – daugiausia dėmesio skirti infrastruktūros kokybei, atsižvelgiant į regioninius skirtumus“). [...] ir didinti viešojo administravimo veiksmingumą [...] spartinant skaitmeninimą ir didinant vietos viešųjų paslaugų veiksmingumą ir kokybę).</w:t>
      </w:r>
    </w:p>
    <w:p w14:paraId="2E58118F" w14:textId="77777777" w:rsidR="00623C5F" w:rsidRPr="00246CC4" w:rsidRDefault="00623C5F" w:rsidP="00565D10">
      <w:pPr>
        <w:spacing w:before="120" w:after="120"/>
        <w:jc w:val="both"/>
        <w:rPr>
          <w:noProof/>
        </w:rPr>
      </w:pPr>
      <w:r>
        <w:rPr>
          <w:noProof/>
        </w:rPr>
        <w:t xml:space="preserve">Tikimasi, kad nė viena šio komponento priemonė nedaro didelės žalos aplinkos tikslams, kaip apibrėžta Reglamento (ES) 2020/852 17 straipsnyje, atsižvelgiant į ekonomikos gaivinimo ir atsparumo didinimo plane pagal DNSH technines gaires (2021/C58/01) nustatytų priemonių ir poveikio mažinimo veiksmų aprašymą. </w:t>
      </w:r>
    </w:p>
    <w:p w14:paraId="03A66B47" w14:textId="77777777" w:rsidR="00623C5F" w:rsidRPr="00246CC4" w:rsidRDefault="00623C5F">
      <w:pPr>
        <w:pStyle w:val="Heading3"/>
        <w:numPr>
          <w:ilvl w:val="0"/>
          <w:numId w:val="0"/>
        </w:numPr>
        <w:ind w:left="850" w:hanging="850"/>
        <w:rPr>
          <w:b/>
          <w:bCs w:val="0"/>
          <w:i w:val="0"/>
          <w:iCs/>
          <w:noProof/>
          <w:color w:val="4F81BD" w:themeColor="accent1"/>
          <w:u w:val="single"/>
        </w:rPr>
      </w:pPr>
      <w:r>
        <w:rPr>
          <w:b/>
          <w:i w:val="0"/>
          <w:noProof/>
          <w:u w:val="single"/>
        </w:rPr>
        <w:t xml:space="preserve">F.1. </w:t>
      </w:r>
      <w:r>
        <w:rPr>
          <w:noProof/>
        </w:rPr>
        <w:tab/>
      </w:r>
      <w:r>
        <w:rPr>
          <w:b/>
          <w:i w:val="0"/>
          <w:noProof/>
          <w:u w:val="single"/>
        </w:rPr>
        <w:t>Su negrąžintina finansine parama susijusių reformų ir investicijų aprašymas</w:t>
      </w:r>
    </w:p>
    <w:p w14:paraId="226E2B7B" w14:textId="38D634AC" w:rsidR="00623C5F" w:rsidRPr="00246CC4" w:rsidRDefault="00623C5F" w:rsidP="00565D10">
      <w:pPr>
        <w:spacing w:before="120" w:after="120" w:line="257" w:lineRule="auto"/>
        <w:jc w:val="both"/>
        <w:rPr>
          <w:b/>
          <w:bCs/>
          <w:noProof/>
        </w:rPr>
      </w:pPr>
      <w:r>
        <w:rPr>
          <w:b/>
          <w:noProof/>
        </w:rPr>
        <w:t>2.1 investicija. „Ecobonus“ energijos vartojimo efektyvumo didinimas</w:t>
      </w:r>
    </w:p>
    <w:p w14:paraId="7786D95C" w14:textId="77777777" w:rsidR="00623C5F" w:rsidRPr="00246CC4" w:rsidRDefault="00623C5F">
      <w:pPr>
        <w:spacing w:before="120" w:after="120"/>
        <w:jc w:val="both"/>
        <w:rPr>
          <w:noProof/>
        </w:rPr>
      </w:pPr>
      <w:r>
        <w:rPr>
          <w:noProof/>
        </w:rPr>
        <w:t xml:space="preserve">Pagal priemonę „Superbonus“ finansuojama gyvenamųjų pastatų, įskaitant socialinius būstus, energinė renovacija, kaip nurodyta vadinamojo Decreto Rilancio, priimto siekiant šalinti neigiamus ekonominius ir socialinius pandemijos padarinius, 119 straipsnyje. Tikslas yra dvejopas: 1) svariai prisidėti siekiant 2030 m. Italijos integruotame nacionaliniame energetikos ir klimato srities veiksmų plane (PNIEC) nustatytų energijos taupymo ir išmetamųjų teršalų kiekio mažinimo tikslų ir 2) teikti anticiklinę paramą statybos sektoriui ir privačiojo sektoriaus paklausai, kad būtų kompensuotas ekonomikos nuosmukio poveikis. </w:t>
      </w:r>
    </w:p>
    <w:p w14:paraId="0B4D89CC" w14:textId="34762B21" w:rsidR="00623C5F" w:rsidRPr="00246CC4" w:rsidRDefault="00623C5F">
      <w:pPr>
        <w:spacing w:before="120" w:after="120"/>
        <w:jc w:val="both"/>
        <w:rPr>
          <w:noProof/>
        </w:rPr>
      </w:pPr>
      <w:r>
        <w:rPr>
          <w:noProof/>
        </w:rPr>
        <w:t xml:space="preserve">Parama teikiama kaip mokesčių atskaita per penkerius metus. Iki 2023 m. vasario 16 d. numatyta, kad gavėjai, užuot tiesiogiai panaudoję atskaitymą, kaip alternatyvą mokesčių atskaitos priemonei, gali pasirinkti naudoti finansines priemones (vadinamąjį kredito pervedimą ir sąskaitos faktūros diskontą), kad išspręstų didelių pradinių investicinių išlaidų problemą. Šiose alternatyviose priemonėse numatyta, kad pagalbos gavėjo sukaupta mokesčių atskaita yra tokia pati: </w:t>
      </w:r>
    </w:p>
    <w:p w14:paraId="38AC15D3" w14:textId="77777777" w:rsidR="00623C5F" w:rsidRPr="00246CC4" w:rsidRDefault="00623C5F">
      <w:pPr>
        <w:spacing w:before="120" w:after="120"/>
        <w:jc w:val="both"/>
        <w:rPr>
          <w:noProof/>
        </w:rPr>
      </w:pPr>
      <w:r>
        <w:rPr>
          <w:noProof/>
        </w:rPr>
        <w:t xml:space="preserve">1. tiekėjo (t. y. statybos bendrovių, dizainerių ar apskritai bendrojo rangovo), kuris ją tiesiogiai diskontuoja sąskaitoje faktūroje ir susigrąžina kaip mokesčių kreditą, kuriuo sumažinamos pradinės investicijos sąnaudos, įnašas išankstinio mokėjimo kainos nuolaidos forma; </w:t>
      </w:r>
    </w:p>
    <w:p w14:paraId="3CCE1AC4" w14:textId="79A6106B" w:rsidR="00623C5F" w:rsidRPr="00246CC4" w:rsidRDefault="00623C5F">
      <w:pPr>
        <w:spacing w:before="120" w:after="120"/>
        <w:jc w:val="both"/>
        <w:rPr>
          <w:noProof/>
        </w:rPr>
      </w:pPr>
      <w:r>
        <w:rPr>
          <w:noProof/>
        </w:rPr>
        <w:t>2. mokesčių kreditas, perduodamas finansų įstaigai, kuri iš anksto sumoka reikiamą kapitalą. Šis mechanizmas kompensuoja galimą neskatinimą atlikti renovaciją dėl didelių pradinių investicijų išlaidų. Bendrojo rangovo arba finansų įstaigos pasirinkimas paliekamas dotacijos gavėjui.</w:t>
      </w:r>
    </w:p>
    <w:p w14:paraId="49E5A63F" w14:textId="77777777" w:rsidR="00623C5F" w:rsidRPr="00246CC4" w:rsidRDefault="00623C5F">
      <w:pPr>
        <w:spacing w:before="120" w:after="120"/>
        <w:jc w:val="both"/>
        <w:rPr>
          <w:noProof/>
        </w:rPr>
      </w:pPr>
      <w:r>
        <w:rPr>
          <w:noProof/>
        </w:rPr>
        <w:t xml:space="preserve">Ši mokesčių paskata gali būti taikoma kondominiumams, vienos šeimos pastatams, neizoliuotiems būsto kooperatyvams, pelno nesiekiančioms organizacijoms ir savanorių asociacijoms, mėgėjų sporto asociacijoms ir klubams bei socialiniam būstui. Kad renovacija atitiktų reikalavimus, ji turi būti priskiriama esminei renovacijai (t. y. vidutinei renovacijai pagal Komisijos rekomendaciją (ES) 2019/786), taip pagerinant bent dvi energijos vartojimo efektyvumo klases (vidutiniškai sutaupoma 40 proc. pirminės energijos). Reikalavimus atitinkančių intervencinių priemonių, kurioms taikoma ši priemonė, taikymo sritis yra plati, įskaitant, pavyzdžiui, vairavimo intervencines priemones, velkamąsias intervencines priemones, neskaidrių paviršių šiluminę izoliaciją ir oro kondicionavimo sistemų (kondensacinių katilų; šilumos siurbliai; prisijungimas prie efektyvių centralizuoto šilumos tiekimo tinklų tam tikromis sąlygomis; saulės šiluminę energiją; biomasės katilai konkrečiomis sąlygomis), fotovoltinės sistemos su susijusiomis laikymo sistemomis arba elektra varomų transporto priemonių įkrovimo infrastruktūra. Dviejuose 2020 m. rugpjūčio 6 d. ministro dekretuose jau nustatyti intervencinių priemonių techniniai reikalavimai ir atitikties konkretiems maksimaliems reikalavimams ir išlaidoms patvirtinimo procedūros. </w:t>
      </w:r>
    </w:p>
    <w:p w14:paraId="0A279EF3" w14:textId="77777777" w:rsidR="00623C5F" w:rsidRPr="00246CC4" w:rsidRDefault="00623C5F">
      <w:pPr>
        <w:spacing w:before="120" w:after="120"/>
        <w:jc w:val="both"/>
        <w:rPr>
          <w:noProof/>
        </w:rPr>
      </w:pPr>
      <w:r>
        <w:rPr>
          <w:noProof/>
        </w:rPr>
        <w:t xml:space="preserve">Superbonus jau veikia nuo 2020 m. liepos 1 d. ir galioja iki 2022 m. birželio 30 d. (socialinio būsto atveju – iki 2022 m. gruodžio 31 d.). Galimybė gauti išmoką gali būti reikalinga papildomą šešių mėnesių laikotarpį, kai darbai atliekami kondominiumuose arba socialiniame būste, kai ne mažiau kaip 60 % darbų buvo atlikti iki pirmiau nurodytų datų. Siekiant suteikti daugiau laiko sudėtingesnėms intervencinėms priemonėms, planuojama pratęsti priemonės dėl kondominiumų taikymą iki 2022 m. gruodžio 31 d., o socialinio būsto atveju – iki 2023 m. birželio 30 d., neatsižvelgiant į tai, ar užbaigti bent 60 proc. darbų. </w:t>
      </w:r>
    </w:p>
    <w:p w14:paraId="2D097E82" w14:textId="77777777" w:rsidR="00623C5F" w:rsidRPr="00246CC4" w:rsidRDefault="00623C5F">
      <w:pPr>
        <w:spacing w:before="120" w:after="120"/>
        <w:jc w:val="both"/>
        <w:rPr>
          <w:noProof/>
        </w:rPr>
      </w:pPr>
      <w:r>
        <w:rPr>
          <w:noProof/>
        </w:rPr>
        <w:t>Tikimasi, kad ši priemonė nedaro didelės žalos aplinkos tikslams, kaip apibrėžta Reglamento (ES) 2020/852 17 straipsnyje, atsižvelgiant į priemonės aprašymą ir gaivinimo ir atsparumo didinimo plane pagal DNSH technines gaires (2021/C58/01) nustatytus poveikio mažinimo veiksmus. Visų pirma dujų kondensavimo katilų įrengimo išlaidos sudaro ne daugiau kaip 20 % visų renovacijos programos išlaidų. Tais atvejais, kai dujų kondensavimo katilai įrengiami kaip pasirinktas esamų neefektyvių dujų, anglių ir naftos katilų pakeitimas, jų veiksmingumas turi būti A. Be to, gamtinių dujų katilų įrengimas turi atitikti reikšmingos žalos nedarymo techninėse gairėse (2021/C58/01) nustatytas sąlygas.</w:t>
      </w:r>
    </w:p>
    <w:p w14:paraId="60471DD6" w14:textId="77777777" w:rsidR="00623C5F" w:rsidRPr="00246CC4" w:rsidRDefault="00623C5F">
      <w:pPr>
        <w:spacing w:before="120" w:after="120" w:line="257" w:lineRule="auto"/>
        <w:jc w:val="both"/>
        <w:rPr>
          <w:b/>
          <w:bCs/>
          <w:noProof/>
        </w:rPr>
      </w:pPr>
      <w:r>
        <w:rPr>
          <w:b/>
          <w:noProof/>
        </w:rPr>
        <w:t>1.1 reforma. Energijos vartojimo efektyvumo intervencinių priemonių procedūrų supaprastinimas ir paspartinimas</w:t>
      </w:r>
    </w:p>
    <w:p w14:paraId="23508811" w14:textId="77777777" w:rsidR="00623C5F" w:rsidRPr="00246CC4" w:rsidRDefault="00623C5F" w:rsidP="00565D10">
      <w:pPr>
        <w:spacing w:before="120" w:after="120"/>
        <w:jc w:val="both"/>
        <w:rPr>
          <w:noProof/>
        </w:rPr>
      </w:pPr>
      <w:r>
        <w:rPr>
          <w:noProof/>
        </w:rPr>
        <w:t>Šia reforma siekiama supaprastinti ir paspartinti intervencinių priemonių, susijusių su energijos vartojimo efektyvumu, įgyvendinimo procedūras. Ją sudaro keturi pagrindiniai veiksmai:</w:t>
      </w:r>
    </w:p>
    <w:p w14:paraId="6380A82D" w14:textId="77777777" w:rsidR="00623C5F" w:rsidRPr="00246CC4" w:rsidRDefault="00623C5F" w:rsidP="00CC5C19">
      <w:pPr>
        <w:numPr>
          <w:ilvl w:val="0"/>
          <w:numId w:val="71"/>
        </w:numPr>
        <w:spacing w:before="120" w:after="120"/>
        <w:ind w:left="357" w:hanging="357"/>
        <w:contextualSpacing/>
        <w:jc w:val="both"/>
        <w:rPr>
          <w:noProof/>
        </w:rPr>
      </w:pPr>
      <w:r>
        <w:rPr>
          <w:b/>
          <w:noProof/>
        </w:rPr>
        <w:t xml:space="preserve">Nacionalinio pastatų energijos vartojimo efektyvumo portalo sukūrimas: </w:t>
      </w:r>
      <w:r>
        <w:rPr>
          <w:noProof/>
        </w:rPr>
        <w:t xml:space="preserve">Portalas padeda piliečiams ir veiklos vykdytojams valdyti energijos vartojimo efektyvumo projektus ir yra paprastas informacijos šaltinis sprendimus priimantiems asmenims. Joje pateikiama informacija apie nacionalinio pastatų ūkio energinį naudingumą, kuris, kaip tikimasi, padės įmonėms ir piliečiams priimti sprendimus dėl jų turto energinio naudingumo didinimo. Sukuriama vieno langelio principu veikianti įstaiga, kad piliečiams ir įmonėms būtų teikiama pagalba ir visa naudinga informacija, susijusi su pastatų energijos kartografavimu, sektoriaus taisyklių laikymusi, efektyvumo potencialo vertinimu ir veiksmų prioritetų parinkimu, įskaitant plėtros planus etapais, tinkamiausių skatinimo priemonių parinkimu ir profesinių įgūdžių ugdymu. </w:t>
      </w:r>
    </w:p>
    <w:p w14:paraId="59C0A26F" w14:textId="77777777" w:rsidR="00623C5F" w:rsidRPr="00246CC4" w:rsidRDefault="00623C5F" w:rsidP="00CC5C19">
      <w:pPr>
        <w:numPr>
          <w:ilvl w:val="0"/>
          <w:numId w:val="71"/>
        </w:numPr>
        <w:spacing w:before="120" w:after="120"/>
        <w:ind w:left="357" w:hanging="357"/>
        <w:contextualSpacing/>
        <w:jc w:val="both"/>
        <w:rPr>
          <w:b/>
          <w:noProof/>
        </w:rPr>
      </w:pPr>
      <w:r>
        <w:rPr>
          <w:noProof/>
        </w:rPr>
        <w:t>Civiliniam sektoriui skirto informavimo ir mokymo plano veiklos stiprinimas. Informavimo ir mokymo plane atsižvelgiama į poreikį plėtoti tiek konkrečias iniciatyvas, kuriomis siekiama užpildyti gyvenamųjų namų sektoriaus galutinių naudotojų informacijos spragą, tiek į tinkamą mokymo veiklą paskatų ir veiksmingiausių intervencinių priemonių, skirtų energetikos paslaugas teikiančioms įmonėms, vykdančioms intervencines priemones, ir kondominiumo administratoriams. Planas rengiamas atsižvelgiant į su Superbonus priemone susijusius poreikius, siekiant kuo labiau padidinti jos veiksmingumą ir padėti pamatus ilgalaikei statybos efektyvumo kultūrai.</w:t>
      </w:r>
      <w:r>
        <w:rPr>
          <w:b/>
          <w:noProof/>
        </w:rPr>
        <w:t xml:space="preserve"> </w:t>
      </w:r>
    </w:p>
    <w:p w14:paraId="4E245F3B" w14:textId="77777777" w:rsidR="00623C5F" w:rsidRPr="00246CC4" w:rsidRDefault="00623C5F" w:rsidP="00CC5C19">
      <w:pPr>
        <w:numPr>
          <w:ilvl w:val="0"/>
          <w:numId w:val="71"/>
        </w:numPr>
        <w:spacing w:before="120" w:after="120"/>
        <w:ind w:left="357" w:hanging="357"/>
        <w:contextualSpacing/>
        <w:jc w:val="both"/>
        <w:rPr>
          <w:noProof/>
        </w:rPr>
      </w:pPr>
      <w:r>
        <w:rPr>
          <w:b/>
          <w:noProof/>
        </w:rPr>
        <w:t xml:space="preserve">Nacionalinio energijos vartojimo efektyvumo fondo atnaujinimas ir stiprinimas: </w:t>
      </w:r>
      <w:r>
        <w:rPr>
          <w:noProof/>
        </w:rPr>
        <w:t xml:space="preserve">Persvarsčius nuostatas dėl Nacionalinio energijos vartojimo efektyvumo fondo įsteigimo ir valdymo (Įstatyminio dekreto Nr. 102/2014 15 straipsnis ir 2017 m. gruodžio 22 d. tarpžinybinis dekretas), įsigalios pakeitimai, kuriais siekiama skatinti turimų išteklių didinimą ir geresnį naudojimą. </w:t>
      </w:r>
    </w:p>
    <w:p w14:paraId="64662B48" w14:textId="77777777" w:rsidR="00623C5F" w:rsidRPr="00246CC4" w:rsidRDefault="00623C5F" w:rsidP="00CC5C19">
      <w:pPr>
        <w:numPr>
          <w:ilvl w:val="0"/>
          <w:numId w:val="71"/>
        </w:numPr>
        <w:spacing w:before="120" w:after="120"/>
        <w:ind w:left="357" w:hanging="357"/>
        <w:contextualSpacing/>
        <w:jc w:val="both"/>
        <w:rPr>
          <w:noProof/>
        </w:rPr>
      </w:pPr>
      <w:r>
        <w:rPr>
          <w:b/>
          <w:noProof/>
        </w:rPr>
        <w:t xml:space="preserve">Projektų, finansuojamų pagal Centrinę viešojo sektoriaus plėtros programą EPAC, įgyvendinimo etapo paspartinimas: </w:t>
      </w:r>
      <w:r>
        <w:rPr>
          <w:noProof/>
        </w:rPr>
        <w:t>Atliekama reguliavimo peržiūra, kuria siekiama skatinti veiksmingesnį išteklių, specialiai skirtų centrinės viešojo administravimo institucijos (PREPAC) pastatų perkvalifikavimo programai, valdymą.</w:t>
      </w:r>
    </w:p>
    <w:p w14:paraId="3E97429F" w14:textId="77777777" w:rsidR="00623C5F" w:rsidRPr="00246CC4" w:rsidRDefault="00623C5F">
      <w:pPr>
        <w:pStyle w:val="Heading3"/>
        <w:numPr>
          <w:ilvl w:val="0"/>
          <w:numId w:val="0"/>
        </w:numPr>
        <w:ind w:left="850" w:hanging="850"/>
        <w:rPr>
          <w:b/>
          <w:bCs w:val="0"/>
          <w:i w:val="0"/>
          <w:iCs/>
          <w:noProof/>
          <w:u w:val="single"/>
        </w:rPr>
      </w:pPr>
      <w:r>
        <w:rPr>
          <w:b/>
          <w:i w:val="0"/>
          <w:noProof/>
          <w:u w:val="single"/>
        </w:rPr>
        <w:t xml:space="preserve">F.2. </w:t>
      </w:r>
      <w:r>
        <w:rPr>
          <w:noProof/>
        </w:rPr>
        <w:tab/>
      </w:r>
      <w:r>
        <w:rPr>
          <w:b/>
          <w:i w:val="0"/>
          <w:noProof/>
          <w:u w:val="single"/>
        </w:rPr>
        <w:t>Su negrąžintina finansine parama susijusios stebėsenos ir įgyvendinimo tarpinės reikšmės, siektinos reikšmės, rodikliai ir tvarkaraštis</w:t>
      </w:r>
    </w:p>
    <w:p w14:paraId="4BE3A2F4" w14:textId="77777777" w:rsidR="00623C5F" w:rsidRPr="00F632BB" w:rsidRDefault="00623C5F" w:rsidP="00565D10">
      <w:pPr>
        <w:spacing w:before="120" w:after="120"/>
        <w:ind w:left="709"/>
        <w:jc w:val="both"/>
        <w:rPr>
          <w:noProof/>
        </w:rPr>
        <w:sectPr w:rsidR="00623C5F" w:rsidRPr="00F632BB">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559"/>
        <w:gridCol w:w="1134"/>
        <w:gridCol w:w="1559"/>
        <w:gridCol w:w="1609"/>
        <w:gridCol w:w="1084"/>
        <w:gridCol w:w="1276"/>
        <w:gridCol w:w="1219"/>
        <w:gridCol w:w="995"/>
        <w:gridCol w:w="704"/>
        <w:gridCol w:w="2647"/>
      </w:tblGrid>
      <w:tr w:rsidR="005228F1" w:rsidRPr="00A962B5" w14:paraId="64C1D58C" w14:textId="77777777" w:rsidTr="005228F1">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EF58A2"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Eilės numeris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7283191"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02651D"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42EDD06B"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Pavadinimas</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8616C44"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C834CEA"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242A692D"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 xml:space="preserve">Orientacinis reikšmių pasiekimo tvarkaraštis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11B7B8" w14:textId="77777777" w:rsidR="00623C5F" w:rsidRPr="00A962B5" w:rsidRDefault="00623C5F" w:rsidP="005664EF">
            <w:pPr>
              <w:rPr>
                <w:rFonts w:ascii="Arial Narrow" w:hAnsi="Arial Narrow"/>
                <w:b/>
                <w:noProof/>
                <w:sz w:val="20"/>
                <w:szCs w:val="20"/>
              </w:rPr>
            </w:pPr>
            <w:r>
              <w:rPr>
                <w:rFonts w:ascii="Arial Narrow" w:hAnsi="Arial Narrow"/>
                <w:b/>
                <w:noProof/>
                <w:sz w:val="20"/>
              </w:rPr>
              <w:t>Kiekvienos tarpinės ir siektinos reikšmės aprašymas</w:t>
            </w:r>
          </w:p>
        </w:tc>
      </w:tr>
      <w:tr w:rsidR="005228F1" w:rsidRPr="00A962B5" w14:paraId="435DBB89" w14:textId="77777777" w:rsidTr="00A962B5">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7B2A558A" w14:textId="77777777" w:rsidR="00623C5F" w:rsidRPr="00F632BB" w:rsidRDefault="00623C5F" w:rsidP="005664EF">
            <w:pPr>
              <w:rPr>
                <w:rFonts w:ascii="Arial Narrow" w:hAnsi="Arial Narrow"/>
                <w:b/>
                <w:bCs/>
                <w:noProo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208EBD" w14:textId="77777777" w:rsidR="00623C5F" w:rsidRPr="00F632BB" w:rsidRDefault="00623C5F" w:rsidP="005664EF">
            <w:pPr>
              <w:rPr>
                <w:rFonts w:ascii="Arial Narrow" w:hAnsi="Arial Narrow"/>
                <w:b/>
                <w:bCs/>
                <w:noProo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10A906" w14:textId="77777777" w:rsidR="00623C5F" w:rsidRPr="00F632BB" w:rsidRDefault="00623C5F" w:rsidP="005664EF">
            <w:pPr>
              <w:rPr>
                <w:rFonts w:ascii="Arial Narrow" w:hAnsi="Arial Narrow"/>
                <w:b/>
                <w:bCs/>
                <w:noProo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8312624" w14:textId="77777777" w:rsidR="00623C5F" w:rsidRPr="00F632BB" w:rsidRDefault="00623C5F" w:rsidP="005664EF">
            <w:pPr>
              <w:rPr>
                <w:rFonts w:ascii="Arial Narrow" w:hAnsi="Arial Narrow"/>
                <w:b/>
                <w:bCs/>
                <w:noProof/>
                <w:sz w:val="20"/>
                <w:szCs w:val="20"/>
              </w:rPr>
            </w:pPr>
          </w:p>
        </w:tc>
        <w:tc>
          <w:tcPr>
            <w:tcW w:w="1609" w:type="dxa"/>
            <w:vMerge/>
            <w:tcBorders>
              <w:top w:val="single" w:sz="4" w:space="0" w:color="auto"/>
              <w:left w:val="single" w:sz="4" w:space="0" w:color="auto"/>
              <w:bottom w:val="single" w:sz="4" w:space="0" w:color="auto"/>
            </w:tcBorders>
            <w:vAlign w:val="center"/>
            <w:hideMark/>
          </w:tcPr>
          <w:p w14:paraId="7091208C" w14:textId="77777777" w:rsidR="00623C5F" w:rsidRPr="00F632BB" w:rsidRDefault="00623C5F" w:rsidP="005664EF">
            <w:pPr>
              <w:rPr>
                <w:rFonts w:ascii="Arial Narrow" w:hAnsi="Arial Narrow"/>
                <w:b/>
                <w:bCs/>
                <w:noProof/>
                <w:sz w:val="20"/>
                <w:szCs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0A9A832A"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Matavimo vienetas</w:t>
            </w:r>
          </w:p>
        </w:tc>
        <w:tc>
          <w:tcPr>
            <w:tcW w:w="1276" w:type="dxa"/>
            <w:tcBorders>
              <w:top w:val="nil"/>
              <w:left w:val="nil"/>
              <w:bottom w:val="single" w:sz="4" w:space="0" w:color="auto"/>
              <w:right w:val="single" w:sz="4" w:space="0" w:color="auto"/>
            </w:tcBorders>
            <w:shd w:val="clear" w:color="auto" w:fill="BDD7EE"/>
            <w:vAlign w:val="center"/>
            <w:hideMark/>
          </w:tcPr>
          <w:p w14:paraId="64A68FBD"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 xml:space="preserve">Bazinis lygis </w:t>
            </w:r>
          </w:p>
        </w:tc>
        <w:tc>
          <w:tcPr>
            <w:tcW w:w="1219" w:type="dxa"/>
            <w:tcBorders>
              <w:top w:val="nil"/>
              <w:left w:val="nil"/>
              <w:bottom w:val="single" w:sz="4" w:space="0" w:color="auto"/>
              <w:right w:val="single" w:sz="4" w:space="0" w:color="auto"/>
            </w:tcBorders>
            <w:shd w:val="clear" w:color="auto" w:fill="BDD7EE"/>
            <w:vAlign w:val="center"/>
            <w:hideMark/>
          </w:tcPr>
          <w:p w14:paraId="64E52950"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 xml:space="preserve">Tikslas </w:t>
            </w:r>
          </w:p>
        </w:tc>
        <w:tc>
          <w:tcPr>
            <w:tcW w:w="995" w:type="dxa"/>
            <w:tcBorders>
              <w:top w:val="nil"/>
              <w:left w:val="nil"/>
              <w:bottom w:val="single" w:sz="4" w:space="0" w:color="auto"/>
              <w:right w:val="single" w:sz="4" w:space="0" w:color="auto"/>
            </w:tcBorders>
            <w:shd w:val="clear" w:color="auto" w:fill="BDD7EE"/>
            <w:vAlign w:val="center"/>
            <w:hideMark/>
          </w:tcPr>
          <w:p w14:paraId="466ED23B"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Ketvirtis</w:t>
            </w:r>
          </w:p>
        </w:tc>
        <w:tc>
          <w:tcPr>
            <w:tcW w:w="704" w:type="dxa"/>
            <w:tcBorders>
              <w:top w:val="nil"/>
              <w:left w:val="nil"/>
              <w:bottom w:val="single" w:sz="4" w:space="0" w:color="auto"/>
              <w:right w:val="single" w:sz="4" w:space="0" w:color="auto"/>
            </w:tcBorders>
            <w:shd w:val="clear" w:color="auto" w:fill="BDD7EE"/>
            <w:vAlign w:val="center"/>
            <w:hideMark/>
          </w:tcPr>
          <w:p w14:paraId="2483F80D"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Metai</w:t>
            </w:r>
          </w:p>
        </w:tc>
        <w:tc>
          <w:tcPr>
            <w:tcW w:w="2647" w:type="dxa"/>
            <w:vMerge/>
            <w:tcBorders>
              <w:top w:val="single" w:sz="4" w:space="0" w:color="auto"/>
              <w:bottom w:val="single" w:sz="4" w:space="0" w:color="auto"/>
              <w:right w:val="single" w:sz="4" w:space="0" w:color="auto"/>
            </w:tcBorders>
            <w:vAlign w:val="center"/>
            <w:hideMark/>
          </w:tcPr>
          <w:p w14:paraId="75CFE3A9" w14:textId="77777777" w:rsidR="00623C5F" w:rsidRPr="00A962B5" w:rsidRDefault="00623C5F" w:rsidP="005664EF">
            <w:pPr>
              <w:rPr>
                <w:rFonts w:ascii="Arial Narrow" w:hAnsi="Arial Narrow"/>
                <w:b/>
                <w:bCs/>
                <w:noProof/>
                <w:sz w:val="20"/>
                <w:szCs w:val="20"/>
                <w:lang w:val="en-GB"/>
              </w:rPr>
            </w:pPr>
          </w:p>
        </w:tc>
      </w:tr>
      <w:tr w:rsidR="005228F1" w:rsidRPr="00A962B5" w14:paraId="2B1D2EB9" w14:textId="77777777" w:rsidTr="005228F1">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DF05B65"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8EF2FB9" w14:textId="5D2DB18C"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2.1 investicija. Ekologinio mokesčio stiprinimas energijos vartojimo efektyvumo srityje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B0693C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3C36C76" w14:textId="06479835"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Superbonus pratęsimo įsigaliojimas</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B24B8F1"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Teisės akto (-ų) nuostata, nurodanti įsigaliojimą</w:t>
            </w:r>
          </w:p>
        </w:tc>
        <w:tc>
          <w:tcPr>
            <w:tcW w:w="1084" w:type="dxa"/>
            <w:tcBorders>
              <w:top w:val="nil"/>
              <w:left w:val="nil"/>
              <w:bottom w:val="single" w:sz="4" w:space="0" w:color="auto"/>
              <w:right w:val="single" w:sz="4" w:space="0" w:color="auto"/>
            </w:tcBorders>
            <w:shd w:val="clear" w:color="auto" w:fill="C6EFCE"/>
            <w:noWrap/>
            <w:vAlign w:val="center"/>
          </w:tcPr>
          <w:p w14:paraId="7AD7D9B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nil"/>
              <w:left w:val="nil"/>
              <w:bottom w:val="single" w:sz="4" w:space="0" w:color="auto"/>
              <w:right w:val="single" w:sz="4" w:space="0" w:color="auto"/>
            </w:tcBorders>
            <w:shd w:val="clear" w:color="auto" w:fill="C6EFCE"/>
            <w:noWrap/>
            <w:vAlign w:val="center"/>
          </w:tcPr>
          <w:p w14:paraId="45C8AF3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19" w:type="dxa"/>
            <w:tcBorders>
              <w:top w:val="nil"/>
              <w:left w:val="nil"/>
              <w:bottom w:val="single" w:sz="4" w:space="0" w:color="auto"/>
              <w:right w:val="single" w:sz="4" w:space="0" w:color="auto"/>
            </w:tcBorders>
            <w:shd w:val="clear" w:color="auto" w:fill="C6EFCE"/>
            <w:noWrap/>
            <w:vAlign w:val="center"/>
          </w:tcPr>
          <w:p w14:paraId="3EF72B3F"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5" w:type="dxa"/>
            <w:tcBorders>
              <w:top w:val="nil"/>
              <w:left w:val="nil"/>
              <w:bottom w:val="single" w:sz="4" w:space="0" w:color="auto"/>
              <w:right w:val="single" w:sz="4" w:space="0" w:color="auto"/>
            </w:tcBorders>
            <w:shd w:val="clear" w:color="auto" w:fill="C6EFCE"/>
            <w:noWrap/>
            <w:vAlign w:val="center"/>
          </w:tcPr>
          <w:p w14:paraId="2B42EE4C"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4" w:type="dxa"/>
            <w:tcBorders>
              <w:top w:val="nil"/>
              <w:left w:val="nil"/>
              <w:bottom w:val="single" w:sz="4" w:space="0" w:color="auto"/>
              <w:right w:val="single" w:sz="4" w:space="0" w:color="auto"/>
            </w:tcBorders>
            <w:shd w:val="clear" w:color="auto" w:fill="C6EFCE"/>
            <w:noWrap/>
            <w:vAlign w:val="center"/>
          </w:tcPr>
          <w:p w14:paraId="41BCAE5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7E799D3D" w14:textId="77777777" w:rsidR="00623C5F" w:rsidRPr="00A962B5" w:rsidRDefault="00623C5F" w:rsidP="005664EF">
            <w:pPr>
              <w:spacing w:line="276" w:lineRule="auto"/>
              <w:rPr>
                <w:rFonts w:ascii="Arial Narrow" w:hAnsi="Arial Narrow"/>
                <w:noProof/>
                <w:color w:val="006100"/>
                <w:sz w:val="20"/>
                <w:szCs w:val="20"/>
              </w:rPr>
            </w:pPr>
            <w:r>
              <w:rPr>
                <w:rFonts w:ascii="Arial Narrow" w:hAnsi="Arial Narrow"/>
                <w:noProof/>
                <w:color w:val="006100"/>
                <w:sz w:val="20"/>
              </w:rPr>
              <w:t>Teisės aktu (-ais)</w:t>
            </w:r>
          </w:p>
          <w:p w14:paraId="1A92389B" w14:textId="77777777" w:rsidR="00623C5F" w:rsidRPr="00A962B5" w:rsidRDefault="00623C5F" w:rsidP="005664EF">
            <w:pPr>
              <w:spacing w:line="276" w:lineRule="auto"/>
              <w:rPr>
                <w:rFonts w:ascii="Arial Narrow" w:hAnsi="Arial Narrow"/>
                <w:noProof/>
                <w:color w:val="006100"/>
                <w:sz w:val="20"/>
                <w:szCs w:val="20"/>
              </w:rPr>
            </w:pPr>
            <w:r>
              <w:rPr>
                <w:rFonts w:ascii="Arial Narrow" w:hAnsi="Arial Narrow"/>
                <w:noProof/>
                <w:color w:val="006100"/>
                <w:sz w:val="20"/>
              </w:rPr>
              <w:t>pratęsti „Ecobonus“ ir „Sismabonus“ išmokų galiojimą iki 2022 m. gruodžio 31 d.</w:t>
            </w:r>
          </w:p>
          <w:p w14:paraId="76924721" w14:textId="77777777" w:rsidR="00623C5F" w:rsidRPr="00A962B5" w:rsidRDefault="00623C5F" w:rsidP="005664EF">
            <w:pPr>
              <w:spacing w:line="276" w:lineRule="auto"/>
              <w:rPr>
                <w:rFonts w:ascii="Arial Narrow" w:hAnsi="Arial Narrow"/>
                <w:noProof/>
                <w:color w:val="006100"/>
                <w:sz w:val="20"/>
                <w:szCs w:val="20"/>
              </w:rPr>
            </w:pPr>
            <w:r>
              <w:rPr>
                <w:rFonts w:ascii="Arial Narrow" w:hAnsi="Arial Narrow"/>
                <w:noProof/>
                <w:color w:val="006100"/>
                <w:sz w:val="20"/>
              </w:rPr>
              <w:t>kondominiumai ir 2023 m. birželio 30 d. – socialiniai klausimai</w:t>
            </w:r>
          </w:p>
          <w:p w14:paraId="64BFBF5D" w14:textId="273D3668" w:rsidR="00623C5F" w:rsidRPr="00A962B5" w:rsidRDefault="00623C5F" w:rsidP="005664EF">
            <w:pPr>
              <w:spacing w:line="276" w:lineRule="auto"/>
              <w:rPr>
                <w:rFonts w:ascii="Arial Narrow" w:hAnsi="Arial Narrow"/>
                <w:noProof/>
                <w:color w:val="006100"/>
                <w:sz w:val="20"/>
                <w:szCs w:val="20"/>
              </w:rPr>
            </w:pPr>
            <w:r>
              <w:rPr>
                <w:rFonts w:ascii="Arial Narrow" w:hAnsi="Arial Narrow"/>
                <w:noProof/>
                <w:color w:val="006100"/>
                <w:sz w:val="20"/>
              </w:rPr>
              <w:t>būstas (IACP).</w:t>
            </w:r>
          </w:p>
        </w:tc>
      </w:tr>
      <w:tr w:rsidR="005228F1" w:rsidRPr="00A962B5" w14:paraId="18DDDD17" w14:textId="77777777" w:rsidTr="005228F1">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996442E"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M2C3-2</w:t>
            </w:r>
          </w:p>
        </w:tc>
        <w:tc>
          <w:tcPr>
            <w:tcW w:w="1559" w:type="dxa"/>
            <w:tcBorders>
              <w:top w:val="nil"/>
              <w:left w:val="nil"/>
              <w:bottom w:val="single" w:sz="4" w:space="0" w:color="auto"/>
              <w:right w:val="single" w:sz="4" w:space="0" w:color="auto"/>
            </w:tcBorders>
            <w:shd w:val="clear" w:color="auto" w:fill="C6EFCE"/>
            <w:noWrap/>
            <w:vAlign w:val="center"/>
          </w:tcPr>
          <w:p w14:paraId="34C24B70" w14:textId="6B03658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2.1 investicija. Ekologinio mokesčio stiprinimas energijos vartojimo efektyvumo srityje</w:t>
            </w:r>
          </w:p>
        </w:tc>
        <w:tc>
          <w:tcPr>
            <w:tcW w:w="1134" w:type="dxa"/>
            <w:tcBorders>
              <w:top w:val="nil"/>
              <w:left w:val="nil"/>
              <w:bottom w:val="single" w:sz="4" w:space="0" w:color="auto"/>
              <w:right w:val="single" w:sz="4" w:space="0" w:color="auto"/>
            </w:tcBorders>
            <w:shd w:val="clear" w:color="auto" w:fill="C6EFCE"/>
            <w:noWrap/>
            <w:vAlign w:val="center"/>
          </w:tcPr>
          <w:p w14:paraId="1CD4E06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tcBorders>
              <w:top w:val="nil"/>
              <w:left w:val="nil"/>
              <w:bottom w:val="single" w:sz="4" w:space="0" w:color="auto"/>
              <w:right w:val="single" w:sz="4" w:space="0" w:color="auto"/>
            </w:tcBorders>
            <w:shd w:val="clear" w:color="auto" w:fill="C6EFCE"/>
            <w:noWrap/>
            <w:vAlign w:val="center"/>
          </w:tcPr>
          <w:p w14:paraId="2DB1ABA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Pastatų renovacija Superbonus T1</w:t>
            </w:r>
          </w:p>
        </w:tc>
        <w:tc>
          <w:tcPr>
            <w:tcW w:w="1609" w:type="dxa"/>
            <w:tcBorders>
              <w:top w:val="nil"/>
              <w:left w:val="nil"/>
              <w:bottom w:val="single" w:sz="4" w:space="0" w:color="auto"/>
              <w:right w:val="single" w:sz="4" w:space="0" w:color="auto"/>
            </w:tcBorders>
            <w:shd w:val="clear" w:color="auto" w:fill="C6EFCE"/>
            <w:noWrap/>
            <w:vAlign w:val="center"/>
          </w:tcPr>
          <w:p w14:paraId="1413168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84" w:type="dxa"/>
            <w:tcBorders>
              <w:top w:val="nil"/>
              <w:left w:val="nil"/>
              <w:bottom w:val="single" w:sz="4" w:space="0" w:color="auto"/>
              <w:right w:val="single" w:sz="4" w:space="0" w:color="auto"/>
            </w:tcBorders>
            <w:shd w:val="clear" w:color="auto" w:fill="C6EFCE"/>
            <w:noWrap/>
            <w:vAlign w:val="center"/>
          </w:tcPr>
          <w:p w14:paraId="3B53683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Skaičius </w:t>
            </w:r>
          </w:p>
        </w:tc>
        <w:tc>
          <w:tcPr>
            <w:tcW w:w="1276" w:type="dxa"/>
            <w:tcBorders>
              <w:top w:val="nil"/>
              <w:left w:val="nil"/>
              <w:bottom w:val="single" w:sz="4" w:space="0" w:color="auto"/>
              <w:right w:val="single" w:sz="4" w:space="0" w:color="auto"/>
            </w:tcBorders>
            <w:shd w:val="clear" w:color="auto" w:fill="C6EFCE"/>
            <w:noWrap/>
            <w:vAlign w:val="center"/>
          </w:tcPr>
          <w:p w14:paraId="09D1206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219" w:type="dxa"/>
            <w:tcBorders>
              <w:top w:val="nil"/>
              <w:left w:val="nil"/>
              <w:bottom w:val="single" w:sz="4" w:space="0" w:color="auto"/>
              <w:right w:val="single" w:sz="4" w:space="0" w:color="auto"/>
            </w:tcBorders>
            <w:shd w:val="clear" w:color="auto" w:fill="C6EFCE"/>
            <w:noWrap/>
            <w:vAlign w:val="center"/>
          </w:tcPr>
          <w:p w14:paraId="7CC67C1C" w14:textId="2FAC4328"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17 000 000</w:t>
            </w:r>
          </w:p>
        </w:tc>
        <w:tc>
          <w:tcPr>
            <w:tcW w:w="995" w:type="dxa"/>
            <w:tcBorders>
              <w:top w:val="nil"/>
              <w:left w:val="nil"/>
              <w:bottom w:val="single" w:sz="4" w:space="0" w:color="auto"/>
              <w:right w:val="single" w:sz="4" w:space="0" w:color="auto"/>
            </w:tcBorders>
            <w:shd w:val="clear" w:color="auto" w:fill="C6EFCE"/>
            <w:noWrap/>
            <w:vAlign w:val="center"/>
          </w:tcPr>
          <w:p w14:paraId="659434A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4" w:type="dxa"/>
            <w:tcBorders>
              <w:top w:val="nil"/>
              <w:left w:val="nil"/>
              <w:bottom w:val="single" w:sz="4" w:space="0" w:color="auto"/>
              <w:right w:val="single" w:sz="4" w:space="0" w:color="auto"/>
            </w:tcBorders>
            <w:shd w:val="clear" w:color="auto" w:fill="C6EFCE"/>
            <w:noWrap/>
            <w:vAlign w:val="center"/>
          </w:tcPr>
          <w:p w14:paraId="01B40B70"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2647" w:type="dxa"/>
            <w:tcBorders>
              <w:top w:val="nil"/>
              <w:left w:val="nil"/>
              <w:bottom w:val="single" w:sz="4" w:space="0" w:color="auto"/>
              <w:right w:val="single" w:sz="4" w:space="0" w:color="auto"/>
            </w:tcBorders>
            <w:shd w:val="clear" w:color="auto" w:fill="C6EFCE"/>
            <w:noWrap/>
            <w:vAlign w:val="center"/>
          </w:tcPr>
          <w:p w14:paraId="5810D590" w14:textId="0AE2E5AA" w:rsidR="00623C5F" w:rsidRPr="007E3BBC" w:rsidRDefault="00623C5F">
            <w:pPr>
              <w:spacing w:line="276" w:lineRule="auto"/>
              <w:rPr>
                <w:rFonts w:ascii="Arial Narrow" w:hAnsi="Arial Narrow"/>
                <w:noProof/>
                <w:color w:val="006100"/>
                <w:sz w:val="20"/>
              </w:rPr>
            </w:pPr>
            <w:r w:rsidRPr="007E3BBC">
              <w:rPr>
                <w:rFonts w:ascii="Arial Narrow" w:hAnsi="Arial Narrow"/>
                <w:noProof/>
                <w:color w:val="006100"/>
                <w:sz w:val="20"/>
              </w:rPr>
              <w:t>Užbaigti pastatų renovaciją (bent 17000000 kvadratinių metrų, dėl kurių sutaupoma bent 40 proc. pirminės energijos ir padidėja bent dvi energijos vartojimo efektyvumo sertifikato kategorijos).</w:t>
            </w:r>
          </w:p>
        </w:tc>
      </w:tr>
      <w:tr w:rsidR="005228F1" w:rsidRPr="00A962B5" w14:paraId="002058A2" w14:textId="77777777" w:rsidTr="005228F1">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27784C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M2C3-3</w:t>
            </w:r>
          </w:p>
        </w:tc>
        <w:tc>
          <w:tcPr>
            <w:tcW w:w="1559" w:type="dxa"/>
            <w:tcBorders>
              <w:top w:val="nil"/>
              <w:left w:val="nil"/>
              <w:bottom w:val="single" w:sz="4" w:space="0" w:color="auto"/>
              <w:right w:val="single" w:sz="4" w:space="0" w:color="auto"/>
            </w:tcBorders>
            <w:shd w:val="clear" w:color="auto" w:fill="C6EFCE"/>
            <w:noWrap/>
            <w:vAlign w:val="center"/>
          </w:tcPr>
          <w:p w14:paraId="0E2DED29" w14:textId="7C5AC97A"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2.1 investicija. Ekologinio mokesčio stiprinimas energijos vartojimo efektyvumo srityje</w:t>
            </w:r>
          </w:p>
        </w:tc>
        <w:tc>
          <w:tcPr>
            <w:tcW w:w="1134" w:type="dxa"/>
            <w:tcBorders>
              <w:top w:val="nil"/>
              <w:left w:val="nil"/>
              <w:bottom w:val="single" w:sz="4" w:space="0" w:color="auto"/>
              <w:right w:val="single" w:sz="4" w:space="0" w:color="auto"/>
            </w:tcBorders>
            <w:shd w:val="clear" w:color="auto" w:fill="C6EFCE"/>
            <w:noWrap/>
            <w:vAlign w:val="center"/>
          </w:tcPr>
          <w:p w14:paraId="12F00514"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tcBorders>
              <w:top w:val="nil"/>
              <w:left w:val="nil"/>
              <w:bottom w:val="single" w:sz="4" w:space="0" w:color="auto"/>
              <w:right w:val="single" w:sz="4" w:space="0" w:color="auto"/>
            </w:tcBorders>
            <w:shd w:val="clear" w:color="auto" w:fill="C6EFCE"/>
            <w:noWrap/>
            <w:vAlign w:val="center"/>
          </w:tcPr>
          <w:p w14:paraId="1CFF992C"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Pastatų renovacija Superbonus T2</w:t>
            </w:r>
          </w:p>
        </w:tc>
        <w:tc>
          <w:tcPr>
            <w:tcW w:w="1609" w:type="dxa"/>
            <w:tcBorders>
              <w:top w:val="nil"/>
              <w:left w:val="nil"/>
              <w:bottom w:val="single" w:sz="4" w:space="0" w:color="auto"/>
              <w:right w:val="single" w:sz="4" w:space="0" w:color="auto"/>
            </w:tcBorders>
            <w:shd w:val="clear" w:color="auto" w:fill="C6EFCE"/>
            <w:noWrap/>
            <w:vAlign w:val="center"/>
          </w:tcPr>
          <w:p w14:paraId="14A3FCB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84" w:type="dxa"/>
            <w:tcBorders>
              <w:top w:val="nil"/>
              <w:left w:val="nil"/>
              <w:bottom w:val="single" w:sz="4" w:space="0" w:color="auto"/>
              <w:right w:val="single" w:sz="4" w:space="0" w:color="auto"/>
            </w:tcBorders>
            <w:shd w:val="clear" w:color="auto" w:fill="C6EFCE"/>
            <w:noWrap/>
            <w:vAlign w:val="center"/>
          </w:tcPr>
          <w:p w14:paraId="72228FC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Skaičius </w:t>
            </w:r>
          </w:p>
        </w:tc>
        <w:tc>
          <w:tcPr>
            <w:tcW w:w="1276" w:type="dxa"/>
            <w:tcBorders>
              <w:top w:val="nil"/>
              <w:left w:val="nil"/>
              <w:bottom w:val="single" w:sz="4" w:space="0" w:color="auto"/>
              <w:right w:val="single" w:sz="4" w:space="0" w:color="auto"/>
            </w:tcBorders>
            <w:shd w:val="clear" w:color="auto" w:fill="C6EFCE"/>
            <w:noWrap/>
            <w:vAlign w:val="center"/>
          </w:tcPr>
          <w:p w14:paraId="32F2D84E" w14:textId="76BC08A6"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17</w:t>
            </w:r>
            <w:r>
              <w:rPr>
                <w:noProof/>
                <w:color w:val="006100"/>
                <w:sz w:val="20"/>
              </w:rPr>
              <w:t> </w:t>
            </w:r>
            <w:r>
              <w:rPr>
                <w:rFonts w:ascii="Arial Narrow" w:hAnsi="Arial Narrow"/>
                <w:noProof/>
                <w:color w:val="006100"/>
                <w:sz w:val="20"/>
              </w:rPr>
              <w:t>000</w:t>
            </w:r>
            <w:r>
              <w:rPr>
                <w:noProof/>
                <w:color w:val="006100"/>
                <w:sz w:val="20"/>
              </w:rPr>
              <w:t> </w:t>
            </w:r>
            <w:r>
              <w:rPr>
                <w:rFonts w:ascii="Arial Narrow" w:hAnsi="Arial Narrow"/>
                <w:noProof/>
                <w:color w:val="006100"/>
                <w:sz w:val="20"/>
              </w:rPr>
              <w:t>000</w:t>
            </w:r>
          </w:p>
        </w:tc>
        <w:tc>
          <w:tcPr>
            <w:tcW w:w="1219" w:type="dxa"/>
            <w:tcBorders>
              <w:top w:val="nil"/>
              <w:left w:val="nil"/>
              <w:bottom w:val="single" w:sz="4" w:space="0" w:color="auto"/>
              <w:right w:val="single" w:sz="4" w:space="0" w:color="auto"/>
            </w:tcBorders>
            <w:shd w:val="clear" w:color="auto" w:fill="C6EFCE"/>
            <w:noWrap/>
            <w:vAlign w:val="center"/>
          </w:tcPr>
          <w:p w14:paraId="0610F2E4" w14:textId="6F4ABD30"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35</w:t>
            </w:r>
            <w:r>
              <w:rPr>
                <w:noProof/>
                <w:color w:val="006100"/>
                <w:sz w:val="20"/>
              </w:rPr>
              <w:t> </w:t>
            </w:r>
            <w:r>
              <w:rPr>
                <w:rFonts w:ascii="Arial Narrow" w:hAnsi="Arial Narrow"/>
                <w:noProof/>
                <w:color w:val="006100"/>
                <w:sz w:val="20"/>
              </w:rPr>
              <w:t>800</w:t>
            </w:r>
            <w:r>
              <w:rPr>
                <w:noProof/>
                <w:color w:val="006100"/>
                <w:sz w:val="20"/>
              </w:rPr>
              <w:t> </w:t>
            </w:r>
            <w:r>
              <w:rPr>
                <w:rFonts w:ascii="Arial Narrow" w:hAnsi="Arial Narrow"/>
                <w:noProof/>
                <w:color w:val="006100"/>
                <w:sz w:val="20"/>
              </w:rPr>
              <w:t>000</w:t>
            </w:r>
          </w:p>
        </w:tc>
        <w:tc>
          <w:tcPr>
            <w:tcW w:w="995" w:type="dxa"/>
            <w:tcBorders>
              <w:top w:val="nil"/>
              <w:left w:val="nil"/>
              <w:bottom w:val="single" w:sz="4" w:space="0" w:color="auto"/>
              <w:right w:val="single" w:sz="4" w:space="0" w:color="auto"/>
            </w:tcBorders>
            <w:shd w:val="clear" w:color="auto" w:fill="C6EFCE"/>
            <w:noWrap/>
            <w:vAlign w:val="center"/>
          </w:tcPr>
          <w:p w14:paraId="5342C5C1"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4" w:type="dxa"/>
            <w:tcBorders>
              <w:top w:val="nil"/>
              <w:left w:val="nil"/>
              <w:bottom w:val="single" w:sz="4" w:space="0" w:color="auto"/>
              <w:right w:val="single" w:sz="4" w:space="0" w:color="auto"/>
            </w:tcBorders>
            <w:shd w:val="clear" w:color="auto" w:fill="C6EFCE"/>
            <w:noWrap/>
            <w:vAlign w:val="center"/>
          </w:tcPr>
          <w:p w14:paraId="43A96E6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2647" w:type="dxa"/>
            <w:tcBorders>
              <w:top w:val="nil"/>
              <w:left w:val="nil"/>
              <w:bottom w:val="single" w:sz="4" w:space="0" w:color="auto"/>
              <w:right w:val="single" w:sz="4" w:space="0" w:color="auto"/>
            </w:tcBorders>
            <w:shd w:val="clear" w:color="auto" w:fill="C6EFCE"/>
            <w:noWrap/>
            <w:vAlign w:val="center"/>
          </w:tcPr>
          <w:p w14:paraId="656C204F" w14:textId="4420C366" w:rsidR="00623C5F" w:rsidRPr="007E3BBC" w:rsidRDefault="00623C5F" w:rsidP="005664EF">
            <w:pPr>
              <w:spacing w:line="276" w:lineRule="auto"/>
              <w:rPr>
                <w:rFonts w:ascii="Arial Narrow" w:hAnsi="Arial Narrow"/>
                <w:noProof/>
                <w:color w:val="006100"/>
                <w:sz w:val="20"/>
              </w:rPr>
            </w:pPr>
            <w:r w:rsidRPr="007E3BBC">
              <w:rPr>
                <w:rFonts w:ascii="Arial Narrow" w:hAnsi="Arial Narrow"/>
                <w:noProof/>
                <w:color w:val="006100"/>
                <w:sz w:val="20"/>
              </w:rPr>
              <w:t>Užbaigti bent 35800000 kvadratinių metrų pastatų renovaciją, dėl kurios bent 40 proc. sutaupoma pirminės energijos, padidinant bent dvi energijos vartojimo efektyvumo sertifikato kategorijas.</w:t>
            </w:r>
          </w:p>
        </w:tc>
      </w:tr>
      <w:tr w:rsidR="005228F1" w:rsidRPr="00A962B5" w14:paraId="77102CB9" w14:textId="77777777" w:rsidTr="005228F1">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3F501D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M2C3-4</w:t>
            </w:r>
          </w:p>
        </w:tc>
        <w:tc>
          <w:tcPr>
            <w:tcW w:w="1559" w:type="dxa"/>
            <w:tcBorders>
              <w:top w:val="nil"/>
              <w:left w:val="nil"/>
              <w:bottom w:val="single" w:sz="4" w:space="0" w:color="auto"/>
              <w:right w:val="single" w:sz="4" w:space="0" w:color="auto"/>
            </w:tcBorders>
            <w:shd w:val="clear" w:color="auto" w:fill="C6EFCE"/>
            <w:noWrap/>
            <w:vAlign w:val="center"/>
          </w:tcPr>
          <w:p w14:paraId="1954576C"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reforma. Energijos vartojimo efektyvumo intervencinių priemonių procedūrų supaprastinimas ir paspartinimas</w:t>
            </w:r>
          </w:p>
        </w:tc>
        <w:tc>
          <w:tcPr>
            <w:tcW w:w="1134" w:type="dxa"/>
            <w:tcBorders>
              <w:top w:val="nil"/>
              <w:left w:val="nil"/>
              <w:bottom w:val="single" w:sz="4" w:space="0" w:color="auto"/>
              <w:right w:val="single" w:sz="4" w:space="0" w:color="auto"/>
            </w:tcBorders>
            <w:shd w:val="clear" w:color="auto" w:fill="C6EFCE"/>
            <w:noWrap/>
            <w:vAlign w:val="center"/>
          </w:tcPr>
          <w:p w14:paraId="53AA82A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tcBorders>
              <w:top w:val="nil"/>
              <w:left w:val="nil"/>
              <w:bottom w:val="single" w:sz="4" w:space="0" w:color="auto"/>
              <w:right w:val="single" w:sz="4" w:space="0" w:color="auto"/>
            </w:tcBorders>
            <w:shd w:val="clear" w:color="auto" w:fill="C6EFCE"/>
            <w:noWrap/>
            <w:vAlign w:val="center"/>
          </w:tcPr>
          <w:p w14:paraId="4F633841"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Energijos vartojimo efektyvumo intervencinių priemonių procedūrų supaprastinimas ir paspartinimas</w:t>
            </w:r>
          </w:p>
        </w:tc>
        <w:tc>
          <w:tcPr>
            <w:tcW w:w="1609" w:type="dxa"/>
            <w:tcBorders>
              <w:top w:val="nil"/>
              <w:left w:val="nil"/>
              <w:bottom w:val="single" w:sz="4" w:space="0" w:color="auto"/>
              <w:right w:val="single" w:sz="4" w:space="0" w:color="auto"/>
            </w:tcBorders>
            <w:shd w:val="clear" w:color="auto" w:fill="C6EFCE"/>
            <w:noWrap/>
            <w:vAlign w:val="center"/>
          </w:tcPr>
          <w:p w14:paraId="2C71EB8F"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Teisės akto (-ų) nuostata, nurodanti įsigaliojimą </w:t>
            </w:r>
          </w:p>
        </w:tc>
        <w:tc>
          <w:tcPr>
            <w:tcW w:w="1084" w:type="dxa"/>
            <w:tcBorders>
              <w:top w:val="nil"/>
              <w:left w:val="nil"/>
              <w:bottom w:val="single" w:sz="4" w:space="0" w:color="auto"/>
              <w:right w:val="single" w:sz="4" w:space="0" w:color="auto"/>
            </w:tcBorders>
            <w:shd w:val="clear" w:color="auto" w:fill="C6EFCE"/>
            <w:noWrap/>
            <w:vAlign w:val="center"/>
          </w:tcPr>
          <w:p w14:paraId="29668D8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nil"/>
              <w:left w:val="nil"/>
              <w:bottom w:val="single" w:sz="4" w:space="0" w:color="auto"/>
              <w:right w:val="single" w:sz="4" w:space="0" w:color="auto"/>
            </w:tcBorders>
            <w:shd w:val="clear" w:color="auto" w:fill="C6EFCE"/>
            <w:noWrap/>
            <w:vAlign w:val="center"/>
          </w:tcPr>
          <w:p w14:paraId="5E50B0A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19" w:type="dxa"/>
            <w:tcBorders>
              <w:top w:val="nil"/>
              <w:left w:val="nil"/>
              <w:bottom w:val="single" w:sz="4" w:space="0" w:color="auto"/>
              <w:right w:val="single" w:sz="4" w:space="0" w:color="auto"/>
            </w:tcBorders>
            <w:shd w:val="clear" w:color="auto" w:fill="C6EFCE"/>
            <w:noWrap/>
            <w:vAlign w:val="center"/>
          </w:tcPr>
          <w:p w14:paraId="58953E5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95" w:type="dxa"/>
            <w:tcBorders>
              <w:top w:val="nil"/>
              <w:left w:val="nil"/>
              <w:bottom w:val="single" w:sz="4" w:space="0" w:color="auto"/>
              <w:right w:val="single" w:sz="4" w:space="0" w:color="auto"/>
            </w:tcBorders>
            <w:shd w:val="clear" w:color="auto" w:fill="C6EFCE"/>
            <w:noWrap/>
            <w:vAlign w:val="center"/>
          </w:tcPr>
          <w:p w14:paraId="7084B93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4" w:type="dxa"/>
            <w:tcBorders>
              <w:top w:val="nil"/>
              <w:left w:val="nil"/>
              <w:bottom w:val="single" w:sz="4" w:space="0" w:color="auto"/>
              <w:right w:val="single" w:sz="4" w:space="0" w:color="auto"/>
            </w:tcBorders>
            <w:shd w:val="clear" w:color="auto" w:fill="C6EFCE"/>
            <w:noWrap/>
            <w:vAlign w:val="center"/>
          </w:tcPr>
          <w:p w14:paraId="2EC23C4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647" w:type="dxa"/>
            <w:tcBorders>
              <w:top w:val="nil"/>
              <w:left w:val="nil"/>
              <w:bottom w:val="single" w:sz="4" w:space="0" w:color="auto"/>
              <w:right w:val="single" w:sz="4" w:space="0" w:color="auto"/>
            </w:tcBorders>
            <w:shd w:val="clear" w:color="auto" w:fill="C6EFCE"/>
            <w:noWrap/>
            <w:vAlign w:val="center"/>
          </w:tcPr>
          <w:p w14:paraId="38BE62D3" w14:textId="70EE8D92" w:rsidR="00623C5F" w:rsidRPr="00A962B5" w:rsidRDefault="00623C5F" w:rsidP="005664EF">
            <w:pPr>
              <w:spacing w:line="276" w:lineRule="auto"/>
              <w:rPr>
                <w:rFonts w:ascii="Arial Narrow" w:hAnsi="Arial Narrow"/>
                <w:noProof/>
                <w:color w:val="006100"/>
                <w:sz w:val="20"/>
                <w:szCs w:val="20"/>
              </w:rPr>
            </w:pPr>
            <w:r>
              <w:rPr>
                <w:rFonts w:ascii="Arial Narrow" w:hAnsi="Arial Narrow"/>
                <w:noProof/>
                <w:color w:val="006100"/>
                <w:sz w:val="20"/>
              </w:rPr>
              <w:t>Teisės aktu (-ais) supaprastinamos ir paspartinamos energijos vartojimo efektyvumo intervencinių priemonių procedūros:</w:t>
            </w:r>
          </w:p>
          <w:p w14:paraId="7AE1F7BD" w14:textId="77777777" w:rsidR="00623C5F" w:rsidRPr="00A962B5" w:rsidRDefault="00623C5F" w:rsidP="00CC5C19">
            <w:pPr>
              <w:pStyle w:val="ListParagraph"/>
              <w:numPr>
                <w:ilvl w:val="0"/>
                <w:numId w:val="90"/>
              </w:numPr>
              <w:spacing w:line="276" w:lineRule="auto"/>
              <w:jc w:val="left"/>
              <w:rPr>
                <w:rFonts w:ascii="Arial Narrow" w:hAnsi="Arial Narrow"/>
                <w:noProof/>
                <w:color w:val="006100"/>
                <w:sz w:val="20"/>
                <w:szCs w:val="20"/>
              </w:rPr>
            </w:pPr>
            <w:r>
              <w:rPr>
                <w:rFonts w:ascii="Arial Narrow" w:hAnsi="Arial Narrow"/>
                <w:noProof/>
                <w:color w:val="006100"/>
                <w:sz w:val="20"/>
              </w:rPr>
              <w:t>Nacionalinio pastatų energijos vartojimo efektyvumo portalo sukūrimas</w:t>
            </w:r>
          </w:p>
          <w:p w14:paraId="49EA0B9D" w14:textId="77777777" w:rsidR="00623C5F" w:rsidRPr="00A962B5" w:rsidRDefault="00623C5F" w:rsidP="00CC5C19">
            <w:pPr>
              <w:pStyle w:val="ListParagraph"/>
              <w:numPr>
                <w:ilvl w:val="0"/>
                <w:numId w:val="90"/>
              </w:numPr>
              <w:spacing w:line="276" w:lineRule="auto"/>
              <w:jc w:val="left"/>
              <w:rPr>
                <w:rFonts w:ascii="Arial Narrow" w:hAnsi="Arial Narrow"/>
                <w:noProof/>
                <w:color w:val="006100"/>
                <w:sz w:val="20"/>
                <w:szCs w:val="20"/>
              </w:rPr>
            </w:pPr>
            <w:r>
              <w:rPr>
                <w:rFonts w:ascii="Arial Narrow" w:hAnsi="Arial Narrow"/>
                <w:noProof/>
                <w:color w:val="006100"/>
                <w:sz w:val="20"/>
              </w:rPr>
              <w:t>Civilinio sektoriaus informavimo ir mokymo plano veiklos stiprinimas</w:t>
            </w:r>
          </w:p>
          <w:p w14:paraId="32CC6CEA" w14:textId="77777777" w:rsidR="00623C5F" w:rsidRPr="00A962B5" w:rsidRDefault="00623C5F" w:rsidP="00CC5C19">
            <w:pPr>
              <w:pStyle w:val="ListParagraph"/>
              <w:numPr>
                <w:ilvl w:val="0"/>
                <w:numId w:val="90"/>
              </w:numPr>
              <w:spacing w:line="276" w:lineRule="auto"/>
              <w:jc w:val="left"/>
              <w:rPr>
                <w:rFonts w:ascii="Arial Narrow" w:hAnsi="Arial Narrow"/>
                <w:noProof/>
                <w:color w:val="006100"/>
                <w:sz w:val="20"/>
                <w:szCs w:val="20"/>
              </w:rPr>
            </w:pPr>
            <w:r>
              <w:rPr>
                <w:rFonts w:ascii="Arial Narrow" w:hAnsi="Arial Narrow"/>
                <w:noProof/>
                <w:color w:val="006100"/>
                <w:sz w:val="20"/>
              </w:rPr>
              <w:t>Nacionalinio energijos vartojimo efektyvumo fondo atnaujinimas ir stiprinimas</w:t>
            </w:r>
          </w:p>
          <w:p w14:paraId="677B0F8B" w14:textId="295C1FE2" w:rsidR="00623C5F" w:rsidRPr="00A962B5" w:rsidRDefault="00623C5F" w:rsidP="00CC5C19">
            <w:pPr>
              <w:pStyle w:val="ListParagraph"/>
              <w:numPr>
                <w:ilvl w:val="0"/>
                <w:numId w:val="90"/>
              </w:numPr>
              <w:spacing w:line="276" w:lineRule="auto"/>
              <w:jc w:val="left"/>
              <w:rPr>
                <w:rFonts w:ascii="Arial Narrow" w:hAnsi="Arial Narrow"/>
                <w:noProof/>
                <w:color w:val="006100"/>
                <w:sz w:val="20"/>
                <w:szCs w:val="20"/>
              </w:rPr>
            </w:pPr>
            <w:r>
              <w:rPr>
                <w:rFonts w:ascii="Arial Narrow" w:hAnsi="Arial Narrow"/>
                <w:noProof/>
                <w:color w:val="006100"/>
                <w:sz w:val="20"/>
              </w:rPr>
              <w:t>Pagal PREPAC programą finansuojamų projektų įgyvendinimo etapo paspartinimas</w:t>
            </w:r>
          </w:p>
        </w:tc>
      </w:tr>
    </w:tbl>
    <w:p w14:paraId="42909E42" w14:textId="77777777" w:rsidR="00623C5F" w:rsidRPr="00F632BB" w:rsidRDefault="00623C5F" w:rsidP="00565D10">
      <w:pPr>
        <w:spacing w:before="120" w:after="120"/>
        <w:ind w:left="709"/>
        <w:jc w:val="both"/>
        <w:rPr>
          <w:noProof/>
          <w:lang w:val="fr-FR"/>
        </w:rPr>
        <w:sectPr w:rsidR="00623C5F" w:rsidRPr="00F632BB" w:rsidSect="001354D1">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411416EE" w14:textId="77777777" w:rsidR="00623C5F" w:rsidRPr="00246CC4" w:rsidRDefault="00623C5F">
      <w:pPr>
        <w:pStyle w:val="Heading3"/>
        <w:numPr>
          <w:ilvl w:val="0"/>
          <w:numId w:val="0"/>
        </w:numPr>
        <w:ind w:left="850" w:hanging="850"/>
        <w:rPr>
          <w:b/>
          <w:bCs w:val="0"/>
          <w:i w:val="0"/>
          <w:iCs/>
          <w:noProof/>
          <w:color w:val="4F81BD" w:themeColor="accent1"/>
          <w:u w:val="single"/>
        </w:rPr>
      </w:pPr>
      <w:r>
        <w:rPr>
          <w:b/>
          <w:i w:val="0"/>
          <w:noProof/>
          <w:u w:val="single"/>
        </w:rPr>
        <w:t xml:space="preserve">F.3. </w:t>
      </w:r>
      <w:r>
        <w:rPr>
          <w:noProof/>
        </w:rPr>
        <w:tab/>
      </w:r>
      <w:r>
        <w:rPr>
          <w:b/>
          <w:i w:val="0"/>
          <w:noProof/>
          <w:u w:val="single"/>
        </w:rPr>
        <w:t xml:space="preserve">Su paskola susijusių reformų ir investicijų aprašymas </w:t>
      </w:r>
    </w:p>
    <w:p w14:paraId="3AC070D8" w14:textId="77777777" w:rsidR="00623C5F" w:rsidRPr="00246CC4" w:rsidRDefault="00623C5F">
      <w:pPr>
        <w:spacing w:before="120" w:after="120"/>
        <w:jc w:val="both"/>
        <w:rPr>
          <w:rFonts w:eastAsia="Calibri"/>
          <w:noProof/>
          <w:color w:val="4F81BD" w:themeColor="accent1"/>
        </w:rPr>
      </w:pPr>
      <w:r>
        <w:rPr>
          <w:b/>
          <w:noProof/>
          <w:color w:val="000000"/>
          <w:shd w:val="clear" w:color="auto" w:fill="FFFFFF"/>
        </w:rPr>
        <w:t xml:space="preserve">1.1 investicija. Naujų mokyklų statyba pakeičiant pastatus </w:t>
      </w:r>
    </w:p>
    <w:p w14:paraId="03B5D3C8" w14:textId="77777777" w:rsidR="00623C5F" w:rsidRPr="00246CC4" w:rsidRDefault="00623C5F">
      <w:pPr>
        <w:spacing w:before="120" w:after="120"/>
        <w:jc w:val="both"/>
        <w:rPr>
          <w:noProof/>
        </w:rPr>
      </w:pPr>
      <w:r>
        <w:rPr>
          <w:noProof/>
        </w:rPr>
        <w:t>Šia priemone daugiausia dėmesio skiriama laipsniškam valstybinių mokyklų pastatų fondo pakeitimui, siekiant sukurti modernias ir tvarias struktūras.</w:t>
      </w:r>
    </w:p>
    <w:p w14:paraId="718A53CE" w14:textId="35FBBE45" w:rsidR="00623C5F" w:rsidRPr="00246CC4" w:rsidRDefault="00623C5F">
      <w:pPr>
        <w:spacing w:before="120" w:after="120"/>
        <w:jc w:val="both"/>
        <w:rPr>
          <w:noProof/>
        </w:rPr>
      </w:pPr>
      <w:r>
        <w:rPr>
          <w:noProof/>
        </w:rPr>
        <w:t>Intervencijų tikslai – sumažinti energijos suvartojimą, padidinti seisminę pastatų saugą ir kurti žaliąsias zonas.</w:t>
      </w:r>
    </w:p>
    <w:p w14:paraId="62BDEFDC" w14:textId="77777777" w:rsidR="00623C5F" w:rsidRPr="00246CC4" w:rsidRDefault="00623C5F">
      <w:pPr>
        <w:spacing w:before="120" w:after="120"/>
        <w:jc w:val="both"/>
        <w:rPr>
          <w:noProof/>
        </w:rPr>
      </w:pPr>
      <w:r>
        <w:rPr>
          <w:noProof/>
        </w:rPr>
        <w:t xml:space="preserve">Tikimasi, kad planas bus skirtas 166 mokyklų pastatams, kurių bendras plotas – 400 tūkst. m². </w:t>
      </w:r>
    </w:p>
    <w:p w14:paraId="2BA7A5A9" w14:textId="77777777" w:rsidR="00623C5F" w:rsidRPr="00246CC4" w:rsidRDefault="00623C5F" w:rsidP="00565D10">
      <w:pPr>
        <w:spacing w:before="120" w:after="120"/>
        <w:jc w:val="both"/>
        <w:rPr>
          <w:rFonts w:eastAsia="Calibri"/>
          <w:b/>
          <w:noProof/>
        </w:rPr>
      </w:pPr>
      <w:r>
        <w:rPr>
          <w:b/>
          <w:noProof/>
        </w:rPr>
        <w:t>1.2 investicija. Pastatų statyba, teisingumo vykdymo nekilnojamojo turto perkvalifikavimas ir stiprinimas</w:t>
      </w:r>
    </w:p>
    <w:p w14:paraId="598B1CF5" w14:textId="77777777" w:rsidR="00623C5F" w:rsidRPr="00246CC4" w:rsidRDefault="00623C5F" w:rsidP="00565D10">
      <w:pPr>
        <w:spacing w:before="120" w:after="120"/>
        <w:jc w:val="both"/>
        <w:rPr>
          <w:rFonts w:eastAsia="Calibri"/>
          <w:noProof/>
        </w:rPr>
      </w:pPr>
      <w:r>
        <w:rPr>
          <w:noProof/>
        </w:rPr>
        <w:t xml:space="preserve">Šia priemone siekiama renovuoti ir perkvalifikuoti netinkamas teisingumo vykdymo struktūras. </w:t>
      </w:r>
    </w:p>
    <w:p w14:paraId="48E2D7AB" w14:textId="77777777" w:rsidR="00623C5F" w:rsidRPr="00246CC4" w:rsidRDefault="00623C5F" w:rsidP="00565D10">
      <w:pPr>
        <w:spacing w:before="120" w:after="120"/>
        <w:jc w:val="both"/>
        <w:rPr>
          <w:b/>
          <w:bCs/>
          <w:noProof/>
          <w:u w:val="single"/>
        </w:rPr>
      </w:pPr>
      <w:r>
        <w:rPr>
          <w:noProof/>
        </w:rPr>
        <w:t>Vykdant intervenciją daugiausia dėmesio skiriama esamo turto išsaugojimui, sudarant sąlygas apsaugoti, valorizuoti ir atkurti istorinį paveldą, kuris dažnai būdingas Italijos teisingumo sistemos administracijos biurams. Be energijos vartojimo efektyvumo, programa taip pat siekiama užtikrinti ekonominį, aplinkosauginį ir socialinį intervencijų tvarumą naudojant tvarias medžiagas ir iš atsinaujinančiųjų išteklių pasigamintą elektros energiją. Intervencinėmis priemonėmis taip pat gali būti pritaikomos struktūros, kad būtų sumažintas pastatų seisminis pažeidžiamumas.</w:t>
      </w:r>
    </w:p>
    <w:p w14:paraId="41788DD8" w14:textId="77777777" w:rsidR="00623C5F" w:rsidRPr="00246CC4" w:rsidRDefault="00623C5F" w:rsidP="00565D10">
      <w:pPr>
        <w:spacing w:before="120" w:after="120"/>
        <w:jc w:val="both"/>
        <w:rPr>
          <w:noProof/>
        </w:rPr>
      </w:pPr>
      <w:r>
        <w:rPr>
          <w:noProof/>
        </w:rPr>
        <w:t>Orientacinis savivaldybių, kuriose bus taikomos intervencinės priemonės, sąrašas: Baris, Bergamas, Bolonija, Kaljaris, Florencija, Genuja, Latina, Mesiina, Milanas, Monza, Neapolis, Palermas, Perudža, Kalabrijos Redžas, Roma, Roma, Tranas, Turinas, Velletri ir Venecija.</w:t>
      </w:r>
    </w:p>
    <w:p w14:paraId="48E65F53" w14:textId="77777777" w:rsidR="00623C5F" w:rsidRPr="00246CC4" w:rsidRDefault="00623C5F" w:rsidP="00565D10">
      <w:pPr>
        <w:spacing w:before="120" w:after="120"/>
        <w:jc w:val="both"/>
        <w:rPr>
          <w:noProof/>
        </w:rPr>
      </w:pPr>
      <w:r>
        <w:rPr>
          <w:noProof/>
        </w:rPr>
        <w:t>Intervencija neapima gamtinių dujų katilų.</w:t>
      </w:r>
    </w:p>
    <w:p w14:paraId="48E3D469" w14:textId="77777777" w:rsidR="00623C5F" w:rsidRPr="00246CC4" w:rsidRDefault="00623C5F" w:rsidP="00565D10">
      <w:pPr>
        <w:spacing w:before="120" w:after="120"/>
        <w:jc w:val="both"/>
        <w:rPr>
          <w:rFonts w:eastAsia="Calibri"/>
          <w:b/>
          <w:noProof/>
        </w:rPr>
      </w:pPr>
      <w:r>
        <w:rPr>
          <w:b/>
          <w:noProof/>
        </w:rPr>
        <w:t>3.1 investicija. Efektyvaus centralizuoto šilumos tiekimo skatinimas</w:t>
      </w:r>
    </w:p>
    <w:p w14:paraId="67589124" w14:textId="77777777" w:rsidR="00623C5F" w:rsidRPr="00246CC4" w:rsidRDefault="00623C5F" w:rsidP="00565D10">
      <w:pPr>
        <w:spacing w:before="120" w:after="120"/>
        <w:jc w:val="both"/>
        <w:rPr>
          <w:rFonts w:eastAsia="Calibri"/>
          <w:noProof/>
        </w:rPr>
      </w:pPr>
      <w:r>
        <w:rPr>
          <w:noProof/>
        </w:rPr>
        <w:t>Centralizuotas šilumos tiekimas atlieka svarbų vaidmenį siekiant šildymo ir vėsinimo sektoriaus aplinkosaugos tikslų, ypač didelėse miestų teritorijose, kuriose problema dar opesnė.</w:t>
      </w:r>
    </w:p>
    <w:p w14:paraId="4BC4F97B" w14:textId="77777777" w:rsidR="00623C5F" w:rsidRPr="00246CC4" w:rsidRDefault="00623C5F" w:rsidP="00565D10">
      <w:pPr>
        <w:spacing w:before="120" w:after="120"/>
        <w:jc w:val="both"/>
        <w:rPr>
          <w:rFonts w:eastAsia="Calibri"/>
          <w:noProof/>
        </w:rPr>
      </w:pPr>
      <w:r>
        <w:rPr>
          <w:noProof/>
        </w:rPr>
        <w:t xml:space="preserve">Šia priemone plėtojamas efektyvus centralizuotas šilumos tiekimas, grindžiamas šilumos, pagamintos iš atsinaujinančiųjų išteklių, atliekinės šilumos arba kogeneracijos didelio naudingumo įrenginiuose, paskirstymu. Pagal priemonę finansuojami projektai, kurie bus atrinkti 2022 m. paskelbus konkursą, susijusį su naujų tinklų statyba arba esamų centralizuoto šilumos tiekimo tinklų plėtra. 2023 m. gali būti paskelbtas kitas konkursas. Pirmenybė teikiama projektams, kuriais užtikrinamas didžiausias neatsinaujinančiųjų išteklių pirminės energijos taupymas. </w:t>
      </w:r>
    </w:p>
    <w:p w14:paraId="5EA3B0A2" w14:textId="77777777" w:rsidR="00623C5F" w:rsidRPr="00246CC4" w:rsidRDefault="00623C5F" w:rsidP="00565D10">
      <w:pPr>
        <w:spacing w:before="120" w:after="120"/>
        <w:jc w:val="both"/>
        <w:rPr>
          <w:rFonts w:eastAsia="Calibri"/>
          <w:noProof/>
        </w:rPr>
      </w:pPr>
      <w:r>
        <w:rPr>
          <w:noProof/>
        </w:rPr>
        <w:t xml:space="preserve">Tikimasi, kad per metus bus gauta nauda aplinkai, lygi 20 ktne pirminės iškastinio kuro energijos ir 40 kt CO2 dėl sektoriuose, kuriems netaikoma ATLPS, kasmet išvengiamo išmetamo šiltnamio efektą sukeliančių dujų kiekio. </w:t>
      </w:r>
    </w:p>
    <w:p w14:paraId="48BC2598" w14:textId="77777777" w:rsidR="00623C5F" w:rsidRPr="00246CC4" w:rsidRDefault="00623C5F" w:rsidP="00565D10">
      <w:pPr>
        <w:spacing w:before="120" w:after="120"/>
        <w:jc w:val="both"/>
        <w:rPr>
          <w:rFonts w:eastAsia="Calibri"/>
          <w:noProof/>
        </w:rPr>
      </w:pPr>
      <w:r>
        <w:rPr>
          <w:noProof/>
        </w:rPr>
        <w:t>Tikimasi, kad ši priemonė nedaro didelės žalos aplinkos tikslams, kaip apibrėžta Reglamento (ES) 2020/852 17 straipsnyje, atsižvelgiant į priemonės aprašymą ir gaivinimo ir atsparumo didinimo plane pagal DNSH technines gaires (2021/C58/01) nustatytus poveikio mažinimo veiksmus. Visų pirma, kuriant efektyvią centralizuoto šilumos tiekimo sistemą iškastinis kuras nenaudojamas kaip šilumos šaltinis, o tik šiluma, pagaminta iš atsinaujinančiųjų išteklių, atliekinės šilumos arba kogeneracijos įrenginiuose. Susijusi centralizuoto šilumos tiekimo infrastruktūra atitinka 2012 m. spalio 25 d. Europos Parlamento ir Tarybos direktyvą 2012/27/ES dėl energijos vartojimo efektyvumo, kuria iš dalies keičiamos direktyvos 2009/125/EB ir 2010/30/ES bei kuria panaikinamos direktyvos 2004/8/EB ir 2006/32/EB (OL L 315, 2012 11 14, p. 1), ir tikimasi, kad ja bus užtikrintas sumažinimas 0,04 Mt CO2 per metus.</w:t>
      </w:r>
    </w:p>
    <w:p w14:paraId="74FB23E3" w14:textId="77777777" w:rsidR="00623C5F" w:rsidRPr="00246CC4" w:rsidRDefault="00623C5F">
      <w:pPr>
        <w:pStyle w:val="Heading3"/>
        <w:numPr>
          <w:ilvl w:val="0"/>
          <w:numId w:val="0"/>
        </w:numPr>
        <w:ind w:left="850" w:hanging="850"/>
        <w:rPr>
          <w:b/>
          <w:bCs w:val="0"/>
          <w:i w:val="0"/>
          <w:iCs/>
          <w:noProof/>
          <w:u w:val="single"/>
        </w:rPr>
      </w:pPr>
      <w:r>
        <w:rPr>
          <w:b/>
          <w:i w:val="0"/>
          <w:noProof/>
          <w:u w:val="single"/>
        </w:rPr>
        <w:t xml:space="preserve">F.4. </w:t>
      </w:r>
      <w:r>
        <w:rPr>
          <w:noProof/>
        </w:rPr>
        <w:tab/>
      </w:r>
      <w:r>
        <w:rPr>
          <w:b/>
          <w:i w:val="0"/>
          <w:noProof/>
          <w:u w:val="single"/>
        </w:rPr>
        <w:t xml:space="preserve">Su paskola susijusios stebėsenos ir įgyvendinimo tarpinės reikšmės, siektinos reikšmės, rodikliai ir tvarkaraštis </w:t>
      </w:r>
    </w:p>
    <w:p w14:paraId="619CBC57" w14:textId="77777777" w:rsidR="00623C5F" w:rsidRPr="00F632BB" w:rsidRDefault="00623C5F" w:rsidP="00565D10">
      <w:pPr>
        <w:spacing w:before="120" w:after="120"/>
        <w:ind w:left="709"/>
        <w:contextualSpacing/>
        <w:jc w:val="both"/>
        <w:rPr>
          <w:noProof/>
        </w:rPr>
        <w:sectPr w:rsidR="00623C5F" w:rsidRPr="00F632BB" w:rsidSect="001354D1">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559"/>
        <w:gridCol w:w="1134"/>
        <w:gridCol w:w="1985"/>
        <w:gridCol w:w="1701"/>
        <w:gridCol w:w="1276"/>
        <w:gridCol w:w="973"/>
        <w:gridCol w:w="1022"/>
        <w:gridCol w:w="873"/>
        <w:gridCol w:w="653"/>
        <w:gridCol w:w="2461"/>
      </w:tblGrid>
      <w:tr w:rsidR="00623C5F" w:rsidRPr="004A187F" w14:paraId="51B53195" w14:textId="77777777" w:rsidTr="00A962B5">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F23FA1"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Eilės numeris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C7FDE26"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7A4FC5"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6F52E4B2"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Pavadinimas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A1C8057"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127482C5"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1AC96808"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 xml:space="preserve">Orientacinis reikšmių pasiekimo tvarkaraštis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BA8B1AE" w14:textId="77777777" w:rsidR="00623C5F" w:rsidRPr="00A962B5" w:rsidRDefault="00623C5F" w:rsidP="005228F1">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944195" w:rsidRPr="00246CC4" w14:paraId="7A19B21C" w14:textId="77777777" w:rsidTr="00A962B5">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F3C0502" w14:textId="77777777" w:rsidR="00623C5F" w:rsidRPr="00F632BB" w:rsidRDefault="00623C5F" w:rsidP="005664EF">
            <w:pPr>
              <w:rPr>
                <w:rFonts w:ascii="Arial Narrow" w:hAnsi="Arial Narrow"/>
                <w:b/>
                <w:bCs/>
                <w:noProof/>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C98FC70" w14:textId="77777777" w:rsidR="00623C5F" w:rsidRPr="00F632BB" w:rsidRDefault="00623C5F" w:rsidP="005664EF">
            <w:pPr>
              <w:rPr>
                <w:rFonts w:ascii="Arial Narrow" w:hAnsi="Arial Narrow"/>
                <w:b/>
                <w:bCs/>
                <w:noProof/>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191EF2" w14:textId="77777777" w:rsidR="00623C5F" w:rsidRPr="00F632BB" w:rsidRDefault="00623C5F" w:rsidP="005664EF">
            <w:pPr>
              <w:rPr>
                <w:rFonts w:ascii="Arial Narrow" w:hAnsi="Arial Narrow"/>
                <w:b/>
                <w:bCs/>
                <w:noProof/>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2C4DD9D" w14:textId="77777777" w:rsidR="00623C5F" w:rsidRPr="00F632BB" w:rsidRDefault="00623C5F" w:rsidP="005664EF">
            <w:pPr>
              <w:rPr>
                <w:rFonts w:ascii="Arial Narrow" w:hAnsi="Arial Narrow"/>
                <w:b/>
                <w:bCs/>
                <w:noProof/>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6B69C" w14:textId="77777777" w:rsidR="00623C5F" w:rsidRPr="00F632BB" w:rsidRDefault="00623C5F" w:rsidP="005664EF">
            <w:pPr>
              <w:rPr>
                <w:rFonts w:ascii="Arial Narrow" w:hAnsi="Arial Narrow"/>
                <w:b/>
                <w:bCs/>
                <w:noProof/>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487210"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Matavimo vienetas</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C9F29"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 xml:space="preserve">Bazinis lygis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82CF72"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 xml:space="preserve">Tikslas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5D2374"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Ketvirtis</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25E737" w14:textId="77777777" w:rsidR="00623C5F" w:rsidRPr="00A962B5" w:rsidRDefault="00623C5F" w:rsidP="005664EF">
            <w:pPr>
              <w:jc w:val="center"/>
              <w:rPr>
                <w:rFonts w:ascii="Arial Narrow" w:hAnsi="Arial Narrow"/>
                <w:b/>
                <w:noProof/>
                <w:sz w:val="20"/>
                <w:szCs w:val="20"/>
              </w:rPr>
            </w:pPr>
            <w:r>
              <w:rPr>
                <w:rFonts w:ascii="Arial Narrow" w:hAnsi="Arial Narrow"/>
                <w:b/>
                <w:noProof/>
                <w:sz w:val="20"/>
              </w:rPr>
              <w:t>Metai</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58240D29" w14:textId="77777777" w:rsidR="00623C5F" w:rsidRPr="00A962B5" w:rsidRDefault="00623C5F" w:rsidP="005664EF">
            <w:pPr>
              <w:rPr>
                <w:rFonts w:ascii="Arial Narrow" w:hAnsi="Arial Narrow"/>
                <w:b/>
                <w:bCs/>
                <w:noProof/>
                <w:sz w:val="20"/>
                <w:szCs w:val="20"/>
                <w:lang w:val="en-GB"/>
              </w:rPr>
            </w:pPr>
          </w:p>
        </w:tc>
      </w:tr>
      <w:tr w:rsidR="00623C5F" w:rsidRPr="004A187F" w14:paraId="4F30D508" w14:textId="77777777" w:rsidTr="00A962B5">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D2E2AB"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4E95C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1.1 investicija. Naujų mokyklų statyba pakeičiant pastatus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8D412F0"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AE74467"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Visų viešųjų pirkimų sutarčių dėl naujų mokyklų statybos, pakeičiant pastatus, siekiant atnaujinti energiją mokyklų pastatuose, sudarymas viešojo konkurso tvarka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537D44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viešųjų pirkimų sutarčių sudarymą pagal viešojo pirkimo procedūrą</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9D74564"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28DDD81"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7775EF9"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98370BD"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88ED4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0A03CF35" w14:textId="5B334371" w:rsidR="00623C5F" w:rsidRPr="007E3BBC" w:rsidRDefault="00623C5F">
            <w:pPr>
              <w:spacing w:after="120"/>
              <w:rPr>
                <w:rFonts w:ascii="Arial Narrow" w:hAnsi="Arial Narrow"/>
                <w:noProof/>
                <w:color w:val="006100"/>
                <w:sz w:val="20"/>
              </w:rPr>
            </w:pPr>
            <w:r w:rsidRPr="007E3BBC">
              <w:rPr>
                <w:rFonts w:ascii="Arial Narrow" w:hAnsi="Arial Narrow"/>
                <w:noProof/>
                <w:color w:val="006100"/>
                <w:sz w:val="20"/>
              </w:rPr>
              <w:t>Pranešimas apie visų viešojo pirkimo sutarčių sudarymą dėl naujų mokyklų pastatų, atitinkančių reikalavimus finansavimui gauti, pakeitimo, kurį oficialiai įformina vietos valdžios institucijos ir kurių bendras plotas yra ne mažesnis kaip 400000 kvadratinių metrų</w:t>
            </w:r>
          </w:p>
        </w:tc>
      </w:tr>
      <w:tr w:rsidR="00623C5F" w:rsidRPr="004A187F" w14:paraId="092606FA" w14:textId="77777777" w:rsidTr="00A962B5">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9774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C1119A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Naujų mokyklų statyba pakeičiant pastatus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1142F4"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C426215" w14:textId="10421F2F" w:rsidR="00623C5F" w:rsidRPr="00A962B5" w:rsidRDefault="00623C5F" w:rsidP="005664EF">
            <w:pPr>
              <w:spacing w:line="276" w:lineRule="auto"/>
              <w:jc w:val="center"/>
              <w:rPr>
                <w:rFonts w:ascii="Arial Narrow" w:hAnsi="Arial Narrow"/>
                <w:noProof/>
                <w:color w:val="006100"/>
                <w:sz w:val="20"/>
                <w:szCs w:val="20"/>
              </w:rPr>
            </w:pPr>
            <w:r>
              <w:rPr>
                <w:noProof/>
                <w:color w:val="006100"/>
                <w:sz w:val="20"/>
              </w:rPr>
              <w:t>Pakeitus pastatus pastatyta ne mažiau kaip 400 000 m² naujų mokyklų.</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9B9987E"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01C03F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2DD04397"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9BDC82E" w14:textId="51F9D8E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400</w:t>
            </w:r>
            <w:r>
              <w:rPr>
                <w:noProof/>
                <w:color w:val="006100"/>
                <w:sz w:val="20"/>
              </w:rPr>
              <w:t> </w:t>
            </w:r>
            <w:r>
              <w:rPr>
                <w:rFonts w:ascii="Arial Narrow" w:hAnsi="Arial Narrow"/>
                <w:noProof/>
                <w:color w:val="006100"/>
                <w:sz w:val="20"/>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0B55BC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88E1384"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7D8F9A79" w14:textId="03A2F566" w:rsidR="00623C5F" w:rsidRPr="007E3BBC" w:rsidRDefault="00623C5F">
            <w:pPr>
              <w:spacing w:after="120"/>
              <w:rPr>
                <w:rFonts w:ascii="Arial Narrow" w:hAnsi="Arial Narrow"/>
                <w:noProof/>
                <w:color w:val="006100"/>
                <w:sz w:val="20"/>
              </w:rPr>
            </w:pPr>
            <w:r w:rsidRPr="007E3BBC">
              <w:rPr>
                <w:rFonts w:ascii="Arial Narrow" w:hAnsi="Arial Narrow"/>
                <w:noProof/>
                <w:color w:val="006100"/>
                <w:sz w:val="20"/>
              </w:rPr>
              <w:t>Ne mažiau kaip 400000 kvadratinių metrų naujų mokyklų statybos užbaigimas pakeičiant pastatus, o tai reiškia, kad pirminės energijos suvartojimas yra bent 20 proc. mažesnis, nei reikalaujama beveik nulinės energijos pastatuose</w:t>
            </w:r>
          </w:p>
        </w:tc>
      </w:tr>
      <w:tr w:rsidR="00623C5F" w:rsidRPr="004A187F" w14:paraId="3B064126" w14:textId="77777777" w:rsidTr="00A962B5">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6516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8CDB92E"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Pastatų statyba, teisingumo vykdymo nekilnojamojo turto perkvalifikavimas ir stiprinimas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45EE9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0DF826E" w14:textId="53B3174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Visas viešųjų pirkimų sutartis dėl teisingumo vykdymo nekilnojamojo turto statybos, perkvalifikavimo ir sustiprinimo pasirašo perkančioji organizacija, surengusi viešojo pirkimo procedūrą.</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99B92CC"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viešųjų pirkimų sutarčių sudarymą pagal viešojo pirkimo procedūrą</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05B77F9"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0165975"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72BAB7"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071D6D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A4B160C"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D99A971" w14:textId="77777777" w:rsidR="00623C5F" w:rsidRPr="00A962B5" w:rsidRDefault="00623C5F">
            <w:pPr>
              <w:spacing w:after="120"/>
              <w:rPr>
                <w:rFonts w:ascii="Arial Narrow" w:hAnsi="Arial Narrow"/>
                <w:noProof/>
                <w:color w:val="006100"/>
                <w:sz w:val="20"/>
                <w:szCs w:val="20"/>
              </w:rPr>
            </w:pPr>
            <w:r>
              <w:rPr>
                <w:rFonts w:ascii="Arial Narrow" w:hAnsi="Arial Narrow"/>
                <w:noProof/>
                <w:color w:val="006100"/>
                <w:sz w:val="20"/>
              </w:rPr>
              <w:t>Pranešimas apie visų viešųjų pirkimų sutarčių sudarymą dėl teisingumo vykdymo pastatų statybos, nekilnojamojo turto perkvalifikavimo ir stiprinimo.</w:t>
            </w:r>
          </w:p>
        </w:tc>
      </w:tr>
      <w:tr w:rsidR="00623C5F" w:rsidRPr="004A187F" w14:paraId="0EA66156" w14:textId="77777777" w:rsidTr="00A962B5">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E144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35C36CB"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1.2 investicija. Pastatų statyba, teisingumo vykdymo nekilnojamojo turto perkvalifikavimas ir stiprinimas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3AEC551"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2D4776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Pastatų statyba, teisingumo vykdymo nekilnojamojo turto perkvalifikavimas ir stiprinimas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BF5DFD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12984B9E"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7799AC1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D6BB0F7" w14:textId="0A7CD1E0"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289</w:t>
            </w:r>
            <w:r>
              <w:rPr>
                <w:noProof/>
                <w:color w:val="006100"/>
                <w:sz w:val="20"/>
              </w:rPr>
              <w:t> </w:t>
            </w:r>
            <w:r>
              <w:rPr>
                <w:rFonts w:ascii="Arial Narrow" w:hAnsi="Arial Narrow"/>
                <w:noProof/>
                <w:color w:val="006100"/>
                <w:sz w:val="20"/>
              </w:rPr>
              <w:t>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770E001"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104E4BE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6C27F9D" w14:textId="2D6C46D2" w:rsidR="00623C5F" w:rsidRPr="00D80146" w:rsidRDefault="00623C5F">
            <w:pPr>
              <w:spacing w:after="120"/>
              <w:rPr>
                <w:rFonts w:ascii="Arial Narrow" w:hAnsi="Arial Narrow"/>
                <w:noProof/>
                <w:color w:val="006100"/>
                <w:sz w:val="20"/>
              </w:rPr>
            </w:pPr>
            <w:r w:rsidRPr="00D80146">
              <w:rPr>
                <w:rFonts w:ascii="Arial Narrow" w:hAnsi="Arial Narrow"/>
                <w:noProof/>
                <w:color w:val="006100"/>
                <w:sz w:val="20"/>
              </w:rPr>
              <w:t>Ne mažiau kaip 289000 kvadratinių metrų pastatų statyba, nekilnojamojo turto perkvalifikavimas ir stiprinimas vykdant teisingumą</w:t>
            </w:r>
          </w:p>
        </w:tc>
      </w:tr>
      <w:tr w:rsidR="00623C5F" w:rsidRPr="004A187F" w14:paraId="74D59750" w14:textId="77777777" w:rsidTr="00A962B5">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0D5AB"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7541C826"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3.1 investicija. Efektyvaus centralizuoto šilumos tiekimo skatinimas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7A8617F"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32872BAE" w14:textId="36CEF506"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Sutartis šildymo tinklams tobulinti skiria Ekologinės pertvarkos ministerija viešojo konkurso tvarka.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6A37354"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viešojo pirkimo sutarčių sudarymą pagal viešojo pirkimo procedūrą</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78C0B1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919C29"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0720BCF2"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0DFD408C"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47A1E9EA"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997928C" w14:textId="77777777" w:rsidR="00623C5F" w:rsidRPr="00A962B5" w:rsidRDefault="00623C5F">
            <w:pPr>
              <w:spacing w:after="120"/>
              <w:rPr>
                <w:rFonts w:ascii="Arial Narrow" w:hAnsi="Arial Narrow"/>
                <w:noProof/>
                <w:color w:val="006100"/>
                <w:sz w:val="20"/>
                <w:szCs w:val="20"/>
              </w:rPr>
            </w:pPr>
            <w:r>
              <w:rPr>
                <w:rFonts w:ascii="Arial Narrow" w:hAnsi="Arial Narrow"/>
                <w:noProof/>
                <w:color w:val="006100"/>
                <w:sz w:val="20"/>
              </w:rPr>
              <w:t>Visų viešųjų sutarčių dėl naujų centralizuoto šilumos tiekimo tinklų statybos arba esamų centralizuoto šilumos tiekimo tinklų išplėtimo, į kurias turėtų būti įtrauktas reikalavimas mažinti energijos suvartojimą, sudarymas.</w:t>
            </w:r>
          </w:p>
          <w:p w14:paraId="36DDC4D9" w14:textId="77777777" w:rsidR="00623C5F" w:rsidRPr="00A962B5" w:rsidRDefault="00623C5F">
            <w:pPr>
              <w:spacing w:after="120"/>
              <w:rPr>
                <w:rFonts w:ascii="Arial Narrow" w:hAnsi="Arial Narrow"/>
                <w:noProof/>
                <w:color w:val="006100"/>
                <w:sz w:val="20"/>
                <w:szCs w:val="20"/>
              </w:rPr>
            </w:pPr>
            <w:r>
              <w:rPr>
                <w:rFonts w:ascii="Arial Narrow" w:hAnsi="Arial Narrow"/>
                <w:noProof/>
                <w:color w:val="006100"/>
                <w:sz w:val="20"/>
              </w:rPr>
              <w:t>Sutarčių skyrimas projektams, atrinktiems pagal konkurencinius kvietimus teikti pasiūlymus, laikantis Techninių gairių „Nedaryti reikšmingos žalos“ (2021/C58/01), naudojant pašalinimo sąrašą ir reikalavimą laikytis atitinkamų ES ir nacionalinių aplinkos apsaugos teisės aktų.</w:t>
            </w:r>
          </w:p>
        </w:tc>
      </w:tr>
      <w:tr w:rsidR="00623C5F" w:rsidRPr="004A187F" w14:paraId="6653A12C" w14:textId="77777777" w:rsidTr="00A962B5">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1ADA2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E2F5724"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3.1 investicija. Efektyvaus centralizuoto šilumos tiekimo skatinimas</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92EE588"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72869FF"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Centralizuoto šilumos tiekimo tinklų kūrimas arba išplėtimas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4774270"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2E3CA49F"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7842ABF"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68CA10"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31C9823"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B0545C5" w14:textId="77777777" w:rsidR="00623C5F" w:rsidRPr="00A962B5" w:rsidRDefault="00623C5F"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64523BE1" w14:textId="77777777" w:rsidR="00623C5F" w:rsidRPr="00A962B5" w:rsidRDefault="00623C5F">
            <w:pPr>
              <w:spacing w:after="120"/>
              <w:rPr>
                <w:rFonts w:ascii="Arial Narrow" w:hAnsi="Arial Narrow"/>
                <w:noProof/>
                <w:color w:val="006100"/>
                <w:sz w:val="20"/>
                <w:szCs w:val="20"/>
              </w:rPr>
            </w:pPr>
            <w:r>
              <w:rPr>
                <w:rFonts w:ascii="Arial Narrow" w:hAnsi="Arial Narrow"/>
                <w:noProof/>
                <w:color w:val="006100"/>
                <w:sz w:val="20"/>
              </w:rPr>
              <w:t>Naujų centralizuoto šilumos tiekimo tinklų statybos užbaigimas arba esamų tinklų išplėtimas siekiant energijos suvartojimą sumažinti bent 20 KTOE per metus.</w:t>
            </w:r>
          </w:p>
          <w:p w14:paraId="41D0121C" w14:textId="77777777" w:rsidR="00623C5F" w:rsidRPr="00A962B5" w:rsidRDefault="00623C5F">
            <w:pPr>
              <w:spacing w:after="120"/>
              <w:rPr>
                <w:rFonts w:ascii="Arial Narrow" w:hAnsi="Arial Narrow"/>
                <w:noProof/>
                <w:color w:val="006100"/>
                <w:sz w:val="20"/>
                <w:szCs w:val="20"/>
              </w:rPr>
            </w:pPr>
            <w:r>
              <w:rPr>
                <w:rFonts w:ascii="Arial Narrow" w:hAnsi="Arial Narrow"/>
                <w:noProof/>
                <w:color w:val="006100"/>
                <w:sz w:val="20"/>
              </w:rPr>
              <w:t>Investicijos turi atitikti Reglamento (ES) Nr. 241/2021 dėl ekonomikos gaivinimo ir atsparumo didinimo priemonės VI priedo 9 išnašoje nustatytas sąlygas.</w:t>
            </w:r>
          </w:p>
        </w:tc>
      </w:tr>
    </w:tbl>
    <w:p w14:paraId="315B0F7E" w14:textId="77777777" w:rsidR="00623C5F" w:rsidRPr="00F632BB" w:rsidRDefault="00623C5F" w:rsidP="00565D10">
      <w:pPr>
        <w:keepNext/>
        <w:tabs>
          <w:tab w:val="left" w:pos="4252"/>
        </w:tabs>
        <w:spacing w:before="720"/>
        <w:jc w:val="both"/>
        <w:rPr>
          <w:i/>
          <w:noProof/>
        </w:rPr>
        <w:sectPr w:rsidR="00623C5F" w:rsidRPr="00F632BB" w:rsidSect="001354D1">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411BB39C" w14:textId="6EB11690" w:rsidR="009B6678" w:rsidRPr="00246CC4" w:rsidRDefault="009B6678">
      <w:pPr>
        <w:pStyle w:val="Heading2"/>
        <w:numPr>
          <w:ilvl w:val="0"/>
          <w:numId w:val="0"/>
        </w:numPr>
        <w:ind w:left="850" w:hanging="850"/>
        <w:rPr>
          <w:noProof/>
        </w:rPr>
      </w:pPr>
      <w:r>
        <w:rPr>
          <w:noProof/>
        </w:rPr>
        <w:t>G. MISSION 2 COMPONENT 4 – Teritorinis planavimas ir vandens ištekliai</w:t>
      </w:r>
    </w:p>
    <w:p w14:paraId="5EC64CFA" w14:textId="77777777" w:rsidR="009B6678" w:rsidRPr="00246CC4" w:rsidRDefault="009B6678" w:rsidP="00565D10">
      <w:pPr>
        <w:spacing w:before="120" w:after="120"/>
        <w:jc w:val="both"/>
        <w:rPr>
          <w:noProof/>
        </w:rPr>
      </w:pPr>
      <w:r>
        <w:rPr>
          <w:noProof/>
        </w:rPr>
        <w:t>Šio Italijos ekonomikos gaivinimo ir atsparumo didinimo plano komponento tikslas – pašalinti keletą ilgalaikių trūkumų, susijusių su vandens išteklių valdymu ir hidrogeologine rizika Italijoje, ir patvirtinti keletą priemonių biologinei įvairovei išsaugoti. Tai turi būti pasiekta reikšmingai ir subalansuotai derinant reformas ir investicijas šiais įvairiais aspektais.</w:t>
      </w:r>
    </w:p>
    <w:p w14:paraId="7883EADC" w14:textId="05A27C20" w:rsidR="009B6678" w:rsidRPr="00246CC4" w:rsidRDefault="009B6678" w:rsidP="00565D10">
      <w:pPr>
        <w:spacing w:before="120" w:after="120"/>
        <w:jc w:val="both"/>
        <w:rPr>
          <w:noProof/>
        </w:rPr>
      </w:pPr>
      <w:r>
        <w:rPr>
          <w:noProof/>
        </w:rPr>
        <w:t>Kalbant apie reformas, šiame komponente siūlomos priemonės, kuriomis iš esmės siekiama pagerinti vandens išteklių valdymo veiksmingumą mažinant sektoriaus susiskaidymą, nustatant tinkamą kainodaros politiką ir nustatant tam tikras paskatas esamoms su nuotekų tvarkymu susijusioms problemoms spręsti. Šio komponento reformos taip pat apima priemones, kuriomis siekiama supaprastinti projektų, susijusių su vandens infrastruktūra ir hidrologinės rizikos valdymu ir mažinimu, rengimą ir įgyvendinimą.</w:t>
      </w:r>
      <w:r w:rsidR="00F632BB">
        <w:rPr>
          <w:noProof/>
        </w:rPr>
        <w:t xml:space="preserve"> </w:t>
      </w:r>
    </w:p>
    <w:p w14:paraId="77D5E42B" w14:textId="77777777" w:rsidR="009B6678" w:rsidRPr="00246CC4" w:rsidRDefault="009B6678" w:rsidP="00565D10">
      <w:pPr>
        <w:spacing w:before="120" w:after="120"/>
        <w:jc w:val="both"/>
        <w:rPr>
          <w:noProof/>
        </w:rPr>
      </w:pPr>
      <w:r>
        <w:rPr>
          <w:noProof/>
        </w:rPr>
        <w:t>Su šiuo komponentu susijusios investicijos padeda mažinti ir geriau valdyti hidrogeologinę riziką Italijoje tiek prevencijos, tiek prisitaikymo požiūriu, ir jomis siekiama, kad su vandeniu susijusi infrastruktūra taptų atsparesnė. Be to, jomis siekiama gerokai pagerinti vandens išteklių valdymą geriau tvarkant nuotekas ir gerokai sumažinant vandens nuotėkį, be kita ko, žemės ūkio sektoriuje. Investicijomis stiprinamas tų sektorių skaitmeninimas ir užtikrinama, kad jie efektyviau naudotų energiją ir geriau prisitaikytų prie klimato kaitos. Šis komponentas taip pat apima priemones, kuriomis siekiama išsaugoti biologinę įvairovę ir žaliąsias zonas pagal ES 2030 m. biologinės įvairovės strategiją.</w:t>
      </w:r>
    </w:p>
    <w:p w14:paraId="639F3556" w14:textId="77777777" w:rsidR="009B6678" w:rsidRPr="00246CC4" w:rsidRDefault="009B6678" w:rsidP="00565D10">
      <w:pPr>
        <w:spacing w:before="120" w:after="120"/>
        <w:jc w:val="both"/>
        <w:rPr>
          <w:noProof/>
        </w:rPr>
      </w:pPr>
      <w:r>
        <w:rPr>
          <w:noProof/>
        </w:rPr>
        <w:t>Šis komponentas skirtas daliai 2020 m. šaliai skirtos rekomendacijos Nr. 3, kuria Europos Sąjungos Taryba rekomendavo Italijai imtis veiksmų, kad „investicijos būtų sutelktos į žaliąją ir skaitmeninę pertvarką, visų pirma į [...] vandentvarką, taip pat į sustiprintą skaitmeninę infrastruktūrą, kad būtų užtikrintas esminių paslaugų teikimas“. Joje taip pat aptariamos 2019 m. 3 šaliai skirtos rekomendacijos dalys („Su investicijomis susijusi ekonominė politika – daugiausia dėmesio skirti infrastruktūros kokybei, atsižvelgiant į regioninius skirtumus“. [...] ir didinti viešojo administravimo veiksmingumą [...] spartinant skaitmeninimą ir didinant vietos viešųjų paslaugų veiksmingumą ir kokybę).</w:t>
      </w:r>
    </w:p>
    <w:p w14:paraId="6DCE1DD9" w14:textId="77777777" w:rsidR="009B6678" w:rsidRPr="00246CC4" w:rsidRDefault="009B6678" w:rsidP="00565D10">
      <w:pPr>
        <w:spacing w:before="120" w:after="120"/>
        <w:jc w:val="both"/>
        <w:rPr>
          <w:noProof/>
        </w:rPr>
      </w:pPr>
      <w:r>
        <w:rPr>
          <w:noProof/>
        </w:rPr>
        <w:t>Tikimasi, kad nė viena šio komponento priemonė nedaro didelės žalos aplinkos tikslams, kaip apibrėžta Reglamento (ES) 2020/852 17 straipsnyje, atsižvelgiant į ekonomikos gaivinimo ir atsparumo didinimo plane pagal DNSH technines gaires (2021/C58/01) nustatytų priemonių ir poveikio mažinimo veiksmų aprašymą.</w:t>
      </w:r>
    </w:p>
    <w:p w14:paraId="175C0678" w14:textId="77777777" w:rsidR="009B6678" w:rsidRPr="00246CC4" w:rsidRDefault="009B6678">
      <w:pPr>
        <w:pStyle w:val="Heading3"/>
        <w:numPr>
          <w:ilvl w:val="0"/>
          <w:numId w:val="0"/>
        </w:numPr>
        <w:ind w:left="850" w:hanging="850"/>
        <w:rPr>
          <w:b/>
          <w:bCs w:val="0"/>
          <w:i w:val="0"/>
          <w:iCs/>
          <w:noProof/>
          <w:color w:val="4F81BD" w:themeColor="accent1"/>
          <w:u w:val="single"/>
        </w:rPr>
      </w:pPr>
      <w:r>
        <w:rPr>
          <w:b/>
          <w:i w:val="0"/>
          <w:noProof/>
          <w:u w:val="single"/>
        </w:rPr>
        <w:t xml:space="preserve">G.1. </w:t>
      </w:r>
      <w:r>
        <w:rPr>
          <w:noProof/>
        </w:rPr>
        <w:tab/>
      </w:r>
      <w:r>
        <w:rPr>
          <w:b/>
          <w:i w:val="0"/>
          <w:noProof/>
          <w:u w:val="single"/>
        </w:rPr>
        <w:t>Su negrąžintina finansine parama susijusių reformų ir investicijų aprašymas</w:t>
      </w:r>
    </w:p>
    <w:p w14:paraId="4070EE27" w14:textId="77777777" w:rsidR="009B6678" w:rsidRPr="00246CC4" w:rsidRDefault="009B6678" w:rsidP="00565D10">
      <w:pPr>
        <w:spacing w:before="120" w:after="120" w:line="257" w:lineRule="auto"/>
        <w:jc w:val="both"/>
        <w:rPr>
          <w:b/>
          <w:bCs/>
          <w:noProof/>
        </w:rPr>
      </w:pPr>
      <w:r>
        <w:rPr>
          <w:b/>
          <w:noProof/>
        </w:rPr>
        <w:t xml:space="preserve">2.1 reforma. Intervencijų prieš hidrogeologinį nestabilumą įgyvendinimo procedūrų supaprastinimas ir paspartinimas </w:t>
      </w:r>
    </w:p>
    <w:p w14:paraId="476D2FB9" w14:textId="77777777" w:rsidR="009B6678" w:rsidRPr="00246CC4" w:rsidRDefault="009B6678" w:rsidP="00565D10">
      <w:pPr>
        <w:spacing w:before="120" w:after="120"/>
        <w:jc w:val="both"/>
        <w:rPr>
          <w:noProof/>
        </w:rPr>
      </w:pPr>
      <w:r>
        <w:rPr>
          <w:noProof/>
        </w:rPr>
        <w:t>Šios reformos tikslas – pašalinti esamus hidrogeologinės rizikos valdymo trūkumus, kuriuos pabrėžė Italijos Audito Rūmai. Ją sudaro šios srities projektų įgyvendinimo procedūrų supaprastinimas ir paspartinimas, įskaitant ilgiausių kiekvieno etapo terminų nustatymą; pirmenybę teikti intervencinėms priemonėms pagal nacionalinį rizikos vertinimą ir Sprendimo Nr. 1313/2013 6 straipsnį, ES rizikos valdymo pajėgumų vertinimą ir reikšmingos žalos nedarymo principą; parengti planą, kaip padidinti už šių projektų įgyvendinimą atsakingų subjektų administracinius gebėjimus ir stiprinti įvairių susijusių valdžios lygmenų veiklos koordinavimą, be kita ko, supaprastinant informacijos srautus.</w:t>
      </w:r>
    </w:p>
    <w:p w14:paraId="42CCB914" w14:textId="77777777" w:rsidR="009B6678" w:rsidRPr="00246CC4" w:rsidRDefault="009B6678" w:rsidP="00565D10">
      <w:pPr>
        <w:spacing w:before="120" w:after="120" w:line="257" w:lineRule="auto"/>
        <w:jc w:val="both"/>
        <w:rPr>
          <w:b/>
          <w:bCs/>
          <w:noProof/>
        </w:rPr>
      </w:pPr>
      <w:r>
        <w:rPr>
          <w:b/>
          <w:noProof/>
        </w:rPr>
        <w:t xml:space="preserve">2 reforma. Teisinės sistemos, skirtos geresniam vandens valdymui ir tausiam naudojimui, reforma </w:t>
      </w:r>
    </w:p>
    <w:p w14:paraId="42E50B2F" w14:textId="77777777" w:rsidR="009B6678" w:rsidRPr="00246CC4" w:rsidRDefault="009B6678" w:rsidP="00565D10">
      <w:pPr>
        <w:spacing w:before="120" w:after="120"/>
        <w:jc w:val="both"/>
        <w:rPr>
          <w:noProof/>
        </w:rPr>
      </w:pPr>
      <w:r>
        <w:rPr>
          <w:noProof/>
        </w:rPr>
        <w:t xml:space="preserve">Šia reforma siekiama spręsti ilgalaikes Italijos vandens sektoriaus problemas, kurios atsispindi daugelyje vykdomų pažeidimų nagrinėjimo procedūrų dėl Tarybos direktyvos 91/271/EEB nesilaikymo, pernelyg didelio sektoriaus susiskaidymo ir tinkamų paskatų bei kainodaros politikos nebuvimo. Tikimasi, kad numatytomis priemonėmis bus gerokai sumažintas sektoriaus susiskaidymas, nes sumažės veiklos vykdytojų skaičius ir skatinama masto ekonomija, bus nustatytos paskatos mažinti vandens nuotėkį ir pernelyg didelį vandens suvartojimą žemės ūkio sektoriuje ir nustatyta tinkama kainų politika siekiant tvaresnio vandens vartojimo. </w:t>
      </w:r>
    </w:p>
    <w:p w14:paraId="67EAD886" w14:textId="79C05CC3" w:rsidR="009B6678" w:rsidRPr="00246CC4" w:rsidRDefault="009B6678" w:rsidP="00565D10">
      <w:pPr>
        <w:spacing w:before="120" w:after="120"/>
        <w:jc w:val="both"/>
        <w:rPr>
          <w:noProof/>
        </w:rPr>
      </w:pPr>
      <w:r>
        <w:rPr>
          <w:noProof/>
        </w:rPr>
        <w:t>Siekiant sumažinti vandens paslaugas teikiančių operatorių skaičiaus susiskaidymą, su Kampanijos, Kalabrijos, Molizės ir Sicilijos regionais pasirašomi susitarimo memorandumai. Susitarimo memorandume nustatomi tikslai, susiję su vietos valdžios institucijų steigimu, veiklos vykdytojų skaičiaus mažinimu ir masto ekonomijos pasiekimu, kad per dvejus metus nuo šio susitarimo memorandumo pasirašymo būtų galima įsteigti atskirus operatorius bent 40000 gyventojų.</w:t>
      </w:r>
      <w:r w:rsidR="00F632BB">
        <w:rPr>
          <w:noProof/>
        </w:rPr>
        <w:t xml:space="preserve"> </w:t>
      </w:r>
    </w:p>
    <w:p w14:paraId="37816D57" w14:textId="77777777" w:rsidR="009B6678" w:rsidRPr="00246CC4" w:rsidRDefault="009B6678" w:rsidP="00565D10">
      <w:pPr>
        <w:spacing w:before="120" w:after="120" w:line="257" w:lineRule="auto"/>
        <w:jc w:val="both"/>
        <w:rPr>
          <w:b/>
          <w:bCs/>
          <w:noProof/>
        </w:rPr>
      </w:pPr>
      <w:r>
        <w:rPr>
          <w:b/>
          <w:noProof/>
        </w:rPr>
        <w:t>4.2 reforma „Priemonės visiškam integruotų vandens paslaugų valdymo pajėgumui užtikrinti“</w:t>
      </w:r>
    </w:p>
    <w:p w14:paraId="7B4C6237" w14:textId="77777777" w:rsidR="009B6678" w:rsidRPr="00246CC4" w:rsidRDefault="009B6678" w:rsidP="00565D10">
      <w:pPr>
        <w:spacing w:before="120" w:after="120"/>
        <w:jc w:val="both"/>
        <w:rPr>
          <w:bCs/>
          <w:noProof/>
        </w:rPr>
      </w:pPr>
      <w:r>
        <w:rPr>
          <w:noProof/>
        </w:rPr>
        <w:t xml:space="preserve">Šia reforma siekiama spręsti pagrindines vandens išteklių valdymo problemas ir padidinti sistemos veiksmingumą. </w:t>
      </w:r>
    </w:p>
    <w:p w14:paraId="3C60E05A" w14:textId="5903C6B2" w:rsidR="009B6678" w:rsidRPr="00246CC4" w:rsidRDefault="009B6678" w:rsidP="00565D10">
      <w:pPr>
        <w:spacing w:before="120" w:after="120"/>
        <w:jc w:val="both"/>
        <w:rPr>
          <w:bCs/>
          <w:noProof/>
        </w:rPr>
      </w:pPr>
      <w:r>
        <w:rPr>
          <w:noProof/>
        </w:rPr>
        <w:t>Tikimasi, kad sistema sumažins esamą operatorių skaičiaus susiskaidymą, kuris šiuo metu trukdo veiksmingai naudoti vandens išteklius kai kuriose šalies dalyse. Taip pat tikimasi, kad šia reforma bus nustatytos tinkamos paskatos geriau naudoti vandens išteklius žemės ūkio sektoriuje, nustatyta sankcijų už neteisėtą vandens gavybą sistema ir nustatyta kainų sistema, kuri geriau atspindėtų principą „teršėjas moka“, kartu vengiant esamų drėkinimo sistemų plėtros. Priemonės priimamos bendradarbiaujant su regionais, kuriuose vandens išteklių valdymas šiuo metu kelia daugiau problemų.</w:t>
      </w:r>
    </w:p>
    <w:p w14:paraId="6B8BA6A6" w14:textId="77777777" w:rsidR="009B6678" w:rsidRPr="00246CC4" w:rsidRDefault="009B6678" w:rsidP="00565D10">
      <w:pPr>
        <w:spacing w:before="120" w:after="120" w:line="257" w:lineRule="auto"/>
        <w:jc w:val="both"/>
        <w:rPr>
          <w:b/>
          <w:bCs/>
          <w:noProof/>
        </w:rPr>
      </w:pPr>
      <w:r>
        <w:rPr>
          <w:b/>
          <w:noProof/>
        </w:rPr>
        <w:t>3.2 investicija. Nacionalinių parkų ir saugomų jūrų teritorijų skaitmeninimas</w:t>
      </w:r>
    </w:p>
    <w:p w14:paraId="678512DB" w14:textId="77777777" w:rsidR="009B6678" w:rsidRPr="00246CC4" w:rsidRDefault="009B6678">
      <w:pPr>
        <w:spacing w:before="120" w:after="120"/>
        <w:jc w:val="both"/>
        <w:rPr>
          <w:noProof/>
        </w:rPr>
      </w:pPr>
      <w:r>
        <w:rPr>
          <w:noProof/>
        </w:rPr>
        <w:t>Šia priemone nustatomos standartizuotos ir suskaitmenintos įvairių sričių saugomų teritorijų modernizavimo, veiksmingumo ir veiksmingo veikimo procedūros, pvz., gamtos apsauga, administracinių procedūrų ir paslaugų nacionalinių parkų ir saugomų jūrų teritorijų lankytojams supaprastinimas. Tikimasi, kad po intervencijos gamtos išteklių stebėsena pagerės, kad prireikus būtų galima imtis būtinų prevencinių ir taisomųjų priemonių biologinei įvairovei apsaugoti. Taip pat tikimasi, kad nacionalinių parkų ir saugomų jūrų teritorijų lankytojams bus teikiamos geresnės paslaugos ir informuotumas apie biologinę įvairovę, siekiant tvaresnio turizmo ir atsakingo gamtos išteklių naudojimo.</w:t>
      </w:r>
    </w:p>
    <w:p w14:paraId="773152C4" w14:textId="77777777" w:rsidR="009B6678" w:rsidRPr="00246CC4" w:rsidRDefault="009B6678">
      <w:pPr>
        <w:pStyle w:val="Heading3"/>
        <w:numPr>
          <w:ilvl w:val="0"/>
          <w:numId w:val="0"/>
        </w:numPr>
        <w:ind w:left="850" w:hanging="850"/>
        <w:rPr>
          <w:b/>
          <w:bCs w:val="0"/>
          <w:i w:val="0"/>
          <w:iCs/>
          <w:noProof/>
          <w:u w:val="single"/>
        </w:rPr>
      </w:pPr>
      <w:r>
        <w:rPr>
          <w:b/>
          <w:i w:val="0"/>
          <w:noProof/>
          <w:u w:val="single"/>
        </w:rPr>
        <w:t xml:space="preserve">G.2. </w:t>
      </w:r>
      <w:r>
        <w:rPr>
          <w:noProof/>
        </w:rPr>
        <w:tab/>
      </w:r>
      <w:r>
        <w:rPr>
          <w:b/>
          <w:i w:val="0"/>
          <w:noProof/>
          <w:u w:val="single"/>
        </w:rPr>
        <w:t>Su negrąžintina finansine parama susijusios stebėsenos ir įgyvendinimo tarpinės reikšmės, siektinos reikšmės, rodikliai ir tvarkaraštis</w:t>
      </w:r>
    </w:p>
    <w:p w14:paraId="3A412908" w14:textId="77777777" w:rsidR="009B6678" w:rsidRPr="00F632BB" w:rsidRDefault="009B6678" w:rsidP="00565D10">
      <w:pPr>
        <w:spacing w:before="120" w:after="120"/>
        <w:ind w:left="709"/>
        <w:jc w:val="both"/>
        <w:rPr>
          <w:noProof/>
        </w:rPr>
        <w:sectPr w:rsidR="009B6678" w:rsidRPr="00F632BB">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W w:w="14560" w:type="dxa"/>
        <w:jc w:val="center"/>
        <w:tblLayout w:type="fixed"/>
        <w:tblLook w:val="04A0" w:firstRow="1" w:lastRow="0" w:firstColumn="1" w:lastColumn="0" w:noHBand="0" w:noVBand="1"/>
      </w:tblPr>
      <w:tblGrid>
        <w:gridCol w:w="1315"/>
        <w:gridCol w:w="1457"/>
        <w:gridCol w:w="1235"/>
        <w:gridCol w:w="1423"/>
        <w:gridCol w:w="1380"/>
        <w:gridCol w:w="1376"/>
        <w:gridCol w:w="1023"/>
        <w:gridCol w:w="1115"/>
        <w:gridCol w:w="1011"/>
        <w:gridCol w:w="709"/>
        <w:gridCol w:w="2516"/>
      </w:tblGrid>
      <w:tr w:rsidR="009B6678" w:rsidRPr="00A962B5" w14:paraId="10947D4D" w14:textId="77777777" w:rsidTr="00D80146">
        <w:trPr>
          <w:trHeight w:val="927"/>
          <w:tblHeader/>
          <w:jc w:val="center"/>
        </w:trPr>
        <w:tc>
          <w:tcPr>
            <w:tcW w:w="131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0CFED3F"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Eilės numeris</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CD85D1"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938D8D"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423" w:type="dxa"/>
            <w:vMerge w:val="restart"/>
            <w:tcBorders>
              <w:top w:val="single" w:sz="4" w:space="0" w:color="auto"/>
              <w:left w:val="nil"/>
              <w:bottom w:val="single" w:sz="4" w:space="0" w:color="auto"/>
              <w:right w:val="single" w:sz="4" w:space="0" w:color="auto"/>
            </w:tcBorders>
            <w:shd w:val="clear" w:color="auto" w:fill="BDD7EE"/>
            <w:vAlign w:val="center"/>
            <w:hideMark/>
          </w:tcPr>
          <w:p w14:paraId="6DAA1FFA"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Pavadinimas</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99BE25"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514" w:type="dxa"/>
            <w:gridSpan w:val="3"/>
            <w:tcBorders>
              <w:top w:val="single" w:sz="4" w:space="0" w:color="auto"/>
              <w:left w:val="nil"/>
              <w:bottom w:val="single" w:sz="4" w:space="0" w:color="auto"/>
              <w:right w:val="single" w:sz="4" w:space="0" w:color="auto"/>
            </w:tcBorders>
            <w:shd w:val="clear" w:color="auto" w:fill="BDD7EE"/>
            <w:vAlign w:val="center"/>
            <w:hideMark/>
          </w:tcPr>
          <w:p w14:paraId="4F2062E3"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20" w:type="dxa"/>
            <w:gridSpan w:val="2"/>
            <w:tcBorders>
              <w:top w:val="single" w:sz="4" w:space="0" w:color="auto"/>
              <w:left w:val="nil"/>
              <w:bottom w:val="single" w:sz="4" w:space="0" w:color="auto"/>
              <w:right w:val="single" w:sz="4" w:space="0" w:color="auto"/>
            </w:tcBorders>
            <w:shd w:val="clear" w:color="auto" w:fill="BDD7EE"/>
            <w:vAlign w:val="center"/>
            <w:hideMark/>
          </w:tcPr>
          <w:p w14:paraId="287E8950"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251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669CA7"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A962B5" w:rsidRPr="00A962B5" w14:paraId="34BB7FF9" w14:textId="77777777" w:rsidTr="00D80146">
        <w:trPr>
          <w:trHeight w:val="1013"/>
          <w:tblHeader/>
          <w:jc w:val="center"/>
        </w:trPr>
        <w:tc>
          <w:tcPr>
            <w:tcW w:w="1315" w:type="dxa"/>
            <w:vMerge/>
            <w:tcBorders>
              <w:top w:val="single" w:sz="4" w:space="0" w:color="auto"/>
              <w:left w:val="single" w:sz="4" w:space="0" w:color="auto"/>
              <w:bottom w:val="single" w:sz="4" w:space="0" w:color="auto"/>
              <w:right w:val="single" w:sz="4" w:space="0" w:color="auto"/>
            </w:tcBorders>
            <w:vAlign w:val="center"/>
            <w:hideMark/>
          </w:tcPr>
          <w:p w14:paraId="2B97A327" w14:textId="77777777" w:rsidR="009B6678" w:rsidRPr="00F632BB" w:rsidRDefault="009B6678" w:rsidP="005664EF">
            <w:pPr>
              <w:jc w:val="center"/>
              <w:rPr>
                <w:rFonts w:ascii="Arial Narrow" w:hAnsi="Arial Narrow"/>
                <w:b/>
                <w:bCs/>
                <w:noProof/>
                <w:sz w:val="20"/>
                <w:szCs w:val="20"/>
              </w:rPr>
            </w:pPr>
          </w:p>
        </w:tc>
        <w:tc>
          <w:tcPr>
            <w:tcW w:w="1457" w:type="dxa"/>
            <w:vMerge/>
            <w:tcBorders>
              <w:left w:val="single" w:sz="4" w:space="0" w:color="auto"/>
              <w:right w:val="single" w:sz="4" w:space="0" w:color="auto"/>
            </w:tcBorders>
            <w:vAlign w:val="center"/>
            <w:hideMark/>
          </w:tcPr>
          <w:p w14:paraId="735AE123" w14:textId="77777777" w:rsidR="009B6678" w:rsidRPr="00F632BB" w:rsidRDefault="009B6678" w:rsidP="005664EF">
            <w:pPr>
              <w:jc w:val="center"/>
              <w:rPr>
                <w:rFonts w:ascii="Arial Narrow" w:hAnsi="Arial Narrow"/>
                <w:b/>
                <w:bCs/>
                <w:noProof/>
                <w:sz w:val="20"/>
                <w:szCs w:val="20"/>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007BF0FB" w14:textId="77777777" w:rsidR="009B6678" w:rsidRPr="00F632BB" w:rsidRDefault="009B6678" w:rsidP="005664EF">
            <w:pPr>
              <w:jc w:val="center"/>
              <w:rPr>
                <w:rFonts w:ascii="Arial Narrow" w:hAnsi="Arial Narrow"/>
                <w:b/>
                <w:bCs/>
                <w:noProof/>
                <w:sz w:val="20"/>
                <w:szCs w:val="20"/>
              </w:rPr>
            </w:pPr>
          </w:p>
        </w:tc>
        <w:tc>
          <w:tcPr>
            <w:tcW w:w="1423" w:type="dxa"/>
            <w:vMerge/>
            <w:tcBorders>
              <w:left w:val="single" w:sz="4" w:space="0" w:color="auto"/>
              <w:right w:val="single" w:sz="4" w:space="0" w:color="auto"/>
            </w:tcBorders>
            <w:vAlign w:val="center"/>
            <w:hideMark/>
          </w:tcPr>
          <w:p w14:paraId="2DD88B00" w14:textId="77777777" w:rsidR="009B6678" w:rsidRPr="00F632BB" w:rsidRDefault="009B6678" w:rsidP="005664EF">
            <w:pPr>
              <w:jc w:val="center"/>
              <w:rPr>
                <w:rFonts w:ascii="Arial Narrow" w:hAnsi="Arial Narrow"/>
                <w:b/>
                <w:bCs/>
                <w:noProof/>
                <w:sz w:val="20"/>
                <w:szCs w:val="20"/>
              </w:rPr>
            </w:pPr>
          </w:p>
        </w:tc>
        <w:tc>
          <w:tcPr>
            <w:tcW w:w="1380" w:type="dxa"/>
            <w:vMerge/>
            <w:tcBorders>
              <w:top w:val="single" w:sz="4" w:space="0" w:color="auto"/>
              <w:left w:val="single" w:sz="4" w:space="0" w:color="auto"/>
              <w:bottom w:val="single" w:sz="4" w:space="0" w:color="auto"/>
            </w:tcBorders>
            <w:vAlign w:val="center"/>
            <w:hideMark/>
          </w:tcPr>
          <w:p w14:paraId="67595338" w14:textId="77777777" w:rsidR="009B6678" w:rsidRPr="00F632BB" w:rsidRDefault="009B6678" w:rsidP="005664EF">
            <w:pPr>
              <w:jc w:val="center"/>
              <w:rPr>
                <w:rFonts w:ascii="Arial Narrow" w:hAnsi="Arial Narrow"/>
                <w:b/>
                <w:bCs/>
                <w:noProof/>
                <w:sz w:val="20"/>
                <w:szCs w:val="20"/>
              </w:rPr>
            </w:pPr>
          </w:p>
        </w:tc>
        <w:tc>
          <w:tcPr>
            <w:tcW w:w="1376" w:type="dxa"/>
            <w:tcBorders>
              <w:top w:val="nil"/>
              <w:left w:val="single" w:sz="4" w:space="0" w:color="auto"/>
              <w:bottom w:val="single" w:sz="4" w:space="0" w:color="auto"/>
              <w:right w:val="single" w:sz="4" w:space="0" w:color="auto"/>
            </w:tcBorders>
            <w:shd w:val="clear" w:color="auto" w:fill="BDD7EE"/>
            <w:vAlign w:val="center"/>
            <w:hideMark/>
          </w:tcPr>
          <w:p w14:paraId="68DA76FA"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Matavimo vienetas</w:t>
            </w:r>
          </w:p>
        </w:tc>
        <w:tc>
          <w:tcPr>
            <w:tcW w:w="1023" w:type="dxa"/>
            <w:tcBorders>
              <w:top w:val="nil"/>
              <w:left w:val="nil"/>
              <w:bottom w:val="single" w:sz="4" w:space="0" w:color="auto"/>
              <w:right w:val="single" w:sz="4" w:space="0" w:color="auto"/>
            </w:tcBorders>
            <w:shd w:val="clear" w:color="auto" w:fill="BDD7EE"/>
            <w:vAlign w:val="center"/>
            <w:hideMark/>
          </w:tcPr>
          <w:p w14:paraId="20133F12"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Bazinis lygis</w:t>
            </w:r>
          </w:p>
        </w:tc>
        <w:tc>
          <w:tcPr>
            <w:tcW w:w="1115" w:type="dxa"/>
            <w:tcBorders>
              <w:top w:val="nil"/>
              <w:left w:val="nil"/>
              <w:bottom w:val="single" w:sz="4" w:space="0" w:color="auto"/>
              <w:right w:val="single" w:sz="4" w:space="0" w:color="auto"/>
            </w:tcBorders>
            <w:shd w:val="clear" w:color="auto" w:fill="BDD7EE"/>
            <w:vAlign w:val="center"/>
            <w:hideMark/>
          </w:tcPr>
          <w:p w14:paraId="1D675EBF"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Tikslas</w:t>
            </w:r>
          </w:p>
        </w:tc>
        <w:tc>
          <w:tcPr>
            <w:tcW w:w="1011" w:type="dxa"/>
            <w:tcBorders>
              <w:top w:val="nil"/>
              <w:left w:val="nil"/>
              <w:bottom w:val="single" w:sz="4" w:space="0" w:color="auto"/>
              <w:right w:val="single" w:sz="4" w:space="0" w:color="auto"/>
            </w:tcBorders>
            <w:shd w:val="clear" w:color="auto" w:fill="BDD7EE"/>
            <w:vAlign w:val="center"/>
            <w:hideMark/>
          </w:tcPr>
          <w:p w14:paraId="21AA8A9F"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Ketvirtis</w:t>
            </w:r>
          </w:p>
        </w:tc>
        <w:tc>
          <w:tcPr>
            <w:tcW w:w="709" w:type="dxa"/>
            <w:tcBorders>
              <w:top w:val="nil"/>
              <w:left w:val="nil"/>
              <w:bottom w:val="single" w:sz="4" w:space="0" w:color="auto"/>
              <w:right w:val="single" w:sz="4" w:space="0" w:color="auto"/>
            </w:tcBorders>
            <w:shd w:val="clear" w:color="auto" w:fill="BDD7EE"/>
            <w:vAlign w:val="center"/>
            <w:hideMark/>
          </w:tcPr>
          <w:p w14:paraId="2694C94F" w14:textId="77777777" w:rsidR="009B6678" w:rsidRPr="00A962B5" w:rsidRDefault="009B6678" w:rsidP="005664EF">
            <w:pPr>
              <w:jc w:val="center"/>
              <w:rPr>
                <w:rFonts w:ascii="Arial Narrow" w:hAnsi="Arial Narrow"/>
                <w:b/>
                <w:noProof/>
                <w:sz w:val="20"/>
                <w:szCs w:val="20"/>
              </w:rPr>
            </w:pPr>
            <w:r>
              <w:rPr>
                <w:rFonts w:ascii="Arial Narrow" w:hAnsi="Arial Narrow"/>
                <w:b/>
                <w:noProof/>
                <w:sz w:val="20"/>
              </w:rPr>
              <w:t>Metai</w:t>
            </w:r>
          </w:p>
        </w:tc>
        <w:tc>
          <w:tcPr>
            <w:tcW w:w="2516" w:type="dxa"/>
            <w:vMerge/>
            <w:tcBorders>
              <w:top w:val="single" w:sz="4" w:space="0" w:color="auto"/>
              <w:bottom w:val="single" w:sz="4" w:space="0" w:color="auto"/>
              <w:right w:val="single" w:sz="4" w:space="0" w:color="auto"/>
            </w:tcBorders>
            <w:vAlign w:val="center"/>
            <w:hideMark/>
          </w:tcPr>
          <w:p w14:paraId="34FBA37B" w14:textId="77777777" w:rsidR="009B6678" w:rsidRPr="00A962B5" w:rsidRDefault="009B6678" w:rsidP="005664EF">
            <w:pPr>
              <w:rPr>
                <w:rFonts w:ascii="Arial Narrow" w:hAnsi="Arial Narrow"/>
                <w:b/>
                <w:bCs/>
                <w:noProof/>
                <w:sz w:val="20"/>
                <w:szCs w:val="20"/>
                <w:lang w:val="en-GB"/>
              </w:rPr>
            </w:pPr>
          </w:p>
        </w:tc>
      </w:tr>
      <w:tr w:rsidR="00D80146" w:rsidRPr="00A962B5" w14:paraId="382CAC5C" w14:textId="77777777" w:rsidTr="00D80146">
        <w:trPr>
          <w:trHeight w:val="170"/>
          <w:jc w:val="center"/>
        </w:trPr>
        <w:tc>
          <w:tcPr>
            <w:tcW w:w="131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8294894"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M2C4-1</w:t>
            </w:r>
          </w:p>
        </w:tc>
        <w:tc>
          <w:tcPr>
            <w:tcW w:w="1457" w:type="dxa"/>
            <w:tcBorders>
              <w:top w:val="single" w:sz="4" w:space="0" w:color="auto"/>
              <w:left w:val="nil"/>
              <w:bottom w:val="single" w:sz="4" w:space="0" w:color="auto"/>
              <w:right w:val="single" w:sz="4" w:space="0" w:color="auto"/>
            </w:tcBorders>
            <w:shd w:val="clear" w:color="auto" w:fill="C6EFCE"/>
            <w:noWrap/>
            <w:vAlign w:val="center"/>
            <w:hideMark/>
          </w:tcPr>
          <w:p w14:paraId="02D2166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2.1 reforma. Intervencinių priemonių, skirtų kovai su hidrogeologiniu nestabilumu, įgyvendinimo procedūrų supaprastinimas ir paspartinimas</w:t>
            </w:r>
          </w:p>
        </w:tc>
        <w:tc>
          <w:tcPr>
            <w:tcW w:w="1235" w:type="dxa"/>
            <w:tcBorders>
              <w:top w:val="single" w:sz="4" w:space="0" w:color="auto"/>
              <w:left w:val="nil"/>
              <w:bottom w:val="single" w:sz="4" w:space="0" w:color="auto"/>
              <w:right w:val="single" w:sz="4" w:space="0" w:color="auto"/>
            </w:tcBorders>
            <w:shd w:val="clear" w:color="auto" w:fill="C6EFCE"/>
            <w:noWrap/>
            <w:vAlign w:val="center"/>
            <w:hideMark/>
          </w:tcPr>
          <w:p w14:paraId="50B34A6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23" w:type="dxa"/>
            <w:tcBorders>
              <w:top w:val="single" w:sz="4" w:space="0" w:color="auto"/>
              <w:left w:val="nil"/>
              <w:bottom w:val="single" w:sz="4" w:space="0" w:color="auto"/>
              <w:right w:val="single" w:sz="4" w:space="0" w:color="auto"/>
            </w:tcBorders>
            <w:shd w:val="clear" w:color="auto" w:fill="C6EFCE"/>
            <w:noWrap/>
            <w:vAlign w:val="center"/>
            <w:hideMark/>
          </w:tcPr>
          <w:p w14:paraId="093B6151"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Įsigaliojo geresnio hidrologinės rizikos valdymo teisinės sistemos supaprastinimas</w:t>
            </w:r>
          </w:p>
        </w:tc>
        <w:tc>
          <w:tcPr>
            <w:tcW w:w="1380" w:type="dxa"/>
            <w:tcBorders>
              <w:top w:val="single" w:sz="4" w:space="0" w:color="auto"/>
              <w:left w:val="nil"/>
              <w:bottom w:val="single" w:sz="4" w:space="0" w:color="auto"/>
              <w:right w:val="single" w:sz="4" w:space="0" w:color="auto"/>
            </w:tcBorders>
            <w:shd w:val="clear" w:color="auto" w:fill="C6EFCE"/>
            <w:noWrap/>
            <w:vAlign w:val="center"/>
            <w:hideMark/>
          </w:tcPr>
          <w:p w14:paraId="46111480"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Atitinkamo (-ų) teisės akto (-ų) nuostata, nurodanti įsigaliojimą</w:t>
            </w:r>
          </w:p>
        </w:tc>
        <w:tc>
          <w:tcPr>
            <w:tcW w:w="1376" w:type="dxa"/>
            <w:tcBorders>
              <w:top w:val="nil"/>
              <w:left w:val="nil"/>
              <w:bottom w:val="single" w:sz="4" w:space="0" w:color="auto"/>
              <w:right w:val="single" w:sz="4" w:space="0" w:color="auto"/>
            </w:tcBorders>
            <w:shd w:val="clear" w:color="auto" w:fill="C6EFCE"/>
            <w:noWrap/>
            <w:vAlign w:val="center"/>
            <w:hideMark/>
          </w:tcPr>
          <w:p w14:paraId="184C558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3" w:type="dxa"/>
            <w:tcBorders>
              <w:top w:val="nil"/>
              <w:left w:val="nil"/>
              <w:bottom w:val="single" w:sz="4" w:space="0" w:color="auto"/>
              <w:right w:val="single" w:sz="4" w:space="0" w:color="auto"/>
            </w:tcBorders>
            <w:shd w:val="clear" w:color="auto" w:fill="C6EFCE"/>
            <w:noWrap/>
            <w:vAlign w:val="center"/>
            <w:hideMark/>
          </w:tcPr>
          <w:p w14:paraId="437B075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15" w:type="dxa"/>
            <w:tcBorders>
              <w:top w:val="nil"/>
              <w:left w:val="nil"/>
              <w:bottom w:val="single" w:sz="4" w:space="0" w:color="auto"/>
              <w:right w:val="single" w:sz="4" w:space="0" w:color="auto"/>
            </w:tcBorders>
            <w:shd w:val="clear" w:color="auto" w:fill="C6EFCE"/>
            <w:noWrap/>
            <w:vAlign w:val="center"/>
            <w:hideMark/>
          </w:tcPr>
          <w:p w14:paraId="61D698BB"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11" w:type="dxa"/>
            <w:tcBorders>
              <w:top w:val="nil"/>
              <w:left w:val="nil"/>
              <w:bottom w:val="single" w:sz="4" w:space="0" w:color="auto"/>
              <w:right w:val="single" w:sz="4" w:space="0" w:color="auto"/>
            </w:tcBorders>
            <w:shd w:val="clear" w:color="auto" w:fill="C6EFCE"/>
            <w:noWrap/>
            <w:vAlign w:val="center"/>
            <w:hideMark/>
          </w:tcPr>
          <w:p w14:paraId="00AE3A3E"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tcBorders>
              <w:top w:val="nil"/>
              <w:left w:val="nil"/>
              <w:bottom w:val="single" w:sz="4" w:space="0" w:color="auto"/>
              <w:right w:val="single" w:sz="4" w:space="0" w:color="auto"/>
            </w:tcBorders>
            <w:shd w:val="clear" w:color="auto" w:fill="C6EFCE"/>
            <w:noWrap/>
            <w:vAlign w:val="center"/>
            <w:hideMark/>
          </w:tcPr>
          <w:p w14:paraId="36FD1D1D"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516" w:type="dxa"/>
            <w:tcBorders>
              <w:top w:val="single" w:sz="4" w:space="0" w:color="auto"/>
              <w:left w:val="nil"/>
              <w:bottom w:val="single" w:sz="4" w:space="0" w:color="auto"/>
              <w:right w:val="single" w:sz="4" w:space="0" w:color="auto"/>
            </w:tcBorders>
            <w:shd w:val="clear" w:color="auto" w:fill="C6EFCE"/>
            <w:noWrap/>
            <w:vAlign w:val="center"/>
          </w:tcPr>
          <w:p w14:paraId="29788B35"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Naujojoje teisinėje sistemoje turi būti (bent jau):</w:t>
            </w:r>
          </w:p>
          <w:p w14:paraId="10812B4D" w14:textId="77777777" w:rsidR="009B6678" w:rsidRPr="00F632BB" w:rsidRDefault="009B6678" w:rsidP="005664EF">
            <w:pPr>
              <w:spacing w:line="276" w:lineRule="auto"/>
              <w:rPr>
                <w:rFonts w:ascii="Arial Narrow" w:hAnsi="Arial Narrow"/>
                <w:noProof/>
                <w:color w:val="006100"/>
                <w:sz w:val="20"/>
                <w:szCs w:val="20"/>
                <w:lang w:val="fr-FR"/>
              </w:rPr>
            </w:pPr>
          </w:p>
          <w:p w14:paraId="4666E18B" w14:textId="77777777" w:rsidR="009B6678" w:rsidRPr="00A962B5" w:rsidRDefault="009B6678" w:rsidP="005664EF">
            <w:pPr>
              <w:pStyle w:val="ListParagraph"/>
              <w:spacing w:after="0" w:line="276" w:lineRule="auto"/>
              <w:ind w:left="0"/>
              <w:jc w:val="left"/>
              <w:rPr>
                <w:rFonts w:ascii="Arial Narrow" w:hAnsi="Arial Narrow"/>
                <w:noProof/>
                <w:color w:val="006100"/>
                <w:sz w:val="20"/>
                <w:szCs w:val="20"/>
              </w:rPr>
            </w:pPr>
            <w:r>
              <w:rPr>
                <w:rFonts w:ascii="Arial Narrow" w:hAnsi="Arial Narrow"/>
                <w:noProof/>
                <w:color w:val="006100"/>
                <w:sz w:val="20"/>
              </w:rPr>
              <w:t>Pirmenybę teikti prevencinėms intervencinėms priemonėms pagal nacionalinį rizikos vertinimą ir Sprendimo Nr. 1313/2013 6 straipsnį, ES rizikos valdymo pajėgumų vertinimą ir reikšmingos žalos nedarymo principą;</w:t>
            </w:r>
          </w:p>
          <w:p w14:paraId="73E770A7" w14:textId="77777777" w:rsidR="009B6678" w:rsidRPr="00F632BB" w:rsidRDefault="009B6678" w:rsidP="005664EF">
            <w:pPr>
              <w:spacing w:line="276" w:lineRule="auto"/>
              <w:rPr>
                <w:rFonts w:ascii="Arial Narrow" w:hAnsi="Arial Narrow"/>
                <w:noProof/>
                <w:color w:val="006100"/>
                <w:sz w:val="20"/>
                <w:szCs w:val="20"/>
                <w:lang w:val="fr-FR"/>
              </w:rPr>
            </w:pPr>
          </w:p>
          <w:p w14:paraId="10D9AABC"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Paspartinti projektų rengimo procedūras ir nustatyti bendruosius principus siekiant supaprastinti projektų įgyvendinimą ir finansavimo procedūras bei hidrologinės rizikos projektus;</w:t>
            </w:r>
          </w:p>
          <w:p w14:paraId="0977AFB7" w14:textId="77777777" w:rsidR="009B6678" w:rsidRPr="00F632BB" w:rsidRDefault="009B6678" w:rsidP="005664EF">
            <w:pPr>
              <w:spacing w:line="276" w:lineRule="auto"/>
              <w:rPr>
                <w:rFonts w:ascii="Arial Narrow" w:hAnsi="Arial Narrow"/>
                <w:noProof/>
                <w:color w:val="006100"/>
                <w:sz w:val="20"/>
                <w:szCs w:val="20"/>
                <w:lang w:val="fr-FR"/>
              </w:rPr>
            </w:pPr>
          </w:p>
          <w:p w14:paraId="4F9CA28C" w14:textId="1E91BC12"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Suderinti ir racionalizuoti informacijos srautus, kad būtų sumažintas ataskaitų teikimo perteklius tarp įvairių valstybės informacinių sistemų, ir sukurti rodiklių sistemą, pagal kurią būtų galima geriau nustatyti hidrologinę riziką, atsižvelgiant į Italijos Audito Rūmų rekomendacijas.</w:t>
            </w:r>
          </w:p>
          <w:p w14:paraId="79B285FA"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Stiprinti intervencijų koordinavimą įvairiais valdžios lygmenimis, atsižvelgiant į Italijos Audito Rūmų rekomendacijas;</w:t>
            </w:r>
          </w:p>
          <w:p w14:paraId="50CABDFB" w14:textId="77777777" w:rsidR="009B6678" w:rsidRPr="00F632BB" w:rsidRDefault="009B6678" w:rsidP="005664EF">
            <w:pPr>
              <w:spacing w:line="276" w:lineRule="auto"/>
              <w:rPr>
                <w:rFonts w:ascii="Arial Narrow" w:hAnsi="Arial Narrow"/>
                <w:noProof/>
                <w:color w:val="006100"/>
                <w:sz w:val="20"/>
                <w:szCs w:val="20"/>
              </w:rPr>
            </w:pPr>
          </w:p>
          <w:p w14:paraId="0CE73142"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Sukurti bendras incidentų (dissesto) duomenų bazes, atsižvelgiant į Italijos Audito Rūmų rekomendacijas;</w:t>
            </w:r>
          </w:p>
          <w:p w14:paraId="1C597A1C" w14:textId="77777777" w:rsidR="009B6678" w:rsidRPr="00F632BB" w:rsidRDefault="009B6678" w:rsidP="005664EF">
            <w:pPr>
              <w:spacing w:line="276" w:lineRule="auto"/>
              <w:rPr>
                <w:rFonts w:ascii="Arial Narrow" w:hAnsi="Arial Narrow"/>
                <w:noProof/>
                <w:color w:val="006100"/>
                <w:sz w:val="20"/>
                <w:szCs w:val="20"/>
              </w:rPr>
            </w:pPr>
          </w:p>
          <w:p w14:paraId="2FAE4270"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Nustatyti ilgiausius kiekvieno etapo terminus.</w:t>
            </w:r>
          </w:p>
          <w:p w14:paraId="4B379A5A" w14:textId="77777777" w:rsidR="009B6678" w:rsidRPr="00A962B5" w:rsidRDefault="009B6678" w:rsidP="005664EF">
            <w:pPr>
              <w:spacing w:line="276" w:lineRule="auto"/>
              <w:rPr>
                <w:rFonts w:ascii="Arial Narrow" w:hAnsi="Arial Narrow"/>
                <w:noProof/>
                <w:color w:val="006100"/>
                <w:sz w:val="20"/>
                <w:szCs w:val="20"/>
                <w:lang w:val="en-GB"/>
              </w:rPr>
            </w:pPr>
          </w:p>
          <w:p w14:paraId="2F295C77"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Nustatyti atitinkamų subjektų gebėjimų stiprinimo planą.</w:t>
            </w:r>
          </w:p>
          <w:p w14:paraId="60CD1F0A" w14:textId="77777777" w:rsidR="009B6678" w:rsidRPr="00A962B5" w:rsidRDefault="009B6678" w:rsidP="005664EF">
            <w:pPr>
              <w:spacing w:line="276" w:lineRule="auto"/>
              <w:rPr>
                <w:rFonts w:ascii="Arial Narrow" w:hAnsi="Arial Narrow"/>
                <w:noProof/>
                <w:color w:val="006100"/>
                <w:sz w:val="20"/>
                <w:szCs w:val="20"/>
                <w:lang w:val="en-GB"/>
              </w:rPr>
            </w:pPr>
          </w:p>
        </w:tc>
      </w:tr>
      <w:tr w:rsidR="00D80146" w:rsidRPr="00A962B5" w14:paraId="722284F8" w14:textId="77777777" w:rsidTr="00D80146">
        <w:trPr>
          <w:trHeight w:val="309"/>
          <w:jc w:val="center"/>
        </w:trPr>
        <w:tc>
          <w:tcPr>
            <w:tcW w:w="1315" w:type="dxa"/>
            <w:tcBorders>
              <w:top w:val="nil"/>
              <w:left w:val="single" w:sz="4" w:space="0" w:color="auto"/>
              <w:bottom w:val="single" w:sz="4" w:space="0" w:color="auto"/>
              <w:right w:val="single" w:sz="4" w:space="0" w:color="auto"/>
            </w:tcBorders>
            <w:shd w:val="clear" w:color="auto" w:fill="C6EFCE"/>
            <w:noWrap/>
            <w:vAlign w:val="center"/>
            <w:hideMark/>
          </w:tcPr>
          <w:p w14:paraId="24DD0437"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M2C4-2</w:t>
            </w:r>
          </w:p>
        </w:tc>
        <w:tc>
          <w:tcPr>
            <w:tcW w:w="1457" w:type="dxa"/>
            <w:tcBorders>
              <w:top w:val="single" w:sz="4" w:space="0" w:color="auto"/>
              <w:left w:val="nil"/>
              <w:bottom w:val="single" w:sz="4" w:space="0" w:color="auto"/>
              <w:right w:val="single" w:sz="4" w:space="0" w:color="auto"/>
            </w:tcBorders>
            <w:shd w:val="clear" w:color="auto" w:fill="C6EFCE"/>
            <w:noWrap/>
            <w:vAlign w:val="center"/>
            <w:hideMark/>
          </w:tcPr>
          <w:p w14:paraId="4DF76DB3"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4.2 reforma „Priemonės visiškam integruotų vandens paslaugų valdymo pajėgumui užtikrinti“</w:t>
            </w:r>
          </w:p>
        </w:tc>
        <w:tc>
          <w:tcPr>
            <w:tcW w:w="1235" w:type="dxa"/>
            <w:tcBorders>
              <w:top w:val="nil"/>
              <w:left w:val="nil"/>
              <w:bottom w:val="single" w:sz="4" w:space="0" w:color="auto"/>
              <w:right w:val="single" w:sz="4" w:space="0" w:color="auto"/>
            </w:tcBorders>
            <w:shd w:val="clear" w:color="auto" w:fill="C6EFCE"/>
            <w:noWrap/>
            <w:vAlign w:val="center"/>
            <w:hideMark/>
          </w:tcPr>
          <w:p w14:paraId="28383CF4"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23" w:type="dxa"/>
            <w:tcBorders>
              <w:top w:val="single" w:sz="4" w:space="0" w:color="auto"/>
              <w:left w:val="nil"/>
              <w:bottom w:val="single" w:sz="4" w:space="0" w:color="auto"/>
              <w:right w:val="single" w:sz="4" w:space="0" w:color="auto"/>
            </w:tcBorders>
            <w:shd w:val="clear" w:color="auto" w:fill="C6EFCE"/>
            <w:noWrap/>
            <w:vAlign w:val="center"/>
            <w:hideMark/>
          </w:tcPr>
          <w:p w14:paraId="297F1531" w14:textId="59933DEE"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Reformos, kuria siekiama užtikrinti visapusiškus integruotų vandens paslaugų valdymo pajėgumus, įsigaliojimas</w:t>
            </w:r>
          </w:p>
        </w:tc>
        <w:tc>
          <w:tcPr>
            <w:tcW w:w="1380" w:type="dxa"/>
            <w:tcBorders>
              <w:top w:val="nil"/>
              <w:left w:val="nil"/>
              <w:bottom w:val="single" w:sz="4" w:space="0" w:color="auto"/>
              <w:right w:val="single" w:sz="4" w:space="0" w:color="auto"/>
            </w:tcBorders>
            <w:shd w:val="clear" w:color="auto" w:fill="C6EFCE"/>
            <w:noWrap/>
            <w:vAlign w:val="center"/>
            <w:hideMark/>
          </w:tcPr>
          <w:p w14:paraId="0B5CC0C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Atitinkamo (-ų) teisės akto (-ų) nuostata, nurodanti įsigaliojimą</w:t>
            </w:r>
          </w:p>
        </w:tc>
        <w:tc>
          <w:tcPr>
            <w:tcW w:w="1376" w:type="dxa"/>
            <w:tcBorders>
              <w:top w:val="nil"/>
              <w:left w:val="nil"/>
              <w:bottom w:val="single" w:sz="4" w:space="0" w:color="auto"/>
              <w:right w:val="single" w:sz="4" w:space="0" w:color="auto"/>
            </w:tcBorders>
            <w:shd w:val="clear" w:color="auto" w:fill="C6EFCE"/>
            <w:noWrap/>
            <w:vAlign w:val="center"/>
            <w:hideMark/>
          </w:tcPr>
          <w:p w14:paraId="005D8E09"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3" w:type="dxa"/>
            <w:tcBorders>
              <w:top w:val="nil"/>
              <w:left w:val="nil"/>
              <w:bottom w:val="single" w:sz="4" w:space="0" w:color="auto"/>
              <w:right w:val="single" w:sz="4" w:space="0" w:color="auto"/>
            </w:tcBorders>
            <w:shd w:val="clear" w:color="auto" w:fill="C6EFCE"/>
            <w:noWrap/>
            <w:vAlign w:val="center"/>
            <w:hideMark/>
          </w:tcPr>
          <w:p w14:paraId="201E91AA"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15" w:type="dxa"/>
            <w:tcBorders>
              <w:top w:val="nil"/>
              <w:left w:val="nil"/>
              <w:bottom w:val="single" w:sz="4" w:space="0" w:color="auto"/>
              <w:right w:val="single" w:sz="4" w:space="0" w:color="auto"/>
            </w:tcBorders>
            <w:shd w:val="clear" w:color="auto" w:fill="C6EFCE"/>
            <w:noWrap/>
            <w:vAlign w:val="center"/>
            <w:hideMark/>
          </w:tcPr>
          <w:p w14:paraId="4FC6E88C"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11" w:type="dxa"/>
            <w:tcBorders>
              <w:top w:val="nil"/>
              <w:left w:val="nil"/>
              <w:bottom w:val="single" w:sz="4" w:space="0" w:color="auto"/>
              <w:right w:val="single" w:sz="4" w:space="0" w:color="auto"/>
            </w:tcBorders>
            <w:shd w:val="clear" w:color="auto" w:fill="C6EFCE"/>
            <w:noWrap/>
            <w:vAlign w:val="center"/>
            <w:hideMark/>
          </w:tcPr>
          <w:p w14:paraId="1CD41728"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709" w:type="dxa"/>
            <w:tcBorders>
              <w:top w:val="nil"/>
              <w:left w:val="nil"/>
              <w:bottom w:val="single" w:sz="4" w:space="0" w:color="auto"/>
              <w:right w:val="single" w:sz="4" w:space="0" w:color="auto"/>
            </w:tcBorders>
            <w:shd w:val="clear" w:color="auto" w:fill="C6EFCE"/>
            <w:noWrap/>
            <w:vAlign w:val="center"/>
            <w:hideMark/>
          </w:tcPr>
          <w:p w14:paraId="0F891A46"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516" w:type="dxa"/>
            <w:tcBorders>
              <w:top w:val="nil"/>
              <w:left w:val="nil"/>
              <w:bottom w:val="single" w:sz="4" w:space="0" w:color="auto"/>
              <w:right w:val="single" w:sz="4" w:space="0" w:color="auto"/>
            </w:tcBorders>
            <w:shd w:val="clear" w:color="auto" w:fill="C6EFCE"/>
            <w:noWrap/>
            <w:vAlign w:val="center"/>
            <w:hideMark/>
          </w:tcPr>
          <w:p w14:paraId="19C1A083"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Bendrasis įstatymas/reglamentai dėl vandens paslaugų siekiant tvaraus jų naudojimo ir skatinti investicijas į vandens infrastruktūrą, kuriais bent jau:</w:t>
            </w:r>
          </w:p>
          <w:p w14:paraId="34377418" w14:textId="77777777" w:rsidR="009B6678" w:rsidRPr="00F632BB" w:rsidRDefault="009B6678" w:rsidP="005664EF">
            <w:pPr>
              <w:spacing w:line="276" w:lineRule="auto"/>
              <w:rPr>
                <w:rFonts w:ascii="Arial Narrow" w:hAnsi="Arial Narrow"/>
                <w:noProof/>
                <w:color w:val="006100"/>
                <w:sz w:val="20"/>
                <w:szCs w:val="20"/>
              </w:rPr>
            </w:pPr>
          </w:p>
          <w:p w14:paraId="4E6D8087"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Mažinti subjektų susiskaidymą taikant taisykles ir telkimo mechanizmus, kad šiuo metu autonominiai valdymo subjektai būtų skatinami integruotis į unikalų veiklos vykdytoją visoje Ambito teritorinėje ottimale;</w:t>
            </w:r>
          </w:p>
          <w:p w14:paraId="59E8A3A4" w14:textId="77777777" w:rsidR="009B6678" w:rsidRPr="00F632BB" w:rsidRDefault="009B6678" w:rsidP="005664EF">
            <w:pPr>
              <w:pStyle w:val="ListParagraph"/>
              <w:spacing w:after="0" w:line="276" w:lineRule="auto"/>
              <w:ind w:left="0"/>
              <w:jc w:val="left"/>
              <w:rPr>
                <w:rFonts w:ascii="Arial Narrow" w:hAnsi="Arial Narrow"/>
                <w:noProof/>
                <w:color w:val="006100"/>
                <w:sz w:val="20"/>
                <w:szCs w:val="20"/>
              </w:rPr>
            </w:pPr>
          </w:p>
          <w:p w14:paraId="4CDABA4C"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Numatyti paskatas tausiai naudoti vandenį žemės ūkyje, visų pirma remti bendros vandens naudojimo stebėsenos sistemos (SIGRIAN) naudojimą kolektyviniam ir savarankiškam drėkinimui;</w:t>
            </w:r>
          </w:p>
          <w:p w14:paraId="7E29C8C7" w14:textId="77777777" w:rsidR="009B6678" w:rsidRPr="00F632BB" w:rsidRDefault="009B6678" w:rsidP="005664EF">
            <w:pPr>
              <w:spacing w:line="276" w:lineRule="auto"/>
              <w:rPr>
                <w:rFonts w:ascii="Arial Narrow" w:hAnsi="Arial Narrow"/>
                <w:noProof/>
                <w:color w:val="006100"/>
                <w:sz w:val="20"/>
                <w:szCs w:val="20"/>
              </w:rPr>
            </w:pPr>
          </w:p>
          <w:p w14:paraId="24086BF6" w14:textId="77777777" w:rsidR="009B6678" w:rsidRPr="00A962B5" w:rsidRDefault="009B6678" w:rsidP="00CC5C19">
            <w:pPr>
              <w:pStyle w:val="ListParagraph"/>
              <w:numPr>
                <w:ilvl w:val="0"/>
                <w:numId w:val="69"/>
              </w:numPr>
              <w:spacing w:after="0" w:line="276" w:lineRule="auto"/>
              <w:ind w:left="0"/>
              <w:jc w:val="left"/>
              <w:rPr>
                <w:rFonts w:ascii="Arial Narrow" w:hAnsi="Arial Narrow"/>
                <w:noProof/>
                <w:color w:val="006100"/>
                <w:sz w:val="20"/>
                <w:szCs w:val="20"/>
              </w:rPr>
            </w:pPr>
            <w:r>
              <w:rPr>
                <w:rFonts w:ascii="Arial Narrow" w:hAnsi="Arial Narrow"/>
                <w:noProof/>
                <w:color w:val="006100"/>
                <w:sz w:val="20"/>
              </w:rPr>
              <w:t>Nustatyti reguliuojamų kainų sistemą, kurioje būtų tinkamai atsižvelgiama į aplinkos išteklių naudojimą ir taršą pagal principą „teršėjas moka“.</w:t>
            </w:r>
          </w:p>
        </w:tc>
      </w:tr>
      <w:tr w:rsidR="00D80146" w:rsidRPr="00A962B5" w14:paraId="5AC2D420" w14:textId="77777777" w:rsidTr="00D80146">
        <w:trPr>
          <w:trHeight w:val="309"/>
          <w:jc w:val="center"/>
        </w:trPr>
        <w:tc>
          <w:tcPr>
            <w:tcW w:w="1315" w:type="dxa"/>
            <w:tcBorders>
              <w:top w:val="nil"/>
              <w:left w:val="single" w:sz="4" w:space="0" w:color="auto"/>
              <w:bottom w:val="single" w:sz="4" w:space="0" w:color="auto"/>
              <w:right w:val="single" w:sz="4" w:space="0" w:color="auto"/>
            </w:tcBorders>
            <w:shd w:val="clear" w:color="auto" w:fill="C6EFCE"/>
            <w:noWrap/>
            <w:vAlign w:val="center"/>
            <w:hideMark/>
          </w:tcPr>
          <w:p w14:paraId="31541EAC"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M2C4-3</w:t>
            </w:r>
          </w:p>
        </w:tc>
        <w:tc>
          <w:tcPr>
            <w:tcW w:w="1457" w:type="dxa"/>
            <w:tcBorders>
              <w:top w:val="single" w:sz="4" w:space="0" w:color="auto"/>
              <w:left w:val="nil"/>
              <w:bottom w:val="single" w:sz="4" w:space="0" w:color="auto"/>
              <w:right w:val="single" w:sz="4" w:space="0" w:color="auto"/>
            </w:tcBorders>
            <w:shd w:val="clear" w:color="auto" w:fill="C6EFCE"/>
            <w:noWrap/>
            <w:vAlign w:val="center"/>
            <w:hideMark/>
          </w:tcPr>
          <w:p w14:paraId="03297AA3"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4.2 reforma „Priemonės visiškam integruotų vandens paslaugų valdymo pajėgumui užtikrinti“</w:t>
            </w:r>
          </w:p>
        </w:tc>
        <w:tc>
          <w:tcPr>
            <w:tcW w:w="1235" w:type="dxa"/>
            <w:tcBorders>
              <w:top w:val="nil"/>
              <w:left w:val="nil"/>
              <w:bottom w:val="single" w:sz="4" w:space="0" w:color="auto"/>
              <w:right w:val="single" w:sz="4" w:space="0" w:color="auto"/>
            </w:tcBorders>
            <w:shd w:val="clear" w:color="auto" w:fill="C6EFCE"/>
            <w:noWrap/>
            <w:vAlign w:val="center"/>
            <w:hideMark/>
          </w:tcPr>
          <w:p w14:paraId="695283F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23" w:type="dxa"/>
            <w:tcBorders>
              <w:top w:val="single" w:sz="4" w:space="0" w:color="auto"/>
              <w:left w:val="nil"/>
              <w:bottom w:val="single" w:sz="4" w:space="0" w:color="auto"/>
              <w:right w:val="single" w:sz="4" w:space="0" w:color="auto"/>
            </w:tcBorders>
            <w:shd w:val="clear" w:color="auto" w:fill="C6EFCE"/>
            <w:noWrap/>
            <w:vAlign w:val="center"/>
            <w:hideMark/>
          </w:tcPr>
          <w:p w14:paraId="1D9EC41A"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Teisinės sistemos, skirtos geresniam vandens valdymui ir tausiam naudojimui, reforma</w:t>
            </w:r>
          </w:p>
        </w:tc>
        <w:tc>
          <w:tcPr>
            <w:tcW w:w="1380" w:type="dxa"/>
            <w:tcBorders>
              <w:top w:val="nil"/>
              <w:left w:val="nil"/>
              <w:bottom w:val="single" w:sz="4" w:space="0" w:color="auto"/>
              <w:right w:val="single" w:sz="4" w:space="0" w:color="auto"/>
            </w:tcBorders>
            <w:shd w:val="clear" w:color="auto" w:fill="C6EFCE"/>
            <w:noWrap/>
            <w:vAlign w:val="center"/>
            <w:hideMark/>
          </w:tcPr>
          <w:p w14:paraId="6ED5EA97"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Susitarimo memorandumų įsigaliojimas</w:t>
            </w:r>
          </w:p>
        </w:tc>
        <w:tc>
          <w:tcPr>
            <w:tcW w:w="1376" w:type="dxa"/>
            <w:tcBorders>
              <w:top w:val="nil"/>
              <w:left w:val="nil"/>
              <w:bottom w:val="single" w:sz="4" w:space="0" w:color="auto"/>
              <w:right w:val="single" w:sz="4" w:space="0" w:color="auto"/>
            </w:tcBorders>
            <w:shd w:val="clear" w:color="auto" w:fill="C6EFCE"/>
            <w:noWrap/>
            <w:vAlign w:val="center"/>
            <w:hideMark/>
          </w:tcPr>
          <w:p w14:paraId="1F959832"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3" w:type="dxa"/>
            <w:tcBorders>
              <w:top w:val="nil"/>
              <w:left w:val="nil"/>
              <w:bottom w:val="single" w:sz="4" w:space="0" w:color="auto"/>
              <w:right w:val="single" w:sz="4" w:space="0" w:color="auto"/>
            </w:tcBorders>
            <w:shd w:val="clear" w:color="auto" w:fill="C6EFCE"/>
            <w:noWrap/>
            <w:vAlign w:val="center"/>
            <w:hideMark/>
          </w:tcPr>
          <w:p w14:paraId="48FC7B06"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15" w:type="dxa"/>
            <w:tcBorders>
              <w:top w:val="nil"/>
              <w:left w:val="nil"/>
              <w:bottom w:val="single" w:sz="4" w:space="0" w:color="auto"/>
              <w:right w:val="single" w:sz="4" w:space="0" w:color="auto"/>
            </w:tcBorders>
            <w:shd w:val="clear" w:color="auto" w:fill="C6EFCE"/>
            <w:noWrap/>
            <w:vAlign w:val="center"/>
            <w:hideMark/>
          </w:tcPr>
          <w:p w14:paraId="19086C40"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11" w:type="dxa"/>
            <w:tcBorders>
              <w:top w:val="nil"/>
              <w:left w:val="nil"/>
              <w:bottom w:val="single" w:sz="4" w:space="0" w:color="auto"/>
              <w:right w:val="single" w:sz="4" w:space="0" w:color="auto"/>
            </w:tcBorders>
            <w:shd w:val="clear" w:color="auto" w:fill="C6EFCE"/>
            <w:noWrap/>
            <w:vAlign w:val="center"/>
            <w:hideMark/>
          </w:tcPr>
          <w:p w14:paraId="732D8945"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709" w:type="dxa"/>
            <w:tcBorders>
              <w:top w:val="nil"/>
              <w:left w:val="nil"/>
              <w:bottom w:val="single" w:sz="4" w:space="0" w:color="auto"/>
              <w:right w:val="single" w:sz="4" w:space="0" w:color="auto"/>
            </w:tcBorders>
            <w:shd w:val="clear" w:color="auto" w:fill="C6EFCE"/>
            <w:noWrap/>
            <w:vAlign w:val="center"/>
            <w:hideMark/>
          </w:tcPr>
          <w:p w14:paraId="34F81AD9"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2516" w:type="dxa"/>
            <w:tcBorders>
              <w:top w:val="nil"/>
              <w:left w:val="nil"/>
              <w:bottom w:val="single" w:sz="4" w:space="0" w:color="auto"/>
              <w:right w:val="single" w:sz="4" w:space="0" w:color="auto"/>
            </w:tcBorders>
            <w:shd w:val="clear" w:color="auto" w:fill="C6EFCE"/>
            <w:noWrap/>
            <w:vAlign w:val="center"/>
            <w:hideMark/>
          </w:tcPr>
          <w:p w14:paraId="2D2AB732" w14:textId="18C229EF"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 xml:space="preserve">Ekologinės pertvarkos ministerija pasirašė žemesnio lygio memorandumus su Kampanijos, Kalabrijos, Molizės ir Sicilijos regionais, kuriais siekiama sumažinti vandens paslaugas teikiančių operatorių skaičiaus susiskaidymą. </w:t>
            </w:r>
            <w:r w:rsidRPr="00D80146">
              <w:rPr>
                <w:rFonts w:ascii="Arial Narrow" w:hAnsi="Arial Narrow"/>
                <w:noProof/>
                <w:color w:val="006100"/>
                <w:sz w:val="20"/>
              </w:rPr>
              <w:t>Susitarimo memorandume turėtų būti nustatyti tikslai, susiję su vietos valdžios institucijų steigimu, veiklos vykdytojų skaičiaus mažinimu ir masto ekonomijos pasiekimu, siekiant įsteigti atskirus operatorius bent 40000 gyventojų.</w:t>
            </w:r>
          </w:p>
        </w:tc>
      </w:tr>
      <w:tr w:rsidR="00D80146" w:rsidRPr="00A962B5" w14:paraId="2FBA1F3D" w14:textId="77777777" w:rsidTr="00D80146">
        <w:trPr>
          <w:trHeight w:val="309"/>
          <w:jc w:val="center"/>
        </w:trPr>
        <w:tc>
          <w:tcPr>
            <w:tcW w:w="1315" w:type="dxa"/>
            <w:tcBorders>
              <w:top w:val="nil"/>
              <w:left w:val="single" w:sz="4" w:space="0" w:color="auto"/>
              <w:bottom w:val="single" w:sz="4" w:space="0" w:color="auto"/>
              <w:right w:val="single" w:sz="4" w:space="0" w:color="auto"/>
            </w:tcBorders>
            <w:shd w:val="clear" w:color="auto" w:fill="C6EFCE"/>
            <w:noWrap/>
            <w:vAlign w:val="center"/>
            <w:hideMark/>
          </w:tcPr>
          <w:p w14:paraId="7F50BD17"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M2C4-4</w:t>
            </w:r>
          </w:p>
        </w:tc>
        <w:tc>
          <w:tcPr>
            <w:tcW w:w="1457" w:type="dxa"/>
            <w:tcBorders>
              <w:top w:val="single" w:sz="4" w:space="0" w:color="auto"/>
              <w:left w:val="nil"/>
              <w:bottom w:val="single" w:sz="4" w:space="0" w:color="auto"/>
              <w:right w:val="single" w:sz="4" w:space="0" w:color="auto"/>
            </w:tcBorders>
            <w:shd w:val="clear" w:color="auto" w:fill="C6EFCE"/>
            <w:noWrap/>
            <w:vAlign w:val="center"/>
            <w:hideMark/>
          </w:tcPr>
          <w:p w14:paraId="57732A05"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4.2 reforma „Priemonės visiškam integruotų vandens paslaugų valdymo pajėgumui užtikrinti“</w:t>
            </w:r>
          </w:p>
        </w:tc>
        <w:tc>
          <w:tcPr>
            <w:tcW w:w="1235" w:type="dxa"/>
            <w:tcBorders>
              <w:top w:val="nil"/>
              <w:left w:val="nil"/>
              <w:bottom w:val="single" w:sz="4" w:space="0" w:color="auto"/>
              <w:right w:val="single" w:sz="4" w:space="0" w:color="auto"/>
            </w:tcBorders>
            <w:shd w:val="clear" w:color="auto" w:fill="C6EFCE"/>
            <w:noWrap/>
            <w:vAlign w:val="center"/>
            <w:hideMark/>
          </w:tcPr>
          <w:p w14:paraId="781FD5A8"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23" w:type="dxa"/>
            <w:tcBorders>
              <w:top w:val="single" w:sz="4" w:space="0" w:color="auto"/>
              <w:left w:val="nil"/>
              <w:bottom w:val="single" w:sz="4" w:space="0" w:color="auto"/>
              <w:right w:val="single" w:sz="4" w:space="0" w:color="auto"/>
            </w:tcBorders>
            <w:shd w:val="clear" w:color="auto" w:fill="C6EFCE"/>
            <w:noWrap/>
            <w:vAlign w:val="center"/>
            <w:hideMark/>
          </w:tcPr>
          <w:p w14:paraId="7854980C"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Naujos drėkinimo tikslų teisinės sistemos įsigaliojimas</w:t>
            </w:r>
          </w:p>
        </w:tc>
        <w:tc>
          <w:tcPr>
            <w:tcW w:w="1380" w:type="dxa"/>
            <w:tcBorders>
              <w:top w:val="nil"/>
              <w:left w:val="nil"/>
              <w:bottom w:val="single" w:sz="4" w:space="0" w:color="auto"/>
              <w:right w:val="single" w:sz="4" w:space="0" w:color="auto"/>
            </w:tcBorders>
            <w:shd w:val="clear" w:color="auto" w:fill="C6EFCE"/>
            <w:noWrap/>
            <w:vAlign w:val="center"/>
            <w:hideMark/>
          </w:tcPr>
          <w:p w14:paraId="6059F4AD"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Atitinkamo teisės akto nuostata, nurodanti įsigaliojimą</w:t>
            </w:r>
          </w:p>
        </w:tc>
        <w:tc>
          <w:tcPr>
            <w:tcW w:w="1376" w:type="dxa"/>
            <w:tcBorders>
              <w:top w:val="nil"/>
              <w:left w:val="nil"/>
              <w:bottom w:val="single" w:sz="4" w:space="0" w:color="auto"/>
              <w:right w:val="single" w:sz="4" w:space="0" w:color="auto"/>
            </w:tcBorders>
            <w:shd w:val="clear" w:color="auto" w:fill="C6EFCE"/>
            <w:noWrap/>
            <w:vAlign w:val="center"/>
            <w:hideMark/>
          </w:tcPr>
          <w:p w14:paraId="760C7579"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3" w:type="dxa"/>
            <w:tcBorders>
              <w:top w:val="nil"/>
              <w:left w:val="nil"/>
              <w:bottom w:val="single" w:sz="4" w:space="0" w:color="auto"/>
              <w:right w:val="single" w:sz="4" w:space="0" w:color="auto"/>
            </w:tcBorders>
            <w:shd w:val="clear" w:color="auto" w:fill="C6EFCE"/>
            <w:noWrap/>
            <w:vAlign w:val="center"/>
            <w:hideMark/>
          </w:tcPr>
          <w:p w14:paraId="5703A0FC"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15" w:type="dxa"/>
            <w:tcBorders>
              <w:top w:val="nil"/>
              <w:left w:val="nil"/>
              <w:bottom w:val="single" w:sz="4" w:space="0" w:color="auto"/>
              <w:right w:val="single" w:sz="4" w:space="0" w:color="auto"/>
            </w:tcBorders>
            <w:shd w:val="clear" w:color="auto" w:fill="C6EFCE"/>
            <w:noWrap/>
            <w:vAlign w:val="center"/>
            <w:hideMark/>
          </w:tcPr>
          <w:p w14:paraId="4143D178"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11" w:type="dxa"/>
            <w:tcBorders>
              <w:top w:val="nil"/>
              <w:left w:val="nil"/>
              <w:bottom w:val="single" w:sz="4" w:space="0" w:color="auto"/>
              <w:right w:val="single" w:sz="4" w:space="0" w:color="auto"/>
            </w:tcBorders>
            <w:shd w:val="clear" w:color="auto" w:fill="C6EFCE"/>
            <w:noWrap/>
            <w:vAlign w:val="center"/>
            <w:hideMark/>
          </w:tcPr>
          <w:p w14:paraId="61C7ADFA"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709" w:type="dxa"/>
            <w:tcBorders>
              <w:top w:val="nil"/>
              <w:left w:val="nil"/>
              <w:bottom w:val="single" w:sz="4" w:space="0" w:color="auto"/>
              <w:right w:val="single" w:sz="4" w:space="0" w:color="auto"/>
            </w:tcBorders>
            <w:shd w:val="clear" w:color="auto" w:fill="C6EFCE"/>
            <w:noWrap/>
            <w:vAlign w:val="center"/>
            <w:hideMark/>
          </w:tcPr>
          <w:p w14:paraId="446A314D"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516" w:type="dxa"/>
            <w:tcBorders>
              <w:top w:val="nil"/>
              <w:left w:val="nil"/>
              <w:bottom w:val="single" w:sz="4" w:space="0" w:color="auto"/>
              <w:right w:val="single" w:sz="4" w:space="0" w:color="auto"/>
            </w:tcBorders>
            <w:shd w:val="clear" w:color="auto" w:fill="C6EFCE"/>
            <w:noWrap/>
            <w:vAlign w:val="center"/>
            <w:hideMark/>
          </w:tcPr>
          <w:p w14:paraId="38F23CE0"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Peržiūrėta teisinė sistema turi būti bent jau:</w:t>
            </w:r>
          </w:p>
          <w:p w14:paraId="4016386A" w14:textId="77777777" w:rsidR="009B6678" w:rsidRPr="00A962B5" w:rsidRDefault="009B6678" w:rsidP="005664EF">
            <w:pPr>
              <w:spacing w:line="276" w:lineRule="auto"/>
              <w:rPr>
                <w:rFonts w:ascii="Arial Narrow" w:hAnsi="Arial Narrow"/>
                <w:noProof/>
                <w:color w:val="006100"/>
                <w:sz w:val="20"/>
                <w:szCs w:val="20"/>
                <w:lang w:val="en-GB"/>
              </w:rPr>
            </w:pPr>
          </w:p>
          <w:p w14:paraId="2F7F0896"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–Nustatyti sankcijų už neteisėtą vandens gavybą sistemą</w:t>
            </w:r>
          </w:p>
          <w:p w14:paraId="3779204F"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Reikalauti atlikti poveikio vertinimą, kaip nurodyta Vandens pagrindų direktyvos 4 straipsnio 7 dalyje, siekiant įvertinti (galbūt bendrą) poveikį visiems vandens telkiniams, kuriems gali būti daromas poveikis.</w:t>
            </w:r>
          </w:p>
          <w:p w14:paraId="3CD94AEB"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–Užtikrinti, kad būtų išvengta esamos drėkinimo sistemos plėtros (įskaitant didesnį vandens naudojimą, t. y. ne tik fizinę plėtrą), net ir taikant veiksmingesnius metodus, kai atitinkamų vandens telkinių (paviršinių ar požeminių vandenų) būklė (intensyvėjant klimato kaitai) yra prastesnė nei gera arba galbūt gera.</w:t>
            </w:r>
          </w:p>
          <w:p w14:paraId="771BF980" w14:textId="77777777" w:rsidR="009B6678" w:rsidRPr="00F632BB" w:rsidRDefault="009B6678" w:rsidP="005664EF">
            <w:pPr>
              <w:spacing w:line="276" w:lineRule="auto"/>
              <w:rPr>
                <w:rFonts w:ascii="Arial Narrow" w:hAnsi="Arial Narrow"/>
                <w:noProof/>
                <w:color w:val="006100"/>
                <w:sz w:val="20"/>
                <w:szCs w:val="20"/>
              </w:rPr>
            </w:pPr>
          </w:p>
          <w:p w14:paraId="073FA56E" w14:textId="77777777" w:rsidR="009B6678" w:rsidRPr="00F632BB" w:rsidRDefault="009B6678" w:rsidP="005664EF">
            <w:pPr>
              <w:spacing w:line="276" w:lineRule="auto"/>
              <w:rPr>
                <w:rFonts w:ascii="Arial Narrow" w:hAnsi="Arial Narrow"/>
                <w:noProof/>
                <w:color w:val="006100"/>
                <w:sz w:val="20"/>
                <w:szCs w:val="20"/>
              </w:rPr>
            </w:pPr>
          </w:p>
        </w:tc>
      </w:tr>
      <w:tr w:rsidR="00D80146" w:rsidRPr="00A962B5" w14:paraId="6A898A22" w14:textId="77777777" w:rsidTr="00D80146">
        <w:trPr>
          <w:trHeight w:val="309"/>
          <w:jc w:val="center"/>
        </w:trPr>
        <w:tc>
          <w:tcPr>
            <w:tcW w:w="1315" w:type="dxa"/>
            <w:tcBorders>
              <w:top w:val="nil"/>
              <w:left w:val="single" w:sz="4" w:space="0" w:color="auto"/>
              <w:bottom w:val="single" w:sz="4" w:space="0" w:color="auto"/>
              <w:right w:val="single" w:sz="4" w:space="0" w:color="auto"/>
            </w:tcBorders>
            <w:shd w:val="clear" w:color="auto" w:fill="C6EFCE"/>
            <w:noWrap/>
            <w:vAlign w:val="center"/>
            <w:hideMark/>
          </w:tcPr>
          <w:p w14:paraId="124D3C6F"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M2C4-5</w:t>
            </w:r>
          </w:p>
        </w:tc>
        <w:tc>
          <w:tcPr>
            <w:tcW w:w="1457" w:type="dxa"/>
            <w:tcBorders>
              <w:top w:val="single" w:sz="4" w:space="0" w:color="auto"/>
              <w:left w:val="nil"/>
              <w:bottom w:val="single" w:sz="4" w:space="0" w:color="auto"/>
              <w:right w:val="single" w:sz="4" w:space="0" w:color="auto"/>
            </w:tcBorders>
            <w:shd w:val="clear" w:color="auto" w:fill="C6EFCE"/>
            <w:noWrap/>
            <w:vAlign w:val="center"/>
            <w:hideMark/>
          </w:tcPr>
          <w:p w14:paraId="38141690"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3.2 investicija. Nacionalinių parkų skaitmeninimas</w:t>
            </w:r>
          </w:p>
        </w:tc>
        <w:tc>
          <w:tcPr>
            <w:tcW w:w="1235" w:type="dxa"/>
            <w:tcBorders>
              <w:top w:val="nil"/>
              <w:left w:val="nil"/>
              <w:bottom w:val="single" w:sz="4" w:space="0" w:color="auto"/>
              <w:right w:val="single" w:sz="4" w:space="0" w:color="auto"/>
            </w:tcBorders>
            <w:shd w:val="clear" w:color="auto" w:fill="C6EFCE"/>
            <w:noWrap/>
            <w:vAlign w:val="center"/>
            <w:hideMark/>
          </w:tcPr>
          <w:p w14:paraId="75B25A8A"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423" w:type="dxa"/>
            <w:tcBorders>
              <w:top w:val="single" w:sz="4" w:space="0" w:color="auto"/>
              <w:left w:val="nil"/>
              <w:bottom w:val="single" w:sz="4" w:space="0" w:color="auto"/>
              <w:right w:val="single" w:sz="4" w:space="0" w:color="auto"/>
            </w:tcBorders>
            <w:shd w:val="clear" w:color="auto" w:fill="C6EFCE"/>
            <w:noWrap/>
            <w:vAlign w:val="center"/>
            <w:hideMark/>
          </w:tcPr>
          <w:p w14:paraId="5648643B"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Įsigalioja administracinis supaprastinimas ir skaitmeninių paslaugų, skirtų nacionalinių parkų ir saugomų jūrų teritorijų lankytojams, plėtra</w:t>
            </w:r>
          </w:p>
        </w:tc>
        <w:tc>
          <w:tcPr>
            <w:tcW w:w="1380" w:type="dxa"/>
            <w:tcBorders>
              <w:top w:val="nil"/>
              <w:left w:val="nil"/>
              <w:bottom w:val="single" w:sz="4" w:space="0" w:color="auto"/>
              <w:right w:val="single" w:sz="4" w:space="0" w:color="auto"/>
            </w:tcBorders>
            <w:shd w:val="clear" w:color="auto" w:fill="C6EFCE"/>
            <w:noWrap/>
            <w:vAlign w:val="center"/>
            <w:hideMark/>
          </w:tcPr>
          <w:p w14:paraId="323A0E44"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nuostata dėl įsigaliojimo</w:t>
            </w:r>
          </w:p>
        </w:tc>
        <w:tc>
          <w:tcPr>
            <w:tcW w:w="1376" w:type="dxa"/>
            <w:tcBorders>
              <w:top w:val="nil"/>
              <w:left w:val="nil"/>
              <w:bottom w:val="single" w:sz="4" w:space="0" w:color="auto"/>
              <w:right w:val="single" w:sz="4" w:space="0" w:color="auto"/>
            </w:tcBorders>
            <w:shd w:val="clear" w:color="auto" w:fill="C6EFCE"/>
            <w:noWrap/>
            <w:vAlign w:val="center"/>
            <w:hideMark/>
          </w:tcPr>
          <w:p w14:paraId="78421094"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23" w:type="dxa"/>
            <w:tcBorders>
              <w:top w:val="nil"/>
              <w:left w:val="nil"/>
              <w:bottom w:val="single" w:sz="4" w:space="0" w:color="auto"/>
              <w:right w:val="single" w:sz="4" w:space="0" w:color="auto"/>
            </w:tcBorders>
            <w:shd w:val="clear" w:color="auto" w:fill="C6EFCE"/>
            <w:noWrap/>
            <w:vAlign w:val="center"/>
            <w:hideMark/>
          </w:tcPr>
          <w:p w14:paraId="198301B8"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15" w:type="dxa"/>
            <w:tcBorders>
              <w:top w:val="nil"/>
              <w:left w:val="nil"/>
              <w:bottom w:val="single" w:sz="4" w:space="0" w:color="auto"/>
              <w:right w:val="single" w:sz="4" w:space="0" w:color="auto"/>
            </w:tcBorders>
            <w:shd w:val="clear" w:color="auto" w:fill="C6EFCE"/>
            <w:noWrap/>
            <w:vAlign w:val="center"/>
            <w:hideMark/>
          </w:tcPr>
          <w:p w14:paraId="51E59E60"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11" w:type="dxa"/>
            <w:tcBorders>
              <w:top w:val="nil"/>
              <w:left w:val="nil"/>
              <w:bottom w:val="single" w:sz="4" w:space="0" w:color="auto"/>
              <w:right w:val="single" w:sz="4" w:space="0" w:color="auto"/>
            </w:tcBorders>
            <w:shd w:val="clear" w:color="auto" w:fill="C6EFCE"/>
            <w:noWrap/>
            <w:vAlign w:val="center"/>
            <w:hideMark/>
          </w:tcPr>
          <w:p w14:paraId="70F99AFE"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709" w:type="dxa"/>
            <w:tcBorders>
              <w:top w:val="nil"/>
              <w:left w:val="nil"/>
              <w:bottom w:val="single" w:sz="4" w:space="0" w:color="auto"/>
              <w:right w:val="single" w:sz="4" w:space="0" w:color="auto"/>
            </w:tcBorders>
            <w:shd w:val="clear" w:color="auto" w:fill="C6EFCE"/>
            <w:noWrap/>
            <w:vAlign w:val="center"/>
            <w:hideMark/>
          </w:tcPr>
          <w:p w14:paraId="32BC0579" w14:textId="77777777" w:rsidR="009B6678" w:rsidRPr="00A962B5"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2516" w:type="dxa"/>
            <w:tcBorders>
              <w:top w:val="nil"/>
              <w:left w:val="nil"/>
              <w:bottom w:val="single" w:sz="4" w:space="0" w:color="auto"/>
              <w:right w:val="single" w:sz="4" w:space="0" w:color="auto"/>
            </w:tcBorders>
            <w:shd w:val="clear" w:color="auto" w:fill="C6EFCE"/>
            <w:noWrap/>
            <w:vAlign w:val="center"/>
            <w:hideMark/>
          </w:tcPr>
          <w:p w14:paraId="722ACEE4" w14:textId="77777777" w:rsidR="009B6678" w:rsidRPr="00A962B5"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Ministro dekretu suteikiami įgaliojimai plėtoti skaitmenines paslaugas nacionalinių parkų ir saugomų jūrų teritorijų lankytojams.</w:t>
            </w:r>
          </w:p>
          <w:p w14:paraId="6F4FFC28" w14:textId="77777777" w:rsidR="009B6678" w:rsidRPr="00F632BB" w:rsidRDefault="009B6678" w:rsidP="005664EF">
            <w:pPr>
              <w:spacing w:line="276" w:lineRule="auto"/>
              <w:rPr>
                <w:rFonts w:ascii="Arial Narrow" w:hAnsi="Arial Narrow"/>
                <w:noProof/>
                <w:color w:val="006100"/>
                <w:sz w:val="20"/>
                <w:szCs w:val="20"/>
              </w:rPr>
            </w:pPr>
          </w:p>
        </w:tc>
      </w:tr>
    </w:tbl>
    <w:p w14:paraId="47207066" w14:textId="77777777" w:rsidR="009B6678" w:rsidRPr="00F632BB" w:rsidRDefault="009B6678" w:rsidP="00565D10">
      <w:pPr>
        <w:spacing w:before="120" w:after="120"/>
        <w:ind w:left="709"/>
        <w:jc w:val="both"/>
        <w:rPr>
          <w:noProof/>
        </w:rPr>
      </w:pPr>
    </w:p>
    <w:p w14:paraId="4284E2DB" w14:textId="77777777" w:rsidR="009B6678" w:rsidRPr="00F632BB" w:rsidRDefault="009B6678" w:rsidP="00565D10">
      <w:pPr>
        <w:spacing w:before="120" w:after="120"/>
        <w:ind w:left="709"/>
        <w:jc w:val="both"/>
        <w:rPr>
          <w:noProof/>
        </w:rPr>
        <w:sectPr w:rsidR="009B6678" w:rsidRPr="00F632BB" w:rsidSect="001354D1">
          <w:headerReference w:type="even" r:id="rId170"/>
          <w:headerReference w:type="default" r:id="rId171"/>
          <w:footerReference w:type="even" r:id="rId172"/>
          <w:footerReference w:type="default" r:id="rId173"/>
          <w:headerReference w:type="first" r:id="rId174"/>
          <w:footerReference w:type="first" r:id="rId175"/>
          <w:pgSz w:w="16838" w:h="11906" w:orient="landscape" w:code="9"/>
          <w:pgMar w:top="1134" w:right="1134" w:bottom="1134" w:left="1134" w:header="567" w:footer="567" w:gutter="0"/>
          <w:cols w:space="720"/>
          <w:docGrid w:linePitch="360"/>
        </w:sectPr>
      </w:pPr>
    </w:p>
    <w:p w14:paraId="7EFFC851" w14:textId="77777777" w:rsidR="009B6678" w:rsidRPr="00246CC4" w:rsidRDefault="009B6678">
      <w:pPr>
        <w:pStyle w:val="Heading3"/>
        <w:numPr>
          <w:ilvl w:val="0"/>
          <w:numId w:val="0"/>
        </w:numPr>
        <w:ind w:left="850" w:hanging="850"/>
        <w:rPr>
          <w:b/>
          <w:bCs w:val="0"/>
          <w:i w:val="0"/>
          <w:iCs/>
          <w:noProof/>
          <w:color w:val="4F81BD" w:themeColor="accent1"/>
          <w:u w:val="single"/>
        </w:rPr>
      </w:pPr>
      <w:r>
        <w:rPr>
          <w:b/>
          <w:i w:val="0"/>
          <w:noProof/>
          <w:u w:val="single"/>
        </w:rPr>
        <w:t xml:space="preserve">G.3. </w:t>
      </w:r>
      <w:r>
        <w:rPr>
          <w:noProof/>
        </w:rPr>
        <w:tab/>
      </w:r>
      <w:r>
        <w:rPr>
          <w:b/>
          <w:i w:val="0"/>
          <w:noProof/>
          <w:u w:val="single"/>
        </w:rPr>
        <w:t xml:space="preserve">Su paskola susijusių reformų ir investicijų aprašymas </w:t>
      </w:r>
    </w:p>
    <w:p w14:paraId="35B4C6AF" w14:textId="77777777" w:rsidR="009B6678" w:rsidRPr="00246CC4" w:rsidRDefault="009B6678" w:rsidP="00565D10">
      <w:pPr>
        <w:spacing w:before="120" w:after="120" w:line="257" w:lineRule="auto"/>
        <w:jc w:val="both"/>
        <w:rPr>
          <w:b/>
          <w:noProof/>
        </w:rPr>
      </w:pPr>
      <w:r>
        <w:rPr>
          <w:b/>
          <w:noProof/>
        </w:rPr>
        <w:t xml:space="preserve">3.1 reforma. Nacionalinių oro taršos kontrolės programų priėmimas </w:t>
      </w:r>
    </w:p>
    <w:p w14:paraId="7336F9C5" w14:textId="77777777" w:rsidR="009B6678" w:rsidRPr="00246CC4" w:rsidRDefault="009B6678">
      <w:pPr>
        <w:spacing w:before="120" w:after="120"/>
        <w:jc w:val="both"/>
        <w:rPr>
          <w:noProof/>
        </w:rPr>
      </w:pPr>
      <w:r>
        <w:rPr>
          <w:noProof/>
        </w:rPr>
        <w:t>Reforma siekiama suderinti nacionalinius ir regioninius teisės aktus ir nustatyti susijusias oro teršalų išmetimo mažinimo priemones (laikantis Direktyvoje 2016/2284 dėl teršalų išmetimo nacionalinių ribų ir klimato dujų keitimo nustatytų tikslų).</w:t>
      </w:r>
    </w:p>
    <w:p w14:paraId="1F18DE60" w14:textId="77777777" w:rsidR="009B6678" w:rsidRPr="00246CC4" w:rsidRDefault="009B6678" w:rsidP="00565D10">
      <w:pPr>
        <w:spacing w:before="120" w:after="120" w:line="257" w:lineRule="auto"/>
        <w:jc w:val="both"/>
        <w:rPr>
          <w:b/>
          <w:bCs/>
          <w:noProof/>
        </w:rPr>
      </w:pPr>
      <w:r>
        <w:rPr>
          <w:b/>
          <w:noProof/>
        </w:rPr>
        <w:t>1.1 investicija. Pažangios ir integruotos stebėsenos ir prognozavimo sistemos įgyvendinimas</w:t>
      </w:r>
    </w:p>
    <w:p w14:paraId="1817BA41" w14:textId="77777777" w:rsidR="009B6678" w:rsidRPr="00246CC4" w:rsidRDefault="009B6678" w:rsidP="00565D10">
      <w:pPr>
        <w:spacing w:before="120" w:after="120"/>
        <w:jc w:val="both"/>
        <w:rPr>
          <w:noProof/>
        </w:rPr>
      </w:pPr>
      <w:r>
        <w:rPr>
          <w:noProof/>
        </w:rPr>
        <w:t>Investicijomis sukuriama stebėsenos sistema, skirta nustatyti ir numatyti riziką, kylančią dėl klimato kaitos ir netinkamo teritorijų planavimo naudojant pažangias technologijas. Šios technologijos leidžia nuotoliniu būdu kontroliuoti dideles teritorines juostas, kuriomis remiantis rengiami rizikos prevencijos planai, įskaitant esamos infrastruktūros stiprinimą, ir nustatyti neteisėto atliekų šalinimo atvejus. Pagrindinės priemonės, kurios turi būti sukurtos šiems tikslams pasiekti, yra erdvinių duomenų rinkimas naudojant palydovines stebėjimo sistemas, bepiločius orlaivius, nuotolinius jutiklius ir informacinių sistemų integravimą; telekomunikacijų tinklai, kuriems taikomi pažangiausi saugumo reikalavimai; centrinių ir regioninių kontrolės centrų, turinčių prieigą prie vietoje surinktos informacijos, įrengimą; ir kibernetinio saugumo sistemas ir paslaugas, skirtas apsaugai nuo kibernetinių išpuolių. Intervenciniai veiksmai iš esmės vykdomi aštuoniuose pietinių regionų regionuose.</w:t>
      </w:r>
    </w:p>
    <w:p w14:paraId="61511DFD" w14:textId="77777777" w:rsidR="009B6678" w:rsidRPr="00246CC4" w:rsidRDefault="009B6678">
      <w:pPr>
        <w:spacing w:before="120" w:after="120" w:line="257" w:lineRule="auto"/>
        <w:jc w:val="both"/>
        <w:rPr>
          <w:b/>
          <w:bCs/>
          <w:noProof/>
        </w:rPr>
      </w:pPr>
      <w:r>
        <w:rPr>
          <w:b/>
          <w:noProof/>
        </w:rPr>
        <w:t>2.1 investicija. Potvynių ir hidrogeologinės rizikos mažinimo priemonės</w:t>
      </w:r>
    </w:p>
    <w:p w14:paraId="7FF84C99" w14:textId="77777777" w:rsidR="009B6678" w:rsidRPr="00246CC4" w:rsidRDefault="009B6678">
      <w:pPr>
        <w:spacing w:after="120"/>
        <w:jc w:val="both"/>
        <w:rPr>
          <w:noProof/>
        </w:rPr>
      </w:pPr>
      <w:r>
        <w:rPr>
          <w:noProof/>
        </w:rPr>
        <w:t>Italijos teritorijai būdingas didelis hidrogeologinis nestabilumas, kurį dar labiau padidino klimato kaitos padariniai. Ši rizika daro neigiamą poveikį ne tik gyvenimo kokybei, bet ir vietovių, kuriose ši rizika yra didžiausia, ekonominei veiklai.</w:t>
      </w:r>
    </w:p>
    <w:p w14:paraId="739F73AD" w14:textId="60F9CB55" w:rsidR="009B6678" w:rsidRPr="00246CC4" w:rsidRDefault="009B6678">
      <w:pPr>
        <w:spacing w:after="120"/>
        <w:jc w:val="both"/>
        <w:rPr>
          <w:noProof/>
        </w:rPr>
      </w:pPr>
      <w:r>
        <w:rPr>
          <w:noProof/>
        </w:rPr>
        <w:t xml:space="preserve">Šią priemonę sudaro dvi veiksmų kryptys: atsakinga administracija yra Protezione Civile ir už Emilijos-Romanijos, Toskanos ir Markės teritorijų, paveiktų 2023 m. gegužės mėn. potvynių, atstatymą atsakingas Komisijos narys (Commissario per la ricostruzione nel territorio della Emilia Romagna, Toscana e Marche). </w:t>
      </w:r>
    </w:p>
    <w:p w14:paraId="4725BBD8" w14:textId="7A5AA131" w:rsidR="009B6678" w:rsidRPr="00246CC4" w:rsidRDefault="009B6678">
      <w:pPr>
        <w:spacing w:after="120"/>
        <w:jc w:val="both"/>
        <w:rPr>
          <w:noProof/>
        </w:rPr>
      </w:pPr>
      <w:r>
        <w:rPr>
          <w:noProof/>
        </w:rPr>
        <w:t>Kalbant apie pirmąją veiksmų kryptį, imamasi plataus ir išsamaus intervencinių priemonių rinkinio, kad būtų atkurtos pažeistos viešosios struktūros ir infrastruktūra (E tipo intervencinės priemonės) ir sumažinta likutinė rizika, susijusi tik su įvykiu ir visų pirma siekiant apsaugoti viešąjį ir privatųjį saugumą (D tipo intervencinės priemonės).</w:t>
      </w:r>
    </w:p>
    <w:p w14:paraId="0DA41B06" w14:textId="3E03F363" w:rsidR="009B6678" w:rsidRPr="00246CC4" w:rsidRDefault="009B6678">
      <w:pPr>
        <w:spacing w:after="120"/>
        <w:jc w:val="both"/>
        <w:rPr>
          <w:noProof/>
        </w:rPr>
      </w:pPr>
      <w:r>
        <w:rPr>
          <w:noProof/>
        </w:rPr>
        <w:t xml:space="preserve">Antroji veiksmų kryptis apima skubiosios pagalbos komisaro nurodytus veiksmus, visų pirma Ascoli Piceno, Bolonijos, Ferraros, Fermo, Firenze, Forli-Cesena, Modena, Pesaro-Urbino, Ravenos, Reggio-Emilia, Rimini provincijose. </w:t>
      </w:r>
    </w:p>
    <w:p w14:paraId="6BAD6894" w14:textId="77777777" w:rsidR="009B6678" w:rsidRPr="00246CC4" w:rsidRDefault="009B6678">
      <w:pPr>
        <w:spacing w:after="120"/>
        <w:jc w:val="both"/>
        <w:rPr>
          <w:noProof/>
        </w:rPr>
      </w:pPr>
      <w:r>
        <w:rPr>
          <w:noProof/>
        </w:rPr>
        <w:t>Intervencinės priemonės yra susijusios su:</w:t>
      </w:r>
    </w:p>
    <w:p w14:paraId="7691E6D4" w14:textId="36704C00" w:rsidR="009B6678" w:rsidRPr="00246CC4" w:rsidRDefault="009B6678" w:rsidP="00CC5C19">
      <w:pPr>
        <w:pStyle w:val="ListParagraph"/>
        <w:numPr>
          <w:ilvl w:val="0"/>
          <w:numId w:val="96"/>
        </w:numPr>
        <w:spacing w:before="0"/>
        <w:rPr>
          <w:noProof/>
        </w:rPr>
      </w:pPr>
      <w:r>
        <w:rPr>
          <w:noProof/>
        </w:rPr>
        <w:t>Intervencijos, kuriomis siekiama atkurti vandens kelius ir padidinti apsaugą nuo potvynių. Intervencinės priemonės, kiek įmanoma, apima gamtos procesais pagrįstus sprendimus. Intervencinėmis priemonėmis taip pat turėtų būti kuo labiau skatinama taikyti tvarią dirvožemio ir žemės valdymo praktiką siekiant remti ilgalaikį dirvožemio atsparumą, sustabdyti dirvožemio degradaciją ir švelninti klimato kaitos poveikį;</w:t>
      </w:r>
    </w:p>
    <w:p w14:paraId="565156F7" w14:textId="77777777" w:rsidR="009B6678" w:rsidRPr="00246CC4" w:rsidRDefault="009B6678" w:rsidP="00CC5C19">
      <w:pPr>
        <w:pStyle w:val="ListParagraph"/>
        <w:numPr>
          <w:ilvl w:val="0"/>
          <w:numId w:val="96"/>
        </w:numPr>
        <w:spacing w:before="0"/>
        <w:contextualSpacing w:val="0"/>
        <w:rPr>
          <w:noProof/>
        </w:rPr>
      </w:pPr>
      <w:r>
        <w:rPr>
          <w:noProof/>
        </w:rPr>
        <w:t>Vietos ir provincijų kelių tinklo atkūrimo intervencijos. Intervencinės priemonės gali apimti techninius darbus, susijusius su viena kitą papildančiomis infrastruktūromis (įskaitant tiltus), kurios patyrė žalą ir turi būti remontuojamos;</w:t>
      </w:r>
    </w:p>
    <w:p w14:paraId="098216A1" w14:textId="40871CC8" w:rsidR="009B6678" w:rsidRPr="00246CC4" w:rsidRDefault="009B6678" w:rsidP="00CC5C19">
      <w:pPr>
        <w:pStyle w:val="ListParagraph"/>
        <w:numPr>
          <w:ilvl w:val="0"/>
          <w:numId w:val="96"/>
        </w:numPr>
        <w:spacing w:before="0"/>
        <w:rPr>
          <w:noProof/>
        </w:rPr>
      </w:pPr>
      <w:r>
        <w:rPr>
          <w:noProof/>
        </w:rPr>
        <w:t>Intervenciniai veiksmai, kuriais siekiama atkurti viešuosius pastatus, įskaitant viešuosius namus ir sveikatos priežiūros centrus.</w:t>
      </w:r>
    </w:p>
    <w:p w14:paraId="5EAACA3F" w14:textId="5F5A5F44" w:rsidR="009B6678" w:rsidRPr="00246CC4" w:rsidRDefault="009B6678">
      <w:pPr>
        <w:spacing w:after="120"/>
        <w:jc w:val="both"/>
        <w:rPr>
          <w:noProof/>
        </w:rPr>
      </w:pPr>
      <w:r>
        <w:rPr>
          <w:noProof/>
        </w:rPr>
        <w:t>Tikimasi, kad šia priemone nedaroma reikšminga žala aplinkos tikslams, kaip apibrėžta Reglamento (ES) 2020/852 17 straipsnyje, atsižvelgiant į priemonės aprašymą ir ekonomikos gaivinimo ir atsparumo didinimo plane nustatytus rizikos mažinimo veiksmus pagal technines gaires „Nedaryti reikšmingos žalos“ (2021/C58/01). Investicijomis nenumatoma įrengti ar pakeisti dujinius katilus arba pirkti transporto priemones.</w:t>
      </w:r>
    </w:p>
    <w:p w14:paraId="591DAFB9" w14:textId="77777777" w:rsidR="009B6678" w:rsidRPr="00246CC4" w:rsidRDefault="009B6678" w:rsidP="00565D10">
      <w:pPr>
        <w:spacing w:before="120" w:after="120" w:line="257" w:lineRule="auto"/>
        <w:jc w:val="both"/>
        <w:rPr>
          <w:b/>
          <w:bCs/>
          <w:noProof/>
        </w:rPr>
      </w:pPr>
      <w:r>
        <w:rPr>
          <w:b/>
          <w:noProof/>
        </w:rPr>
        <w:t xml:space="preserve">3.1 investicija. Miesto ir priemiesčių miškų apsauga ir stiprinimas </w:t>
      </w:r>
    </w:p>
    <w:p w14:paraId="62EB2811" w14:textId="6419A415" w:rsidR="009B6678" w:rsidRPr="00246CC4" w:rsidRDefault="009B6678">
      <w:pPr>
        <w:spacing w:before="120" w:after="120"/>
        <w:jc w:val="both"/>
        <w:rPr>
          <w:noProof/>
        </w:rPr>
      </w:pPr>
      <w:r>
        <w:rPr>
          <w:noProof/>
        </w:rPr>
        <w:t>Šia priemone siekiama apsaugoti žaliąsias zonas ir padidinti jų skaičių, siekiant išsaugoti ir didinti biologinę įvairovę ir gerinti tų vietovių gyventojų gyvenimo kokybę. Veiksmai sutelkiami į 14 Italijos metropolinių miestų, kurie labiausiai susiduria su aplinkos problemomis, pavyzdžiui, oro tarša, biologinės įvairovės nykimu arba klimato kaitos poveikiu. Miško dauginamoji medžiaga (sėklos arba augalai) tuose plotuose sodinama ne mažiau kaip 4500000 medžių ir krūmų (4500 hektarų), o galutinėje paskirties vietoje persodinama ne mažiau kaip 3,5 mln. medžių.</w:t>
      </w:r>
    </w:p>
    <w:p w14:paraId="726D0889" w14:textId="77777777" w:rsidR="009B6678" w:rsidRPr="00246CC4" w:rsidRDefault="009B6678">
      <w:pPr>
        <w:spacing w:before="120" w:after="120"/>
        <w:jc w:val="both"/>
        <w:rPr>
          <w:noProof/>
        </w:rPr>
      </w:pPr>
      <w:r>
        <w:rPr>
          <w:noProof/>
        </w:rPr>
        <w:t xml:space="preserve">Intervencinės priemonės vykdomos priėmus miesto miško įveisimo planą, kurio tikslai – išsaugoti ir didinti biologinę įvairovę pagal Europos biologinės įvairovės strategiją, mažinti oro taršą metropolinėse zonose ir sumažinti oro kokybės pažeidimų nagrinėjimo procedūrų skaičių. </w:t>
      </w:r>
    </w:p>
    <w:p w14:paraId="5BED7358" w14:textId="77777777" w:rsidR="009B6678" w:rsidRPr="00246CC4" w:rsidRDefault="009B6678" w:rsidP="00565D10">
      <w:pPr>
        <w:spacing w:before="120" w:after="120" w:line="257" w:lineRule="auto"/>
        <w:jc w:val="both"/>
        <w:rPr>
          <w:b/>
          <w:bCs/>
          <w:noProof/>
        </w:rPr>
      </w:pPr>
      <w:r>
        <w:rPr>
          <w:b/>
          <w:noProof/>
        </w:rPr>
        <w:t>3.3 investicija. Po zonos atnaujinimas</w:t>
      </w:r>
    </w:p>
    <w:p w14:paraId="3F6ECF4F" w14:textId="77777777" w:rsidR="009B6678" w:rsidRPr="00246CC4" w:rsidRDefault="009B6678">
      <w:pPr>
        <w:spacing w:before="120" w:after="120"/>
        <w:jc w:val="both"/>
        <w:rPr>
          <w:noProof/>
        </w:rPr>
      </w:pPr>
      <w:r>
        <w:rPr>
          <w:noProof/>
        </w:rPr>
        <w:t>Nuo 1970 m. Po zonai būdinga pernelyg didelė vandens tarša, dirvožemio vartojimas ir kasinėjimai upės dugne. Visos šios problemos neigiamai paveikė kai kurias jos natūralias buveines ir padidino hidrogeologinę riziką.</w:t>
      </w:r>
    </w:p>
    <w:p w14:paraId="1913E976" w14:textId="717BDE0F" w:rsidR="009B6678" w:rsidRPr="00246CC4" w:rsidRDefault="009B6678" w:rsidP="00565D10">
      <w:pPr>
        <w:spacing w:before="120" w:after="120"/>
        <w:jc w:val="both"/>
        <w:rPr>
          <w:noProof/>
        </w:rPr>
      </w:pPr>
      <w:r>
        <w:rPr>
          <w:noProof/>
        </w:rPr>
        <w:t>Šia priemone siekiama atgaivinti natūralius procesus ir skatinti biologinės įvairovės atkūrimą. Taip būtų užtikrintas upės atkūrimas ir veiksmingesnis tausesnis ir efektyvesnis vandens išteklių naudojimas.</w:t>
      </w:r>
      <w:r w:rsidR="00F632BB">
        <w:rPr>
          <w:noProof/>
        </w:rPr>
        <w:t xml:space="preserve"> </w:t>
      </w:r>
    </w:p>
    <w:p w14:paraId="2BF00C97" w14:textId="77777777" w:rsidR="009B6678" w:rsidRPr="00246CC4" w:rsidRDefault="009B6678" w:rsidP="00565D10">
      <w:pPr>
        <w:spacing w:before="120" w:after="120" w:line="257" w:lineRule="auto"/>
        <w:jc w:val="both"/>
        <w:rPr>
          <w:b/>
          <w:bCs/>
          <w:noProof/>
        </w:rPr>
      </w:pPr>
      <w:r>
        <w:rPr>
          <w:b/>
          <w:noProof/>
        </w:rPr>
        <w:t>3.4 investicija. Našlaičių vietų išvalymas</w:t>
      </w:r>
    </w:p>
    <w:p w14:paraId="331FC397" w14:textId="77777777" w:rsidR="009B6678" w:rsidRPr="00246CC4" w:rsidRDefault="009B6678" w:rsidP="00565D10">
      <w:pPr>
        <w:spacing w:before="120" w:after="120"/>
        <w:jc w:val="both"/>
        <w:rPr>
          <w:noProof/>
        </w:rPr>
      </w:pPr>
      <w:r>
        <w:rPr>
          <w:noProof/>
        </w:rPr>
        <w:t xml:space="preserve">Dėl pramoninės taršos atsirado daug vadinamųjų retųjų teritorijų, kurios kelia didelį pavojų sveikatai ir daro didelį poveikį atitinkamų gyventojų gyvenimo kokybei. </w:t>
      </w:r>
    </w:p>
    <w:p w14:paraId="649F3D50" w14:textId="77777777" w:rsidR="009B6678" w:rsidRPr="00246CC4" w:rsidRDefault="009B6678" w:rsidP="00565D10">
      <w:pPr>
        <w:spacing w:before="120" w:after="120"/>
        <w:jc w:val="both"/>
        <w:rPr>
          <w:noProof/>
        </w:rPr>
      </w:pPr>
      <w:r>
        <w:rPr>
          <w:noProof/>
        </w:rPr>
        <w:t>Šios intervencijos tikslas – atkurti šias žemes, kad būtų sumažintas poveikis aplinkai ir skatinama žiedinė ekonomika. Įgyvendinant projektą turi būti naudojamos geriausios turimos novatoriškos tyrimo technologijos, kad būtų nustatyti realūs valymo poreikiai ir sudarytos sąlygos plėtoti tas teritorijas, be kita ko, susijusias su būstu.</w:t>
      </w:r>
    </w:p>
    <w:p w14:paraId="4C000E83" w14:textId="77777777" w:rsidR="009B6678" w:rsidRPr="00246CC4" w:rsidRDefault="009B6678" w:rsidP="00565D10">
      <w:pPr>
        <w:spacing w:before="120" w:after="120"/>
        <w:jc w:val="both"/>
        <w:rPr>
          <w:noProof/>
        </w:rPr>
      </w:pPr>
      <w:r>
        <w:rPr>
          <w:noProof/>
        </w:rPr>
        <w:t>Ši priemonė visų pirma apima veiksmų plano dėl paliktų teritorijų atgaivinimo, siekiant sumažinti žemės užėmimą ir sustiprinti miestų regeneravimą, priėmimą. Plane nurodomos našlaičių vietovės visuose 21 regione ir autonominėje provincijoje ir konkrečios intervencinės priemonės, kurių reikia imtis.</w:t>
      </w:r>
    </w:p>
    <w:p w14:paraId="3939995F" w14:textId="77777777" w:rsidR="009B6678" w:rsidRPr="00246CC4" w:rsidRDefault="009B6678" w:rsidP="00565D10">
      <w:pPr>
        <w:spacing w:before="120" w:after="120" w:line="257" w:lineRule="auto"/>
        <w:jc w:val="both"/>
        <w:rPr>
          <w:b/>
          <w:bCs/>
          <w:noProof/>
        </w:rPr>
      </w:pPr>
      <w:r>
        <w:rPr>
          <w:b/>
          <w:noProof/>
        </w:rPr>
        <w:t>3.5 investicija. Jūros dugno ir jūrų buveinių atkūrimas ir apsauga</w:t>
      </w:r>
    </w:p>
    <w:p w14:paraId="71BDACEC" w14:textId="77777777" w:rsidR="009B6678" w:rsidRPr="00246CC4" w:rsidRDefault="009B6678">
      <w:pPr>
        <w:spacing w:before="120" w:after="120"/>
        <w:jc w:val="both"/>
        <w:rPr>
          <w:noProof/>
        </w:rPr>
      </w:pPr>
      <w:r>
        <w:rPr>
          <w:noProof/>
        </w:rPr>
        <w:t xml:space="preserve">Ši priemonė apima didelio masto jūros dugno ir jūrų buveinių atkūrimo ir apsaugos veiksmus, kuriais siekiama sustabdyti vykstantį šių ekosistemų būklės blogėjimą. </w:t>
      </w:r>
    </w:p>
    <w:p w14:paraId="149FCAA7" w14:textId="1502CBC4" w:rsidR="009B6678" w:rsidRPr="00246CC4" w:rsidRDefault="009B6678">
      <w:pPr>
        <w:spacing w:before="120" w:after="120"/>
        <w:jc w:val="both"/>
        <w:rPr>
          <w:noProof/>
        </w:rPr>
      </w:pPr>
      <w:r>
        <w:rPr>
          <w:noProof/>
        </w:rPr>
        <w:t xml:space="preserve">Konkretūs įgyvendintini veiksmai apima tinkamo jūros dugno buveinių žemėlapio sudarymą ir aplinkos stebėseną. Siekiant užtikrinti tinkamą didelio masto atkūrimo ir apsaugos priemonių planavimą ir įgyvendinimą, stiprinama nacionalinė jūrų ir pakrančių ekosistemų mokslinių tyrimų ir stebėjimo sistema. Be to, turi būti stiprinamos jūrų stebėjimo platformos, siekiant padidinti techninius ir mokslinius pajėgumus stebėti jūrų aplinką ir visų pirma įvertinti apsaugos ir valdymo priemonių veiksmingumą pagal klimato kaitos scenarijų. Tokiomis investicijomis sudaromos sąlygos sistemingai ir išsamiai sudaryti Italijos jūrų vandenyse esančių pažeidžiamų buveinių žemėlapį, kad būtų galima atkurti aplinką ir nustatyti saugomas teritorijas pagal 2013 m. ES biologinės įvairovės strategiją ir Jūrų strategijos pagrindų direktyvą. </w:t>
      </w:r>
    </w:p>
    <w:p w14:paraId="512E3851" w14:textId="77777777" w:rsidR="009B6678" w:rsidRPr="00246CC4" w:rsidRDefault="009B6678" w:rsidP="00565D10">
      <w:pPr>
        <w:spacing w:before="120" w:after="120"/>
        <w:jc w:val="both"/>
        <w:rPr>
          <w:noProof/>
        </w:rPr>
      </w:pPr>
      <w:r>
        <w:rPr>
          <w:noProof/>
        </w:rPr>
        <w:t>Tikimasi, kad ši priemonė nedaro didelės žalos aplinkos tikslams, kaip apibrėžta Reglamento (ES) 2020/852 17 straipsnyje, atsižvelgiant į priemonės aprašymą ir gaivinimo ir atsparumo didinimo plane pagal DNSH technines gaires (2021/C58/01) nustatytus poveikio mažinimo veiksmus. Vykdant jūrų ekosistemų mokslinius tyrimus, priemonė gali apimti mokslinės įrangos ir (arba) laivų pirkimą. Visų pirma, naujai pastatytuose laivuose bus naudojamos pažangiausios turimos technologijos, kuo labiau užtikrinant taršos prevenciją ir kontrolę.</w:t>
      </w:r>
    </w:p>
    <w:p w14:paraId="7533587C" w14:textId="77777777" w:rsidR="009B6678" w:rsidRPr="00246CC4" w:rsidRDefault="009B6678" w:rsidP="00565D10">
      <w:pPr>
        <w:spacing w:before="120" w:after="120" w:line="257" w:lineRule="auto"/>
        <w:jc w:val="both"/>
        <w:rPr>
          <w:rFonts w:eastAsia="Calibri"/>
          <w:b/>
          <w:noProof/>
        </w:rPr>
      </w:pPr>
      <w:r>
        <w:rPr>
          <w:b/>
          <w:noProof/>
        </w:rPr>
        <w:t>4.1 reforma. Teisės aktų supaprastinimas ir investicijų į vandens tiekimo infrastruktūrą įgyvendinimo valdymo stiprinimas</w:t>
      </w:r>
    </w:p>
    <w:p w14:paraId="4DD67DD0" w14:textId="77777777" w:rsidR="009B6678" w:rsidRPr="00246CC4" w:rsidRDefault="009B6678" w:rsidP="00565D10">
      <w:pPr>
        <w:pStyle w:val="Paragrafoelenco1"/>
        <w:spacing w:after="120" w:line="240" w:lineRule="auto"/>
        <w:ind w:left="0"/>
        <w:jc w:val="both"/>
        <w:rPr>
          <w:iCs/>
          <w:noProof/>
          <w:color w:val="auto"/>
          <w:sz w:val="24"/>
          <w:szCs w:val="24"/>
        </w:rPr>
      </w:pPr>
      <w:r>
        <w:rPr>
          <w:noProof/>
          <w:color w:val="auto"/>
          <w:sz w:val="24"/>
        </w:rPr>
        <w:t xml:space="preserve">Dabartinė reguliavimo sistema ir esamas valdymo susiskaidymas daro neigiamą poveikį gebėjimui planuoti ir įgyvendinti investicijas į vandens tiekimo infrastruktūrą. </w:t>
      </w:r>
    </w:p>
    <w:p w14:paraId="38A57CA3" w14:textId="77777777" w:rsidR="009B6678" w:rsidRPr="00246CC4" w:rsidRDefault="009B6678" w:rsidP="00565D10">
      <w:pPr>
        <w:suppressAutoHyphens/>
        <w:jc w:val="both"/>
        <w:rPr>
          <w:noProof/>
        </w:rPr>
      </w:pPr>
      <w:r>
        <w:rPr>
          <w:noProof/>
        </w:rPr>
        <w:t>Šios reformos tikslas – supaprastinti teisinę sistemą ir padaryti ją veiksmingesnę, taip pat prireikus teikti pagalbą įgyvendinančioms institucijoms, neturinčioms pakankamų pajėgumų imtis šių investicijų ir jas užbaigti per iš pradžių nustatytus terminus.</w:t>
      </w:r>
    </w:p>
    <w:p w14:paraId="3FAB5E85" w14:textId="77777777" w:rsidR="009B6678" w:rsidRPr="00F632BB" w:rsidRDefault="009B6678" w:rsidP="00565D10">
      <w:pPr>
        <w:pStyle w:val="Paragrafoelenco1"/>
        <w:spacing w:after="120" w:line="240" w:lineRule="auto"/>
        <w:ind w:left="0"/>
        <w:jc w:val="both"/>
        <w:rPr>
          <w:iCs/>
          <w:noProof/>
          <w:color w:val="auto"/>
          <w:sz w:val="24"/>
          <w:szCs w:val="24"/>
        </w:rPr>
      </w:pPr>
    </w:p>
    <w:p w14:paraId="2C55DDF9" w14:textId="77777777" w:rsidR="009B6678" w:rsidRPr="00246CC4" w:rsidRDefault="009B6678" w:rsidP="00565D10">
      <w:pPr>
        <w:pStyle w:val="Paragrafoelenco1"/>
        <w:spacing w:after="120" w:line="240" w:lineRule="auto"/>
        <w:ind w:left="0"/>
        <w:jc w:val="both"/>
        <w:rPr>
          <w:iCs/>
          <w:noProof/>
          <w:color w:val="auto"/>
          <w:sz w:val="24"/>
          <w:szCs w:val="24"/>
        </w:rPr>
      </w:pPr>
      <w:r>
        <w:rPr>
          <w:noProof/>
          <w:color w:val="auto"/>
          <w:sz w:val="24"/>
        </w:rPr>
        <w:t>Pagrindinės priemonės, kurių planuojama imtis šiems tikslams pasiekti, yra i) centrinės viešojo finansavimo priemonės, skirtos investicijoms į vandens sektorių, sukūrimas, kuriuo sujungiami ištekliai, kurie šiuo metu yra gana išskaidyti; ii) supaprastinti ataskaitų apie finansuojamas investicijas teikimo ir stebėsenos procedūras, iii) toliau įtraukti reguliavimo instituciją į numatomų investicijų planavimą ir galimas plano peržiūras.</w:t>
      </w:r>
    </w:p>
    <w:p w14:paraId="75316222" w14:textId="77777777" w:rsidR="009B6678" w:rsidRPr="00246CC4" w:rsidRDefault="009B6678" w:rsidP="00565D10">
      <w:pPr>
        <w:pStyle w:val="Paragrafoelenco1"/>
        <w:spacing w:after="120" w:line="240" w:lineRule="auto"/>
        <w:ind w:left="0"/>
        <w:jc w:val="both"/>
        <w:rPr>
          <w:rFonts w:eastAsia="SimSun"/>
          <w:i/>
          <w:iCs/>
          <w:noProof/>
          <w:sz w:val="24"/>
          <w:szCs w:val="24"/>
          <w:u w:val="single"/>
        </w:rPr>
      </w:pPr>
      <w:r>
        <w:rPr>
          <w:noProof/>
          <w:color w:val="auto"/>
          <w:sz w:val="24"/>
        </w:rPr>
        <w:t xml:space="preserve">Infrastruktūros ir transporto ministerija pateikia pasiūlymą dėl reformos, susijusios su vandens tiekimo sektoriumi. </w:t>
      </w:r>
    </w:p>
    <w:p w14:paraId="028EB9E7" w14:textId="77777777" w:rsidR="009B6678" w:rsidRPr="00246CC4" w:rsidRDefault="009B6678" w:rsidP="00565D10">
      <w:pPr>
        <w:spacing w:before="120" w:after="120" w:line="257" w:lineRule="auto"/>
        <w:jc w:val="both"/>
        <w:rPr>
          <w:b/>
          <w:bCs/>
          <w:noProof/>
        </w:rPr>
      </w:pPr>
      <w:r>
        <w:rPr>
          <w:b/>
          <w:noProof/>
        </w:rPr>
        <w:t>4.1 investicija. Pirminė vandens infrastruktūra vandens tiekimo saugumui užtikrinti</w:t>
      </w:r>
    </w:p>
    <w:p w14:paraId="387E76A9" w14:textId="77777777" w:rsidR="009B6678" w:rsidRPr="00246CC4" w:rsidRDefault="009B6678" w:rsidP="00565D10">
      <w:pPr>
        <w:spacing w:before="120" w:after="120"/>
        <w:jc w:val="both"/>
        <w:rPr>
          <w:noProof/>
        </w:rPr>
      </w:pPr>
      <w:r>
        <w:rPr>
          <w:noProof/>
        </w:rPr>
        <w:t>Šios priemonės tikslas – užtikrinti vandens tiekimo saugumą svarbiose miestų teritorijose ir didelėse drėkinamose teritorijose, padidinti tinklo saugą ir atsparumą bei pagerinti vandens transportavimo pajėgumus. Priemonės taikomos visoje šalies teritorijoje, ypatingą dėmesį skiriant didesniems įrenginiams šalies pietuose.</w:t>
      </w:r>
    </w:p>
    <w:p w14:paraId="669AFD86" w14:textId="77777777" w:rsidR="009B6678" w:rsidRPr="00246CC4" w:rsidRDefault="009B6678" w:rsidP="00565D10">
      <w:pPr>
        <w:spacing w:before="120" w:after="120"/>
        <w:jc w:val="both"/>
        <w:rPr>
          <w:noProof/>
        </w:rPr>
      </w:pPr>
      <w:r>
        <w:rPr>
          <w:noProof/>
        </w:rPr>
        <w:t>Tikimasi, kad šia priemone nedaroma reikšminga žala aplinkos tikslams, kaip apibrėžta Reglamento (ES) 2020/852 17 straipsnyje, atsižvelgiant į priemonės aprašymą ir ekonomikos gaivinimo ir atsparumo didinimo plane nustatytus rizikos mažinimo veiksmus pagal technines gaires „Nedaryti reikšmingos žalos“ (2021/C58/01). Visų pirma kiekvienos dalinės investicijos atveju prieš pradedant statybos darbus, jų metu ir po jų užtikrinama, kad būtų visiškai laikomasi ES teisės aktų, įskaitant Vandens pagrindų direktyvą, reikalavimų. Be to, pagalbinėms priemonėms, kai taikytina, taikomas poveikio aplinkai vertinimas (PAV) pagal Direktyvą 2011/92/ES, taip pat atitinkami vertinimai pagal Direktyvą 2000/60/EB ir Direktyvą 92/43/EEB, įskaitant reikiamų poveikio švelninimo priemonių įgyvendinimą. Priemonė apima ne naujų užtvankų statybą, o tik esamų užtvankų gerinimą; planuojamų intervencijų poveikis esamiems darbams grindžiamas scenarijais, kai atitinkama upė išlieka natūralios būklės, kuri buvo pakeista statant darbus. Visos planuojamos subintervencijos, įskaitant susijusias su esamomis užtvankomis, turi atitikti aplinkosaugos leidimų išdavimo procesą, kurio reikalaujama pagal nacionalinę ir Sąjungos teisę.</w:t>
      </w:r>
    </w:p>
    <w:p w14:paraId="62FCDD23" w14:textId="77777777" w:rsidR="009B6678" w:rsidRPr="00246CC4" w:rsidRDefault="009B6678" w:rsidP="00565D10">
      <w:pPr>
        <w:spacing w:before="120" w:after="120" w:line="257" w:lineRule="auto"/>
        <w:jc w:val="both"/>
        <w:rPr>
          <w:b/>
          <w:bCs/>
          <w:noProof/>
        </w:rPr>
      </w:pPr>
      <w:r>
        <w:rPr>
          <w:b/>
          <w:noProof/>
        </w:rPr>
        <w:t>4.2 investicija. Vandens paskirstymo tinklų nuostolių mažinimas, įskaitant tinklų skaitmeninimą ir stebėseną</w:t>
      </w:r>
    </w:p>
    <w:p w14:paraId="19BC714B" w14:textId="77777777" w:rsidR="009B6678" w:rsidRPr="00246CC4" w:rsidRDefault="009B6678" w:rsidP="00565D10">
      <w:pPr>
        <w:spacing w:before="120" w:after="120"/>
        <w:jc w:val="both"/>
        <w:rPr>
          <w:noProof/>
        </w:rPr>
      </w:pPr>
      <w:r>
        <w:rPr>
          <w:noProof/>
        </w:rPr>
        <w:t>Fragmentiškas ir neveiksmingas vandens išteklių valdymas lėmė didelį vandens nuotėkį: šalies pietuose vidutiniškai prarandama daugiau kaip 40 proc., o daugiau kaip 50 proc. Šio projekto tikslas – gerokai sumažinti geriamojo vandens nuostolius modernizuojant ir modernizuojant vandens paskirstymo tinklus taikant pažangias kontrolės sistemas, leidžiančias stebėti pagrindinius mazgus ir jautriausius tinklo taškus.</w:t>
      </w:r>
    </w:p>
    <w:p w14:paraId="6D52FB19" w14:textId="77777777" w:rsidR="009B6678" w:rsidRPr="00246CC4" w:rsidRDefault="009B6678" w:rsidP="00565D10">
      <w:pPr>
        <w:spacing w:before="120" w:after="120" w:line="257" w:lineRule="auto"/>
        <w:jc w:val="both"/>
        <w:rPr>
          <w:b/>
          <w:bCs/>
          <w:noProof/>
        </w:rPr>
      </w:pPr>
      <w:r>
        <w:rPr>
          <w:b/>
          <w:noProof/>
        </w:rPr>
        <w:t xml:space="preserve">4.3 investicija. Investicijos į drėkinimo žemės ūkio sistemos atsparumą geresniam vandens išteklių valdymui </w:t>
      </w:r>
    </w:p>
    <w:p w14:paraId="2377D868" w14:textId="77777777" w:rsidR="009B6678" w:rsidRPr="00246CC4" w:rsidRDefault="009B6678">
      <w:pPr>
        <w:spacing w:before="120" w:after="120" w:line="257" w:lineRule="auto"/>
        <w:jc w:val="both"/>
        <w:rPr>
          <w:noProof/>
        </w:rPr>
      </w:pPr>
      <w:r>
        <w:rPr>
          <w:noProof/>
        </w:rPr>
        <w:t>Šios priemonės tikslas – didinti drėkinimo sistemų veiksmingumą plėtojant novatorišką ir skaitmeninę infrastruktūrą, skirtą tvaresniam žemės ūkio sektoriui ir geriau prisitaikiusiai prie klimato kaitos. Investicijas daugiausia sudaro drėkinimo sistemų pertvarkymas į didesnio efektyvumo sistemas; skirstomųjų tinklų pritaikymas siekiant sumažinti nuostolius; efektyvaus vandens išteklių naudojimo technologijų, pvz., skaitiklių ir nuotolinio valdymo, įdiegimas. Vandens matavimas, leidžiantis matuoti vandenį, turi būti įdiegtas kaip remiamų investicijų dalis.</w:t>
      </w:r>
    </w:p>
    <w:p w14:paraId="47B5DE08" w14:textId="77777777" w:rsidR="009B6678" w:rsidRPr="00246CC4" w:rsidRDefault="009B6678" w:rsidP="00565D10">
      <w:pPr>
        <w:spacing w:before="120" w:after="120" w:line="257" w:lineRule="auto"/>
        <w:jc w:val="both"/>
        <w:rPr>
          <w:noProof/>
        </w:rPr>
      </w:pPr>
      <w:r>
        <w:rPr>
          <w:noProof/>
        </w:rPr>
        <w:t>Tikimasi, kad šia priemone nedaroma reikšminga žala aplinkos tikslams, kaip apibrėžta Reglamento (ES) 2020/852 17 straipsnyje, atsižvelgiant į priemonės aprašymą ir ekonomikos gaivinimo ir atsparumo didinimo plane nustatytus rizikos mažinimo veiksmus pagal technines gaires „Nedaryti reikšmingos žalos“ (2021/C58/01). Visų pirma kiekvienos dalinės investicijos atveju prieš pradedant statybos darbus, jų metu ir po jų užtikrinama, kad būtų visiškai laikomasi ES teisės aktų, įskaitant Vandens pagrindų direktyvą, reikalavimų. Be to, projektams, kai taikytina pagal nacionalinę teisę, taikomas poveikio aplinkai vertinimas (PAV) pagal Direktyvą 2011/92/ES, taip pat atitinkami vertinimai pagal Direktyvą 2000/60/EB ir Direktyvą 92/43/EEB, įskaitant reikiamų poveikio švelninimo priemonių įgyvendinimą.</w:t>
      </w:r>
    </w:p>
    <w:p w14:paraId="2713A0FD" w14:textId="77777777" w:rsidR="009B6678" w:rsidRPr="00F632BB" w:rsidRDefault="009B6678" w:rsidP="00565D10">
      <w:pPr>
        <w:spacing w:before="120" w:after="120" w:line="257" w:lineRule="auto"/>
        <w:jc w:val="both"/>
        <w:rPr>
          <w:b/>
          <w:bCs/>
          <w:noProof/>
        </w:rPr>
      </w:pPr>
    </w:p>
    <w:p w14:paraId="3713D9B6" w14:textId="77777777" w:rsidR="009B6678" w:rsidRPr="00246CC4" w:rsidRDefault="009B6678" w:rsidP="00565D10">
      <w:pPr>
        <w:spacing w:before="120" w:after="120" w:line="257" w:lineRule="auto"/>
        <w:jc w:val="both"/>
        <w:rPr>
          <w:b/>
          <w:bCs/>
          <w:noProof/>
        </w:rPr>
      </w:pPr>
      <w:r>
        <w:rPr>
          <w:b/>
          <w:noProof/>
        </w:rPr>
        <w:t>4.4 investicija. Kanalizacija ir valymas</w:t>
      </w:r>
    </w:p>
    <w:p w14:paraId="0F93DFC1" w14:textId="77777777" w:rsidR="009B6678" w:rsidRPr="00246CC4" w:rsidRDefault="009B6678">
      <w:pPr>
        <w:spacing w:before="120" w:after="120"/>
        <w:jc w:val="both"/>
        <w:rPr>
          <w:noProof/>
        </w:rPr>
      </w:pPr>
      <w:r>
        <w:rPr>
          <w:noProof/>
        </w:rPr>
        <w:t xml:space="preserve">Vandens sistemos turi didelių trūkumų, susijusių su kanalizacijos ir valymo sistemomis, ir tai atspindi daug pažeidimų nagrinėjimo procedūrų dėl daugelio šalies aglomeracijų neatitikties Sąjungos teisei. </w:t>
      </w:r>
    </w:p>
    <w:p w14:paraId="36FBB147" w14:textId="77777777" w:rsidR="009B6678" w:rsidRPr="00246CC4" w:rsidRDefault="009B6678">
      <w:pPr>
        <w:tabs>
          <w:tab w:val="left" w:pos="720"/>
        </w:tabs>
        <w:spacing w:before="120" w:after="120"/>
        <w:jc w:val="both"/>
        <w:rPr>
          <w:noProof/>
        </w:rPr>
      </w:pPr>
      <w:r>
        <w:rPr>
          <w:noProof/>
        </w:rPr>
        <w:t>Šios priemonės tikslas – imtis investicijų, kurios padėtų veiksmingiau išvalyti į jūrų ir vidaus vandenis išleidžiamas nuotekas ir, jei įmanoma, valymo įrenginius pertvarkyti į žaliąsias gamyklas, skirtas pakartotinai naudoti išvalytas nuotekas drėkinimo ir pramonės reikmėms. Tikimasi, kad šios investicijos padės sumažinti aglomeracijų, kuriose yra silpnos kanalizacijos ir valymo sistemos, skaičių.</w:t>
      </w:r>
    </w:p>
    <w:p w14:paraId="70CCB32D" w14:textId="77777777" w:rsidR="009B6678" w:rsidRPr="00F632BB" w:rsidRDefault="009B6678">
      <w:pPr>
        <w:tabs>
          <w:tab w:val="left" w:pos="720"/>
        </w:tabs>
        <w:spacing w:before="120" w:after="120"/>
        <w:jc w:val="both"/>
        <w:rPr>
          <w:noProof/>
        </w:rPr>
      </w:pPr>
    </w:p>
    <w:p w14:paraId="7802C300" w14:textId="77777777" w:rsidR="009B6678" w:rsidRPr="00246CC4" w:rsidRDefault="009B6678">
      <w:pPr>
        <w:pStyle w:val="Heading3"/>
        <w:numPr>
          <w:ilvl w:val="0"/>
          <w:numId w:val="0"/>
        </w:numPr>
        <w:ind w:left="850" w:hanging="850"/>
        <w:rPr>
          <w:rStyle w:val="SubtleEmphasis"/>
          <w:b/>
          <w:bCs w:val="0"/>
          <w:i/>
          <w:iCs w:val="0"/>
          <w:noProof/>
          <w:u w:val="single"/>
        </w:rPr>
      </w:pPr>
      <w:r>
        <w:rPr>
          <w:rStyle w:val="SubtleEmphasis"/>
          <w:b/>
          <w:noProof/>
          <w:u w:val="single"/>
        </w:rPr>
        <w:t xml:space="preserve">G.4. </w:t>
      </w:r>
      <w:r>
        <w:rPr>
          <w:noProof/>
        </w:rPr>
        <w:tab/>
      </w:r>
      <w:r>
        <w:rPr>
          <w:rStyle w:val="SubtleEmphasis"/>
          <w:b/>
          <w:noProof/>
          <w:u w:val="single"/>
        </w:rPr>
        <w:t xml:space="preserve">Su paskola susijusios stebėsenos ir įgyvendinimo tarpinės reikšmės, siektinos reikšmės, rodikliai ir tvarkaraštis </w:t>
      </w:r>
    </w:p>
    <w:p w14:paraId="1CFFC85E" w14:textId="77777777" w:rsidR="009B6678" w:rsidRPr="00F632BB" w:rsidRDefault="009B6678" w:rsidP="00565D10">
      <w:pPr>
        <w:spacing w:before="120" w:after="120"/>
        <w:ind w:left="709"/>
        <w:contextualSpacing/>
        <w:jc w:val="both"/>
        <w:rPr>
          <w:noProof/>
        </w:rPr>
        <w:sectPr w:rsidR="009B6678" w:rsidRPr="00F632BB" w:rsidSect="001354D1">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560"/>
        <w:gridCol w:w="1134"/>
        <w:gridCol w:w="1559"/>
        <w:gridCol w:w="1566"/>
        <w:gridCol w:w="1094"/>
        <w:gridCol w:w="1290"/>
        <w:gridCol w:w="1265"/>
        <w:gridCol w:w="916"/>
        <w:gridCol w:w="638"/>
        <w:gridCol w:w="4116"/>
      </w:tblGrid>
      <w:tr w:rsidR="00E810F6" w:rsidRPr="00EB408C" w14:paraId="7BEA3FF8" w14:textId="77777777" w:rsidTr="00E810F6">
        <w:trPr>
          <w:trHeight w:val="591"/>
          <w:tblHeader/>
          <w:jc w:val="center"/>
        </w:trPr>
        <w:tc>
          <w:tcPr>
            <w:tcW w:w="1130" w:type="dxa"/>
            <w:vMerge w:val="restart"/>
            <w:shd w:val="clear" w:color="auto" w:fill="B8CCE4" w:themeFill="accent1" w:themeFillTint="66"/>
            <w:noWrap/>
            <w:vAlign w:val="center"/>
          </w:tcPr>
          <w:p w14:paraId="1BB6913F" w14:textId="77777777" w:rsidR="009B6678" w:rsidRPr="00EB408C" w:rsidRDefault="009B6678" w:rsidP="005664EF">
            <w:pPr>
              <w:jc w:val="center"/>
              <w:rPr>
                <w:rFonts w:ascii="Arial Narrow" w:hAnsi="Arial Narrow"/>
                <w:b/>
                <w:noProof/>
                <w:sz w:val="20"/>
                <w:szCs w:val="20"/>
              </w:rPr>
            </w:pPr>
            <w:r>
              <w:rPr>
                <w:rFonts w:ascii="Arial Narrow" w:hAnsi="Arial Narrow"/>
                <w:b/>
                <w:noProof/>
                <w:sz w:val="20"/>
              </w:rPr>
              <w:t>Eilės numeris</w:t>
            </w:r>
          </w:p>
        </w:tc>
        <w:tc>
          <w:tcPr>
            <w:tcW w:w="1560" w:type="dxa"/>
            <w:vMerge w:val="restart"/>
            <w:shd w:val="clear" w:color="auto" w:fill="B8CCE4" w:themeFill="accent1" w:themeFillTint="66"/>
            <w:noWrap/>
            <w:vAlign w:val="center"/>
          </w:tcPr>
          <w:p w14:paraId="45EEE239" w14:textId="77777777" w:rsidR="009B6678" w:rsidRPr="00EB408C" w:rsidRDefault="009B667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34" w:type="dxa"/>
            <w:vMerge w:val="restart"/>
            <w:shd w:val="clear" w:color="auto" w:fill="B8CCE4" w:themeFill="accent1" w:themeFillTint="66"/>
            <w:noWrap/>
            <w:vAlign w:val="center"/>
          </w:tcPr>
          <w:p w14:paraId="7869715B" w14:textId="77777777" w:rsidR="009B6678" w:rsidRPr="00EB408C" w:rsidRDefault="009B667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559" w:type="dxa"/>
            <w:vMerge w:val="restart"/>
            <w:shd w:val="clear" w:color="auto" w:fill="B8CCE4" w:themeFill="accent1" w:themeFillTint="66"/>
            <w:noWrap/>
            <w:vAlign w:val="center"/>
          </w:tcPr>
          <w:p w14:paraId="002EA94C" w14:textId="77777777" w:rsidR="009B6678" w:rsidRPr="00EB408C" w:rsidRDefault="009B6678" w:rsidP="005664EF">
            <w:pPr>
              <w:jc w:val="center"/>
              <w:rPr>
                <w:rFonts w:ascii="Arial Narrow" w:hAnsi="Arial Narrow"/>
                <w:noProof/>
                <w:sz w:val="20"/>
                <w:szCs w:val="20"/>
              </w:rPr>
            </w:pPr>
            <w:r>
              <w:rPr>
                <w:rFonts w:ascii="Arial Narrow" w:hAnsi="Arial Narrow"/>
                <w:b/>
                <w:noProof/>
                <w:sz w:val="20"/>
              </w:rPr>
              <w:t>Pavadinimas</w:t>
            </w:r>
          </w:p>
        </w:tc>
        <w:tc>
          <w:tcPr>
            <w:tcW w:w="1383" w:type="dxa"/>
            <w:vMerge w:val="restart"/>
            <w:shd w:val="clear" w:color="auto" w:fill="B8CCE4" w:themeFill="accent1" w:themeFillTint="66"/>
            <w:noWrap/>
            <w:vAlign w:val="center"/>
          </w:tcPr>
          <w:p w14:paraId="19217831" w14:textId="77777777" w:rsidR="009B6678" w:rsidRPr="00EB408C" w:rsidRDefault="009B667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578" w:type="dxa"/>
            <w:gridSpan w:val="3"/>
            <w:shd w:val="clear" w:color="auto" w:fill="B8CCE4" w:themeFill="accent1" w:themeFillTint="66"/>
            <w:noWrap/>
            <w:vAlign w:val="center"/>
          </w:tcPr>
          <w:p w14:paraId="340CB064" w14:textId="77777777" w:rsidR="009B6678" w:rsidRPr="00EB408C" w:rsidRDefault="009B6678" w:rsidP="005664EF">
            <w:pPr>
              <w:jc w:val="center"/>
              <w:rPr>
                <w:rFonts w:ascii="Arial Narrow" w:hAnsi="Arial Narrow"/>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554" w:type="dxa"/>
            <w:gridSpan w:val="2"/>
            <w:shd w:val="clear" w:color="auto" w:fill="B8CCE4" w:themeFill="accent1" w:themeFillTint="66"/>
            <w:noWrap/>
            <w:vAlign w:val="center"/>
          </w:tcPr>
          <w:p w14:paraId="65D7C433" w14:textId="77777777" w:rsidR="009B6678" w:rsidRPr="00EB408C" w:rsidRDefault="009B667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4116" w:type="dxa"/>
            <w:vMerge w:val="restart"/>
            <w:shd w:val="clear" w:color="auto" w:fill="B8CCE4" w:themeFill="accent1" w:themeFillTint="66"/>
            <w:noWrap/>
            <w:vAlign w:val="center"/>
          </w:tcPr>
          <w:p w14:paraId="218EBCB5" w14:textId="77777777" w:rsidR="009B6678" w:rsidRPr="00EB408C" w:rsidRDefault="009B667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E810F6" w:rsidRPr="00EB408C" w14:paraId="213CAAFE" w14:textId="77777777" w:rsidTr="00E810F6">
        <w:trPr>
          <w:trHeight w:val="591"/>
          <w:tblHeader/>
          <w:jc w:val="center"/>
        </w:trPr>
        <w:tc>
          <w:tcPr>
            <w:tcW w:w="1130" w:type="dxa"/>
            <w:vMerge/>
            <w:noWrap/>
            <w:vAlign w:val="center"/>
          </w:tcPr>
          <w:p w14:paraId="64A51397" w14:textId="77777777" w:rsidR="009B6678" w:rsidRPr="00F632BB" w:rsidRDefault="009B6678" w:rsidP="005664EF">
            <w:pPr>
              <w:jc w:val="center"/>
              <w:rPr>
                <w:rFonts w:ascii="Arial Narrow" w:hAnsi="Arial Narrow"/>
                <w:b/>
                <w:bCs/>
                <w:noProof/>
                <w:sz w:val="20"/>
                <w:szCs w:val="20"/>
              </w:rPr>
            </w:pPr>
          </w:p>
        </w:tc>
        <w:tc>
          <w:tcPr>
            <w:tcW w:w="1560" w:type="dxa"/>
            <w:vMerge/>
            <w:noWrap/>
            <w:vAlign w:val="center"/>
          </w:tcPr>
          <w:p w14:paraId="2BED637F" w14:textId="77777777" w:rsidR="009B6678" w:rsidRPr="00F632BB" w:rsidRDefault="009B6678" w:rsidP="005664EF">
            <w:pPr>
              <w:jc w:val="center"/>
              <w:rPr>
                <w:rFonts w:ascii="Arial Narrow" w:hAnsi="Arial Narrow"/>
                <w:b/>
                <w:bCs/>
                <w:noProof/>
                <w:sz w:val="20"/>
                <w:szCs w:val="20"/>
              </w:rPr>
            </w:pPr>
          </w:p>
        </w:tc>
        <w:tc>
          <w:tcPr>
            <w:tcW w:w="1134" w:type="dxa"/>
            <w:vMerge/>
            <w:noWrap/>
            <w:vAlign w:val="center"/>
          </w:tcPr>
          <w:p w14:paraId="4D0EB83B" w14:textId="77777777" w:rsidR="009B6678" w:rsidRPr="00F632BB" w:rsidRDefault="009B6678" w:rsidP="005664EF">
            <w:pPr>
              <w:jc w:val="center"/>
              <w:rPr>
                <w:rFonts w:ascii="Arial Narrow" w:hAnsi="Arial Narrow"/>
                <w:b/>
                <w:bCs/>
                <w:noProof/>
                <w:sz w:val="20"/>
                <w:szCs w:val="20"/>
              </w:rPr>
            </w:pPr>
          </w:p>
        </w:tc>
        <w:tc>
          <w:tcPr>
            <w:tcW w:w="1559" w:type="dxa"/>
            <w:vMerge/>
            <w:noWrap/>
            <w:vAlign w:val="center"/>
          </w:tcPr>
          <w:p w14:paraId="48BE9902" w14:textId="77777777" w:rsidR="009B6678" w:rsidRPr="00F632BB" w:rsidRDefault="009B6678" w:rsidP="005664EF">
            <w:pPr>
              <w:jc w:val="center"/>
              <w:rPr>
                <w:rFonts w:ascii="Arial Narrow" w:hAnsi="Arial Narrow"/>
                <w:b/>
                <w:bCs/>
                <w:noProof/>
                <w:sz w:val="20"/>
                <w:szCs w:val="20"/>
              </w:rPr>
            </w:pPr>
          </w:p>
        </w:tc>
        <w:tc>
          <w:tcPr>
            <w:tcW w:w="1383" w:type="dxa"/>
            <w:vMerge/>
            <w:noWrap/>
            <w:vAlign w:val="center"/>
          </w:tcPr>
          <w:p w14:paraId="5300B8F1" w14:textId="77777777" w:rsidR="009B6678" w:rsidRPr="00F632BB" w:rsidRDefault="009B6678" w:rsidP="005664EF">
            <w:pPr>
              <w:jc w:val="center"/>
              <w:rPr>
                <w:rFonts w:ascii="Arial Narrow" w:hAnsi="Arial Narrow"/>
                <w:b/>
                <w:bCs/>
                <w:noProof/>
                <w:sz w:val="20"/>
                <w:szCs w:val="20"/>
              </w:rPr>
            </w:pPr>
          </w:p>
        </w:tc>
        <w:tc>
          <w:tcPr>
            <w:tcW w:w="1094" w:type="dxa"/>
            <w:shd w:val="clear" w:color="auto" w:fill="B8CCE4" w:themeFill="accent1" w:themeFillTint="66"/>
            <w:noWrap/>
            <w:vAlign w:val="center"/>
          </w:tcPr>
          <w:p w14:paraId="5DC3DFDF" w14:textId="77777777" w:rsidR="009B6678" w:rsidRPr="00EB408C" w:rsidRDefault="009B6678" w:rsidP="005664EF">
            <w:pPr>
              <w:jc w:val="center"/>
              <w:rPr>
                <w:rFonts w:ascii="Arial Narrow" w:hAnsi="Arial Narrow"/>
                <w:b/>
                <w:bCs/>
                <w:noProof/>
                <w:sz w:val="20"/>
                <w:szCs w:val="20"/>
              </w:rPr>
            </w:pPr>
            <w:r>
              <w:rPr>
                <w:rFonts w:ascii="Arial Narrow" w:hAnsi="Arial Narrow"/>
                <w:b/>
                <w:noProof/>
                <w:sz w:val="20"/>
              </w:rPr>
              <w:t>Matavimo vienetas</w:t>
            </w:r>
          </w:p>
        </w:tc>
        <w:tc>
          <w:tcPr>
            <w:tcW w:w="1290" w:type="dxa"/>
            <w:shd w:val="clear" w:color="auto" w:fill="B8CCE4" w:themeFill="accent1" w:themeFillTint="66"/>
            <w:vAlign w:val="center"/>
          </w:tcPr>
          <w:p w14:paraId="3E70648C" w14:textId="77777777" w:rsidR="009B6678" w:rsidRPr="00EB408C" w:rsidRDefault="009B6678" w:rsidP="005664EF">
            <w:pPr>
              <w:jc w:val="center"/>
              <w:rPr>
                <w:rFonts w:ascii="Arial Narrow" w:hAnsi="Arial Narrow"/>
                <w:b/>
                <w:bCs/>
                <w:noProof/>
                <w:sz w:val="20"/>
                <w:szCs w:val="20"/>
              </w:rPr>
            </w:pPr>
            <w:r>
              <w:rPr>
                <w:rFonts w:ascii="Arial Narrow" w:hAnsi="Arial Narrow"/>
                <w:b/>
                <w:noProof/>
                <w:sz w:val="20"/>
              </w:rPr>
              <w:t>Bazinis lygis</w:t>
            </w:r>
          </w:p>
        </w:tc>
        <w:tc>
          <w:tcPr>
            <w:tcW w:w="1194" w:type="dxa"/>
            <w:shd w:val="clear" w:color="auto" w:fill="B8CCE4" w:themeFill="accent1" w:themeFillTint="66"/>
            <w:vAlign w:val="center"/>
          </w:tcPr>
          <w:p w14:paraId="78CE3655" w14:textId="77777777" w:rsidR="009B6678" w:rsidRPr="00EB408C" w:rsidRDefault="009B6678" w:rsidP="005664EF">
            <w:pPr>
              <w:jc w:val="center"/>
              <w:rPr>
                <w:rFonts w:ascii="Arial Narrow" w:hAnsi="Arial Narrow"/>
                <w:b/>
                <w:bCs/>
                <w:noProof/>
                <w:sz w:val="20"/>
                <w:szCs w:val="20"/>
              </w:rPr>
            </w:pPr>
            <w:r>
              <w:rPr>
                <w:rFonts w:ascii="Arial Narrow" w:hAnsi="Arial Narrow"/>
                <w:b/>
                <w:noProof/>
                <w:sz w:val="20"/>
              </w:rPr>
              <w:t>Tikslas</w:t>
            </w:r>
          </w:p>
        </w:tc>
        <w:tc>
          <w:tcPr>
            <w:tcW w:w="916" w:type="dxa"/>
            <w:shd w:val="clear" w:color="auto" w:fill="B8CCE4" w:themeFill="accent1" w:themeFillTint="66"/>
            <w:noWrap/>
            <w:vAlign w:val="center"/>
          </w:tcPr>
          <w:p w14:paraId="1A07552A" w14:textId="77777777" w:rsidR="009B6678" w:rsidRPr="00EB408C" w:rsidRDefault="009B6678" w:rsidP="005664EF">
            <w:pPr>
              <w:jc w:val="center"/>
              <w:rPr>
                <w:rFonts w:ascii="Arial Narrow" w:hAnsi="Arial Narrow"/>
                <w:noProof/>
                <w:sz w:val="20"/>
                <w:szCs w:val="20"/>
              </w:rPr>
            </w:pPr>
            <w:r>
              <w:rPr>
                <w:rFonts w:ascii="Arial Narrow" w:hAnsi="Arial Narrow"/>
                <w:b/>
                <w:noProof/>
                <w:sz w:val="20"/>
              </w:rPr>
              <w:t>Ketvirtis</w:t>
            </w:r>
          </w:p>
        </w:tc>
        <w:tc>
          <w:tcPr>
            <w:tcW w:w="638" w:type="dxa"/>
            <w:shd w:val="clear" w:color="auto" w:fill="B8CCE4" w:themeFill="accent1" w:themeFillTint="66"/>
            <w:vAlign w:val="center"/>
          </w:tcPr>
          <w:p w14:paraId="265AF085" w14:textId="77777777" w:rsidR="009B6678" w:rsidRPr="00EB408C" w:rsidRDefault="009B6678" w:rsidP="005664EF">
            <w:pPr>
              <w:jc w:val="center"/>
              <w:rPr>
                <w:rFonts w:ascii="Arial Narrow" w:hAnsi="Arial Narrow"/>
                <w:noProof/>
                <w:sz w:val="20"/>
                <w:szCs w:val="20"/>
              </w:rPr>
            </w:pPr>
            <w:r>
              <w:rPr>
                <w:rFonts w:ascii="Arial Narrow" w:hAnsi="Arial Narrow"/>
                <w:b/>
                <w:noProof/>
                <w:sz w:val="20"/>
              </w:rPr>
              <w:t>Metai</w:t>
            </w:r>
          </w:p>
        </w:tc>
        <w:tc>
          <w:tcPr>
            <w:tcW w:w="4116" w:type="dxa"/>
            <w:vMerge/>
            <w:noWrap/>
            <w:vAlign w:val="center"/>
          </w:tcPr>
          <w:p w14:paraId="09C9E401" w14:textId="77777777" w:rsidR="009B6678" w:rsidRPr="00EB408C" w:rsidRDefault="009B6678" w:rsidP="005664EF">
            <w:pPr>
              <w:rPr>
                <w:rFonts w:ascii="Arial Narrow" w:hAnsi="Arial Narrow"/>
                <w:noProof/>
                <w:sz w:val="20"/>
                <w:szCs w:val="20"/>
                <w:lang w:val="en-GB"/>
              </w:rPr>
            </w:pPr>
          </w:p>
        </w:tc>
      </w:tr>
      <w:tr w:rsidR="00C655AB" w:rsidRPr="00EB408C" w14:paraId="29FF7F2F" w14:textId="77777777" w:rsidTr="00E810F6">
        <w:trPr>
          <w:trHeight w:val="313"/>
          <w:jc w:val="center"/>
        </w:trPr>
        <w:tc>
          <w:tcPr>
            <w:tcW w:w="1130" w:type="dxa"/>
            <w:shd w:val="clear" w:color="auto" w:fill="C6EFCE"/>
            <w:noWrap/>
            <w:vAlign w:val="center"/>
          </w:tcPr>
          <w:p w14:paraId="03127FE8" w14:textId="2EF9EA00"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M2C4-6</w:t>
            </w:r>
          </w:p>
        </w:tc>
        <w:tc>
          <w:tcPr>
            <w:tcW w:w="1560" w:type="dxa"/>
            <w:shd w:val="clear" w:color="auto" w:fill="C6EFCE"/>
            <w:noWrap/>
            <w:vAlign w:val="center"/>
          </w:tcPr>
          <w:p w14:paraId="77C1A77E" w14:textId="4492BB52"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3.2 investicija. Nacionalinių parkų skaitmeninimas</w:t>
            </w:r>
          </w:p>
        </w:tc>
        <w:tc>
          <w:tcPr>
            <w:tcW w:w="1134" w:type="dxa"/>
            <w:shd w:val="clear" w:color="auto" w:fill="C6EFCE"/>
            <w:noWrap/>
            <w:vAlign w:val="center"/>
          </w:tcPr>
          <w:p w14:paraId="5B43802A" w14:textId="4C2910E8"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Siektina reikšmė</w:t>
            </w:r>
          </w:p>
        </w:tc>
        <w:tc>
          <w:tcPr>
            <w:tcW w:w="1559" w:type="dxa"/>
            <w:shd w:val="clear" w:color="auto" w:fill="C6EFCE"/>
            <w:noWrap/>
            <w:vAlign w:val="center"/>
          </w:tcPr>
          <w:p w14:paraId="4798B1AF" w14:textId="78BB387C"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Nacionalinių parkų ir saugomų jūrų teritorijų lankytojams skirtų skaitmeninių paslaugų administracinis supaprastinimas ir plėtojimas</w:t>
            </w:r>
          </w:p>
        </w:tc>
        <w:tc>
          <w:tcPr>
            <w:tcW w:w="1383" w:type="dxa"/>
            <w:shd w:val="clear" w:color="auto" w:fill="C6EFCE"/>
            <w:noWrap/>
            <w:vAlign w:val="center"/>
          </w:tcPr>
          <w:p w14:paraId="47E56C07" w14:textId="17A086CD"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netaikoma</w:t>
            </w:r>
          </w:p>
        </w:tc>
        <w:tc>
          <w:tcPr>
            <w:tcW w:w="1094" w:type="dxa"/>
            <w:shd w:val="clear" w:color="auto" w:fill="C6EFCE"/>
            <w:noWrap/>
            <w:vAlign w:val="center"/>
          </w:tcPr>
          <w:p w14:paraId="476E2022" w14:textId="04602C16"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Proc.</w:t>
            </w:r>
          </w:p>
        </w:tc>
        <w:tc>
          <w:tcPr>
            <w:tcW w:w="1290" w:type="dxa"/>
            <w:shd w:val="clear" w:color="auto" w:fill="C6EFCE"/>
            <w:noWrap/>
            <w:vAlign w:val="center"/>
          </w:tcPr>
          <w:p w14:paraId="66D39F27" w14:textId="7887F1A6"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0</w:t>
            </w:r>
          </w:p>
        </w:tc>
        <w:tc>
          <w:tcPr>
            <w:tcW w:w="1194" w:type="dxa"/>
            <w:shd w:val="clear" w:color="auto" w:fill="C6EFCE"/>
            <w:noWrap/>
            <w:vAlign w:val="center"/>
          </w:tcPr>
          <w:p w14:paraId="5F8D7D19" w14:textId="124E6D36"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70</w:t>
            </w:r>
          </w:p>
        </w:tc>
        <w:tc>
          <w:tcPr>
            <w:tcW w:w="916" w:type="dxa"/>
            <w:shd w:val="clear" w:color="auto" w:fill="C6EFCE"/>
            <w:noWrap/>
            <w:vAlign w:val="center"/>
          </w:tcPr>
          <w:p w14:paraId="5205116E" w14:textId="65C0667D"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Q2</w:t>
            </w:r>
          </w:p>
        </w:tc>
        <w:tc>
          <w:tcPr>
            <w:tcW w:w="638" w:type="dxa"/>
            <w:shd w:val="clear" w:color="auto" w:fill="C6EFCE"/>
            <w:noWrap/>
            <w:vAlign w:val="center"/>
          </w:tcPr>
          <w:p w14:paraId="277A91A3" w14:textId="2128BA41" w:rsidR="00C655AB" w:rsidRPr="00EB408C" w:rsidRDefault="00C655AB" w:rsidP="00C655AB">
            <w:pPr>
              <w:spacing w:line="276" w:lineRule="auto"/>
              <w:jc w:val="center"/>
              <w:rPr>
                <w:rFonts w:ascii="Arial Narrow" w:hAnsi="Arial Narrow"/>
                <w:noProof/>
                <w:color w:val="006100"/>
                <w:sz w:val="20"/>
              </w:rPr>
            </w:pPr>
            <w:r>
              <w:rPr>
                <w:rFonts w:ascii="Arial Narrow" w:hAnsi="Arial Narrow"/>
                <w:noProof/>
                <w:color w:val="006100"/>
                <w:sz w:val="20"/>
              </w:rPr>
              <w:t>2024</w:t>
            </w:r>
          </w:p>
        </w:tc>
        <w:tc>
          <w:tcPr>
            <w:tcW w:w="4116" w:type="dxa"/>
            <w:shd w:val="clear" w:color="auto" w:fill="C6EFCE"/>
            <w:noWrap/>
            <w:vAlign w:val="center"/>
          </w:tcPr>
          <w:p w14:paraId="2431EA8A" w14:textId="4172F6D7" w:rsidR="00C655AB" w:rsidRPr="00EB408C" w:rsidRDefault="00C655AB" w:rsidP="00C655AB">
            <w:pPr>
              <w:spacing w:line="276" w:lineRule="auto"/>
              <w:rPr>
                <w:rFonts w:ascii="Arial Narrow" w:hAnsi="Arial Narrow"/>
                <w:noProof/>
                <w:color w:val="006100"/>
                <w:sz w:val="20"/>
              </w:rPr>
            </w:pPr>
            <w:r>
              <w:rPr>
                <w:rFonts w:ascii="Arial Narrow" w:hAnsi="Arial Narrow"/>
                <w:noProof/>
                <w:color w:val="006100"/>
                <w:sz w:val="20"/>
              </w:rPr>
              <w:t>Bent 70 proc. nacionalinių parkų ir saugomų jūrų teritorijų yra sukūrusios skaitmenines paslaugas nacionalinių parkų ir saugomų jūrų teritorijų lankytojams (bent du iš: jungtį su Naturitalia.IT portalu; prašymą dėl administracinių procedūrų arba tvaraus judumo programėlę).</w:t>
            </w:r>
          </w:p>
        </w:tc>
      </w:tr>
      <w:tr w:rsidR="00E810F6" w:rsidRPr="00EB408C" w14:paraId="19098CD3" w14:textId="77777777" w:rsidTr="00E810F6">
        <w:trPr>
          <w:trHeight w:val="313"/>
          <w:jc w:val="center"/>
        </w:trPr>
        <w:tc>
          <w:tcPr>
            <w:tcW w:w="1130" w:type="dxa"/>
            <w:shd w:val="clear" w:color="auto" w:fill="C6EFCE"/>
            <w:noWrap/>
            <w:vAlign w:val="center"/>
            <w:hideMark/>
          </w:tcPr>
          <w:p w14:paraId="2F78A7B1"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M2C4-7</w:t>
            </w:r>
          </w:p>
        </w:tc>
        <w:tc>
          <w:tcPr>
            <w:tcW w:w="1560" w:type="dxa"/>
            <w:shd w:val="clear" w:color="auto" w:fill="C6EFCE"/>
            <w:noWrap/>
            <w:vAlign w:val="center"/>
          </w:tcPr>
          <w:p w14:paraId="42C60DD6"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3.1 reforma. Nacionalinių oro taršos kontrolės programų priėmimas</w:t>
            </w:r>
          </w:p>
        </w:tc>
        <w:tc>
          <w:tcPr>
            <w:tcW w:w="1134" w:type="dxa"/>
            <w:shd w:val="clear" w:color="auto" w:fill="C6EFCE"/>
            <w:noWrap/>
            <w:vAlign w:val="center"/>
            <w:hideMark/>
          </w:tcPr>
          <w:p w14:paraId="430DB118"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7F4FC433"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Nacionalinės oro taršos kontrolės programos įsigaliojimas</w:t>
            </w:r>
          </w:p>
        </w:tc>
        <w:tc>
          <w:tcPr>
            <w:tcW w:w="1383" w:type="dxa"/>
            <w:shd w:val="clear" w:color="auto" w:fill="C6EFCE"/>
            <w:noWrap/>
            <w:vAlign w:val="center"/>
            <w:hideMark/>
          </w:tcPr>
          <w:p w14:paraId="3226DA9B"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DPCM nuostata, nurodanti įsigaliojimą</w:t>
            </w:r>
          </w:p>
        </w:tc>
        <w:tc>
          <w:tcPr>
            <w:tcW w:w="1094" w:type="dxa"/>
            <w:shd w:val="clear" w:color="auto" w:fill="C6EFCE"/>
            <w:noWrap/>
            <w:vAlign w:val="center"/>
            <w:hideMark/>
          </w:tcPr>
          <w:p w14:paraId="179D2C60"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tcPr>
          <w:p w14:paraId="03BC1DF8"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tcPr>
          <w:p w14:paraId="62D66452"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55D38497"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2E9276CA"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4116" w:type="dxa"/>
            <w:shd w:val="clear" w:color="auto" w:fill="C6EFCE"/>
            <w:noWrap/>
            <w:vAlign w:val="center"/>
            <w:hideMark/>
          </w:tcPr>
          <w:p w14:paraId="43E3E65E" w14:textId="72747171" w:rsidR="009B6678" w:rsidRPr="00EB408C"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Ministro tarybos pirmininko dekretu nustatoma nacionalinė oro taršos kontrolės programa, kurioje nustatomos tinkamos oro taršos mažinimo priemonės pagal ES direktyvą 2016/2284 ir 2018 m. gegužės 30 d. įstatymo galią turintį dekretą Nr. 81, kuriuo ta direktyva perkeliama į nacionalinę teisę.</w:t>
            </w:r>
          </w:p>
        </w:tc>
      </w:tr>
      <w:tr w:rsidR="00E810F6" w:rsidRPr="00EB408C" w14:paraId="20C0C50E" w14:textId="77777777" w:rsidTr="00E810F6">
        <w:trPr>
          <w:trHeight w:val="313"/>
          <w:jc w:val="center"/>
        </w:trPr>
        <w:tc>
          <w:tcPr>
            <w:tcW w:w="1130" w:type="dxa"/>
            <w:shd w:val="clear" w:color="auto" w:fill="C6EFCE"/>
            <w:noWrap/>
            <w:vAlign w:val="center"/>
            <w:hideMark/>
          </w:tcPr>
          <w:p w14:paraId="1E6C4AFA"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M2C4-8</w:t>
            </w:r>
          </w:p>
        </w:tc>
        <w:tc>
          <w:tcPr>
            <w:tcW w:w="1560" w:type="dxa"/>
            <w:shd w:val="clear" w:color="auto" w:fill="C6EFCE"/>
            <w:noWrap/>
            <w:vAlign w:val="center"/>
          </w:tcPr>
          <w:p w14:paraId="3B8527DF"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Pažangios ir integruotos stebėsenos ir prognozavimo sistemos įgyvendinimas</w:t>
            </w:r>
          </w:p>
        </w:tc>
        <w:tc>
          <w:tcPr>
            <w:tcW w:w="1134" w:type="dxa"/>
            <w:shd w:val="clear" w:color="auto" w:fill="C6EFCE"/>
            <w:noWrap/>
            <w:vAlign w:val="center"/>
            <w:hideMark/>
          </w:tcPr>
          <w:p w14:paraId="7E5761B0"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61B923C7" w14:textId="20246E9E"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Pažangios ir integruotos stebėsenos ir prognozavimo sistemos hidrologinei rizikai nustatyti veiklos planas</w:t>
            </w:r>
          </w:p>
        </w:tc>
        <w:tc>
          <w:tcPr>
            <w:tcW w:w="1383" w:type="dxa"/>
            <w:shd w:val="clear" w:color="auto" w:fill="C6EFCE"/>
            <w:noWrap/>
            <w:vAlign w:val="center"/>
            <w:hideMark/>
          </w:tcPr>
          <w:p w14:paraId="169E647C"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Ministro dekreto nuostata, nurodanti įsigaliojimą</w:t>
            </w:r>
          </w:p>
        </w:tc>
        <w:tc>
          <w:tcPr>
            <w:tcW w:w="1094" w:type="dxa"/>
            <w:shd w:val="clear" w:color="auto" w:fill="C6EFCE"/>
            <w:noWrap/>
            <w:vAlign w:val="center"/>
            <w:hideMark/>
          </w:tcPr>
          <w:p w14:paraId="55819EB2"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tcPr>
          <w:p w14:paraId="68B1EE99"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tcPr>
          <w:p w14:paraId="0D1B5EEB"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6E151018"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638" w:type="dxa"/>
            <w:shd w:val="clear" w:color="auto" w:fill="C6EFCE"/>
            <w:noWrap/>
            <w:vAlign w:val="center"/>
            <w:hideMark/>
          </w:tcPr>
          <w:p w14:paraId="391767CC"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4116" w:type="dxa"/>
            <w:shd w:val="clear" w:color="auto" w:fill="C6EFCE"/>
            <w:noWrap/>
            <w:vAlign w:val="center"/>
            <w:hideMark/>
          </w:tcPr>
          <w:p w14:paraId="51F5D958" w14:textId="77777777" w:rsidR="009B6678" w:rsidRPr="00EB408C" w:rsidRDefault="009B6678" w:rsidP="005664EF">
            <w:pPr>
              <w:spacing w:line="276" w:lineRule="auto"/>
              <w:rPr>
                <w:rFonts w:ascii="Arial Narrow" w:hAnsi="Arial Narrow"/>
                <w:noProof/>
                <w:color w:val="006100"/>
                <w:sz w:val="20"/>
                <w:szCs w:val="20"/>
              </w:rPr>
            </w:pPr>
            <w:r>
              <w:rPr>
                <w:rFonts w:ascii="Arial Narrow" w:hAnsi="Arial Narrow"/>
                <w:noProof/>
                <w:color w:val="006100"/>
                <w:sz w:val="20"/>
              </w:rPr>
              <w:t>Ministro dekretu patvirtinamas pažangios ir integruotos stebėsenos ir prognozavimo sistemos, skirtos hidrologinei rizikai nustatyti, įgyvendinimo veiklos planas. Ji turi bent:</w:t>
            </w:r>
          </w:p>
          <w:p w14:paraId="5F9FF5CF" w14:textId="77777777" w:rsidR="009B6678" w:rsidRPr="00EB408C" w:rsidRDefault="009B6678" w:rsidP="00CC5C19">
            <w:pPr>
              <w:pStyle w:val="ListParagraph"/>
              <w:numPr>
                <w:ilvl w:val="0"/>
                <w:numId w:val="69"/>
              </w:numPr>
              <w:spacing w:line="276" w:lineRule="auto"/>
              <w:ind w:left="424"/>
              <w:rPr>
                <w:rFonts w:ascii="Arial Narrow" w:hAnsi="Arial Narrow"/>
                <w:noProof/>
                <w:color w:val="006100"/>
                <w:sz w:val="20"/>
                <w:szCs w:val="20"/>
              </w:rPr>
            </w:pPr>
            <w:r>
              <w:rPr>
                <w:rFonts w:ascii="Arial Narrow" w:hAnsi="Arial Narrow"/>
                <w:noProof/>
                <w:color w:val="006100"/>
                <w:sz w:val="20"/>
              </w:rPr>
              <w:t>Numatyti nuotolinio stebėjimo taikomąsias programas ir duomenų lauko jutiklius;</w:t>
            </w:r>
          </w:p>
          <w:p w14:paraId="16A5F52C" w14:textId="77777777" w:rsidR="009B6678" w:rsidRPr="00EB408C" w:rsidRDefault="009B6678" w:rsidP="00CC5C19">
            <w:pPr>
              <w:pStyle w:val="ListParagraph"/>
              <w:numPr>
                <w:ilvl w:val="0"/>
                <w:numId w:val="69"/>
              </w:numPr>
              <w:spacing w:line="276" w:lineRule="auto"/>
              <w:ind w:left="424"/>
              <w:rPr>
                <w:rFonts w:ascii="Arial Narrow" w:hAnsi="Arial Narrow"/>
                <w:noProof/>
                <w:color w:val="006100"/>
                <w:sz w:val="20"/>
                <w:szCs w:val="20"/>
              </w:rPr>
            </w:pPr>
            <w:r>
              <w:rPr>
                <w:rFonts w:ascii="Arial Narrow" w:hAnsi="Arial Narrow"/>
                <w:noProof/>
                <w:color w:val="006100"/>
                <w:sz w:val="20"/>
              </w:rPr>
              <w:t>Sukurti ryšių sistemą, kuri sudarytų sąlygas įvairių kontrolės centrų veiklos vykdytojų koordinatoriui ir sąveikai.</w:t>
            </w:r>
          </w:p>
          <w:p w14:paraId="77BB4CD5" w14:textId="77777777" w:rsidR="009B6678" w:rsidRPr="00EB408C" w:rsidRDefault="009B6678" w:rsidP="00CC5C19">
            <w:pPr>
              <w:pStyle w:val="ListParagraph"/>
              <w:numPr>
                <w:ilvl w:val="0"/>
                <w:numId w:val="69"/>
              </w:numPr>
              <w:spacing w:line="276" w:lineRule="auto"/>
              <w:ind w:left="424"/>
              <w:rPr>
                <w:rFonts w:ascii="Arial Narrow" w:hAnsi="Arial Narrow"/>
                <w:noProof/>
                <w:color w:val="006100"/>
                <w:sz w:val="20"/>
                <w:szCs w:val="20"/>
              </w:rPr>
            </w:pPr>
            <w:r>
              <w:rPr>
                <w:rFonts w:ascii="Arial Narrow" w:hAnsi="Arial Narrow"/>
                <w:noProof/>
                <w:color w:val="006100"/>
                <w:sz w:val="20"/>
              </w:rPr>
              <w:t>Centrinių ir regioninių kontrolės centrų steigimas</w:t>
            </w:r>
          </w:p>
          <w:p w14:paraId="677F7BE4" w14:textId="77777777" w:rsidR="009B6678" w:rsidRPr="00EB408C" w:rsidRDefault="009B6678" w:rsidP="00CC5C19">
            <w:pPr>
              <w:pStyle w:val="ListParagraph"/>
              <w:numPr>
                <w:ilvl w:val="0"/>
                <w:numId w:val="69"/>
              </w:numPr>
              <w:spacing w:line="276" w:lineRule="auto"/>
              <w:ind w:left="424"/>
              <w:rPr>
                <w:rFonts w:ascii="Arial Narrow" w:hAnsi="Arial Narrow"/>
                <w:noProof/>
                <w:color w:val="006100"/>
                <w:sz w:val="20"/>
                <w:szCs w:val="20"/>
              </w:rPr>
            </w:pPr>
            <w:r>
              <w:rPr>
                <w:rFonts w:ascii="Arial Narrow" w:hAnsi="Arial Narrow"/>
                <w:noProof/>
                <w:color w:val="006100"/>
                <w:sz w:val="20"/>
              </w:rPr>
              <w:t>Plėtoti kibernetinio saugumo sistemas ir paslaugas</w:t>
            </w:r>
          </w:p>
        </w:tc>
      </w:tr>
      <w:tr w:rsidR="00E810F6" w:rsidRPr="00EB408C" w14:paraId="77752F5A" w14:textId="77777777" w:rsidTr="00E810F6">
        <w:trPr>
          <w:trHeight w:val="313"/>
          <w:jc w:val="center"/>
        </w:trPr>
        <w:tc>
          <w:tcPr>
            <w:tcW w:w="1130" w:type="dxa"/>
            <w:shd w:val="clear" w:color="auto" w:fill="C6EFCE"/>
            <w:noWrap/>
            <w:vAlign w:val="center"/>
            <w:hideMark/>
          </w:tcPr>
          <w:p w14:paraId="1E545ACB"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M2C4-9</w:t>
            </w:r>
          </w:p>
        </w:tc>
        <w:tc>
          <w:tcPr>
            <w:tcW w:w="1560" w:type="dxa"/>
            <w:shd w:val="clear" w:color="auto" w:fill="C6EFCE"/>
            <w:noWrap/>
            <w:vAlign w:val="center"/>
          </w:tcPr>
          <w:p w14:paraId="252BD3C5"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1.1 investicija. Pažangios ir integruotos stebėsenos ir prognozavimo sistemos įgyvendinimas</w:t>
            </w:r>
          </w:p>
        </w:tc>
        <w:tc>
          <w:tcPr>
            <w:tcW w:w="1134" w:type="dxa"/>
            <w:shd w:val="clear" w:color="auto" w:fill="C6EFCE"/>
            <w:noWrap/>
            <w:vAlign w:val="center"/>
            <w:hideMark/>
          </w:tcPr>
          <w:p w14:paraId="1D6804FC"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599A809B" w14:textId="253A3B1F"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Pažangios ir integruotos stebėsenos ir prognozavimo sistemos, skirtos hidrologinei rizikai nustatyti, diegimas</w:t>
            </w:r>
          </w:p>
        </w:tc>
        <w:tc>
          <w:tcPr>
            <w:tcW w:w="1383" w:type="dxa"/>
            <w:shd w:val="clear" w:color="auto" w:fill="C6EFCE"/>
            <w:noWrap/>
            <w:vAlign w:val="center"/>
            <w:hideMark/>
          </w:tcPr>
          <w:p w14:paraId="1744A7C8"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3FE56598"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tcPr>
          <w:p w14:paraId="5E774C10"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tcPr>
          <w:p w14:paraId="21ADE578"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90</w:t>
            </w:r>
          </w:p>
        </w:tc>
        <w:tc>
          <w:tcPr>
            <w:tcW w:w="916" w:type="dxa"/>
            <w:shd w:val="clear" w:color="auto" w:fill="C6EFCE"/>
            <w:noWrap/>
            <w:vAlign w:val="center"/>
            <w:hideMark/>
          </w:tcPr>
          <w:p w14:paraId="2748F666"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hideMark/>
          </w:tcPr>
          <w:p w14:paraId="35217DAC" w14:textId="77777777" w:rsidR="009B6678" w:rsidRPr="00EB408C" w:rsidRDefault="009B6678" w:rsidP="005664EF">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4116" w:type="dxa"/>
            <w:shd w:val="clear" w:color="auto" w:fill="C6EFCE"/>
            <w:noWrap/>
            <w:vAlign w:val="center"/>
            <w:hideMark/>
          </w:tcPr>
          <w:p w14:paraId="67530860" w14:textId="508F6E99" w:rsidR="009B6678" w:rsidRPr="00EB408C" w:rsidRDefault="009B6678" w:rsidP="00EB408C">
            <w:pPr>
              <w:spacing w:line="276" w:lineRule="auto"/>
              <w:rPr>
                <w:rFonts w:ascii="Arial Narrow" w:hAnsi="Arial Narrow"/>
                <w:noProof/>
                <w:color w:val="006100"/>
                <w:sz w:val="20"/>
                <w:szCs w:val="20"/>
              </w:rPr>
            </w:pPr>
            <w:r>
              <w:rPr>
                <w:rFonts w:ascii="Arial Narrow" w:hAnsi="Arial Narrow"/>
                <w:noProof/>
                <w:color w:val="006100"/>
                <w:sz w:val="20"/>
              </w:rPr>
              <w:t>90 % pietinių regionų ploto apima pažangi ir integruota stebėsenos ir prognozavimo sistema hidrologinei rizikai nustatyti.</w:t>
            </w:r>
          </w:p>
        </w:tc>
      </w:tr>
      <w:tr w:rsidR="00E810F6" w:rsidRPr="00EB408C" w14:paraId="58144661" w14:textId="77777777" w:rsidTr="00E810F6">
        <w:trPr>
          <w:trHeight w:val="313"/>
          <w:jc w:val="center"/>
        </w:trPr>
        <w:tc>
          <w:tcPr>
            <w:tcW w:w="1130" w:type="dxa"/>
            <w:shd w:val="clear" w:color="auto" w:fill="C6EFCE"/>
            <w:noWrap/>
            <w:vAlign w:val="center"/>
          </w:tcPr>
          <w:p w14:paraId="65A67FC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M2C4-11</w:t>
            </w:r>
          </w:p>
        </w:tc>
        <w:tc>
          <w:tcPr>
            <w:tcW w:w="1560" w:type="dxa"/>
            <w:shd w:val="clear" w:color="auto" w:fill="C6EFCE"/>
            <w:noWrap/>
            <w:vAlign w:val="center"/>
          </w:tcPr>
          <w:p w14:paraId="3F81380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2.1.a. investicija Investicijos. Potvynio ir hidrogeologinės rizikos mažinimo priemonės. Intervencijos Emilijoje-Romanijoje, Toskanoje ir Markėje</w:t>
            </w:r>
          </w:p>
        </w:tc>
        <w:tc>
          <w:tcPr>
            <w:tcW w:w="1134" w:type="dxa"/>
            <w:shd w:val="clear" w:color="auto" w:fill="C6EFCE"/>
            <w:noWrap/>
            <w:vAlign w:val="center"/>
          </w:tcPr>
          <w:p w14:paraId="5B4F67F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10545F8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Skubios pagalbos komisaro potvarkiu (-iais) nustatyti veiksmai</w:t>
            </w:r>
          </w:p>
        </w:tc>
        <w:tc>
          <w:tcPr>
            <w:tcW w:w="1383" w:type="dxa"/>
            <w:shd w:val="clear" w:color="auto" w:fill="C6EFCE"/>
            <w:noWrap/>
            <w:vAlign w:val="center"/>
          </w:tcPr>
          <w:p w14:paraId="0FE07324" w14:textId="4512F282" w:rsidR="009B6678" w:rsidRPr="00EB408C" w:rsidRDefault="00A65C08">
            <w:pPr>
              <w:spacing w:line="276" w:lineRule="auto"/>
              <w:jc w:val="center"/>
              <w:rPr>
                <w:rFonts w:ascii="Arial Narrow" w:hAnsi="Arial Narrow"/>
                <w:noProof/>
                <w:color w:val="006100"/>
                <w:sz w:val="20"/>
                <w:szCs w:val="20"/>
              </w:rPr>
            </w:pPr>
            <w:r>
              <w:rPr>
                <w:rFonts w:ascii="Arial Narrow" w:hAnsi="Arial Narrow"/>
                <w:noProof/>
                <w:color w:val="006100"/>
                <w:sz w:val="20"/>
              </w:rPr>
              <w:t>Nepaprastosios padėties komisaro potvarkis (-iai)</w:t>
            </w:r>
          </w:p>
        </w:tc>
        <w:tc>
          <w:tcPr>
            <w:tcW w:w="1094" w:type="dxa"/>
            <w:shd w:val="clear" w:color="auto" w:fill="C6EFCE"/>
            <w:noWrap/>
            <w:vAlign w:val="center"/>
          </w:tcPr>
          <w:p w14:paraId="30ADE40D" w14:textId="77777777" w:rsidR="009B6678" w:rsidRPr="00EB408C" w:rsidRDefault="009B6678">
            <w:pPr>
              <w:spacing w:line="276" w:lineRule="auto"/>
              <w:jc w:val="center"/>
              <w:rPr>
                <w:rFonts w:ascii="Arial Narrow" w:hAnsi="Arial Narrow"/>
                <w:noProof/>
                <w:color w:val="006100"/>
                <w:sz w:val="20"/>
                <w:szCs w:val="20"/>
                <w:lang w:val="en-GB"/>
              </w:rPr>
            </w:pPr>
          </w:p>
        </w:tc>
        <w:tc>
          <w:tcPr>
            <w:tcW w:w="1290" w:type="dxa"/>
            <w:shd w:val="clear" w:color="auto" w:fill="C6EFCE"/>
            <w:noWrap/>
            <w:vAlign w:val="center"/>
          </w:tcPr>
          <w:p w14:paraId="1A129480" w14:textId="77777777" w:rsidR="009B6678" w:rsidRPr="00EB408C" w:rsidRDefault="009B6678">
            <w:pPr>
              <w:spacing w:line="276" w:lineRule="auto"/>
              <w:jc w:val="center"/>
              <w:rPr>
                <w:rFonts w:ascii="Arial Narrow" w:hAnsi="Arial Narrow"/>
                <w:noProof/>
                <w:color w:val="006100"/>
                <w:sz w:val="20"/>
                <w:szCs w:val="20"/>
                <w:lang w:val="en-GB"/>
              </w:rPr>
            </w:pPr>
          </w:p>
        </w:tc>
        <w:tc>
          <w:tcPr>
            <w:tcW w:w="1194" w:type="dxa"/>
            <w:shd w:val="clear" w:color="auto" w:fill="C6EFCE"/>
            <w:noWrap/>
            <w:vAlign w:val="center"/>
          </w:tcPr>
          <w:p w14:paraId="55D7BACE" w14:textId="77777777" w:rsidR="009B6678" w:rsidRPr="00EB408C" w:rsidRDefault="009B6678">
            <w:pPr>
              <w:spacing w:line="276" w:lineRule="auto"/>
              <w:jc w:val="center"/>
              <w:rPr>
                <w:rFonts w:ascii="Arial Narrow" w:hAnsi="Arial Narrow"/>
                <w:noProof/>
                <w:color w:val="006100"/>
                <w:sz w:val="20"/>
                <w:szCs w:val="20"/>
                <w:lang w:val="en-GB"/>
              </w:rPr>
            </w:pPr>
          </w:p>
        </w:tc>
        <w:tc>
          <w:tcPr>
            <w:tcW w:w="916" w:type="dxa"/>
            <w:shd w:val="clear" w:color="auto" w:fill="C6EFCE"/>
            <w:noWrap/>
            <w:vAlign w:val="center"/>
          </w:tcPr>
          <w:p w14:paraId="5026558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638" w:type="dxa"/>
            <w:shd w:val="clear" w:color="auto" w:fill="C6EFCE"/>
            <w:noWrap/>
            <w:vAlign w:val="center"/>
          </w:tcPr>
          <w:p w14:paraId="69AC6DC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tcPr>
          <w:p w14:paraId="16FBE1DB" w14:textId="2C5B2AC5"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Viename ar keliuose ekstremaliųjų situacijų komisaro potvarkiuose nustatomas tikslus intervencinių priemonių, kuriomis siekiama atkurti vandens kelius ir padidinti apsaugą nuo potvynių, sąrašas, viešųjų pastatų, įskaitant viešuosius namus ir sveikatos priežiūros centrus, atkūrimo intervencijos ir bendras rekonstruotinų kelių kilometrų skaičius. Bendro intervencinių priemonių skaičiaus vertė yra bent 1,2 mlrd. EUR.</w:t>
            </w:r>
          </w:p>
        </w:tc>
      </w:tr>
      <w:tr w:rsidR="00E810F6" w:rsidRPr="00EB408C" w14:paraId="2DE50768" w14:textId="77777777" w:rsidTr="00E810F6">
        <w:trPr>
          <w:trHeight w:val="313"/>
          <w:jc w:val="center"/>
        </w:trPr>
        <w:tc>
          <w:tcPr>
            <w:tcW w:w="1130" w:type="dxa"/>
            <w:shd w:val="clear" w:color="auto" w:fill="C6EFCE"/>
            <w:noWrap/>
            <w:vAlign w:val="center"/>
          </w:tcPr>
          <w:p w14:paraId="1CDCDD7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M2C4–11a</w:t>
            </w:r>
          </w:p>
        </w:tc>
        <w:tc>
          <w:tcPr>
            <w:tcW w:w="1560" w:type="dxa"/>
            <w:shd w:val="clear" w:color="auto" w:fill="C6EFCE"/>
            <w:noWrap/>
            <w:vAlign w:val="center"/>
          </w:tcPr>
          <w:p w14:paraId="6028089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2.1.a. investicija Investicijos. Potvynio ir hidrogeologinės rizikos mažinimo priemonės. Intervencijos Emilijoje-Romanijoje, Toskanoje ir Markėje</w:t>
            </w:r>
          </w:p>
        </w:tc>
        <w:tc>
          <w:tcPr>
            <w:tcW w:w="1134" w:type="dxa"/>
            <w:shd w:val="clear" w:color="auto" w:fill="C6EFCE"/>
            <w:noWrap/>
            <w:vAlign w:val="center"/>
          </w:tcPr>
          <w:p w14:paraId="7ADEB98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4D80A272"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Visų viešojo pirkimo sutarčių sudarymas dėl intervencijų Emilijoje-Romanijoje, Toskanoje ir Markėje</w:t>
            </w:r>
          </w:p>
        </w:tc>
        <w:tc>
          <w:tcPr>
            <w:tcW w:w="1383" w:type="dxa"/>
            <w:shd w:val="clear" w:color="auto" w:fill="C6EFCE"/>
            <w:noWrap/>
            <w:vAlign w:val="center"/>
          </w:tcPr>
          <w:p w14:paraId="5AE4DBFC"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Pranešimas apie visų viešųjų pirkimų sutarčių sudarymą</w:t>
            </w:r>
          </w:p>
        </w:tc>
        <w:tc>
          <w:tcPr>
            <w:tcW w:w="1094" w:type="dxa"/>
            <w:shd w:val="clear" w:color="auto" w:fill="C6EFCE"/>
            <w:noWrap/>
            <w:vAlign w:val="center"/>
          </w:tcPr>
          <w:p w14:paraId="18D833F5"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tcPr>
          <w:p w14:paraId="394DF693"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tcPr>
          <w:p w14:paraId="7EF9448F"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tcPr>
          <w:p w14:paraId="3BC81604"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tcPr>
          <w:p w14:paraId="060158DF" w14:textId="77777777" w:rsidR="009B6678" w:rsidRPr="00EB408C" w:rsidRDefault="009B6678">
            <w:pPr>
              <w:jc w:val="center"/>
              <w:rPr>
                <w:rFonts w:ascii="Arial Narrow" w:hAnsi="Arial Narrow"/>
                <w:noProof/>
                <w:color w:val="006100"/>
                <w:sz w:val="20"/>
                <w:szCs w:val="20"/>
              </w:rPr>
            </w:pPr>
            <w:r>
              <w:rPr>
                <w:rFonts w:ascii="Arial Narrow" w:hAnsi="Arial Narrow"/>
                <w:noProof/>
                <w:color w:val="006100"/>
                <w:sz w:val="20"/>
              </w:rPr>
              <w:t>2025</w:t>
            </w:r>
          </w:p>
        </w:tc>
        <w:tc>
          <w:tcPr>
            <w:tcW w:w="4116" w:type="dxa"/>
            <w:shd w:val="clear" w:color="auto" w:fill="C6EFCE"/>
            <w:noWrap/>
            <w:vAlign w:val="center"/>
          </w:tcPr>
          <w:p w14:paraId="7CBB0613" w14:textId="77777777" w:rsidR="009B6678" w:rsidRPr="00EB408C" w:rsidRDefault="009B6678">
            <w:pPr>
              <w:rPr>
                <w:rFonts w:ascii="Arial Narrow" w:hAnsi="Arial Narrow"/>
                <w:noProof/>
                <w:color w:val="006100"/>
                <w:sz w:val="20"/>
                <w:szCs w:val="20"/>
              </w:rPr>
            </w:pPr>
            <w:r>
              <w:rPr>
                <w:rFonts w:ascii="Arial Narrow" w:hAnsi="Arial Narrow"/>
                <w:noProof/>
                <w:color w:val="006100"/>
                <w:sz w:val="20"/>
              </w:rPr>
              <w:t>Pranešimas apie visų viešųjų sutarčių skyrimą dėl intervencijų, susijusių su rizikos valdymu ir hidrogeologinės rizikos mažinimu. Bendra kvietimų teikti pasiūlymus, dėl kurių skiriami šie apdovanojimai, vertė yra ne mažesnė kaip 1,2 mlrd. EUR.</w:t>
            </w:r>
          </w:p>
        </w:tc>
      </w:tr>
      <w:tr w:rsidR="00E810F6" w:rsidRPr="00EB408C" w14:paraId="1BC9B1A0" w14:textId="77777777" w:rsidTr="00E810F6">
        <w:trPr>
          <w:trHeight w:val="313"/>
          <w:jc w:val="center"/>
        </w:trPr>
        <w:tc>
          <w:tcPr>
            <w:tcW w:w="1130" w:type="dxa"/>
            <w:shd w:val="clear" w:color="auto" w:fill="C6EFCE"/>
            <w:noWrap/>
            <w:vAlign w:val="center"/>
          </w:tcPr>
          <w:p w14:paraId="4659E80A" w14:textId="584549DB"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M2C4–11b</w:t>
            </w:r>
          </w:p>
        </w:tc>
        <w:tc>
          <w:tcPr>
            <w:tcW w:w="1560" w:type="dxa"/>
            <w:shd w:val="clear" w:color="auto" w:fill="C6EFCE"/>
            <w:noWrap/>
            <w:vAlign w:val="center"/>
          </w:tcPr>
          <w:p w14:paraId="02279783"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2.1.a. investicija Investicijos. Potvynio ir hidrogeologinės rizikos mažinimo priemonės. Intervencijos Emilijoje-Romanijoje, Toskanoje ir Markėje</w:t>
            </w:r>
          </w:p>
        </w:tc>
        <w:tc>
          <w:tcPr>
            <w:tcW w:w="1134" w:type="dxa"/>
            <w:shd w:val="clear" w:color="auto" w:fill="C6EFCE"/>
            <w:noWrap/>
            <w:vAlign w:val="center"/>
          </w:tcPr>
          <w:p w14:paraId="43EC21D4"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54DAA66C" w14:textId="11BCA8BF"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Projektų užbaigimas</w:t>
            </w:r>
          </w:p>
        </w:tc>
        <w:tc>
          <w:tcPr>
            <w:tcW w:w="1383" w:type="dxa"/>
            <w:shd w:val="clear" w:color="auto" w:fill="C6EFCE"/>
            <w:noWrap/>
            <w:vAlign w:val="center"/>
          </w:tcPr>
          <w:p w14:paraId="632F56FF"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Projektų užbaigimo patvirtinimas</w:t>
            </w:r>
          </w:p>
        </w:tc>
        <w:tc>
          <w:tcPr>
            <w:tcW w:w="1094" w:type="dxa"/>
            <w:shd w:val="clear" w:color="auto" w:fill="C6EFCE"/>
            <w:noWrap/>
            <w:vAlign w:val="center"/>
          </w:tcPr>
          <w:p w14:paraId="2A2965B5" w14:textId="77777777" w:rsidR="009B6678" w:rsidRPr="00EB408C" w:rsidRDefault="009B6678">
            <w:pPr>
              <w:spacing w:after="120"/>
              <w:jc w:val="center"/>
              <w:rPr>
                <w:rFonts w:ascii="Arial Narrow" w:hAnsi="Arial Narrow"/>
                <w:noProof/>
                <w:color w:val="006100"/>
                <w:sz w:val="20"/>
                <w:szCs w:val="20"/>
                <w:lang w:val="en-GB"/>
              </w:rPr>
            </w:pPr>
          </w:p>
        </w:tc>
        <w:tc>
          <w:tcPr>
            <w:tcW w:w="1290" w:type="dxa"/>
            <w:shd w:val="clear" w:color="auto" w:fill="C6EFCE"/>
            <w:noWrap/>
            <w:vAlign w:val="center"/>
          </w:tcPr>
          <w:p w14:paraId="112F87E8" w14:textId="77777777" w:rsidR="009B6678" w:rsidRPr="00EB408C" w:rsidRDefault="009B6678">
            <w:pPr>
              <w:spacing w:after="120"/>
              <w:jc w:val="center"/>
              <w:rPr>
                <w:rFonts w:ascii="Arial Narrow" w:hAnsi="Arial Narrow"/>
                <w:noProof/>
                <w:color w:val="006100"/>
                <w:sz w:val="20"/>
                <w:szCs w:val="20"/>
                <w:lang w:val="en-GB"/>
              </w:rPr>
            </w:pPr>
          </w:p>
        </w:tc>
        <w:tc>
          <w:tcPr>
            <w:tcW w:w="1194" w:type="dxa"/>
            <w:shd w:val="clear" w:color="auto" w:fill="C6EFCE"/>
            <w:noWrap/>
            <w:vAlign w:val="center"/>
          </w:tcPr>
          <w:p w14:paraId="677D76C4" w14:textId="77777777" w:rsidR="009B6678" w:rsidRPr="00EB408C" w:rsidDel="00826877" w:rsidRDefault="009B6678">
            <w:pPr>
              <w:spacing w:after="120"/>
              <w:jc w:val="center"/>
              <w:rPr>
                <w:rFonts w:ascii="Arial Narrow" w:hAnsi="Arial Narrow"/>
                <w:noProof/>
                <w:color w:val="006100"/>
                <w:sz w:val="20"/>
                <w:szCs w:val="20"/>
                <w:lang w:val="en-GB"/>
              </w:rPr>
            </w:pPr>
          </w:p>
        </w:tc>
        <w:tc>
          <w:tcPr>
            <w:tcW w:w="916" w:type="dxa"/>
            <w:shd w:val="clear" w:color="auto" w:fill="C6EFCE"/>
            <w:noWrap/>
            <w:vAlign w:val="center"/>
          </w:tcPr>
          <w:p w14:paraId="534232D7"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tcPr>
          <w:p w14:paraId="2DA542B1"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tcPr>
          <w:p w14:paraId="37FC38F3" w14:textId="77777777" w:rsidR="009B6678" w:rsidRPr="00EB408C" w:rsidRDefault="009B6678">
            <w:pPr>
              <w:spacing w:after="120"/>
              <w:rPr>
                <w:rFonts w:ascii="Arial Narrow" w:hAnsi="Arial Narrow"/>
                <w:noProof/>
                <w:color w:val="006100"/>
                <w:sz w:val="20"/>
                <w:szCs w:val="20"/>
              </w:rPr>
            </w:pPr>
            <w:r>
              <w:rPr>
                <w:rFonts w:ascii="Arial Narrow" w:hAnsi="Arial Narrow"/>
                <w:noProof/>
                <w:color w:val="006100"/>
                <w:sz w:val="20"/>
              </w:rPr>
              <w:t>Užbaigti:</w:t>
            </w:r>
          </w:p>
          <w:p w14:paraId="6221820A" w14:textId="77777777" w:rsidR="009B6678" w:rsidRPr="00EB408C" w:rsidRDefault="009B6678" w:rsidP="00CC5C19">
            <w:pPr>
              <w:pStyle w:val="ListParagraph"/>
              <w:numPr>
                <w:ilvl w:val="0"/>
                <w:numId w:val="97"/>
              </w:numPr>
              <w:spacing w:before="0"/>
              <w:contextualSpacing w:val="0"/>
              <w:jc w:val="left"/>
              <w:rPr>
                <w:rFonts w:ascii="Arial Narrow" w:hAnsi="Arial Narrow"/>
                <w:noProof/>
                <w:color w:val="006100"/>
                <w:sz w:val="20"/>
                <w:szCs w:val="20"/>
              </w:rPr>
            </w:pPr>
            <w:r>
              <w:rPr>
                <w:rFonts w:ascii="Arial Narrow" w:hAnsi="Arial Narrow"/>
                <w:noProof/>
                <w:color w:val="006100"/>
                <w:sz w:val="20"/>
              </w:rPr>
              <w:t>ne mažiau kaip 90 proc. intervencinių priemonių, skirtų vandens keliams atkurti ir apsaugai nuo potvynių didinti, kaip nustatyta Nepaprastosios padėties komisaro potvarkiuose,</w:t>
            </w:r>
          </w:p>
          <w:p w14:paraId="3A86A994" w14:textId="77777777" w:rsidR="009B6678" w:rsidRPr="00EB408C" w:rsidRDefault="009B6678" w:rsidP="00CC5C19">
            <w:pPr>
              <w:pStyle w:val="ListParagraph"/>
              <w:numPr>
                <w:ilvl w:val="0"/>
                <w:numId w:val="97"/>
              </w:numPr>
              <w:spacing w:before="0"/>
              <w:contextualSpacing w:val="0"/>
              <w:jc w:val="left"/>
              <w:rPr>
                <w:rFonts w:ascii="Arial Narrow" w:hAnsi="Arial Narrow"/>
                <w:noProof/>
                <w:color w:val="006100"/>
                <w:sz w:val="20"/>
                <w:szCs w:val="20"/>
              </w:rPr>
            </w:pPr>
            <w:r>
              <w:rPr>
                <w:rFonts w:ascii="Arial Narrow" w:hAnsi="Arial Narrow"/>
                <w:noProof/>
                <w:color w:val="006100"/>
                <w:sz w:val="20"/>
              </w:rPr>
              <w:t>Vietos ir provincijų kelių tinklo rekonstrukcija tam tikram kilometrų skaičiui, kaip nustatyta Neatidėliotinos pagalbos komisaro potvarkiuose,</w:t>
            </w:r>
          </w:p>
          <w:p w14:paraId="5B24547A" w14:textId="68EC3DE3" w:rsidR="009B6678" w:rsidRPr="00EB408C" w:rsidRDefault="009B6678" w:rsidP="00CC5C19">
            <w:pPr>
              <w:pStyle w:val="ListParagraph"/>
              <w:numPr>
                <w:ilvl w:val="0"/>
                <w:numId w:val="97"/>
              </w:numPr>
              <w:spacing w:before="0"/>
              <w:jc w:val="left"/>
              <w:rPr>
                <w:rFonts w:ascii="Arial Narrow" w:hAnsi="Arial Narrow"/>
                <w:noProof/>
                <w:color w:val="006100"/>
                <w:sz w:val="20"/>
                <w:szCs w:val="20"/>
              </w:rPr>
            </w:pPr>
            <w:r>
              <w:rPr>
                <w:rFonts w:ascii="Arial Narrow" w:hAnsi="Arial Narrow"/>
                <w:noProof/>
                <w:color w:val="006100"/>
                <w:sz w:val="20"/>
              </w:rPr>
              <w:t>Ne mažiau kaip 90 proc. intervencinių priemonių, kuriomis siekiama atkurti viešuosius pastatus, įskaitant viešuosius namus ir sveikatos priežiūros centrus, kaip nustatyta Neatidėliotinos pagalbos komisaro potvarkiuose.</w:t>
            </w:r>
          </w:p>
        </w:tc>
      </w:tr>
      <w:tr w:rsidR="00E810F6" w:rsidRPr="00EB408C" w14:paraId="331DDF85" w14:textId="77777777" w:rsidTr="00E810F6">
        <w:trPr>
          <w:trHeight w:val="313"/>
          <w:jc w:val="center"/>
        </w:trPr>
        <w:tc>
          <w:tcPr>
            <w:tcW w:w="1130" w:type="dxa"/>
            <w:shd w:val="clear" w:color="auto" w:fill="C6EFCE"/>
            <w:noWrap/>
            <w:vAlign w:val="center"/>
          </w:tcPr>
          <w:p w14:paraId="23B010C8"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M2C4-12</w:t>
            </w:r>
          </w:p>
        </w:tc>
        <w:tc>
          <w:tcPr>
            <w:tcW w:w="1560" w:type="dxa"/>
            <w:shd w:val="clear" w:color="auto" w:fill="C6EFCE"/>
            <w:noWrap/>
            <w:vAlign w:val="center"/>
          </w:tcPr>
          <w:p w14:paraId="34809156"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2.1.b. investicija Potvynių ir hidrogeologinės rizikos mažinimo priemonės</w:t>
            </w:r>
          </w:p>
        </w:tc>
        <w:tc>
          <w:tcPr>
            <w:tcW w:w="1134" w:type="dxa"/>
            <w:shd w:val="clear" w:color="auto" w:fill="C6EFCE"/>
            <w:noWrap/>
            <w:vAlign w:val="center"/>
          </w:tcPr>
          <w:p w14:paraId="4354716D"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tcPr>
          <w:p w14:paraId="19902CA1"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Peržiūrėtos kovos su potvyniais ir hidrogeologine rizika teisinės sistemos įsigaliojimas</w:t>
            </w:r>
          </w:p>
        </w:tc>
        <w:tc>
          <w:tcPr>
            <w:tcW w:w="1383" w:type="dxa"/>
            <w:shd w:val="clear" w:color="auto" w:fill="C6EFCE"/>
            <w:noWrap/>
            <w:vAlign w:val="center"/>
          </w:tcPr>
          <w:p w14:paraId="4B0CE1A6" w14:textId="73D0775D"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Įsakymų nuostatos, nurodančios įsigaliojimą</w:t>
            </w:r>
          </w:p>
        </w:tc>
        <w:tc>
          <w:tcPr>
            <w:tcW w:w="1094" w:type="dxa"/>
            <w:shd w:val="clear" w:color="auto" w:fill="C6EFCE"/>
            <w:noWrap/>
            <w:vAlign w:val="center"/>
          </w:tcPr>
          <w:p w14:paraId="483969E2"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tcPr>
          <w:p w14:paraId="5D9FCF01"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tcPr>
          <w:p w14:paraId="56D53347"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tcPr>
          <w:p w14:paraId="4C1D036F"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tcPr>
          <w:p w14:paraId="10198E99"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2021</w:t>
            </w:r>
          </w:p>
        </w:tc>
        <w:tc>
          <w:tcPr>
            <w:tcW w:w="4116" w:type="dxa"/>
            <w:shd w:val="clear" w:color="auto" w:fill="C6EFCE"/>
            <w:noWrap/>
            <w:vAlign w:val="center"/>
          </w:tcPr>
          <w:p w14:paraId="3F802BD2" w14:textId="5FBC8943" w:rsidR="009B6678" w:rsidRPr="00EB408C" w:rsidRDefault="009B6678">
            <w:pPr>
              <w:spacing w:after="120"/>
              <w:rPr>
                <w:rFonts w:ascii="Arial Narrow" w:hAnsi="Arial Narrow"/>
                <w:noProof/>
                <w:color w:val="006100"/>
                <w:sz w:val="20"/>
                <w:szCs w:val="20"/>
              </w:rPr>
            </w:pPr>
            <w:r>
              <w:rPr>
                <w:rFonts w:ascii="Arial Narrow" w:hAnsi="Arial Narrow"/>
                <w:noProof/>
                <w:color w:val="006100"/>
                <w:sz w:val="20"/>
              </w:rPr>
              <w:t>Nacionalinės civilinės saugos tarnybos įsakymais, patvirtinančiais pirmąjį intervencijos ir investicijų planą, skirtą potvynių ir hidrogeologinės rizikos mažinimui, siekiama atkurti pradines sąlygas ir užtikrinti teritorijų atsparumą gaivalinėms nelaimėms.</w:t>
            </w:r>
          </w:p>
        </w:tc>
      </w:tr>
      <w:tr w:rsidR="00E810F6" w:rsidRPr="00EB408C" w14:paraId="6C7BB271" w14:textId="77777777" w:rsidTr="00E810F6">
        <w:trPr>
          <w:trHeight w:val="313"/>
          <w:jc w:val="center"/>
        </w:trPr>
        <w:tc>
          <w:tcPr>
            <w:tcW w:w="1130" w:type="dxa"/>
            <w:shd w:val="clear" w:color="auto" w:fill="C6EFCE"/>
            <w:noWrap/>
            <w:vAlign w:val="center"/>
          </w:tcPr>
          <w:p w14:paraId="1C14CF0E"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M2C4-13</w:t>
            </w:r>
          </w:p>
        </w:tc>
        <w:tc>
          <w:tcPr>
            <w:tcW w:w="1560" w:type="dxa"/>
            <w:shd w:val="clear" w:color="auto" w:fill="C6EFCE"/>
            <w:noWrap/>
            <w:vAlign w:val="center"/>
          </w:tcPr>
          <w:p w14:paraId="6558087A"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2.1.b investicija. Potvynio ir hidrogeologinės rizikos mažinimo priemonės</w:t>
            </w:r>
          </w:p>
        </w:tc>
        <w:tc>
          <w:tcPr>
            <w:tcW w:w="1134" w:type="dxa"/>
            <w:shd w:val="clear" w:color="auto" w:fill="C6EFCE"/>
            <w:noWrap/>
            <w:vAlign w:val="center"/>
          </w:tcPr>
          <w:p w14:paraId="7D4A1997"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1EC4BDED" w14:textId="000E2619"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D ir E rūšių intervencinių priemonių užbaigimas</w:t>
            </w:r>
          </w:p>
        </w:tc>
        <w:tc>
          <w:tcPr>
            <w:tcW w:w="1383" w:type="dxa"/>
            <w:shd w:val="clear" w:color="auto" w:fill="C6EFCE"/>
            <w:noWrap/>
            <w:vAlign w:val="center"/>
          </w:tcPr>
          <w:p w14:paraId="7CB7018A"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tcPr>
          <w:p w14:paraId="13C3002D"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tcPr>
          <w:p w14:paraId="3AEA6756"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tcPr>
          <w:p w14:paraId="4D8B0F6E" w14:textId="77777777"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90</w:t>
            </w:r>
          </w:p>
        </w:tc>
        <w:tc>
          <w:tcPr>
            <w:tcW w:w="916" w:type="dxa"/>
            <w:shd w:val="clear" w:color="auto" w:fill="C6EFCE"/>
            <w:noWrap/>
            <w:vAlign w:val="center"/>
          </w:tcPr>
          <w:p w14:paraId="6ADBC9D9" w14:textId="36E8ABE9"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tcPr>
          <w:p w14:paraId="0CDB7056" w14:textId="3E4979F3" w:rsidR="009B6678" w:rsidRPr="00EB408C" w:rsidRDefault="009B6678">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tcPr>
          <w:p w14:paraId="5971594D" w14:textId="096F4883" w:rsidR="009B6678" w:rsidRPr="00EB408C" w:rsidRDefault="009B6678">
            <w:pPr>
              <w:spacing w:after="120"/>
              <w:rPr>
                <w:rFonts w:ascii="Arial Narrow" w:hAnsi="Arial Narrow"/>
                <w:noProof/>
                <w:color w:val="006100"/>
                <w:sz w:val="20"/>
                <w:szCs w:val="20"/>
              </w:rPr>
            </w:pPr>
            <w:r>
              <w:rPr>
                <w:rFonts w:ascii="Arial Narrow" w:hAnsi="Arial Narrow"/>
                <w:noProof/>
                <w:color w:val="006100"/>
                <w:sz w:val="20"/>
              </w:rPr>
              <w:t>90 proc. E ir D rūšių intervencinių priemonių, kuriomis siekiama atkurti sugadintas viešąsias struktūras, kaip nustatyta Nacionalinės civilinės saugos tarnybos potvarkiuose, užbaigimas.</w:t>
            </w:r>
          </w:p>
        </w:tc>
      </w:tr>
      <w:tr w:rsidR="00E810F6" w:rsidRPr="00EB408C" w14:paraId="1EC5960F" w14:textId="77777777" w:rsidTr="00E810F6">
        <w:trPr>
          <w:trHeight w:val="313"/>
          <w:jc w:val="center"/>
        </w:trPr>
        <w:tc>
          <w:tcPr>
            <w:tcW w:w="1130" w:type="dxa"/>
            <w:shd w:val="clear" w:color="auto" w:fill="C6EFCE"/>
            <w:noWrap/>
            <w:vAlign w:val="center"/>
            <w:hideMark/>
          </w:tcPr>
          <w:p w14:paraId="6079803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M2C4-18</w:t>
            </w:r>
          </w:p>
        </w:tc>
        <w:tc>
          <w:tcPr>
            <w:tcW w:w="1560" w:type="dxa"/>
            <w:shd w:val="clear" w:color="auto" w:fill="C6EFCE"/>
            <w:noWrap/>
            <w:vAlign w:val="center"/>
            <w:hideMark/>
          </w:tcPr>
          <w:p w14:paraId="30390F8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Investicija 3.1: Miesto ir priemiesčių miškų apsauga ir stiprinimas</w:t>
            </w:r>
          </w:p>
        </w:tc>
        <w:tc>
          <w:tcPr>
            <w:tcW w:w="1134" w:type="dxa"/>
            <w:shd w:val="clear" w:color="auto" w:fill="C6EFCE"/>
            <w:noWrap/>
            <w:vAlign w:val="center"/>
            <w:hideMark/>
          </w:tcPr>
          <w:p w14:paraId="1816964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0E56E6BA" w14:textId="685A7F32"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Persvarstytų teisės aktų pakeitimų, susijusių su miesto ir priemiesčių žaliųjų zonų apsauga ir valorizacija, įsigaliojimas</w:t>
            </w:r>
          </w:p>
        </w:tc>
        <w:tc>
          <w:tcPr>
            <w:tcW w:w="1383" w:type="dxa"/>
            <w:shd w:val="clear" w:color="auto" w:fill="C6EFCE"/>
            <w:noWrap/>
            <w:vAlign w:val="center"/>
            <w:hideMark/>
          </w:tcPr>
          <w:p w14:paraId="36DE1EC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Atitinkamų teisės aktų nuostata, nurodanti miesto miško įveisimo plano priėmimą</w:t>
            </w:r>
          </w:p>
        </w:tc>
        <w:tc>
          <w:tcPr>
            <w:tcW w:w="1094" w:type="dxa"/>
            <w:shd w:val="clear" w:color="auto" w:fill="C6EFCE"/>
            <w:noWrap/>
            <w:vAlign w:val="center"/>
            <w:hideMark/>
          </w:tcPr>
          <w:p w14:paraId="02505EE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6055F29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hideMark/>
          </w:tcPr>
          <w:p w14:paraId="5C47DAC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4B9FF76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52E3FE3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2021</w:t>
            </w:r>
          </w:p>
        </w:tc>
        <w:tc>
          <w:tcPr>
            <w:tcW w:w="4116" w:type="dxa"/>
            <w:shd w:val="clear" w:color="auto" w:fill="C6EFCE"/>
            <w:noWrap/>
            <w:vAlign w:val="center"/>
            <w:hideMark/>
          </w:tcPr>
          <w:p w14:paraId="0F9C7A38"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Miesto miško įveisimo planas turi atitikti 2019 m. gruodžio 12 d. įstatymo 141 (Klimato teisės aktas) tikslus ir po planavimo etapo, kurį turi atlikti didmiesčiai. Plane turėtų būti nustatyti bent šie tikslai:</w:t>
            </w:r>
          </w:p>
          <w:p w14:paraId="010981F3" w14:textId="77777777" w:rsidR="009B6678" w:rsidRPr="00EB408C" w:rsidRDefault="009B6678" w:rsidP="00CC5C19">
            <w:pPr>
              <w:pStyle w:val="ListParagraph"/>
              <w:numPr>
                <w:ilvl w:val="0"/>
                <w:numId w:val="69"/>
              </w:numPr>
              <w:spacing w:before="0" w:after="0" w:line="276" w:lineRule="auto"/>
              <w:ind w:left="446"/>
              <w:jc w:val="left"/>
              <w:rPr>
                <w:rFonts w:ascii="Arial Narrow" w:hAnsi="Arial Narrow"/>
                <w:noProof/>
                <w:color w:val="006100"/>
                <w:sz w:val="20"/>
                <w:szCs w:val="20"/>
              </w:rPr>
            </w:pPr>
            <w:r>
              <w:rPr>
                <w:rFonts w:ascii="Arial Narrow" w:hAnsi="Arial Narrow"/>
                <w:noProof/>
                <w:color w:val="006100"/>
                <w:sz w:val="20"/>
              </w:rPr>
              <w:t>Išsaugoti ir didinti pasklidąją biologinę įvairovę pagal Europos biologinės įvairovės strategiją,</w:t>
            </w:r>
          </w:p>
          <w:p w14:paraId="64CB0551" w14:textId="77777777" w:rsidR="009B6678" w:rsidRPr="00EB408C" w:rsidRDefault="009B6678" w:rsidP="00CC5C19">
            <w:pPr>
              <w:pStyle w:val="ListParagraph"/>
              <w:numPr>
                <w:ilvl w:val="0"/>
                <w:numId w:val="69"/>
              </w:numPr>
              <w:spacing w:before="0" w:after="0" w:line="276" w:lineRule="auto"/>
              <w:ind w:left="446"/>
              <w:jc w:val="left"/>
              <w:rPr>
                <w:rFonts w:ascii="Arial Narrow" w:hAnsi="Arial Narrow"/>
                <w:noProof/>
                <w:color w:val="006100"/>
                <w:sz w:val="20"/>
                <w:szCs w:val="20"/>
              </w:rPr>
            </w:pPr>
            <w:r>
              <w:rPr>
                <w:rFonts w:ascii="Arial Narrow" w:hAnsi="Arial Narrow"/>
                <w:noProof/>
                <w:color w:val="006100"/>
                <w:sz w:val="20"/>
              </w:rPr>
              <w:t>Prisidėti prie oro taršos mažinimo metropolinėse zonose,</w:t>
            </w:r>
          </w:p>
          <w:p w14:paraId="5B97DD8D" w14:textId="77777777" w:rsidR="009B6678" w:rsidRPr="00EB408C" w:rsidRDefault="009B6678" w:rsidP="00CC5C19">
            <w:pPr>
              <w:pStyle w:val="ListParagraph"/>
              <w:numPr>
                <w:ilvl w:val="0"/>
                <w:numId w:val="69"/>
              </w:numPr>
              <w:spacing w:before="0" w:after="0" w:line="276" w:lineRule="auto"/>
              <w:ind w:left="446"/>
              <w:jc w:val="left"/>
              <w:rPr>
                <w:rFonts w:ascii="Arial Narrow" w:hAnsi="Arial Narrow"/>
                <w:noProof/>
                <w:color w:val="006100"/>
                <w:sz w:val="20"/>
                <w:szCs w:val="20"/>
              </w:rPr>
            </w:pPr>
            <w:r>
              <w:rPr>
                <w:rFonts w:ascii="Arial Narrow" w:hAnsi="Arial Narrow"/>
                <w:noProof/>
                <w:color w:val="006100"/>
                <w:sz w:val="20"/>
              </w:rPr>
              <w:t>Sumažinti oro kokybės pažeidimų nagrinėjimo procedūras;</w:t>
            </w:r>
          </w:p>
          <w:p w14:paraId="6C1B4974" w14:textId="77777777" w:rsidR="009B6678" w:rsidRPr="00EB408C" w:rsidRDefault="009B6678" w:rsidP="00CC5C19">
            <w:pPr>
              <w:pStyle w:val="ListParagraph"/>
              <w:numPr>
                <w:ilvl w:val="0"/>
                <w:numId w:val="69"/>
              </w:numPr>
              <w:spacing w:before="0" w:after="0" w:line="276" w:lineRule="auto"/>
              <w:ind w:left="446"/>
              <w:jc w:val="left"/>
              <w:rPr>
                <w:rFonts w:ascii="Arial Narrow" w:hAnsi="Arial Narrow"/>
                <w:noProof/>
                <w:color w:val="006100"/>
                <w:sz w:val="20"/>
                <w:szCs w:val="20"/>
              </w:rPr>
            </w:pPr>
            <w:r>
              <w:rPr>
                <w:rFonts w:ascii="Arial Narrow" w:hAnsi="Arial Narrow"/>
                <w:noProof/>
                <w:color w:val="006100"/>
                <w:sz w:val="20"/>
              </w:rPr>
              <w:t>Atkurti žmogaus sukurtą kraštovaizdį ir gerinti saugomas teritorijas, esančias netoli metropolinių zonų;</w:t>
            </w:r>
          </w:p>
          <w:p w14:paraId="6DDDE22C" w14:textId="77777777" w:rsidR="009B6678" w:rsidRPr="00F632BB" w:rsidRDefault="009B6678">
            <w:pPr>
              <w:spacing w:line="276" w:lineRule="auto"/>
              <w:rPr>
                <w:rFonts w:ascii="Arial Narrow" w:hAnsi="Arial Narrow"/>
                <w:noProof/>
                <w:color w:val="006100"/>
                <w:sz w:val="20"/>
                <w:szCs w:val="20"/>
              </w:rPr>
            </w:pPr>
          </w:p>
          <w:p w14:paraId="068E5E55" w14:textId="230D98FC"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Apriboti dirvožemio naudojimą ir atkurti naudingą dirvožemį.</w:t>
            </w:r>
          </w:p>
        </w:tc>
      </w:tr>
      <w:tr w:rsidR="00E810F6" w:rsidRPr="00EB408C" w14:paraId="06F1E9AE" w14:textId="77777777" w:rsidTr="00E810F6">
        <w:trPr>
          <w:trHeight w:val="313"/>
          <w:jc w:val="center"/>
        </w:trPr>
        <w:tc>
          <w:tcPr>
            <w:tcW w:w="1130" w:type="dxa"/>
            <w:shd w:val="clear" w:color="auto" w:fill="C6EFCE"/>
            <w:noWrap/>
            <w:vAlign w:val="center"/>
            <w:hideMark/>
          </w:tcPr>
          <w:p w14:paraId="1D1A734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M2C4-19</w:t>
            </w:r>
          </w:p>
        </w:tc>
        <w:tc>
          <w:tcPr>
            <w:tcW w:w="1560" w:type="dxa"/>
            <w:shd w:val="clear" w:color="auto" w:fill="C6EFCE"/>
            <w:noWrap/>
            <w:vAlign w:val="center"/>
            <w:hideMark/>
          </w:tcPr>
          <w:p w14:paraId="1AC421C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Investicija 3.1: Miesto ir priemiesčių miškų apsauga ir stiprinimas</w:t>
            </w:r>
          </w:p>
        </w:tc>
        <w:tc>
          <w:tcPr>
            <w:tcW w:w="1134" w:type="dxa"/>
            <w:shd w:val="clear" w:color="auto" w:fill="C6EFCE"/>
            <w:noWrap/>
            <w:vAlign w:val="center"/>
            <w:hideMark/>
          </w:tcPr>
          <w:p w14:paraId="7150029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257F4E8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Sodiniai, skirti miesto ir priemiesčių žaliųjų zonų apsaugai ir valorizacijai T1</w:t>
            </w:r>
          </w:p>
        </w:tc>
        <w:tc>
          <w:tcPr>
            <w:tcW w:w="1383" w:type="dxa"/>
            <w:shd w:val="clear" w:color="auto" w:fill="C6EFCE"/>
            <w:noWrap/>
            <w:vAlign w:val="center"/>
            <w:hideMark/>
          </w:tcPr>
          <w:p w14:paraId="1FF3EFB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6C3F866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5C134E1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6BA6D4BD" w14:textId="76BEFE81"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650</w:t>
            </w:r>
            <w:r>
              <w:rPr>
                <w:noProof/>
                <w:color w:val="006100"/>
                <w:sz w:val="20"/>
              </w:rPr>
              <w:t> </w:t>
            </w:r>
            <w:r>
              <w:rPr>
                <w:rFonts w:ascii="Arial Narrow" w:hAnsi="Arial Narrow"/>
                <w:noProof/>
                <w:color w:val="006100"/>
                <w:sz w:val="20"/>
              </w:rPr>
              <w:t>000</w:t>
            </w:r>
          </w:p>
        </w:tc>
        <w:tc>
          <w:tcPr>
            <w:tcW w:w="916" w:type="dxa"/>
            <w:shd w:val="clear" w:color="auto" w:fill="C6EFCE"/>
            <w:noWrap/>
            <w:vAlign w:val="center"/>
            <w:hideMark/>
          </w:tcPr>
          <w:p w14:paraId="7A3C4C7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764D9FE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4116" w:type="dxa"/>
            <w:shd w:val="clear" w:color="auto" w:fill="C6EFCE"/>
            <w:noWrap/>
            <w:vAlign w:val="center"/>
            <w:hideMark/>
          </w:tcPr>
          <w:p w14:paraId="1AFD6AAB" w14:textId="1EEB3221" w:rsidR="009B6678" w:rsidRPr="00EA0781" w:rsidRDefault="009B6678">
            <w:pPr>
              <w:spacing w:line="276" w:lineRule="auto"/>
              <w:rPr>
                <w:rFonts w:ascii="Arial Narrow" w:hAnsi="Arial Narrow"/>
                <w:noProof/>
                <w:color w:val="006100"/>
                <w:sz w:val="20"/>
              </w:rPr>
            </w:pPr>
            <w:r w:rsidRPr="00EA0781">
              <w:rPr>
                <w:rFonts w:ascii="Arial Narrow" w:hAnsi="Arial Narrow"/>
                <w:noProof/>
                <w:color w:val="006100"/>
                <w:sz w:val="20"/>
              </w:rPr>
              <w:t>Pasodinti bent 1650000 medžių miškui miesto ir priemiesčių teritorijose atkurti pagal 2019 m. gruodžio 12 d. įstatymo 141 (vadinamojo klimato teisės akto) 4 straipsnį.</w:t>
            </w:r>
          </w:p>
        </w:tc>
      </w:tr>
      <w:tr w:rsidR="00E810F6" w:rsidRPr="00EB408C" w14:paraId="77ED1231" w14:textId="77777777" w:rsidTr="00E810F6">
        <w:trPr>
          <w:trHeight w:val="313"/>
          <w:jc w:val="center"/>
        </w:trPr>
        <w:tc>
          <w:tcPr>
            <w:tcW w:w="1130" w:type="dxa"/>
            <w:shd w:val="clear" w:color="auto" w:fill="C6EFCE"/>
            <w:noWrap/>
            <w:vAlign w:val="center"/>
            <w:hideMark/>
          </w:tcPr>
          <w:p w14:paraId="099E7D9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M2C4-20</w:t>
            </w:r>
          </w:p>
        </w:tc>
        <w:tc>
          <w:tcPr>
            <w:tcW w:w="1560" w:type="dxa"/>
            <w:shd w:val="clear" w:color="auto" w:fill="C6EFCE"/>
            <w:noWrap/>
            <w:vAlign w:val="center"/>
            <w:hideMark/>
          </w:tcPr>
          <w:p w14:paraId="204511B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Investicija 3.1: Miesto ir priemiesčių miškų apsauga ir stiprinimas</w:t>
            </w:r>
          </w:p>
        </w:tc>
        <w:tc>
          <w:tcPr>
            <w:tcW w:w="1134" w:type="dxa"/>
            <w:shd w:val="clear" w:color="auto" w:fill="C6EFCE"/>
            <w:noWrap/>
            <w:vAlign w:val="center"/>
            <w:hideMark/>
          </w:tcPr>
          <w:p w14:paraId="14C4E5E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36271A94" w14:textId="749DB606"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Sodiniai, skirti miesto ir priemiesčių žaliųjų zonų apsaugai ir valorizacijai T2</w:t>
            </w:r>
          </w:p>
        </w:tc>
        <w:tc>
          <w:tcPr>
            <w:tcW w:w="1383" w:type="dxa"/>
            <w:shd w:val="clear" w:color="auto" w:fill="C6EFCE"/>
            <w:noWrap/>
            <w:vAlign w:val="center"/>
            <w:hideMark/>
          </w:tcPr>
          <w:p w14:paraId="15335D9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6E99F15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22CCC378" w14:textId="0CD4DE1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w:t>
            </w:r>
            <w:r>
              <w:rPr>
                <w:noProof/>
                <w:color w:val="006100"/>
                <w:sz w:val="20"/>
              </w:rPr>
              <w:t> </w:t>
            </w:r>
            <w:r>
              <w:rPr>
                <w:rFonts w:ascii="Arial Narrow" w:hAnsi="Arial Narrow"/>
                <w:noProof/>
                <w:color w:val="006100"/>
                <w:sz w:val="20"/>
              </w:rPr>
              <w:t>650</w:t>
            </w:r>
            <w:r>
              <w:rPr>
                <w:noProof/>
                <w:color w:val="006100"/>
                <w:sz w:val="20"/>
              </w:rPr>
              <w:t> </w:t>
            </w:r>
            <w:r>
              <w:rPr>
                <w:rFonts w:ascii="Arial Narrow" w:hAnsi="Arial Narrow"/>
                <w:noProof/>
                <w:color w:val="006100"/>
                <w:sz w:val="20"/>
              </w:rPr>
              <w:t>000</w:t>
            </w:r>
          </w:p>
        </w:tc>
        <w:tc>
          <w:tcPr>
            <w:tcW w:w="1194" w:type="dxa"/>
            <w:shd w:val="clear" w:color="auto" w:fill="C6EFCE"/>
            <w:noWrap/>
            <w:vAlign w:val="center"/>
            <w:hideMark/>
          </w:tcPr>
          <w:p w14:paraId="247387DF" w14:textId="00CA16A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w:t>
            </w:r>
            <w:r>
              <w:rPr>
                <w:noProof/>
                <w:color w:val="006100"/>
                <w:sz w:val="20"/>
              </w:rPr>
              <w:t> </w:t>
            </w:r>
            <w:r>
              <w:rPr>
                <w:rFonts w:ascii="Arial Narrow" w:hAnsi="Arial Narrow"/>
                <w:noProof/>
                <w:color w:val="006100"/>
                <w:sz w:val="20"/>
              </w:rPr>
              <w:t>500</w:t>
            </w:r>
            <w:r>
              <w:rPr>
                <w:noProof/>
                <w:color w:val="006100"/>
                <w:sz w:val="20"/>
              </w:rPr>
              <w:t> </w:t>
            </w:r>
            <w:r>
              <w:rPr>
                <w:rFonts w:ascii="Arial Narrow" w:hAnsi="Arial Narrow"/>
                <w:noProof/>
                <w:color w:val="006100"/>
                <w:sz w:val="20"/>
              </w:rPr>
              <w:t>000</w:t>
            </w:r>
          </w:p>
        </w:tc>
        <w:tc>
          <w:tcPr>
            <w:tcW w:w="916" w:type="dxa"/>
            <w:shd w:val="clear" w:color="auto" w:fill="C6EFCE"/>
            <w:noWrap/>
            <w:vAlign w:val="center"/>
            <w:hideMark/>
          </w:tcPr>
          <w:p w14:paraId="7F302F1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hideMark/>
          </w:tcPr>
          <w:p w14:paraId="768C086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hideMark/>
          </w:tcPr>
          <w:p w14:paraId="752A6EE4" w14:textId="37E4682B" w:rsidR="009B6678" w:rsidRPr="00EA0781" w:rsidRDefault="009B6678">
            <w:pPr>
              <w:spacing w:line="276" w:lineRule="auto"/>
              <w:rPr>
                <w:rFonts w:ascii="Arial Narrow" w:hAnsi="Arial Narrow"/>
                <w:noProof/>
                <w:color w:val="006100"/>
                <w:sz w:val="20"/>
              </w:rPr>
            </w:pPr>
            <w:r w:rsidRPr="00EA0781">
              <w:rPr>
                <w:rFonts w:ascii="Arial Narrow" w:hAnsi="Arial Narrow"/>
                <w:noProof/>
                <w:color w:val="006100"/>
                <w:sz w:val="20"/>
              </w:rPr>
              <w:t>Miško dauginamosios medžiagos (sėklų arba augalų) sodinimas ne mažiau kaip 4500000 medžių ir krūmų miškui atkurti miesto ir priemiesčių teritorijose pagal 2019 m. gruodžio 12 d. įstatymo (vadinamojo klimato teisės akto) 4 straipsnį 141.</w:t>
            </w:r>
          </w:p>
        </w:tc>
      </w:tr>
      <w:tr w:rsidR="00F4056D" w:rsidRPr="00EB408C" w14:paraId="284FAA43" w14:textId="77777777" w:rsidTr="003E01B2">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DFDB42" w14:textId="77777777"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M2C4–20a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EB5DC1" w14:textId="77777777"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Investicija 3.1: Miesto ir priemiesčių miškų apsauga ir stiprinimas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8625E" w14:textId="77777777"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6AD183" w14:textId="5415BEF3"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Sodiniai, skirti miesto ir priemiesčių žaliųjų zonų apsaugai ir valorizacijai T3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F43DB9" w14:textId="77777777"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09F59" w14:textId="77777777"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1DFB90" w14:textId="77777777"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48A22C" w14:textId="624D1021"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3</w:t>
            </w:r>
            <w:r>
              <w:rPr>
                <w:noProof/>
                <w:color w:val="006100"/>
                <w:sz w:val="20"/>
              </w:rPr>
              <w:t> </w:t>
            </w:r>
            <w:r>
              <w:rPr>
                <w:rFonts w:ascii="Arial Narrow" w:hAnsi="Arial Narrow"/>
                <w:noProof/>
                <w:color w:val="006100"/>
                <w:sz w:val="20"/>
              </w:rPr>
              <w:t>500</w:t>
            </w:r>
            <w:r>
              <w:rPr>
                <w:noProof/>
                <w:color w:val="006100"/>
                <w:sz w:val="20"/>
              </w:rPr>
              <w:t> </w:t>
            </w:r>
            <w:r>
              <w:rPr>
                <w:rFonts w:ascii="Arial Narrow" w:hAnsi="Arial Narrow"/>
                <w:noProof/>
                <w:color w:val="006100"/>
                <w:sz w:val="20"/>
              </w:rPr>
              <w:t>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7EAEBE" w14:textId="523830D2"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3B64722C" w14:textId="03B2F2F2" w:rsidR="00E810F6" w:rsidRPr="00EB408C" w:rsidRDefault="00E810F6">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CC2F3" w14:textId="3558A1EE" w:rsidR="00E810F6" w:rsidRPr="00EA0781" w:rsidRDefault="00E810F6">
            <w:pPr>
              <w:spacing w:line="276" w:lineRule="auto"/>
              <w:rPr>
                <w:rFonts w:ascii="Arial Narrow" w:hAnsi="Arial Narrow"/>
                <w:noProof/>
                <w:color w:val="006100"/>
                <w:sz w:val="20"/>
              </w:rPr>
            </w:pPr>
            <w:r w:rsidRPr="00EA0781">
              <w:rPr>
                <w:rFonts w:ascii="Arial Narrow" w:hAnsi="Arial Narrow"/>
                <w:noProof/>
                <w:color w:val="006100"/>
                <w:sz w:val="20"/>
              </w:rPr>
              <w:t>Miško dauginamosios medžiagos (sėklų ar augalų) persodinimas bent 3500000 medžių ir krūmų siekiant atkurti mišką miesto ir priemiesčių teritorijose pagal 2019 m. gruodžio 12 d. įstatymo (vadinamojo klimato teisės akto) 4 straipsnį 141.</w:t>
            </w:r>
          </w:p>
        </w:tc>
      </w:tr>
      <w:tr w:rsidR="00E810F6" w:rsidRPr="00EB408C" w14:paraId="366EAA78" w14:textId="77777777" w:rsidTr="00E810F6">
        <w:trPr>
          <w:trHeight w:val="313"/>
          <w:jc w:val="center"/>
        </w:trPr>
        <w:tc>
          <w:tcPr>
            <w:tcW w:w="1130" w:type="dxa"/>
            <w:shd w:val="clear" w:color="auto" w:fill="C6EFCE"/>
            <w:noWrap/>
            <w:vAlign w:val="center"/>
            <w:hideMark/>
          </w:tcPr>
          <w:p w14:paraId="134398D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M2C4-21</w:t>
            </w:r>
          </w:p>
        </w:tc>
        <w:tc>
          <w:tcPr>
            <w:tcW w:w="1560" w:type="dxa"/>
            <w:shd w:val="clear" w:color="auto" w:fill="C6EFCE"/>
            <w:noWrap/>
            <w:vAlign w:val="center"/>
            <w:hideMark/>
          </w:tcPr>
          <w:p w14:paraId="234B5B6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3.3 investicija. Po zonos atnaujinimas</w:t>
            </w:r>
          </w:p>
        </w:tc>
        <w:tc>
          <w:tcPr>
            <w:tcW w:w="1134" w:type="dxa"/>
            <w:shd w:val="clear" w:color="auto" w:fill="C6EFCE"/>
            <w:noWrap/>
            <w:vAlign w:val="center"/>
            <w:hideMark/>
          </w:tcPr>
          <w:p w14:paraId="1CFE5C7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2355BC93" w14:textId="60117F62"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Intervencinių priemonių, kuriomis siekiama renaturizuoti Po sritį, teisinės sistemos peržiūra</w:t>
            </w:r>
          </w:p>
        </w:tc>
        <w:tc>
          <w:tcPr>
            <w:tcW w:w="1383" w:type="dxa"/>
            <w:shd w:val="clear" w:color="auto" w:fill="C6EFCE"/>
            <w:noWrap/>
            <w:vAlign w:val="center"/>
            <w:hideMark/>
          </w:tcPr>
          <w:p w14:paraId="2B30103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Atitinkamo teisės akto nuostata, nurodanti įsigaliojimą</w:t>
            </w:r>
          </w:p>
        </w:tc>
        <w:tc>
          <w:tcPr>
            <w:tcW w:w="1094" w:type="dxa"/>
            <w:shd w:val="clear" w:color="auto" w:fill="C6EFCE"/>
            <w:noWrap/>
            <w:vAlign w:val="center"/>
            <w:hideMark/>
          </w:tcPr>
          <w:p w14:paraId="6DEC073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12DEC4D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hideMark/>
          </w:tcPr>
          <w:p w14:paraId="07334F7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567D5C4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hideMark/>
          </w:tcPr>
          <w:p w14:paraId="22490E6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4116" w:type="dxa"/>
            <w:shd w:val="clear" w:color="auto" w:fill="C6EFCE"/>
            <w:noWrap/>
            <w:vAlign w:val="center"/>
            <w:hideMark/>
          </w:tcPr>
          <w:p w14:paraId="64694AFD" w14:textId="4C800D1B"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Įsigalioja atitinkami teisės aktai, kuriais siekiama atkurti upių vagos ekologinį koridorių, įskaitant natūralų miškų atkūrimą ir šoninių atšakų bei oksivadų atkūrimo ir veikimo atkūrimo veiksmus.</w:t>
            </w:r>
          </w:p>
        </w:tc>
      </w:tr>
      <w:tr w:rsidR="00E810F6" w:rsidRPr="00EB408C" w14:paraId="07DC042E" w14:textId="77777777" w:rsidTr="00E810F6">
        <w:trPr>
          <w:trHeight w:val="313"/>
          <w:jc w:val="center"/>
        </w:trPr>
        <w:tc>
          <w:tcPr>
            <w:tcW w:w="1130" w:type="dxa"/>
            <w:shd w:val="clear" w:color="auto" w:fill="C6EFCE"/>
            <w:noWrap/>
            <w:vAlign w:val="center"/>
            <w:hideMark/>
          </w:tcPr>
          <w:p w14:paraId="4E8EA04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M2C4-22</w:t>
            </w:r>
          </w:p>
        </w:tc>
        <w:tc>
          <w:tcPr>
            <w:tcW w:w="1560" w:type="dxa"/>
            <w:shd w:val="clear" w:color="auto" w:fill="C6EFCE"/>
            <w:noWrap/>
            <w:vAlign w:val="center"/>
            <w:hideMark/>
          </w:tcPr>
          <w:p w14:paraId="50A77FB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3.3 investicija. Po zonos atnaujinimas</w:t>
            </w:r>
          </w:p>
        </w:tc>
        <w:tc>
          <w:tcPr>
            <w:tcW w:w="1134" w:type="dxa"/>
            <w:shd w:val="clear" w:color="auto" w:fill="C6EFCE"/>
            <w:noWrap/>
            <w:vAlign w:val="center"/>
            <w:hideMark/>
          </w:tcPr>
          <w:p w14:paraId="44DC352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3D2EDEDC" w14:textId="26EA0755"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Upės vagos dirbtinio poveikio mažinimas siekiant renaturizuoti Po teritoriją T1</w:t>
            </w:r>
          </w:p>
        </w:tc>
        <w:tc>
          <w:tcPr>
            <w:tcW w:w="1383" w:type="dxa"/>
            <w:shd w:val="clear" w:color="auto" w:fill="C6EFCE"/>
            <w:noWrap/>
            <w:vAlign w:val="center"/>
            <w:hideMark/>
          </w:tcPr>
          <w:p w14:paraId="4A2881B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0F05945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64178F7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76E6956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13</w:t>
            </w:r>
          </w:p>
        </w:tc>
        <w:tc>
          <w:tcPr>
            <w:tcW w:w="916" w:type="dxa"/>
            <w:shd w:val="clear" w:color="auto" w:fill="C6EFCE"/>
            <w:noWrap/>
            <w:vAlign w:val="center"/>
            <w:hideMark/>
          </w:tcPr>
          <w:p w14:paraId="06FD6DF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4370CB1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hideMark/>
          </w:tcPr>
          <w:p w14:paraId="592BFED5"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Sumažinti upės vagos dirbtinumą bent 13 km, grąžinti atgal į Po ašį.</w:t>
            </w:r>
          </w:p>
        </w:tc>
      </w:tr>
      <w:tr w:rsidR="00E810F6" w:rsidRPr="00EB408C" w14:paraId="7603C326" w14:textId="77777777" w:rsidTr="00E810F6">
        <w:trPr>
          <w:trHeight w:val="313"/>
          <w:jc w:val="center"/>
        </w:trPr>
        <w:tc>
          <w:tcPr>
            <w:tcW w:w="1130" w:type="dxa"/>
            <w:shd w:val="clear" w:color="auto" w:fill="C6EFCE"/>
            <w:noWrap/>
            <w:vAlign w:val="center"/>
            <w:hideMark/>
          </w:tcPr>
          <w:p w14:paraId="1E99012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M2C4-23</w:t>
            </w:r>
          </w:p>
        </w:tc>
        <w:tc>
          <w:tcPr>
            <w:tcW w:w="1560" w:type="dxa"/>
            <w:shd w:val="clear" w:color="auto" w:fill="C6EFCE"/>
            <w:noWrap/>
            <w:vAlign w:val="center"/>
            <w:hideMark/>
          </w:tcPr>
          <w:p w14:paraId="6ECED21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3.3 investicija. Po zonos atnaujinimas</w:t>
            </w:r>
          </w:p>
        </w:tc>
        <w:tc>
          <w:tcPr>
            <w:tcW w:w="1134" w:type="dxa"/>
            <w:shd w:val="clear" w:color="auto" w:fill="C6EFCE"/>
            <w:noWrap/>
            <w:vAlign w:val="center"/>
            <w:hideMark/>
          </w:tcPr>
          <w:p w14:paraId="0F5FC0A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676DEAE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Upės vagos dirbtinio poveikio mažinimas siekiant renaturizuoti Po teritoriją T2</w:t>
            </w:r>
          </w:p>
        </w:tc>
        <w:tc>
          <w:tcPr>
            <w:tcW w:w="1383" w:type="dxa"/>
            <w:shd w:val="clear" w:color="auto" w:fill="C6EFCE"/>
            <w:noWrap/>
            <w:vAlign w:val="center"/>
            <w:hideMark/>
          </w:tcPr>
          <w:p w14:paraId="7ED8A66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5873E5F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714A82B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13</w:t>
            </w:r>
          </w:p>
        </w:tc>
        <w:tc>
          <w:tcPr>
            <w:tcW w:w="1194" w:type="dxa"/>
            <w:shd w:val="clear" w:color="auto" w:fill="C6EFCE"/>
            <w:noWrap/>
            <w:vAlign w:val="center"/>
            <w:hideMark/>
          </w:tcPr>
          <w:p w14:paraId="5285404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37</w:t>
            </w:r>
          </w:p>
        </w:tc>
        <w:tc>
          <w:tcPr>
            <w:tcW w:w="916" w:type="dxa"/>
            <w:shd w:val="clear" w:color="auto" w:fill="C6EFCE"/>
            <w:noWrap/>
            <w:vAlign w:val="center"/>
            <w:hideMark/>
          </w:tcPr>
          <w:p w14:paraId="5CFEEA0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hideMark/>
          </w:tcPr>
          <w:p w14:paraId="3A652EB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hideMark/>
          </w:tcPr>
          <w:p w14:paraId="56BEEFD6"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Sumažinti upės vagos dirbtinumą bent 37 km, grąžinti atgal į Po ašį.</w:t>
            </w:r>
          </w:p>
        </w:tc>
      </w:tr>
      <w:tr w:rsidR="00E810F6" w:rsidRPr="00EB408C" w14:paraId="5D4A6183" w14:textId="77777777" w:rsidTr="00E810F6">
        <w:trPr>
          <w:trHeight w:val="313"/>
          <w:jc w:val="center"/>
        </w:trPr>
        <w:tc>
          <w:tcPr>
            <w:tcW w:w="1130" w:type="dxa"/>
            <w:shd w:val="clear" w:color="auto" w:fill="C6EFCE"/>
            <w:noWrap/>
            <w:vAlign w:val="center"/>
            <w:hideMark/>
          </w:tcPr>
          <w:p w14:paraId="096283E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M2C4-24</w:t>
            </w:r>
          </w:p>
        </w:tc>
        <w:tc>
          <w:tcPr>
            <w:tcW w:w="1560" w:type="dxa"/>
            <w:shd w:val="clear" w:color="auto" w:fill="C6EFCE"/>
            <w:noWrap/>
            <w:vAlign w:val="center"/>
            <w:hideMark/>
          </w:tcPr>
          <w:p w14:paraId="236B6C4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3.4 investicija. „Natūralių vietovių dirvožemio valymas“</w:t>
            </w:r>
          </w:p>
        </w:tc>
        <w:tc>
          <w:tcPr>
            <w:tcW w:w="1134" w:type="dxa"/>
            <w:shd w:val="clear" w:color="auto" w:fill="C6EFCE"/>
            <w:noWrap/>
            <w:vAlign w:val="center"/>
            <w:hideMark/>
          </w:tcPr>
          <w:p w14:paraId="6B2558B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12CA94B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Našlaičių teritorijų atkūrimo teisinė sistema</w:t>
            </w:r>
          </w:p>
        </w:tc>
        <w:tc>
          <w:tcPr>
            <w:tcW w:w="1383" w:type="dxa"/>
            <w:shd w:val="clear" w:color="auto" w:fill="C6EFCE"/>
            <w:noWrap/>
            <w:vAlign w:val="center"/>
            <w:hideMark/>
          </w:tcPr>
          <w:p w14:paraId="00B9128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Atitinkamo teisės akto nuostata, nurodanti veiksmų plano priėmimą</w:t>
            </w:r>
          </w:p>
        </w:tc>
        <w:tc>
          <w:tcPr>
            <w:tcW w:w="1094" w:type="dxa"/>
            <w:shd w:val="clear" w:color="auto" w:fill="C6EFCE"/>
            <w:noWrap/>
            <w:vAlign w:val="center"/>
            <w:hideMark/>
          </w:tcPr>
          <w:p w14:paraId="5708357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70F7ABB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hideMark/>
          </w:tcPr>
          <w:p w14:paraId="6884359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3309E50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1DA36C2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4116" w:type="dxa"/>
            <w:shd w:val="clear" w:color="auto" w:fill="C6EFCE"/>
            <w:noWrap/>
            <w:vAlign w:val="center"/>
            <w:hideMark/>
          </w:tcPr>
          <w:p w14:paraId="2179A3C9"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Retųjų teritorijų atgaivinimo veiksmų plane turi būti sumažintas žemės užėmimas ir skatinamas miestų regeneravimas. Jame pateikiama bent tokia informacija:</w:t>
            </w:r>
          </w:p>
          <w:p w14:paraId="528D1AA7" w14:textId="77777777" w:rsidR="009B6678" w:rsidRPr="00EB408C" w:rsidRDefault="009B6678" w:rsidP="00CC5C19">
            <w:pPr>
              <w:pStyle w:val="ListParagraph"/>
              <w:numPr>
                <w:ilvl w:val="0"/>
                <w:numId w:val="69"/>
              </w:numPr>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Nenustatytų teritorijų nustatymas visuose 21 regione ir (arba) autonominėje provincijoje</w:t>
            </w:r>
          </w:p>
          <w:p w14:paraId="0A446132" w14:textId="77777777" w:rsidR="009B6678" w:rsidRPr="00EB408C" w:rsidRDefault="009B6678" w:rsidP="00CC5C19">
            <w:pPr>
              <w:pStyle w:val="ListParagraph"/>
              <w:numPr>
                <w:ilvl w:val="0"/>
                <w:numId w:val="69"/>
              </w:numPr>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Konkrečios intervencinės priemonės, kurių reikia imtis kiekvienoje retųjų teritorijų teritorijoje, siekiant sumažinti žemės užėmimą ir paskatinti miestų regeneraciją</w:t>
            </w:r>
          </w:p>
          <w:p w14:paraId="7C517D8C" w14:textId="77777777" w:rsidR="009B6678" w:rsidRPr="00F632BB" w:rsidRDefault="009B6678">
            <w:pPr>
              <w:spacing w:line="276" w:lineRule="auto"/>
              <w:rPr>
                <w:rFonts w:ascii="Arial Narrow" w:hAnsi="Arial Narrow"/>
                <w:noProof/>
                <w:color w:val="006100"/>
                <w:sz w:val="20"/>
                <w:szCs w:val="20"/>
              </w:rPr>
            </w:pPr>
          </w:p>
        </w:tc>
      </w:tr>
      <w:tr w:rsidR="00E810F6" w:rsidRPr="00EB408C" w14:paraId="4BFA96E7" w14:textId="77777777" w:rsidTr="00E810F6">
        <w:trPr>
          <w:trHeight w:val="313"/>
          <w:jc w:val="center"/>
        </w:trPr>
        <w:tc>
          <w:tcPr>
            <w:tcW w:w="1130" w:type="dxa"/>
            <w:shd w:val="clear" w:color="auto" w:fill="C6EFCE"/>
            <w:noWrap/>
            <w:vAlign w:val="center"/>
            <w:hideMark/>
          </w:tcPr>
          <w:p w14:paraId="098BCFF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M2C4-25</w:t>
            </w:r>
          </w:p>
        </w:tc>
        <w:tc>
          <w:tcPr>
            <w:tcW w:w="1560" w:type="dxa"/>
            <w:shd w:val="clear" w:color="auto" w:fill="C6EFCE"/>
            <w:noWrap/>
            <w:vAlign w:val="center"/>
            <w:hideMark/>
          </w:tcPr>
          <w:p w14:paraId="53B5BD0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3.4 investicija. „Natūralių vietovių dirvožemio valymas“</w:t>
            </w:r>
          </w:p>
        </w:tc>
        <w:tc>
          <w:tcPr>
            <w:tcW w:w="1134" w:type="dxa"/>
            <w:shd w:val="clear" w:color="auto" w:fill="C6EFCE"/>
            <w:noWrap/>
            <w:vAlign w:val="center"/>
            <w:hideMark/>
          </w:tcPr>
          <w:p w14:paraId="7E2172E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58A24C84" w14:textId="10416210"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Retųjų teritorijų atgaivinimas</w:t>
            </w:r>
          </w:p>
        </w:tc>
        <w:tc>
          <w:tcPr>
            <w:tcW w:w="1383" w:type="dxa"/>
            <w:shd w:val="clear" w:color="auto" w:fill="C6EFCE"/>
            <w:noWrap/>
            <w:vAlign w:val="center"/>
            <w:hideMark/>
          </w:tcPr>
          <w:p w14:paraId="655E4B3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6D77EF4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hideMark/>
          </w:tcPr>
          <w:p w14:paraId="2D22FAB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31F81CD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70</w:t>
            </w:r>
          </w:p>
        </w:tc>
        <w:tc>
          <w:tcPr>
            <w:tcW w:w="916" w:type="dxa"/>
            <w:shd w:val="clear" w:color="auto" w:fill="C6EFCE"/>
            <w:noWrap/>
            <w:vAlign w:val="center"/>
            <w:hideMark/>
          </w:tcPr>
          <w:p w14:paraId="1678057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hideMark/>
          </w:tcPr>
          <w:p w14:paraId="1577063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hideMark/>
          </w:tcPr>
          <w:p w14:paraId="2432CD4C" w14:textId="6977C314"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Atgaivinti ne mažiau kaip 70 proc. retųjų vietovių dirvožemio ploto, siekiant sumažinti žemės užėmimą ir paskatinti miestų regeneraciją.</w:t>
            </w:r>
          </w:p>
        </w:tc>
      </w:tr>
      <w:tr w:rsidR="00E810F6" w:rsidRPr="00EB408C" w14:paraId="6E09D3C3" w14:textId="77777777" w:rsidTr="00E810F6">
        <w:trPr>
          <w:trHeight w:val="313"/>
          <w:jc w:val="center"/>
        </w:trPr>
        <w:tc>
          <w:tcPr>
            <w:tcW w:w="1130" w:type="dxa"/>
            <w:shd w:val="clear" w:color="auto" w:fill="C6EFCE"/>
            <w:noWrap/>
            <w:vAlign w:val="center"/>
            <w:hideMark/>
          </w:tcPr>
          <w:p w14:paraId="677C01E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M2C4-26</w:t>
            </w:r>
          </w:p>
        </w:tc>
        <w:tc>
          <w:tcPr>
            <w:tcW w:w="1560" w:type="dxa"/>
            <w:shd w:val="clear" w:color="auto" w:fill="C6EFCE"/>
            <w:noWrap/>
            <w:vAlign w:val="center"/>
            <w:hideMark/>
          </w:tcPr>
          <w:p w14:paraId="1B61903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3.5 investicija. Jūros dugno ir jūrų buveinių atkūrimas ir apsauga</w:t>
            </w:r>
          </w:p>
        </w:tc>
        <w:tc>
          <w:tcPr>
            <w:tcW w:w="1134" w:type="dxa"/>
            <w:shd w:val="clear" w:color="auto" w:fill="C6EFCE"/>
            <w:noWrap/>
            <w:vAlign w:val="center"/>
            <w:hideMark/>
          </w:tcPr>
          <w:p w14:paraId="08E5BE7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777149DB" w14:textId="3BFD8310"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Jūros dugno ir jūrų buveinių atkūrimas ir apsauga</w:t>
            </w:r>
          </w:p>
        </w:tc>
        <w:tc>
          <w:tcPr>
            <w:tcW w:w="1383" w:type="dxa"/>
            <w:shd w:val="clear" w:color="auto" w:fill="C6EFCE"/>
            <w:noWrap/>
            <w:vAlign w:val="center"/>
            <w:hideMark/>
          </w:tcPr>
          <w:p w14:paraId="502B488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278A212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7926EB9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652A28C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22</w:t>
            </w:r>
          </w:p>
        </w:tc>
        <w:tc>
          <w:tcPr>
            <w:tcW w:w="916" w:type="dxa"/>
            <w:shd w:val="clear" w:color="auto" w:fill="C6EFCE"/>
            <w:noWrap/>
            <w:vAlign w:val="center"/>
            <w:hideMark/>
          </w:tcPr>
          <w:p w14:paraId="1D6B111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hideMark/>
          </w:tcPr>
          <w:p w14:paraId="2F7A8A8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2025</w:t>
            </w:r>
          </w:p>
        </w:tc>
        <w:tc>
          <w:tcPr>
            <w:tcW w:w="4116" w:type="dxa"/>
            <w:shd w:val="clear" w:color="auto" w:fill="C6EFCE"/>
            <w:noWrap/>
            <w:vAlign w:val="center"/>
            <w:hideMark/>
          </w:tcPr>
          <w:p w14:paraId="3283315F" w14:textId="690523B0"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Užbaigti bent 22 didelio masto intervencines priemones, skirtas jūros dugnui ir jūrų buveinėms bei pakrančių stebėjimo sistemoms atkurti ir apsaugoti.</w:t>
            </w:r>
          </w:p>
        </w:tc>
      </w:tr>
      <w:tr w:rsidR="00E810F6" w:rsidRPr="00EB408C" w14:paraId="3B5D6AE9" w14:textId="77777777" w:rsidTr="00E810F6">
        <w:trPr>
          <w:trHeight w:val="313"/>
          <w:jc w:val="center"/>
        </w:trPr>
        <w:tc>
          <w:tcPr>
            <w:tcW w:w="1130" w:type="dxa"/>
            <w:shd w:val="clear" w:color="auto" w:fill="C6EFCE"/>
            <w:noWrap/>
            <w:vAlign w:val="center"/>
            <w:hideMark/>
          </w:tcPr>
          <w:p w14:paraId="0A0DE04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M2C4-27</w:t>
            </w:r>
          </w:p>
        </w:tc>
        <w:tc>
          <w:tcPr>
            <w:tcW w:w="1560" w:type="dxa"/>
            <w:shd w:val="clear" w:color="auto" w:fill="C6EFCE"/>
            <w:noWrap/>
            <w:vAlign w:val="center"/>
            <w:hideMark/>
          </w:tcPr>
          <w:p w14:paraId="5161776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4.1 reforma. Teisės aktų supaprastinimas ir investicijų į vandens tiekimo infrastruktūrą įgyvendinimo valdymo stiprinimas</w:t>
            </w:r>
          </w:p>
        </w:tc>
        <w:tc>
          <w:tcPr>
            <w:tcW w:w="1134" w:type="dxa"/>
            <w:shd w:val="clear" w:color="auto" w:fill="C6EFCE"/>
            <w:noWrap/>
            <w:vAlign w:val="center"/>
            <w:hideMark/>
          </w:tcPr>
          <w:p w14:paraId="232F91E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1427CB32" w14:textId="08527F55"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Teisės aktų, susijusių su intervencinėmis priemonėmis, susijusiomis su pirminio vandens infrastruktūra, supaprastinimo įsigaliojimas siekiant užtikrinti vandens tiekimo saugumą</w:t>
            </w:r>
          </w:p>
        </w:tc>
        <w:tc>
          <w:tcPr>
            <w:tcW w:w="1383" w:type="dxa"/>
            <w:shd w:val="clear" w:color="auto" w:fill="C6EFCE"/>
            <w:noWrap/>
            <w:vAlign w:val="center"/>
            <w:hideMark/>
          </w:tcPr>
          <w:p w14:paraId="55AAEAA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Atitinkamo (-ų) teisės akto (-ų) nuostata (-os), nurodanti (-ios) įsigaliojimą</w:t>
            </w:r>
          </w:p>
        </w:tc>
        <w:tc>
          <w:tcPr>
            <w:tcW w:w="1094" w:type="dxa"/>
            <w:shd w:val="clear" w:color="auto" w:fill="C6EFCE"/>
            <w:noWrap/>
            <w:vAlign w:val="center"/>
            <w:hideMark/>
          </w:tcPr>
          <w:p w14:paraId="18F89F9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150F7A6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hideMark/>
          </w:tcPr>
          <w:p w14:paraId="0DD6FE9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0BF1731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hideMark/>
          </w:tcPr>
          <w:p w14:paraId="48D8445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2022</w:t>
            </w:r>
          </w:p>
        </w:tc>
        <w:tc>
          <w:tcPr>
            <w:tcW w:w="4116" w:type="dxa"/>
            <w:shd w:val="clear" w:color="auto" w:fill="C6EFCE"/>
            <w:noWrap/>
            <w:vAlign w:val="center"/>
            <w:hideMark/>
          </w:tcPr>
          <w:p w14:paraId="2BC1BBE8"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Persvarstytais teisės aktais stiprinamas valdymas ir supaprastinamas investicijų į vandens tiekimo infrastruktūrą įgyvendinimas. Naujoji teisinė sistema turėtų būti bent jau</w:t>
            </w:r>
          </w:p>
          <w:p w14:paraId="42527D03" w14:textId="77777777" w:rsidR="009B6678" w:rsidRPr="00F632BB" w:rsidRDefault="009B6678">
            <w:pPr>
              <w:spacing w:line="276" w:lineRule="auto"/>
              <w:rPr>
                <w:rFonts w:ascii="Arial Narrow" w:hAnsi="Arial Narrow"/>
                <w:noProof/>
                <w:color w:val="006100"/>
                <w:sz w:val="20"/>
                <w:szCs w:val="20"/>
              </w:rPr>
            </w:pPr>
          </w:p>
          <w:p w14:paraId="7192ABBC" w14:textId="1CB3A85C" w:rsidR="009B6678" w:rsidRPr="00EB408C" w:rsidRDefault="00EB408C" w:rsidP="00EB408C">
            <w:pPr>
              <w:pStyle w:val="ListParagraph"/>
              <w:spacing w:before="0" w:after="0" w:line="276" w:lineRule="auto"/>
              <w:ind w:left="0"/>
              <w:jc w:val="left"/>
              <w:rPr>
                <w:rFonts w:ascii="Arial Narrow" w:hAnsi="Arial Narrow"/>
                <w:noProof/>
                <w:color w:val="006100"/>
                <w:sz w:val="20"/>
                <w:szCs w:val="20"/>
              </w:rPr>
            </w:pPr>
            <w:r>
              <w:rPr>
                <w:rFonts w:ascii="Arial Narrow" w:hAnsi="Arial Narrow"/>
                <w:noProof/>
                <w:color w:val="006100"/>
                <w:sz w:val="20"/>
              </w:rPr>
              <w:t>– Nacionalinį intervencijų vandens sektoriuje planą paversti pagrindine investicijų į vandens sektorių finansavimo priemone.</w:t>
            </w:r>
          </w:p>
          <w:p w14:paraId="1F7FD9C3" w14:textId="1653452B" w:rsidR="009B6678" w:rsidRPr="00EB408C" w:rsidRDefault="00EB408C" w:rsidP="00EB408C">
            <w:pPr>
              <w:pStyle w:val="ListParagraph"/>
              <w:spacing w:before="0" w:after="0" w:line="276" w:lineRule="auto"/>
              <w:ind w:left="0"/>
              <w:jc w:val="left"/>
              <w:rPr>
                <w:rFonts w:ascii="Arial Narrow" w:hAnsi="Arial Narrow"/>
                <w:noProof/>
                <w:color w:val="006100"/>
                <w:sz w:val="20"/>
                <w:szCs w:val="20"/>
              </w:rPr>
            </w:pPr>
            <w:r>
              <w:rPr>
                <w:rFonts w:ascii="Arial Narrow" w:hAnsi="Arial Narrow"/>
                <w:noProof/>
                <w:color w:val="006100"/>
                <w:sz w:val="20"/>
              </w:rPr>
              <w:t>– Prašyti pateikti nuomonę ir aktyviai įtraukti reguliavimo instituciją (pranc. Autoritą di Regolazione per Energia Reti e Ambiente) į bet kokį plano pakeitimą ar atnaujinimą.</w:t>
            </w:r>
          </w:p>
          <w:p w14:paraId="06D1DD6B" w14:textId="77777777" w:rsidR="009B6678" w:rsidRPr="00F632BB" w:rsidRDefault="009B6678" w:rsidP="00EB408C">
            <w:pPr>
              <w:spacing w:line="276" w:lineRule="auto"/>
              <w:ind w:left="-29" w:firstLine="29"/>
              <w:rPr>
                <w:rFonts w:ascii="Arial Narrow" w:hAnsi="Arial Narrow"/>
                <w:noProof/>
                <w:color w:val="006100"/>
                <w:sz w:val="20"/>
                <w:szCs w:val="20"/>
              </w:rPr>
            </w:pPr>
          </w:p>
          <w:p w14:paraId="3C28019A" w14:textId="1391398C" w:rsidR="009B6678" w:rsidRPr="00EB408C" w:rsidRDefault="00EB408C" w:rsidP="00EB408C">
            <w:pPr>
              <w:pStyle w:val="ListParagraph"/>
              <w:spacing w:before="0" w:after="0" w:line="276" w:lineRule="auto"/>
              <w:ind w:left="0"/>
              <w:jc w:val="left"/>
              <w:rPr>
                <w:rFonts w:ascii="Arial Narrow" w:hAnsi="Arial Narrow"/>
                <w:noProof/>
                <w:color w:val="006100"/>
                <w:sz w:val="20"/>
                <w:szCs w:val="20"/>
              </w:rPr>
            </w:pPr>
            <w:r>
              <w:rPr>
                <w:rFonts w:ascii="Arial Narrow" w:hAnsi="Arial Narrow"/>
                <w:noProof/>
                <w:color w:val="006100"/>
                <w:sz w:val="20"/>
              </w:rPr>
              <w:t>– Teikti paramą ir papildomas priemones įgyvendinančioms institucijoms, negalinčioms per numatytą laikotarpį atlikti su pirminiais viešaisiais pirkimais susijusių investicijų.</w:t>
            </w:r>
          </w:p>
          <w:p w14:paraId="65D23F78" w14:textId="77777777" w:rsidR="009B6678" w:rsidRPr="00F632BB" w:rsidRDefault="009B6678" w:rsidP="00EB408C">
            <w:pPr>
              <w:pStyle w:val="ListParagraph"/>
              <w:spacing w:before="0" w:after="0" w:line="276" w:lineRule="auto"/>
              <w:ind w:left="-29" w:firstLine="29"/>
              <w:jc w:val="left"/>
              <w:rPr>
                <w:rFonts w:ascii="Arial Narrow" w:hAnsi="Arial Narrow"/>
                <w:noProof/>
                <w:color w:val="006100"/>
                <w:sz w:val="20"/>
                <w:szCs w:val="20"/>
              </w:rPr>
            </w:pPr>
          </w:p>
          <w:p w14:paraId="4DD9C638" w14:textId="455968CE" w:rsidR="009B6678" w:rsidRPr="00EB408C" w:rsidRDefault="00EB408C" w:rsidP="00EB408C">
            <w:pPr>
              <w:pStyle w:val="ListParagraph"/>
              <w:spacing w:before="0" w:after="0" w:line="276" w:lineRule="auto"/>
              <w:ind w:left="0"/>
              <w:jc w:val="left"/>
              <w:rPr>
                <w:rFonts w:ascii="Arial Narrow" w:hAnsi="Arial Narrow"/>
                <w:noProof/>
                <w:color w:val="006100"/>
                <w:sz w:val="20"/>
                <w:szCs w:val="20"/>
              </w:rPr>
            </w:pPr>
            <w:r>
              <w:rPr>
                <w:rFonts w:ascii="Arial Narrow" w:hAnsi="Arial Narrow"/>
                <w:noProof/>
                <w:color w:val="006100"/>
                <w:sz w:val="20"/>
              </w:rPr>
              <w:t>– Supaprastinti vandens sektoriuje finansuojamų investicijų ataskaitų teikimo ir stebėsenos procedūras.</w:t>
            </w:r>
          </w:p>
          <w:p w14:paraId="36963433" w14:textId="77777777" w:rsidR="009B6678" w:rsidRPr="00F632BB" w:rsidRDefault="009B6678">
            <w:pPr>
              <w:spacing w:line="276" w:lineRule="auto"/>
              <w:rPr>
                <w:rFonts w:ascii="Arial Narrow" w:hAnsi="Arial Narrow"/>
                <w:noProof/>
                <w:color w:val="006100"/>
                <w:sz w:val="20"/>
                <w:szCs w:val="20"/>
              </w:rPr>
            </w:pPr>
          </w:p>
        </w:tc>
      </w:tr>
      <w:tr w:rsidR="00E810F6" w:rsidRPr="00EB408C" w14:paraId="76F501A3" w14:textId="77777777" w:rsidTr="00E810F6">
        <w:trPr>
          <w:trHeight w:val="313"/>
          <w:jc w:val="center"/>
        </w:trPr>
        <w:tc>
          <w:tcPr>
            <w:tcW w:w="1130" w:type="dxa"/>
            <w:shd w:val="clear" w:color="auto" w:fill="C6EFCE"/>
            <w:noWrap/>
            <w:vAlign w:val="center"/>
            <w:hideMark/>
          </w:tcPr>
          <w:p w14:paraId="09DB331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M2C4-28</w:t>
            </w:r>
          </w:p>
        </w:tc>
        <w:tc>
          <w:tcPr>
            <w:tcW w:w="1560" w:type="dxa"/>
            <w:shd w:val="clear" w:color="auto" w:fill="C6EFCE"/>
            <w:noWrap/>
            <w:vAlign w:val="center"/>
            <w:hideMark/>
          </w:tcPr>
          <w:p w14:paraId="3943563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4.1 investicija. Investicijos į pirminę vandens infrastruktūrą vandens tiekimo saugumui užtikrinti</w:t>
            </w:r>
          </w:p>
        </w:tc>
        <w:tc>
          <w:tcPr>
            <w:tcW w:w="1134" w:type="dxa"/>
            <w:shd w:val="clear" w:color="auto" w:fill="C6EFCE"/>
            <w:noWrap/>
            <w:vAlign w:val="center"/>
            <w:hideMark/>
          </w:tcPr>
          <w:p w14:paraId="674F4E8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5E7AD95C" w14:textId="08699133"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(Visų) viešojo pirkimo sutarčių dėl investicijų į pirminę vandens infrastruktūrą ir vandens tiekimo saugumo sudarymas</w:t>
            </w:r>
          </w:p>
        </w:tc>
        <w:tc>
          <w:tcPr>
            <w:tcW w:w="1383" w:type="dxa"/>
            <w:shd w:val="clear" w:color="auto" w:fill="C6EFCE"/>
            <w:noWrap/>
            <w:vAlign w:val="center"/>
            <w:hideMark/>
          </w:tcPr>
          <w:p w14:paraId="29F1950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(visas) viešojo pirkimo sutartis dėl investicijų į pirminio vandens infrastruktūrą ir vandens tiekimo saugumą</w:t>
            </w:r>
          </w:p>
        </w:tc>
        <w:tc>
          <w:tcPr>
            <w:tcW w:w="1094" w:type="dxa"/>
            <w:shd w:val="clear" w:color="auto" w:fill="C6EFCE"/>
            <w:noWrap/>
            <w:vAlign w:val="center"/>
            <w:hideMark/>
          </w:tcPr>
          <w:p w14:paraId="33EF425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7CD1467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038A3AC6" w14:textId="2F4F6075"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2 000 000 000</w:t>
            </w:r>
          </w:p>
        </w:tc>
        <w:tc>
          <w:tcPr>
            <w:tcW w:w="916" w:type="dxa"/>
            <w:shd w:val="clear" w:color="auto" w:fill="C6EFCE"/>
            <w:noWrap/>
            <w:vAlign w:val="center"/>
            <w:hideMark/>
          </w:tcPr>
          <w:p w14:paraId="68FD801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638" w:type="dxa"/>
            <w:shd w:val="clear" w:color="auto" w:fill="C6EFCE"/>
            <w:noWrap/>
            <w:vAlign w:val="center"/>
            <w:hideMark/>
          </w:tcPr>
          <w:p w14:paraId="6027DB1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4116" w:type="dxa"/>
            <w:shd w:val="clear" w:color="auto" w:fill="C6EFCE"/>
            <w:noWrap/>
            <w:vAlign w:val="center"/>
            <w:hideMark/>
          </w:tcPr>
          <w:p w14:paraId="740D7219" w14:textId="5C7654C0" w:rsidR="009B6678" w:rsidRPr="00EB408C" w:rsidRDefault="009B6678">
            <w:pPr>
              <w:suppressAutoHyphens/>
              <w:spacing w:line="276" w:lineRule="auto"/>
              <w:rPr>
                <w:rFonts w:ascii="Arial Narrow" w:hAnsi="Arial Narrow"/>
                <w:noProof/>
                <w:color w:val="006100"/>
                <w:sz w:val="20"/>
                <w:szCs w:val="20"/>
              </w:rPr>
            </w:pPr>
            <w:r>
              <w:rPr>
                <w:rFonts w:ascii="Arial Narrow" w:hAnsi="Arial Narrow"/>
                <w:noProof/>
                <w:color w:val="006100"/>
                <w:sz w:val="20"/>
              </w:rPr>
              <w:t>Pranešimas apie visų viešojo pirkimo sutarčių, kurių bendra vertė – 2 000 000 000 EUR, skyrimą investicijoms į pirminio vandens infrastruktūrą ir vandens tiekimo saugumą.</w:t>
            </w:r>
          </w:p>
          <w:p w14:paraId="42DF1A60" w14:textId="77777777" w:rsidR="009B6678" w:rsidRPr="00EB408C" w:rsidRDefault="009B6678">
            <w:pPr>
              <w:suppressAutoHyphens/>
              <w:spacing w:line="276" w:lineRule="auto"/>
              <w:rPr>
                <w:rFonts w:ascii="Arial Narrow" w:hAnsi="Arial Narrow"/>
                <w:noProof/>
                <w:color w:val="006100"/>
                <w:sz w:val="20"/>
                <w:szCs w:val="20"/>
              </w:rPr>
            </w:pPr>
            <w:r>
              <w:rPr>
                <w:rFonts w:ascii="Arial Narrow" w:hAnsi="Arial Narrow"/>
                <w:noProof/>
                <w:color w:val="006100"/>
                <w:sz w:val="20"/>
              </w:rPr>
              <w:t>Sutarčių taikymo sritis yra tokia:</w:t>
            </w:r>
          </w:p>
          <w:p w14:paraId="0403A0EE" w14:textId="77777777" w:rsidR="009B6678" w:rsidRPr="00F632BB" w:rsidRDefault="009B6678">
            <w:pPr>
              <w:suppressAutoHyphens/>
              <w:spacing w:line="276" w:lineRule="auto"/>
              <w:rPr>
                <w:rFonts w:ascii="Arial Narrow" w:hAnsi="Arial Narrow"/>
                <w:noProof/>
                <w:color w:val="006100"/>
                <w:sz w:val="20"/>
                <w:szCs w:val="20"/>
              </w:rPr>
            </w:pPr>
          </w:p>
          <w:p w14:paraId="1A418BF3" w14:textId="77777777" w:rsidR="009B6678" w:rsidRPr="00EB408C" w:rsidRDefault="009B6678" w:rsidP="00CC5C19">
            <w:pPr>
              <w:pStyle w:val="ListParagraph"/>
              <w:numPr>
                <w:ilvl w:val="0"/>
                <w:numId w:val="69"/>
              </w:numPr>
              <w:suppressAutoHyphens/>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Vandens tiekimo saugumui svarbiose miesto teritorijose;</w:t>
            </w:r>
          </w:p>
          <w:p w14:paraId="5FA2B9AC" w14:textId="77777777" w:rsidR="009B6678" w:rsidRPr="00EB408C" w:rsidRDefault="009B6678" w:rsidP="00CC5C19">
            <w:pPr>
              <w:pStyle w:val="ListParagraph"/>
              <w:numPr>
                <w:ilvl w:val="0"/>
                <w:numId w:val="69"/>
              </w:numPr>
              <w:suppressAutoHyphens/>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Struktūriniai darbai tinklo saugai ir atsparumui didinti, įskaitant prisitaikymą prie klimato kaitos (išskyrus užtvankas);</w:t>
            </w:r>
          </w:p>
          <w:p w14:paraId="00B9F7DF" w14:textId="77777777" w:rsidR="009B6678" w:rsidRPr="00EB408C" w:rsidRDefault="009B6678" w:rsidP="00CC5C19">
            <w:pPr>
              <w:pStyle w:val="ListParagraph"/>
              <w:numPr>
                <w:ilvl w:val="0"/>
                <w:numId w:val="69"/>
              </w:numPr>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Vandens transportavimo pajėgumų didinimas.</w:t>
            </w:r>
          </w:p>
          <w:p w14:paraId="7966C734" w14:textId="77777777" w:rsidR="009B6678" w:rsidRPr="00EB408C" w:rsidRDefault="009B6678">
            <w:pPr>
              <w:spacing w:line="276" w:lineRule="auto"/>
              <w:ind w:left="-55"/>
              <w:rPr>
                <w:rFonts w:ascii="Arial Narrow" w:hAnsi="Arial Narrow"/>
                <w:noProof/>
                <w:color w:val="006100"/>
                <w:sz w:val="20"/>
                <w:szCs w:val="20"/>
              </w:rPr>
            </w:pPr>
            <w:r>
              <w:rPr>
                <w:rFonts w:ascii="Arial Narrow" w:hAnsi="Arial Narrow"/>
                <w:noProof/>
                <w:color w:val="006100"/>
                <w:sz w:val="20"/>
              </w:rPr>
              <w:t>Atrankos kriterijais užtikrinama, kad investicijomis būtų visapusiškai prisidedama prie klimato kaitos tikslų įgyvendinimo taikant 40 proc. klimato koeficientą pagal Ekonomikos gaivinimo ir atsparumo didinimo priemonės reglamento (ES) 2021/241 VI priedą.</w:t>
            </w:r>
          </w:p>
        </w:tc>
      </w:tr>
      <w:tr w:rsidR="00F4056D" w:rsidRPr="00EB408C" w14:paraId="4BFF3F85" w14:textId="77777777" w:rsidTr="003E01B2">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4CB73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M2C4–28a</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1E5DB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4.1 investicija. Investicijos į pirminę vandens infrastruktūrą vandens tiekimo saugumui užtikrinti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FE75B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CB8ECB" w14:textId="4A00B1C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(Visų) viešojo pirkimo sutarčių dėl investicijų į pirminę vandens infrastruktūrą ir vandens tiekimo saugumo sudarymas</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1DD6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(visas) viešojo pirkimo sutartis dėl investicijų į pirminio vandens infrastruktūrą ir vandens tiekimo saugumą</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6D80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9BA106" w14:textId="73B2DF54"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2 000 000 000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7D3A65" w14:textId="1F13BBA8" w:rsidR="009B6678" w:rsidRPr="00EB408C" w:rsidRDefault="0CCA984A">
            <w:pPr>
              <w:spacing w:line="276" w:lineRule="auto"/>
              <w:jc w:val="center"/>
              <w:rPr>
                <w:rFonts w:ascii="Arial Narrow" w:hAnsi="Arial Narrow"/>
                <w:noProof/>
                <w:color w:val="006100"/>
                <w:sz w:val="20"/>
                <w:szCs w:val="20"/>
              </w:rPr>
            </w:pPr>
            <w:r>
              <w:rPr>
                <w:rFonts w:ascii="Arial Narrow" w:hAnsi="Arial Narrow"/>
                <w:noProof/>
                <w:color w:val="006100"/>
                <w:sz w:val="20"/>
              </w:rPr>
              <w:t>2 500 000 000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61F0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0ACA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B5DC1" w14:textId="715CD5E6" w:rsidR="009B6678" w:rsidRPr="00EB408C" w:rsidRDefault="009B6678">
            <w:pPr>
              <w:suppressAutoHyphens/>
              <w:spacing w:line="276" w:lineRule="auto"/>
              <w:rPr>
                <w:rFonts w:ascii="Arial Narrow" w:hAnsi="Arial Narrow"/>
                <w:noProof/>
                <w:color w:val="006100"/>
                <w:sz w:val="20"/>
                <w:szCs w:val="20"/>
              </w:rPr>
            </w:pPr>
            <w:r>
              <w:rPr>
                <w:rFonts w:ascii="Arial Narrow" w:hAnsi="Arial Narrow"/>
                <w:noProof/>
                <w:color w:val="006100"/>
                <w:sz w:val="20"/>
              </w:rPr>
              <w:t>Pranešimas apie viešojo pirkimo sutarčių, kurių bendra suma – 500 000 000 EUR, skyrimą investicijoms į pirminio vandens infrastruktūrą ir vandens tiekimo saugumą.</w:t>
            </w:r>
          </w:p>
          <w:p w14:paraId="6848709B" w14:textId="77777777" w:rsidR="009B6678" w:rsidRPr="00EB408C" w:rsidRDefault="009B6678">
            <w:pPr>
              <w:suppressAutoHyphens/>
              <w:spacing w:line="276" w:lineRule="auto"/>
              <w:rPr>
                <w:rFonts w:ascii="Arial Narrow" w:hAnsi="Arial Narrow"/>
                <w:noProof/>
                <w:color w:val="006100"/>
                <w:sz w:val="20"/>
                <w:szCs w:val="20"/>
              </w:rPr>
            </w:pPr>
            <w:r>
              <w:rPr>
                <w:rFonts w:ascii="Arial Narrow" w:hAnsi="Arial Narrow"/>
                <w:noProof/>
                <w:color w:val="006100"/>
                <w:sz w:val="20"/>
              </w:rPr>
              <w:t>Sutarčių taikymo sritis yra tokia:</w:t>
            </w:r>
          </w:p>
          <w:p w14:paraId="3E14CCB1" w14:textId="77777777" w:rsidR="009B6678" w:rsidRPr="00F632BB" w:rsidRDefault="009B6678">
            <w:pPr>
              <w:suppressAutoHyphens/>
              <w:spacing w:line="276" w:lineRule="auto"/>
              <w:rPr>
                <w:rFonts w:ascii="Arial Narrow" w:hAnsi="Arial Narrow"/>
                <w:noProof/>
                <w:color w:val="006100"/>
                <w:sz w:val="20"/>
                <w:szCs w:val="20"/>
              </w:rPr>
            </w:pPr>
          </w:p>
          <w:p w14:paraId="3EFD68BC" w14:textId="77777777" w:rsidR="009B6678" w:rsidRPr="00EB408C" w:rsidRDefault="009B6678" w:rsidP="00CC5C19">
            <w:pPr>
              <w:pStyle w:val="ListParagraph"/>
              <w:numPr>
                <w:ilvl w:val="0"/>
                <w:numId w:val="69"/>
              </w:numPr>
              <w:suppressAutoHyphens/>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Vandens tiekimo saugumui svarbiose miesto teritorijose;</w:t>
            </w:r>
          </w:p>
          <w:p w14:paraId="1AA7C43F" w14:textId="77777777" w:rsidR="009B6678" w:rsidRPr="00EB408C" w:rsidRDefault="009B6678" w:rsidP="00CC5C19">
            <w:pPr>
              <w:pStyle w:val="ListParagraph"/>
              <w:numPr>
                <w:ilvl w:val="0"/>
                <w:numId w:val="69"/>
              </w:numPr>
              <w:suppressAutoHyphens/>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Struktūriniai darbai tinklo saugai ir atsparumui didinti, įskaitant prisitaikymą prie klimato kaitos (išskyrus užtvankas);</w:t>
            </w:r>
          </w:p>
          <w:p w14:paraId="31207775" w14:textId="77777777" w:rsidR="009B6678" w:rsidRPr="00EB408C" w:rsidRDefault="009B6678" w:rsidP="00CC5C19">
            <w:pPr>
              <w:pStyle w:val="ListParagraph"/>
              <w:numPr>
                <w:ilvl w:val="0"/>
                <w:numId w:val="69"/>
              </w:numPr>
              <w:spacing w:before="0" w:after="0" w:line="276" w:lineRule="auto"/>
              <w:ind w:left="305"/>
              <w:jc w:val="left"/>
              <w:rPr>
                <w:rFonts w:ascii="Arial Narrow" w:hAnsi="Arial Narrow"/>
                <w:noProof/>
                <w:color w:val="006100"/>
                <w:sz w:val="20"/>
                <w:szCs w:val="20"/>
              </w:rPr>
            </w:pPr>
            <w:r>
              <w:rPr>
                <w:rFonts w:ascii="Arial Narrow" w:hAnsi="Arial Narrow"/>
                <w:noProof/>
                <w:color w:val="006100"/>
                <w:sz w:val="20"/>
              </w:rPr>
              <w:t>Vandens transportavimo pajėgumų didinimas.</w:t>
            </w:r>
          </w:p>
          <w:p w14:paraId="4593A3C9" w14:textId="77777777" w:rsidR="009B6678" w:rsidRPr="00EB408C" w:rsidRDefault="009B6678">
            <w:pPr>
              <w:suppressAutoHyphens/>
              <w:spacing w:line="276" w:lineRule="auto"/>
              <w:rPr>
                <w:rFonts w:ascii="Arial Narrow" w:hAnsi="Arial Narrow"/>
                <w:noProof/>
                <w:color w:val="006100"/>
                <w:sz w:val="20"/>
                <w:szCs w:val="20"/>
              </w:rPr>
            </w:pPr>
            <w:r>
              <w:rPr>
                <w:rFonts w:ascii="Arial Narrow" w:hAnsi="Arial Narrow"/>
                <w:noProof/>
                <w:color w:val="006100"/>
                <w:sz w:val="20"/>
              </w:rPr>
              <w:t>Atrankos kriterijais užtikrinama, kad investicijomis būtų visapusiškai prisidedama prie klimato kaitos tikslų įgyvendinimo taikant 40 proc. klimato koeficientą pagal Ekonomikos gaivinimo ir atsparumo didinimo priemonės reglamento (ES) 2021/241 VI priedą.</w:t>
            </w:r>
          </w:p>
        </w:tc>
      </w:tr>
      <w:tr w:rsidR="00E810F6" w:rsidRPr="00EB408C" w14:paraId="1ADEEB75" w14:textId="77777777" w:rsidTr="00E810F6">
        <w:trPr>
          <w:trHeight w:val="313"/>
          <w:jc w:val="center"/>
        </w:trPr>
        <w:tc>
          <w:tcPr>
            <w:tcW w:w="1130" w:type="dxa"/>
            <w:shd w:val="clear" w:color="auto" w:fill="C6EFCE"/>
            <w:noWrap/>
            <w:vAlign w:val="center"/>
            <w:hideMark/>
          </w:tcPr>
          <w:p w14:paraId="1A34A19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M2C4-29</w:t>
            </w:r>
          </w:p>
        </w:tc>
        <w:tc>
          <w:tcPr>
            <w:tcW w:w="1560" w:type="dxa"/>
            <w:shd w:val="clear" w:color="auto" w:fill="C6EFCE"/>
            <w:noWrap/>
            <w:vAlign w:val="center"/>
            <w:hideMark/>
          </w:tcPr>
          <w:p w14:paraId="7026FFC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4.1 investicija. Investicijos į pirminę vandens infrastruktūrą vandens tiekimo saugumui užtikrinti</w:t>
            </w:r>
          </w:p>
        </w:tc>
        <w:tc>
          <w:tcPr>
            <w:tcW w:w="1134" w:type="dxa"/>
            <w:shd w:val="clear" w:color="auto" w:fill="C6EFCE"/>
            <w:noWrap/>
            <w:vAlign w:val="center"/>
            <w:hideMark/>
          </w:tcPr>
          <w:p w14:paraId="232E854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1EC852FF" w14:textId="7C7BF812"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Investicijos į pirminę vandens infrastruktūrą vandens tiekimo saugumui užtikrinti</w:t>
            </w:r>
          </w:p>
        </w:tc>
        <w:tc>
          <w:tcPr>
            <w:tcW w:w="1383" w:type="dxa"/>
            <w:shd w:val="clear" w:color="auto" w:fill="C6EFCE"/>
            <w:noWrap/>
            <w:vAlign w:val="center"/>
            <w:hideMark/>
          </w:tcPr>
          <w:p w14:paraId="0624BEE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4ABC7B9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3BDDF0E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4C6F855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25</w:t>
            </w:r>
          </w:p>
        </w:tc>
        <w:tc>
          <w:tcPr>
            <w:tcW w:w="916" w:type="dxa"/>
            <w:shd w:val="clear" w:color="auto" w:fill="C6EFCE"/>
            <w:noWrap/>
            <w:vAlign w:val="center"/>
            <w:hideMark/>
          </w:tcPr>
          <w:p w14:paraId="6D5C2A8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hideMark/>
          </w:tcPr>
          <w:p w14:paraId="03D7A26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hideMark/>
          </w:tcPr>
          <w:p w14:paraId="027D4579"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Didinti vandens tiekimo saugumą ir vandens infrastruktūros atsparumą bent 25 sudėtingose vandens sistemose</w:t>
            </w:r>
          </w:p>
        </w:tc>
      </w:tr>
      <w:tr w:rsidR="00E810F6" w:rsidRPr="00EB408C" w14:paraId="39705B99" w14:textId="77777777" w:rsidTr="00E810F6">
        <w:trPr>
          <w:trHeight w:val="313"/>
          <w:jc w:val="center"/>
        </w:trPr>
        <w:tc>
          <w:tcPr>
            <w:tcW w:w="1130" w:type="dxa"/>
            <w:shd w:val="clear" w:color="auto" w:fill="C6EFCE"/>
            <w:noWrap/>
            <w:vAlign w:val="center"/>
            <w:hideMark/>
          </w:tcPr>
          <w:p w14:paraId="74FB995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M2C4-30</w:t>
            </w:r>
          </w:p>
        </w:tc>
        <w:tc>
          <w:tcPr>
            <w:tcW w:w="1560" w:type="dxa"/>
            <w:shd w:val="clear" w:color="auto" w:fill="C6EFCE"/>
            <w:noWrap/>
            <w:vAlign w:val="center"/>
            <w:hideMark/>
          </w:tcPr>
          <w:p w14:paraId="73363AB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4.2 investicija. Vandens paskirstymo tinklų nuostolių mažinimas, įskaitant tinklų skaitmeninimą ir stebėseną</w:t>
            </w:r>
          </w:p>
        </w:tc>
        <w:tc>
          <w:tcPr>
            <w:tcW w:w="1134" w:type="dxa"/>
            <w:shd w:val="clear" w:color="auto" w:fill="C6EFCE"/>
            <w:noWrap/>
            <w:vAlign w:val="center"/>
            <w:hideMark/>
          </w:tcPr>
          <w:p w14:paraId="0276E9B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26F1526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sutarčių dėl intervencijų į vandens paskirstymo tinklus, įskaitant tinklų skaitmeninimą ir stebėseną, skyrimas</w:t>
            </w:r>
          </w:p>
        </w:tc>
        <w:tc>
          <w:tcPr>
            <w:tcW w:w="1383" w:type="dxa"/>
            <w:shd w:val="clear" w:color="auto" w:fill="C6EFCE"/>
            <w:noWrap/>
            <w:vAlign w:val="center"/>
            <w:hideMark/>
          </w:tcPr>
          <w:p w14:paraId="12F3C88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viešojo pirkimo sutarčių skyrimą dėl intervencijų į vandens paskirstymo tinklus, įskaitant tinklų skaitmeninimą ir stebėseną</w:t>
            </w:r>
          </w:p>
        </w:tc>
        <w:tc>
          <w:tcPr>
            <w:tcW w:w="1094" w:type="dxa"/>
            <w:shd w:val="clear" w:color="auto" w:fill="C6EFCE"/>
            <w:noWrap/>
            <w:vAlign w:val="center"/>
            <w:hideMark/>
          </w:tcPr>
          <w:p w14:paraId="2D601AD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5AF1738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hideMark/>
          </w:tcPr>
          <w:p w14:paraId="7BE902D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351DD56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Q3</w:t>
            </w:r>
          </w:p>
        </w:tc>
        <w:tc>
          <w:tcPr>
            <w:tcW w:w="638" w:type="dxa"/>
            <w:shd w:val="clear" w:color="auto" w:fill="C6EFCE"/>
            <w:noWrap/>
            <w:vAlign w:val="center"/>
            <w:hideMark/>
          </w:tcPr>
          <w:p w14:paraId="5491BE2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4116" w:type="dxa"/>
            <w:shd w:val="clear" w:color="auto" w:fill="C6EFCE"/>
            <w:noWrap/>
            <w:vAlign w:val="center"/>
            <w:hideMark/>
          </w:tcPr>
          <w:p w14:paraId="76385B78" w14:textId="7B4D12F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Pranešimas apie visų sutarčių, kurių bendra suma – 900 000 000 EUR, skyrimą intervencijoms, skirtoms vandens paskirstymo tinklų modernizavimui ir efektyvumui.</w:t>
            </w:r>
          </w:p>
          <w:p w14:paraId="6B19F61D" w14:textId="77777777" w:rsidR="009B6678" w:rsidRPr="00F632BB" w:rsidRDefault="009B6678">
            <w:pPr>
              <w:spacing w:line="276" w:lineRule="auto"/>
              <w:rPr>
                <w:rFonts w:ascii="Arial Narrow" w:hAnsi="Arial Narrow"/>
                <w:noProof/>
                <w:color w:val="006100"/>
                <w:sz w:val="20"/>
                <w:szCs w:val="20"/>
              </w:rPr>
            </w:pPr>
          </w:p>
          <w:p w14:paraId="4D8C592B" w14:textId="24391B19"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Sutarčių taikymo sritis yra tokia:</w:t>
            </w:r>
          </w:p>
          <w:p w14:paraId="3699BB7F" w14:textId="5E02CB1A" w:rsidR="009B6678" w:rsidRPr="00EB408C" w:rsidRDefault="009B6678" w:rsidP="008B3EE8">
            <w:pPr>
              <w:pStyle w:val="ListParagraph"/>
              <w:numPr>
                <w:ilvl w:val="0"/>
                <w:numId w:val="69"/>
              </w:numPr>
              <w:spacing w:before="0" w:after="0" w:line="276" w:lineRule="auto"/>
              <w:ind w:left="305"/>
              <w:jc w:val="left"/>
              <w:textAlignment w:val="baseline"/>
              <w:rPr>
                <w:rFonts w:ascii="Arial Narrow" w:hAnsi="Arial Narrow"/>
                <w:noProof/>
                <w:color w:val="006100"/>
                <w:sz w:val="20"/>
                <w:szCs w:val="20"/>
              </w:rPr>
            </w:pPr>
            <w:r>
              <w:rPr>
                <w:rFonts w:ascii="Arial Narrow" w:hAnsi="Arial Narrow"/>
                <w:noProof/>
                <w:color w:val="006100"/>
                <w:sz w:val="20"/>
              </w:rPr>
              <w:t>Intervencinės priemonės, kuriomis siekiama sumažinti geriamojo vandens tinklų nuostolius;</w:t>
            </w:r>
          </w:p>
          <w:p w14:paraId="12C7C5D1" w14:textId="340C69C1" w:rsidR="009B6678" w:rsidRPr="00EB408C" w:rsidRDefault="009B6678" w:rsidP="008B3EE8">
            <w:pPr>
              <w:pStyle w:val="ListParagraph"/>
              <w:numPr>
                <w:ilvl w:val="0"/>
                <w:numId w:val="69"/>
              </w:numPr>
              <w:spacing w:before="0" w:after="0" w:line="276" w:lineRule="auto"/>
              <w:ind w:left="305"/>
              <w:jc w:val="left"/>
              <w:textAlignment w:val="baseline"/>
              <w:rPr>
                <w:rFonts w:ascii="Arial Narrow" w:hAnsi="Arial Narrow"/>
                <w:noProof/>
                <w:color w:val="006100"/>
                <w:sz w:val="20"/>
                <w:szCs w:val="20"/>
              </w:rPr>
            </w:pPr>
            <w:r>
              <w:rPr>
                <w:rFonts w:ascii="Arial Narrow" w:hAnsi="Arial Narrow"/>
                <w:noProof/>
                <w:color w:val="006100"/>
                <w:sz w:val="20"/>
              </w:rPr>
              <w:t>Didinti vandens sistemų atsparumą klimato kaitai;</w:t>
            </w:r>
          </w:p>
          <w:p w14:paraId="14FC986D" w14:textId="77777777" w:rsidR="009B6678" w:rsidRPr="00EB408C" w:rsidRDefault="009B6678" w:rsidP="00CC5C19">
            <w:pPr>
              <w:pStyle w:val="ListParagraph"/>
              <w:numPr>
                <w:ilvl w:val="0"/>
                <w:numId w:val="69"/>
              </w:numPr>
              <w:spacing w:before="0" w:after="0" w:line="276" w:lineRule="auto"/>
              <w:ind w:left="305"/>
              <w:jc w:val="left"/>
              <w:textAlignment w:val="baseline"/>
              <w:rPr>
                <w:rFonts w:ascii="Arial Narrow" w:hAnsi="Arial Narrow"/>
                <w:noProof/>
                <w:color w:val="006100"/>
                <w:sz w:val="20"/>
                <w:szCs w:val="20"/>
              </w:rPr>
            </w:pPr>
            <w:r>
              <w:rPr>
                <w:rFonts w:ascii="Arial Narrow" w:hAnsi="Arial Narrow"/>
                <w:noProof/>
                <w:color w:val="006100"/>
                <w:sz w:val="20"/>
              </w:rPr>
              <w:t>Stiprinti tinklų skaitmeninimą, kad būtų optimaliai valdomi vandens ištekliai, mažinamas atliekų kiekis ir mažinamas neveiksmingumas</w:t>
            </w:r>
          </w:p>
        </w:tc>
      </w:tr>
      <w:tr w:rsidR="00E810F6" w:rsidRPr="00EB408C" w14:paraId="6535A03C" w14:textId="77777777" w:rsidTr="00E810F6">
        <w:trPr>
          <w:trHeight w:val="313"/>
          <w:jc w:val="center"/>
        </w:trPr>
        <w:tc>
          <w:tcPr>
            <w:tcW w:w="1130" w:type="dxa"/>
            <w:shd w:val="clear" w:color="auto" w:fill="C6EFCE"/>
            <w:noWrap/>
            <w:vAlign w:val="center"/>
            <w:hideMark/>
          </w:tcPr>
          <w:p w14:paraId="2676D9C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M2C4-31</w:t>
            </w:r>
          </w:p>
        </w:tc>
        <w:tc>
          <w:tcPr>
            <w:tcW w:w="1560" w:type="dxa"/>
            <w:shd w:val="clear" w:color="auto" w:fill="C6EFCE"/>
            <w:noWrap/>
            <w:vAlign w:val="center"/>
            <w:hideMark/>
          </w:tcPr>
          <w:p w14:paraId="388E191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4.2 investicija. Vandens paskirstymo tinklų nuostolių mažinimas, įskaitant tinklų skaitmeninimą ir stebėseną</w:t>
            </w:r>
          </w:p>
        </w:tc>
        <w:tc>
          <w:tcPr>
            <w:tcW w:w="1134" w:type="dxa"/>
            <w:shd w:val="clear" w:color="auto" w:fill="C6EFCE"/>
            <w:noWrap/>
            <w:vAlign w:val="center"/>
            <w:hideMark/>
          </w:tcPr>
          <w:p w14:paraId="3E6540C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4D71E4D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Intervencijos į vandens paskirstymo tinklus, įskaitant tinklų skaitmeninimą ir stebėseną T1</w:t>
            </w:r>
          </w:p>
        </w:tc>
        <w:tc>
          <w:tcPr>
            <w:tcW w:w="1383" w:type="dxa"/>
            <w:shd w:val="clear" w:color="auto" w:fill="C6EFCE"/>
            <w:noWrap/>
            <w:vAlign w:val="center"/>
            <w:hideMark/>
          </w:tcPr>
          <w:p w14:paraId="2564AC7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223989C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14677FB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0</w:t>
            </w:r>
          </w:p>
        </w:tc>
        <w:tc>
          <w:tcPr>
            <w:tcW w:w="1194" w:type="dxa"/>
            <w:shd w:val="clear" w:color="auto" w:fill="C6EFCE"/>
            <w:noWrap/>
            <w:vAlign w:val="center"/>
            <w:hideMark/>
          </w:tcPr>
          <w:p w14:paraId="619C7DCE" w14:textId="0D0256EB"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14 000</w:t>
            </w:r>
          </w:p>
        </w:tc>
        <w:tc>
          <w:tcPr>
            <w:tcW w:w="916" w:type="dxa"/>
            <w:shd w:val="clear" w:color="auto" w:fill="C6EFCE"/>
            <w:noWrap/>
            <w:vAlign w:val="center"/>
            <w:hideMark/>
          </w:tcPr>
          <w:p w14:paraId="4B93234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66BC18C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hideMark/>
          </w:tcPr>
          <w:p w14:paraId="59106669" w14:textId="34626A76"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Apskritimas ne mažiau kaip 14000 papildomų kilometrų vandens tinklo</w:t>
            </w:r>
          </w:p>
        </w:tc>
      </w:tr>
      <w:tr w:rsidR="00E810F6" w:rsidRPr="00EB408C" w14:paraId="5CDD7271" w14:textId="77777777" w:rsidTr="00E810F6">
        <w:trPr>
          <w:trHeight w:val="313"/>
          <w:jc w:val="center"/>
        </w:trPr>
        <w:tc>
          <w:tcPr>
            <w:tcW w:w="1130" w:type="dxa"/>
            <w:shd w:val="clear" w:color="auto" w:fill="C6EFCE"/>
            <w:noWrap/>
            <w:vAlign w:val="center"/>
            <w:hideMark/>
          </w:tcPr>
          <w:p w14:paraId="555112A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M2C4-32</w:t>
            </w:r>
          </w:p>
        </w:tc>
        <w:tc>
          <w:tcPr>
            <w:tcW w:w="1560" w:type="dxa"/>
            <w:shd w:val="clear" w:color="auto" w:fill="C6EFCE"/>
            <w:noWrap/>
            <w:vAlign w:val="center"/>
            <w:hideMark/>
          </w:tcPr>
          <w:p w14:paraId="2246AB3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4.2 investicija. Vandens paskirstymo tinklų nuostolių mažinimas, įskaitant tinklų skaitmeninimą ir stebėseną</w:t>
            </w:r>
          </w:p>
        </w:tc>
        <w:tc>
          <w:tcPr>
            <w:tcW w:w="1134" w:type="dxa"/>
            <w:shd w:val="clear" w:color="auto" w:fill="C6EFCE"/>
            <w:noWrap/>
            <w:vAlign w:val="center"/>
            <w:hideMark/>
          </w:tcPr>
          <w:p w14:paraId="0C22A56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282F82F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Intervencijos į vandens paskirstymo tinklus, įskaitant tinklų T2 skaitmeninimą ir stebėseną</w:t>
            </w:r>
          </w:p>
        </w:tc>
        <w:tc>
          <w:tcPr>
            <w:tcW w:w="1383" w:type="dxa"/>
            <w:shd w:val="clear" w:color="auto" w:fill="C6EFCE"/>
            <w:noWrap/>
            <w:vAlign w:val="center"/>
            <w:hideMark/>
          </w:tcPr>
          <w:p w14:paraId="41C0C3F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1B2B442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65E19EEC" w14:textId="59281F44"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14 000</w:t>
            </w:r>
          </w:p>
        </w:tc>
        <w:tc>
          <w:tcPr>
            <w:tcW w:w="1194" w:type="dxa"/>
            <w:shd w:val="clear" w:color="auto" w:fill="C6EFCE"/>
            <w:noWrap/>
            <w:vAlign w:val="center"/>
            <w:hideMark/>
          </w:tcPr>
          <w:p w14:paraId="1B9AA405" w14:textId="20B2A466" w:rsidR="009B6678" w:rsidRPr="00EB408C" w:rsidRDefault="009B6678">
            <w:pPr>
              <w:spacing w:line="276" w:lineRule="auto"/>
              <w:jc w:val="center"/>
              <w:rPr>
                <w:rFonts w:ascii="Arial Narrow" w:hAnsi="Arial Narrow"/>
                <w:noProof/>
                <w:sz w:val="20"/>
                <w:szCs w:val="20"/>
              </w:rPr>
            </w:pPr>
            <w:r>
              <w:rPr>
                <w:rFonts w:ascii="Arial Narrow" w:hAnsi="Arial Narrow"/>
                <w:noProof/>
                <w:color w:val="006100"/>
                <w:sz w:val="20"/>
              </w:rPr>
              <w:t>45 000</w:t>
            </w:r>
          </w:p>
        </w:tc>
        <w:tc>
          <w:tcPr>
            <w:tcW w:w="916" w:type="dxa"/>
            <w:shd w:val="clear" w:color="auto" w:fill="C6EFCE"/>
            <w:noWrap/>
            <w:vAlign w:val="center"/>
            <w:hideMark/>
          </w:tcPr>
          <w:p w14:paraId="169316F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hideMark/>
          </w:tcPr>
          <w:p w14:paraId="23E45EE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hideMark/>
          </w:tcPr>
          <w:p w14:paraId="0B1918EA" w14:textId="0B601129"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Apskritimas ne mažiau kaip 45000 papildomų kilometrų vandens tinklo</w:t>
            </w:r>
          </w:p>
        </w:tc>
      </w:tr>
      <w:tr w:rsidR="00E810F6" w:rsidRPr="00EB408C" w14:paraId="7A6C15AF" w14:textId="77777777" w:rsidTr="00E810F6">
        <w:trPr>
          <w:trHeight w:val="313"/>
          <w:jc w:val="center"/>
        </w:trPr>
        <w:tc>
          <w:tcPr>
            <w:tcW w:w="1130" w:type="dxa"/>
            <w:shd w:val="clear" w:color="auto" w:fill="C6EFCE"/>
            <w:noWrap/>
            <w:vAlign w:val="center"/>
            <w:hideMark/>
          </w:tcPr>
          <w:p w14:paraId="367C440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M2C4-33</w:t>
            </w:r>
          </w:p>
        </w:tc>
        <w:tc>
          <w:tcPr>
            <w:tcW w:w="1560" w:type="dxa"/>
            <w:shd w:val="clear" w:color="auto" w:fill="C6EFCE"/>
            <w:noWrap/>
            <w:vAlign w:val="center"/>
            <w:hideMark/>
          </w:tcPr>
          <w:p w14:paraId="584B68E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4.3 investicija. Investicijos į drėkinimo žemės ūkio sistemos atsparumą geresniam vandens išteklių valdymui</w:t>
            </w:r>
          </w:p>
        </w:tc>
        <w:tc>
          <w:tcPr>
            <w:tcW w:w="1134" w:type="dxa"/>
            <w:shd w:val="clear" w:color="auto" w:fill="C6EFCE"/>
            <w:noWrap/>
            <w:vAlign w:val="center"/>
            <w:hideMark/>
          </w:tcPr>
          <w:p w14:paraId="60038ED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038C187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sutarčių skyrimas siekiant drėkinimo žemės ūkio sistemos atsparumo siekiant geriau valdyti vandens išteklius</w:t>
            </w:r>
          </w:p>
        </w:tc>
        <w:tc>
          <w:tcPr>
            <w:tcW w:w="1383" w:type="dxa"/>
            <w:shd w:val="clear" w:color="auto" w:fill="C6EFCE"/>
            <w:noWrap/>
            <w:vAlign w:val="center"/>
            <w:hideMark/>
          </w:tcPr>
          <w:p w14:paraId="30943E57" w14:textId="08A40AD3"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visų viešųjų sutarčių, kurių bendra suma – 880 000 000 EUR, skyrimą intervencijoms, susijusioms su tinklais, drėkinimo sistemomis ir susijusia skaitmeninimo ir stebėsenos sistema.</w:t>
            </w:r>
          </w:p>
        </w:tc>
        <w:tc>
          <w:tcPr>
            <w:tcW w:w="1094" w:type="dxa"/>
            <w:shd w:val="clear" w:color="auto" w:fill="C6EFCE"/>
            <w:noWrap/>
            <w:vAlign w:val="center"/>
            <w:hideMark/>
          </w:tcPr>
          <w:p w14:paraId="42285BA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215123E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194" w:type="dxa"/>
            <w:shd w:val="clear" w:color="auto" w:fill="C6EFCE"/>
            <w:noWrap/>
            <w:vAlign w:val="center"/>
            <w:hideMark/>
          </w:tcPr>
          <w:p w14:paraId="40DA658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1574B58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396476E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4116" w:type="dxa"/>
            <w:shd w:val="clear" w:color="auto" w:fill="C6EFCE"/>
            <w:noWrap/>
            <w:vAlign w:val="center"/>
            <w:hideMark/>
          </w:tcPr>
          <w:p w14:paraId="20C1D7F6" w14:textId="6BAF2B22"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Pranešimas apie visų viešųjų sutarčių, kurių bendra vertė – 880 000 000 EUR, skyrimą, kad būtų pasiekti galutiniai priemonių tikslai, intervencinėms priemonėms, susijusioms su tinklais, drėkinimo sistemomis ir susijusia skaitmeninimo ir stebėsenos sistema.</w:t>
            </w:r>
          </w:p>
          <w:p w14:paraId="4786B7E8" w14:textId="77777777"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Sutarčių taikymo sritis yra tokia:</w:t>
            </w:r>
          </w:p>
          <w:p w14:paraId="164A1A52" w14:textId="617C7912" w:rsidR="009B6678" w:rsidRPr="00EA0781" w:rsidRDefault="009B6678" w:rsidP="00CC5C19">
            <w:pPr>
              <w:pStyle w:val="ListParagraph"/>
              <w:numPr>
                <w:ilvl w:val="0"/>
                <w:numId w:val="95"/>
              </w:numPr>
              <w:autoSpaceDE w:val="0"/>
              <w:autoSpaceDN w:val="0"/>
              <w:spacing w:before="0" w:after="0" w:line="276" w:lineRule="auto"/>
              <w:rPr>
                <w:rFonts w:ascii="Arial Narrow" w:hAnsi="Arial Narrow"/>
                <w:noProof/>
                <w:color w:val="006100"/>
                <w:sz w:val="20"/>
              </w:rPr>
            </w:pPr>
            <w:r w:rsidRPr="00EA0781">
              <w:rPr>
                <w:rFonts w:ascii="Arial Narrow" w:hAnsi="Arial Narrow"/>
                <w:noProof/>
                <w:color w:val="006100"/>
                <w:sz w:val="20"/>
              </w:rPr>
              <w:t>Skatinti matavimą ir stebėseną kolektyviniuose tinkluose (įrengiant skaitiklius ir nuotolinio valdymo sistemas), įskaitant perėjimą nuo savarankiško tiekimo prie kolektyvinio naudojimo, nes tai yra būtina sąlyga siekiant užbaigti vandens kainų politikos, grindžiamos vandens kiekiu siekiant efektyviai naudoti vandens išteklius žemės ūkyje, įdiegimą ir taip skatinti neteisėto vandens pašalinimo iš kaimo vietovių mažinimą.</w:t>
            </w:r>
          </w:p>
          <w:p w14:paraId="33E089DE" w14:textId="77777777" w:rsidR="009B6678" w:rsidRPr="00EB408C" w:rsidRDefault="009B6678">
            <w:pPr>
              <w:autoSpaceDE w:val="0"/>
              <w:autoSpaceDN w:val="0"/>
              <w:spacing w:line="276" w:lineRule="auto"/>
              <w:rPr>
                <w:rFonts w:ascii="Arial Narrow" w:hAnsi="Arial Narrow"/>
                <w:noProof/>
                <w:color w:val="006100"/>
                <w:sz w:val="20"/>
                <w:szCs w:val="20"/>
              </w:rPr>
            </w:pPr>
            <w:r>
              <w:rPr>
                <w:rFonts w:ascii="Arial Narrow" w:hAnsi="Arial Narrow"/>
                <w:noProof/>
                <w:color w:val="006100"/>
                <w:sz w:val="20"/>
              </w:rPr>
              <w:t xml:space="preserve"> </w:t>
            </w:r>
          </w:p>
          <w:p w14:paraId="4815C777" w14:textId="77777777" w:rsidR="009B6678" w:rsidRPr="00EB408C" w:rsidRDefault="009B6678" w:rsidP="00CC5C19">
            <w:pPr>
              <w:pStyle w:val="ListParagraph"/>
              <w:numPr>
                <w:ilvl w:val="0"/>
                <w:numId w:val="95"/>
              </w:numPr>
              <w:autoSpaceDE w:val="0"/>
              <w:autoSpaceDN w:val="0"/>
              <w:spacing w:before="0" w:after="0" w:line="276" w:lineRule="auto"/>
              <w:rPr>
                <w:rFonts w:ascii="Arial Narrow" w:hAnsi="Arial Narrow"/>
                <w:noProof/>
                <w:color w:val="006100"/>
                <w:sz w:val="20"/>
                <w:szCs w:val="20"/>
              </w:rPr>
            </w:pPr>
            <w:r>
              <w:rPr>
                <w:rFonts w:ascii="Arial Narrow" w:hAnsi="Arial Narrow"/>
                <w:noProof/>
                <w:color w:val="006100"/>
                <w:sz w:val="20"/>
              </w:rPr>
              <w:t xml:space="preserve">Investicijomis į drėkinimą turėtų būti siekiama padidinti esamo drėkinimo veiksmingumą, net jei atitinkamo vandens telkinio būklė yra gera. </w:t>
            </w:r>
          </w:p>
          <w:p w14:paraId="0691F474" w14:textId="77777777"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 xml:space="preserve"> </w:t>
            </w:r>
          </w:p>
          <w:p w14:paraId="285BBFEA" w14:textId="77777777"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Numatoma, kad šia priemone nedaroma reikšminga žala aplinkos tikslams, kaip apibrėžta Reglamento (ES) 2020/852 17 straipsnyje, atsižvelgiant į priemonės aprašymą ir ekonomikos gaivinimo ir atsparumo didinimo plane nustatytus rizikos mažinimo veiksmus pagal technines gaires „nedaryti reikšmingos žalos“.</w:t>
            </w:r>
          </w:p>
          <w:p w14:paraId="62DE2935" w14:textId="77777777"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 xml:space="preserve">(2021/C58/01). Visų pirma kiekvienos dalinės investicijos atveju prieš pradedant statybos darbus, jų metu ir po jų užtikrinama, kad būtų visiškai laikomasi ES teisės aktų, įskaitant Vandens pagrindų direktyvą, reikalavimų. </w:t>
            </w:r>
          </w:p>
          <w:p w14:paraId="7FDFAEBE" w14:textId="77777777"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 xml:space="preserve"> </w:t>
            </w:r>
          </w:p>
          <w:p w14:paraId="433F9CB8" w14:textId="097D5E15" w:rsidR="009B6678" w:rsidRPr="00EB408C" w:rsidRDefault="009B6678">
            <w:pPr>
              <w:autoSpaceDE w:val="0"/>
              <w:autoSpaceDN w:val="0"/>
              <w:spacing w:line="276" w:lineRule="auto"/>
              <w:rPr>
                <w:rFonts w:ascii="Arial Narrow" w:hAnsi="Arial Narrow"/>
                <w:noProof/>
                <w:sz w:val="20"/>
                <w:szCs w:val="20"/>
              </w:rPr>
            </w:pPr>
            <w:r>
              <w:rPr>
                <w:rFonts w:ascii="Arial Narrow" w:hAnsi="Arial Narrow"/>
                <w:noProof/>
                <w:color w:val="006100"/>
                <w:sz w:val="20"/>
              </w:rPr>
              <w:t>Be to, intervencinėms priemonėms, kai taikytina pagal nacionalinę teisę, taikomas poveikio aplinkai vertinimas (PAV) pagal Direktyvą 2011/92/ES, taip pat atitinkami vertinimai pagal Direktyvą 2000/60/EB ir Direktyvą 92/43/EEB, įskaitant reikiamų poveikio švelninimo priemonių įgyvendinimą.</w:t>
            </w:r>
          </w:p>
        </w:tc>
      </w:tr>
      <w:tr w:rsidR="00E810F6" w:rsidRPr="00EB408C" w14:paraId="5717CDEE" w14:textId="77777777" w:rsidTr="00E810F6">
        <w:trPr>
          <w:trHeight w:val="313"/>
          <w:jc w:val="center"/>
        </w:trPr>
        <w:tc>
          <w:tcPr>
            <w:tcW w:w="1130" w:type="dxa"/>
            <w:shd w:val="clear" w:color="auto" w:fill="C6EFCE"/>
            <w:noWrap/>
            <w:vAlign w:val="center"/>
            <w:hideMark/>
          </w:tcPr>
          <w:p w14:paraId="1F88C86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M2C4-34</w:t>
            </w:r>
          </w:p>
        </w:tc>
        <w:tc>
          <w:tcPr>
            <w:tcW w:w="1560" w:type="dxa"/>
            <w:shd w:val="clear" w:color="auto" w:fill="C6EFCE"/>
            <w:noWrap/>
            <w:vAlign w:val="center"/>
            <w:hideMark/>
          </w:tcPr>
          <w:p w14:paraId="5D7D95C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4.3 investicija. Investicijos į drėkinimo žemės ūkio sistemos atsparumą geresniam vandens išteklių valdymui</w:t>
            </w:r>
          </w:p>
        </w:tc>
        <w:tc>
          <w:tcPr>
            <w:tcW w:w="1134" w:type="dxa"/>
            <w:shd w:val="clear" w:color="auto" w:fill="C6EFCE"/>
            <w:noWrap/>
            <w:vAlign w:val="center"/>
            <w:hideMark/>
          </w:tcPr>
          <w:p w14:paraId="35E8A6A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394E0B9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Intervencinės priemonės, skirtos drėkinimo žemės ūkio sistemos atsparumui geriau valdyti vandens išteklius T1</w:t>
            </w:r>
          </w:p>
        </w:tc>
        <w:tc>
          <w:tcPr>
            <w:tcW w:w="1383" w:type="dxa"/>
            <w:shd w:val="clear" w:color="auto" w:fill="C6EFCE"/>
            <w:noWrap/>
            <w:vAlign w:val="center"/>
            <w:hideMark/>
          </w:tcPr>
          <w:p w14:paraId="021F7F2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0D5E49E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hideMark/>
          </w:tcPr>
          <w:p w14:paraId="7545B5A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24</w:t>
            </w:r>
          </w:p>
        </w:tc>
        <w:tc>
          <w:tcPr>
            <w:tcW w:w="1194" w:type="dxa"/>
            <w:shd w:val="clear" w:color="auto" w:fill="C6EFCE"/>
            <w:noWrap/>
            <w:vAlign w:val="center"/>
            <w:hideMark/>
          </w:tcPr>
          <w:p w14:paraId="0E56A1E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26</w:t>
            </w:r>
          </w:p>
        </w:tc>
        <w:tc>
          <w:tcPr>
            <w:tcW w:w="916" w:type="dxa"/>
            <w:shd w:val="clear" w:color="auto" w:fill="C6EFCE"/>
            <w:noWrap/>
            <w:vAlign w:val="center"/>
            <w:hideMark/>
          </w:tcPr>
          <w:p w14:paraId="2C8D294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3E746766"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hideMark/>
          </w:tcPr>
          <w:p w14:paraId="12AF8428" w14:textId="77777777" w:rsidR="009B6678" w:rsidRPr="00EB408C" w:rsidRDefault="009B6678">
            <w:pPr>
              <w:spacing w:line="276" w:lineRule="auto"/>
              <w:rPr>
                <w:rFonts w:ascii="Arial Narrow" w:hAnsi="Arial Narrow"/>
                <w:noProof/>
                <w:sz w:val="20"/>
                <w:szCs w:val="20"/>
              </w:rPr>
            </w:pPr>
            <w:r>
              <w:rPr>
                <w:rFonts w:ascii="Arial Narrow" w:hAnsi="Arial Narrow"/>
                <w:noProof/>
                <w:color w:val="006100"/>
                <w:sz w:val="20"/>
              </w:rPr>
              <w:t>Bent 26 proc. padidinti išėmimo šaltinių, kuriuose įrengti skaitikliai, procentinę dalį.</w:t>
            </w:r>
          </w:p>
          <w:p w14:paraId="726DACAC" w14:textId="77777777" w:rsidR="009B6678" w:rsidRPr="00EB408C" w:rsidRDefault="009B6678">
            <w:pPr>
              <w:spacing w:line="276" w:lineRule="auto"/>
              <w:rPr>
                <w:rFonts w:ascii="Arial Narrow" w:hAnsi="Arial Narrow"/>
                <w:noProof/>
                <w:sz w:val="20"/>
                <w:szCs w:val="20"/>
              </w:rPr>
            </w:pPr>
            <w:r>
              <w:rPr>
                <w:rFonts w:ascii="Arial Narrow" w:hAnsi="Arial Narrow"/>
                <w:noProof/>
                <w:color w:val="006100"/>
                <w:sz w:val="20"/>
              </w:rPr>
              <w:t>Bendros tinklo efektyvumo intervencinės priemonės taip pat apima:</w:t>
            </w:r>
          </w:p>
          <w:p w14:paraId="748640E3" w14:textId="77777777" w:rsidR="009B6678" w:rsidRPr="00EB408C" w:rsidRDefault="009B6678" w:rsidP="00CC5C19">
            <w:pPr>
              <w:pStyle w:val="ListParagraph"/>
              <w:numPr>
                <w:ilvl w:val="0"/>
                <w:numId w:val="94"/>
              </w:numPr>
              <w:spacing w:before="0" w:after="0" w:line="276" w:lineRule="auto"/>
              <w:rPr>
                <w:rFonts w:ascii="Arial Narrow" w:hAnsi="Arial Narrow"/>
                <w:noProof/>
                <w:color w:val="006100"/>
                <w:sz w:val="20"/>
                <w:szCs w:val="20"/>
              </w:rPr>
            </w:pPr>
            <w:r>
              <w:rPr>
                <w:rFonts w:ascii="Arial Narrow" w:hAnsi="Arial Narrow"/>
                <w:noProof/>
                <w:color w:val="006100"/>
                <w:sz w:val="20"/>
              </w:rPr>
              <w:t>150 trečiojo lygio skaitiklių;</w:t>
            </w:r>
          </w:p>
          <w:p w14:paraId="5D742EC9" w14:textId="6A6B31CD" w:rsidR="009B6678" w:rsidRPr="00EB408C" w:rsidRDefault="009B6678" w:rsidP="00CC5C19">
            <w:pPr>
              <w:pStyle w:val="ListParagraph"/>
              <w:numPr>
                <w:ilvl w:val="0"/>
                <w:numId w:val="94"/>
              </w:numPr>
              <w:spacing w:before="0" w:after="0" w:line="276" w:lineRule="auto"/>
              <w:rPr>
                <w:rFonts w:ascii="Arial Narrow" w:hAnsi="Arial Narrow"/>
                <w:noProof/>
                <w:color w:val="006100"/>
                <w:sz w:val="20"/>
                <w:szCs w:val="20"/>
              </w:rPr>
            </w:pPr>
            <w:r>
              <w:rPr>
                <w:rFonts w:ascii="Arial Narrow" w:hAnsi="Arial Narrow"/>
                <w:noProof/>
                <w:color w:val="006100"/>
                <w:sz w:val="20"/>
              </w:rPr>
              <w:t>7500 ketvirtojo lygio skaitiklių;</w:t>
            </w:r>
          </w:p>
          <w:p w14:paraId="4D33CBA1" w14:textId="77777777" w:rsidR="009B6678" w:rsidRPr="00EB408C" w:rsidRDefault="009B6678" w:rsidP="00CC5C19">
            <w:pPr>
              <w:pStyle w:val="ListParagraph"/>
              <w:numPr>
                <w:ilvl w:val="0"/>
                <w:numId w:val="94"/>
              </w:numPr>
              <w:spacing w:before="0" w:after="0" w:line="276" w:lineRule="auto"/>
              <w:rPr>
                <w:rFonts w:ascii="Arial Narrow" w:hAnsi="Arial Narrow"/>
                <w:noProof/>
                <w:color w:val="006100"/>
                <w:sz w:val="20"/>
                <w:szCs w:val="20"/>
              </w:rPr>
            </w:pPr>
            <w:r>
              <w:rPr>
                <w:rFonts w:ascii="Arial Narrow" w:hAnsi="Arial Narrow"/>
                <w:noProof/>
                <w:color w:val="006100"/>
                <w:sz w:val="20"/>
              </w:rPr>
              <w:t>Skaitmeninimas ir tinklo tobulinimas.</w:t>
            </w:r>
          </w:p>
        </w:tc>
      </w:tr>
      <w:tr w:rsidR="00E810F6" w:rsidRPr="00EB408C" w14:paraId="3FB36B7D" w14:textId="77777777" w:rsidTr="00E810F6">
        <w:trPr>
          <w:trHeight w:val="313"/>
          <w:jc w:val="center"/>
        </w:trPr>
        <w:tc>
          <w:tcPr>
            <w:tcW w:w="1130" w:type="dxa"/>
            <w:shd w:val="clear" w:color="auto" w:fill="C6EFCE"/>
            <w:noWrap/>
            <w:vAlign w:val="center"/>
            <w:hideMark/>
          </w:tcPr>
          <w:p w14:paraId="4744199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M2C4–34a</w:t>
            </w:r>
          </w:p>
        </w:tc>
        <w:tc>
          <w:tcPr>
            <w:tcW w:w="1560" w:type="dxa"/>
            <w:shd w:val="clear" w:color="auto" w:fill="C6EFCE"/>
            <w:noWrap/>
            <w:vAlign w:val="center"/>
            <w:hideMark/>
          </w:tcPr>
          <w:p w14:paraId="1A97D3C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4.3 investicija. Investicijos į drėkinimo žemės ūkio sistemos atsparumą geresniam vandens išteklių valdymui</w:t>
            </w:r>
          </w:p>
        </w:tc>
        <w:tc>
          <w:tcPr>
            <w:tcW w:w="1134" w:type="dxa"/>
            <w:shd w:val="clear" w:color="auto" w:fill="C6EFCE"/>
            <w:noWrap/>
            <w:vAlign w:val="center"/>
            <w:hideMark/>
          </w:tcPr>
          <w:p w14:paraId="4DA3A200"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198AC2C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Intervencinės priemonės, skirtos drėkinimo žemės ūkio sistemos atsparumui geriau valdyti vandens išteklius T1</w:t>
            </w:r>
          </w:p>
        </w:tc>
        <w:tc>
          <w:tcPr>
            <w:tcW w:w="1383" w:type="dxa"/>
            <w:shd w:val="clear" w:color="auto" w:fill="C6EFCE"/>
            <w:noWrap/>
            <w:vAlign w:val="center"/>
            <w:hideMark/>
          </w:tcPr>
          <w:p w14:paraId="7B5E170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63A6CBE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hideMark/>
          </w:tcPr>
          <w:p w14:paraId="10EA0F2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26</w:t>
            </w:r>
          </w:p>
        </w:tc>
        <w:tc>
          <w:tcPr>
            <w:tcW w:w="1194" w:type="dxa"/>
            <w:shd w:val="clear" w:color="auto" w:fill="C6EFCE"/>
            <w:noWrap/>
            <w:vAlign w:val="center"/>
            <w:hideMark/>
          </w:tcPr>
          <w:p w14:paraId="7E540CA7" w14:textId="77777777" w:rsidR="009B6678" w:rsidRPr="00EB408C" w:rsidRDefault="009B6678">
            <w:pPr>
              <w:spacing w:line="276" w:lineRule="auto"/>
              <w:jc w:val="center"/>
              <w:rPr>
                <w:rFonts w:ascii="Arial Narrow" w:hAnsi="Arial Narrow"/>
                <w:noProof/>
                <w:sz w:val="20"/>
                <w:szCs w:val="20"/>
              </w:rPr>
            </w:pPr>
            <w:r>
              <w:rPr>
                <w:rFonts w:ascii="Arial Narrow" w:hAnsi="Arial Narrow"/>
                <w:noProof/>
                <w:color w:val="006100"/>
                <w:sz w:val="20"/>
              </w:rPr>
              <w:t>29</w:t>
            </w:r>
          </w:p>
        </w:tc>
        <w:tc>
          <w:tcPr>
            <w:tcW w:w="916" w:type="dxa"/>
            <w:shd w:val="clear" w:color="auto" w:fill="C6EFCE"/>
            <w:noWrap/>
            <w:vAlign w:val="center"/>
            <w:hideMark/>
          </w:tcPr>
          <w:p w14:paraId="7976596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Q2</w:t>
            </w:r>
          </w:p>
        </w:tc>
        <w:tc>
          <w:tcPr>
            <w:tcW w:w="638" w:type="dxa"/>
            <w:shd w:val="clear" w:color="auto" w:fill="C6EFCE"/>
            <w:noWrap/>
            <w:vAlign w:val="center"/>
            <w:hideMark/>
          </w:tcPr>
          <w:p w14:paraId="4C51A70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hideMark/>
          </w:tcPr>
          <w:p w14:paraId="738292AF" w14:textId="77777777" w:rsidR="009B6678" w:rsidRPr="00EB408C" w:rsidRDefault="009B6678">
            <w:pPr>
              <w:spacing w:line="276" w:lineRule="auto"/>
              <w:rPr>
                <w:rFonts w:ascii="Arial Narrow" w:hAnsi="Arial Narrow"/>
                <w:noProof/>
                <w:sz w:val="20"/>
                <w:szCs w:val="20"/>
              </w:rPr>
            </w:pPr>
            <w:r>
              <w:rPr>
                <w:rFonts w:ascii="Arial Narrow" w:hAnsi="Arial Narrow"/>
                <w:noProof/>
                <w:color w:val="006100"/>
                <w:sz w:val="20"/>
              </w:rPr>
              <w:t>Bent 29 proc. padidinti išėmimo šaltinių, kuriuose įrengti skaitikliai, procentinę dalį.</w:t>
            </w:r>
          </w:p>
          <w:p w14:paraId="7342322A" w14:textId="77777777" w:rsidR="009B6678" w:rsidRPr="00EB408C" w:rsidRDefault="009B6678">
            <w:pPr>
              <w:spacing w:line="276" w:lineRule="auto"/>
              <w:rPr>
                <w:rFonts w:ascii="Arial Narrow" w:hAnsi="Arial Narrow"/>
                <w:noProof/>
                <w:sz w:val="20"/>
                <w:szCs w:val="20"/>
              </w:rPr>
            </w:pPr>
            <w:r>
              <w:rPr>
                <w:rFonts w:ascii="Arial Narrow" w:hAnsi="Arial Narrow"/>
                <w:noProof/>
                <w:color w:val="006100"/>
                <w:sz w:val="20"/>
              </w:rPr>
              <w:t>Bendros tinklo efektyvumo intervencinės priemonės taip pat apima:</w:t>
            </w:r>
          </w:p>
          <w:p w14:paraId="4D8B795B" w14:textId="77777777" w:rsidR="009B6678" w:rsidRPr="00EB408C" w:rsidRDefault="009B6678" w:rsidP="00CC5C19">
            <w:pPr>
              <w:pStyle w:val="ListParagraph"/>
              <w:numPr>
                <w:ilvl w:val="0"/>
                <w:numId w:val="93"/>
              </w:numPr>
              <w:spacing w:before="0" w:after="0" w:line="276" w:lineRule="auto"/>
              <w:rPr>
                <w:rFonts w:ascii="Arial Narrow" w:hAnsi="Arial Narrow"/>
                <w:noProof/>
                <w:color w:val="006100"/>
                <w:sz w:val="20"/>
                <w:szCs w:val="20"/>
              </w:rPr>
            </w:pPr>
            <w:r>
              <w:rPr>
                <w:rFonts w:ascii="Arial Narrow" w:hAnsi="Arial Narrow"/>
                <w:noProof/>
                <w:color w:val="006100"/>
                <w:sz w:val="20"/>
              </w:rPr>
              <w:t>500 trečiojo lygio metrų;</w:t>
            </w:r>
          </w:p>
          <w:p w14:paraId="7ABB7AE3" w14:textId="36BABA83" w:rsidR="009B6678" w:rsidRPr="00EB408C" w:rsidRDefault="009B6678" w:rsidP="00CC5C19">
            <w:pPr>
              <w:pStyle w:val="ListParagraph"/>
              <w:numPr>
                <w:ilvl w:val="0"/>
                <w:numId w:val="93"/>
              </w:numPr>
              <w:spacing w:before="0" w:after="0" w:line="276" w:lineRule="auto"/>
              <w:rPr>
                <w:rFonts w:ascii="Arial Narrow" w:hAnsi="Arial Narrow"/>
                <w:noProof/>
                <w:color w:val="006100"/>
                <w:sz w:val="20"/>
                <w:szCs w:val="20"/>
              </w:rPr>
            </w:pPr>
            <w:r>
              <w:rPr>
                <w:rFonts w:ascii="Arial Narrow" w:hAnsi="Arial Narrow"/>
                <w:noProof/>
                <w:color w:val="006100"/>
                <w:sz w:val="20"/>
              </w:rPr>
              <w:t>20000 ketvirto lygio skaitiklių;</w:t>
            </w:r>
          </w:p>
          <w:p w14:paraId="056646B6" w14:textId="77777777" w:rsidR="009B6678" w:rsidRPr="00EB408C" w:rsidRDefault="009B6678" w:rsidP="00CC5C19">
            <w:pPr>
              <w:pStyle w:val="ListParagraph"/>
              <w:numPr>
                <w:ilvl w:val="0"/>
                <w:numId w:val="93"/>
              </w:numPr>
              <w:spacing w:before="0" w:after="0" w:line="276" w:lineRule="auto"/>
              <w:rPr>
                <w:rFonts w:ascii="Arial Narrow" w:hAnsi="Arial Narrow"/>
                <w:noProof/>
                <w:color w:val="006100"/>
                <w:sz w:val="20"/>
                <w:szCs w:val="20"/>
              </w:rPr>
            </w:pPr>
            <w:r>
              <w:rPr>
                <w:rFonts w:ascii="Arial Narrow" w:hAnsi="Arial Narrow"/>
                <w:noProof/>
                <w:color w:val="006100"/>
                <w:sz w:val="20"/>
              </w:rPr>
              <w:t>Skaitmeninimas ir tinklo tobulinimas.</w:t>
            </w:r>
          </w:p>
        </w:tc>
      </w:tr>
      <w:tr w:rsidR="00E810F6" w:rsidRPr="00EB408C" w14:paraId="64419A47" w14:textId="77777777" w:rsidTr="00E810F6">
        <w:trPr>
          <w:trHeight w:val="313"/>
          <w:jc w:val="center"/>
        </w:trPr>
        <w:tc>
          <w:tcPr>
            <w:tcW w:w="1130" w:type="dxa"/>
            <w:shd w:val="clear" w:color="auto" w:fill="C6EFCE"/>
            <w:noWrap/>
            <w:vAlign w:val="center"/>
          </w:tcPr>
          <w:p w14:paraId="612F7D2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M2C4-35</w:t>
            </w:r>
          </w:p>
        </w:tc>
        <w:tc>
          <w:tcPr>
            <w:tcW w:w="1560" w:type="dxa"/>
            <w:shd w:val="clear" w:color="auto" w:fill="C6EFCE"/>
            <w:noWrap/>
            <w:vAlign w:val="center"/>
          </w:tcPr>
          <w:p w14:paraId="75E19D8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4.3 investicija. Investicijos į drėkinimo žemės ūkio sistemos atsparumą geresniam vandens išteklių valdymui</w:t>
            </w:r>
          </w:p>
        </w:tc>
        <w:tc>
          <w:tcPr>
            <w:tcW w:w="1134" w:type="dxa"/>
            <w:shd w:val="clear" w:color="auto" w:fill="C6EFCE"/>
            <w:noWrap/>
            <w:vAlign w:val="center"/>
          </w:tcPr>
          <w:p w14:paraId="6B654C1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2825C8F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Intervencinės priemonės, skirtos drėkinimo žemės ūkio sistemos atsparumui geriau valdyti vandens išteklius T1</w:t>
            </w:r>
          </w:p>
        </w:tc>
        <w:tc>
          <w:tcPr>
            <w:tcW w:w="1383" w:type="dxa"/>
            <w:shd w:val="clear" w:color="auto" w:fill="C6EFCE"/>
            <w:noWrap/>
            <w:vAlign w:val="center"/>
          </w:tcPr>
          <w:p w14:paraId="4C9C13E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tcPr>
          <w:p w14:paraId="1AB58DF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tcPr>
          <w:p w14:paraId="42151EC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8</w:t>
            </w:r>
          </w:p>
        </w:tc>
        <w:tc>
          <w:tcPr>
            <w:tcW w:w="1194" w:type="dxa"/>
            <w:shd w:val="clear" w:color="auto" w:fill="C6EFCE"/>
            <w:noWrap/>
            <w:vAlign w:val="center"/>
          </w:tcPr>
          <w:p w14:paraId="3F4A28B5"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12</w:t>
            </w:r>
          </w:p>
        </w:tc>
        <w:tc>
          <w:tcPr>
            <w:tcW w:w="916" w:type="dxa"/>
            <w:shd w:val="clear" w:color="auto" w:fill="C6EFCE"/>
            <w:noWrap/>
            <w:vAlign w:val="center"/>
          </w:tcPr>
          <w:p w14:paraId="1B0889F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tcPr>
          <w:p w14:paraId="31A2676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tcPr>
          <w:p w14:paraId="3E65D8F9" w14:textId="432B8D4B"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Ne mažiau kaip 12 % drėkinamo ploto turi būti veiksmingai naudojami drėkinimo ištekliai.</w:t>
            </w:r>
          </w:p>
        </w:tc>
      </w:tr>
      <w:tr w:rsidR="00E810F6" w:rsidRPr="00EB408C" w14:paraId="338CEEAC" w14:textId="77777777" w:rsidTr="00E810F6">
        <w:trPr>
          <w:trHeight w:val="313"/>
          <w:jc w:val="center"/>
        </w:trPr>
        <w:tc>
          <w:tcPr>
            <w:tcW w:w="1130" w:type="dxa"/>
            <w:shd w:val="clear" w:color="auto" w:fill="C6EFCE"/>
            <w:noWrap/>
            <w:vAlign w:val="center"/>
          </w:tcPr>
          <w:p w14:paraId="43C87D1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M2C4–35a</w:t>
            </w:r>
          </w:p>
        </w:tc>
        <w:tc>
          <w:tcPr>
            <w:tcW w:w="1560" w:type="dxa"/>
            <w:shd w:val="clear" w:color="auto" w:fill="C6EFCE"/>
            <w:noWrap/>
            <w:vAlign w:val="center"/>
          </w:tcPr>
          <w:p w14:paraId="7D74D43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4.3 investicija. Investicijos į drėkinimo žemės ūkio sistemos atsparumą geresniam vandens išteklių valdymui</w:t>
            </w:r>
          </w:p>
        </w:tc>
        <w:tc>
          <w:tcPr>
            <w:tcW w:w="1134" w:type="dxa"/>
            <w:shd w:val="clear" w:color="auto" w:fill="C6EFCE"/>
            <w:noWrap/>
            <w:vAlign w:val="center"/>
          </w:tcPr>
          <w:p w14:paraId="05FF416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2C7C5E5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Intervencinės priemonės, skirtos drėkinimo žemės ūkio sistemos atsparumui geriau valdyti vandens išteklius T2</w:t>
            </w:r>
          </w:p>
        </w:tc>
        <w:tc>
          <w:tcPr>
            <w:tcW w:w="1383" w:type="dxa"/>
            <w:shd w:val="clear" w:color="auto" w:fill="C6EFCE"/>
            <w:noWrap/>
            <w:vAlign w:val="center"/>
          </w:tcPr>
          <w:p w14:paraId="3A3BEE3F"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tcPr>
          <w:p w14:paraId="282FBB0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Proc.</w:t>
            </w:r>
          </w:p>
        </w:tc>
        <w:tc>
          <w:tcPr>
            <w:tcW w:w="1290" w:type="dxa"/>
            <w:shd w:val="clear" w:color="auto" w:fill="C6EFCE"/>
            <w:noWrap/>
            <w:vAlign w:val="center"/>
          </w:tcPr>
          <w:p w14:paraId="4A26FB1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12</w:t>
            </w:r>
          </w:p>
        </w:tc>
        <w:tc>
          <w:tcPr>
            <w:tcW w:w="1194" w:type="dxa"/>
            <w:shd w:val="clear" w:color="auto" w:fill="C6EFCE"/>
            <w:noWrap/>
            <w:vAlign w:val="center"/>
          </w:tcPr>
          <w:p w14:paraId="547AC13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24</w:t>
            </w:r>
          </w:p>
        </w:tc>
        <w:tc>
          <w:tcPr>
            <w:tcW w:w="916" w:type="dxa"/>
            <w:shd w:val="clear" w:color="auto" w:fill="C6EFCE"/>
            <w:noWrap/>
            <w:vAlign w:val="center"/>
          </w:tcPr>
          <w:p w14:paraId="04537FD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tcPr>
          <w:p w14:paraId="125B8C8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tcPr>
          <w:p w14:paraId="5D2A1C4F" w14:textId="5B21B0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Ne mažiau kaip 24 % drėkinamo ploto, kuriame veiksmingai naudojami drėkinimo ištekliai, procentinė dalis</w:t>
            </w:r>
          </w:p>
        </w:tc>
      </w:tr>
      <w:tr w:rsidR="00E810F6" w:rsidRPr="00EB408C" w14:paraId="6854DDC3" w14:textId="77777777" w:rsidTr="00E810F6">
        <w:trPr>
          <w:trHeight w:val="313"/>
          <w:jc w:val="center"/>
        </w:trPr>
        <w:tc>
          <w:tcPr>
            <w:tcW w:w="1130" w:type="dxa"/>
            <w:shd w:val="clear" w:color="auto" w:fill="C6EFCE"/>
            <w:noWrap/>
            <w:vAlign w:val="center"/>
            <w:hideMark/>
          </w:tcPr>
          <w:p w14:paraId="40AD0C8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M2C4-36</w:t>
            </w:r>
          </w:p>
        </w:tc>
        <w:tc>
          <w:tcPr>
            <w:tcW w:w="1560" w:type="dxa"/>
            <w:shd w:val="clear" w:color="auto" w:fill="C6EFCE"/>
            <w:noWrap/>
            <w:vAlign w:val="center"/>
            <w:hideMark/>
          </w:tcPr>
          <w:p w14:paraId="49C5B0C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4.4 investicija. Investicijos į kanalizaciją ir valymą</w:t>
            </w:r>
          </w:p>
        </w:tc>
        <w:tc>
          <w:tcPr>
            <w:tcW w:w="1134" w:type="dxa"/>
            <w:shd w:val="clear" w:color="auto" w:fill="C6EFCE"/>
            <w:noWrap/>
            <w:vAlign w:val="center"/>
            <w:hideMark/>
          </w:tcPr>
          <w:p w14:paraId="401B2B5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6D5B78A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Visų viešųjų sutarčių dėl kanalizacijos ir valymo sudarymas</w:t>
            </w:r>
          </w:p>
        </w:tc>
        <w:tc>
          <w:tcPr>
            <w:tcW w:w="1383" w:type="dxa"/>
            <w:shd w:val="clear" w:color="auto" w:fill="C6EFCE"/>
            <w:noWrap/>
            <w:vAlign w:val="center"/>
            <w:hideMark/>
          </w:tcPr>
          <w:p w14:paraId="6930B81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pranešimas apie visas viešojo nuotekų valymo ir valymo sutartis</w:t>
            </w:r>
          </w:p>
        </w:tc>
        <w:tc>
          <w:tcPr>
            <w:tcW w:w="1094" w:type="dxa"/>
            <w:shd w:val="clear" w:color="auto" w:fill="C6EFCE"/>
            <w:noWrap/>
            <w:vAlign w:val="center"/>
            <w:hideMark/>
          </w:tcPr>
          <w:p w14:paraId="0D14571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290" w:type="dxa"/>
            <w:shd w:val="clear" w:color="auto" w:fill="C6EFCE"/>
            <w:noWrap/>
            <w:vAlign w:val="center"/>
            <w:hideMark/>
          </w:tcPr>
          <w:p w14:paraId="605E521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 xml:space="preserve">netaikoma </w:t>
            </w:r>
          </w:p>
          <w:p w14:paraId="1D81224A" w14:textId="77777777" w:rsidR="009B6678" w:rsidRPr="00EB408C" w:rsidRDefault="009B6678">
            <w:pPr>
              <w:spacing w:line="276" w:lineRule="auto"/>
              <w:jc w:val="center"/>
              <w:rPr>
                <w:rFonts w:ascii="Arial Narrow" w:hAnsi="Arial Narrow"/>
                <w:noProof/>
                <w:color w:val="006100"/>
                <w:sz w:val="20"/>
                <w:szCs w:val="20"/>
                <w:lang w:val="en-GB"/>
              </w:rPr>
            </w:pPr>
          </w:p>
        </w:tc>
        <w:tc>
          <w:tcPr>
            <w:tcW w:w="1194" w:type="dxa"/>
            <w:shd w:val="clear" w:color="auto" w:fill="C6EFCE"/>
            <w:noWrap/>
            <w:vAlign w:val="center"/>
            <w:hideMark/>
          </w:tcPr>
          <w:p w14:paraId="7E0D3F1B" w14:textId="701FB616"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p w14:paraId="5D3AE0EC" w14:textId="77777777" w:rsidR="009B6678" w:rsidRPr="00EB408C" w:rsidRDefault="009B6678">
            <w:pPr>
              <w:spacing w:line="276" w:lineRule="auto"/>
              <w:jc w:val="center"/>
              <w:rPr>
                <w:rFonts w:ascii="Arial Narrow" w:hAnsi="Arial Narrow"/>
                <w:noProof/>
                <w:color w:val="006100"/>
                <w:sz w:val="20"/>
                <w:szCs w:val="20"/>
                <w:lang w:val="en-GB"/>
              </w:rPr>
            </w:pPr>
          </w:p>
        </w:tc>
        <w:tc>
          <w:tcPr>
            <w:tcW w:w="916" w:type="dxa"/>
            <w:shd w:val="clear" w:color="auto" w:fill="C6EFCE"/>
            <w:noWrap/>
            <w:vAlign w:val="center"/>
            <w:hideMark/>
          </w:tcPr>
          <w:p w14:paraId="36D3B02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721989A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2023</w:t>
            </w:r>
          </w:p>
        </w:tc>
        <w:tc>
          <w:tcPr>
            <w:tcW w:w="4116" w:type="dxa"/>
            <w:shd w:val="clear" w:color="auto" w:fill="C6EFCE"/>
            <w:noWrap/>
            <w:vAlign w:val="center"/>
            <w:hideMark/>
          </w:tcPr>
          <w:p w14:paraId="58C2C26E" w14:textId="623C88E5"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Sprendimo dėl priėmimo ir finansavimo skyrimo (paskyrimo) paskelbimas projektų pasiūlymams.</w:t>
            </w:r>
            <w:r w:rsidR="00F632BB">
              <w:rPr>
                <w:rFonts w:ascii="Arial Narrow" w:hAnsi="Arial Narrow"/>
                <w:noProof/>
                <w:color w:val="006100"/>
                <w:sz w:val="20"/>
              </w:rPr>
              <w:t xml:space="preserve"> </w:t>
            </w:r>
          </w:p>
          <w:p w14:paraId="42A9CC0E" w14:textId="77777777" w:rsidR="009B6678" w:rsidRPr="00F632BB" w:rsidRDefault="009B6678">
            <w:pPr>
              <w:spacing w:line="276" w:lineRule="auto"/>
              <w:rPr>
                <w:rFonts w:ascii="Arial Narrow" w:hAnsi="Arial Narrow"/>
                <w:noProof/>
                <w:color w:val="006100"/>
                <w:sz w:val="20"/>
                <w:szCs w:val="20"/>
              </w:rPr>
            </w:pPr>
          </w:p>
          <w:p w14:paraId="0706039D" w14:textId="77777777"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Intervencinės priemonės:</w:t>
            </w:r>
          </w:p>
          <w:p w14:paraId="0CC55F4D" w14:textId="77777777" w:rsidR="009B6678" w:rsidRPr="00EB408C" w:rsidRDefault="009B6678">
            <w:pPr>
              <w:spacing w:line="276" w:lineRule="auto"/>
              <w:rPr>
                <w:rFonts w:ascii="Arial Narrow" w:hAnsi="Arial Narrow"/>
                <w:noProof/>
                <w:color w:val="006100"/>
                <w:sz w:val="20"/>
                <w:szCs w:val="20"/>
                <w:lang w:val="en-GB"/>
              </w:rPr>
            </w:pPr>
          </w:p>
          <w:p w14:paraId="0AE5C878" w14:textId="77777777" w:rsidR="009B6678" w:rsidRPr="00EB408C" w:rsidRDefault="009B6678" w:rsidP="00CC5C19">
            <w:pPr>
              <w:pStyle w:val="ListParagraph"/>
              <w:numPr>
                <w:ilvl w:val="0"/>
                <w:numId w:val="69"/>
              </w:numPr>
              <w:spacing w:before="0" w:after="0" w:line="276" w:lineRule="auto"/>
              <w:ind w:left="468"/>
              <w:jc w:val="left"/>
              <w:rPr>
                <w:rFonts w:ascii="Arial Narrow" w:hAnsi="Arial Narrow"/>
                <w:noProof/>
                <w:color w:val="006100"/>
                <w:sz w:val="20"/>
                <w:szCs w:val="20"/>
              </w:rPr>
            </w:pPr>
            <w:r>
              <w:rPr>
                <w:rFonts w:ascii="Arial Narrow" w:hAnsi="Arial Narrow"/>
                <w:noProof/>
                <w:color w:val="006100"/>
                <w:sz w:val="20"/>
              </w:rPr>
              <w:t>Veiksmingiau valyti į jūrų ir vidaus vandenis išleidžiamas nuotekas, be kita ko, pasitelkiant technologines inovacijas;</w:t>
            </w:r>
          </w:p>
          <w:p w14:paraId="2C485F9D" w14:textId="77777777" w:rsidR="009B6678" w:rsidRPr="00EB408C" w:rsidRDefault="009B6678">
            <w:pPr>
              <w:spacing w:line="276" w:lineRule="auto"/>
              <w:ind w:left="468"/>
              <w:rPr>
                <w:rFonts w:ascii="Arial Narrow" w:hAnsi="Arial Narrow"/>
                <w:noProof/>
                <w:color w:val="006100"/>
                <w:sz w:val="20"/>
                <w:szCs w:val="20"/>
                <w:lang w:val="en-GB"/>
              </w:rPr>
            </w:pPr>
          </w:p>
          <w:p w14:paraId="6F88D077" w14:textId="77777777" w:rsidR="009B6678" w:rsidRPr="00EB408C" w:rsidRDefault="009B6678" w:rsidP="00CC5C19">
            <w:pPr>
              <w:pStyle w:val="ListParagraph"/>
              <w:numPr>
                <w:ilvl w:val="0"/>
                <w:numId w:val="69"/>
              </w:numPr>
              <w:spacing w:before="0" w:after="0" w:line="276" w:lineRule="auto"/>
              <w:ind w:left="468"/>
              <w:jc w:val="left"/>
              <w:rPr>
                <w:rFonts w:ascii="Arial Narrow" w:hAnsi="Arial Narrow"/>
                <w:noProof/>
                <w:color w:val="006100"/>
                <w:sz w:val="20"/>
                <w:szCs w:val="20"/>
              </w:rPr>
            </w:pPr>
            <w:r>
              <w:rPr>
                <w:rFonts w:ascii="Arial Narrow" w:hAnsi="Arial Narrow"/>
                <w:noProof/>
                <w:color w:val="006100"/>
                <w:sz w:val="20"/>
              </w:rPr>
              <w:t>Kai įmanoma, kai kuriuos valymo įrenginius pertvarkyti į žaliąsias gamyklas, kuriose išvalytos nuotekos pakartotinai naudojamos drėkinimo ir pramonės reikmėms.</w:t>
            </w:r>
          </w:p>
          <w:p w14:paraId="6EB25B8A" w14:textId="77777777" w:rsidR="009B6678" w:rsidRPr="00EB408C" w:rsidRDefault="009B6678">
            <w:pPr>
              <w:rPr>
                <w:rFonts w:ascii="Arial Narrow" w:hAnsi="Arial Narrow"/>
                <w:noProof/>
                <w:color w:val="006100"/>
                <w:sz w:val="20"/>
                <w:szCs w:val="20"/>
                <w:lang w:val="en-GB"/>
              </w:rPr>
            </w:pPr>
          </w:p>
          <w:p w14:paraId="4B6EB624" w14:textId="381E829E" w:rsidR="009B6678" w:rsidRPr="00EB408C" w:rsidRDefault="00260C81">
            <w:pPr>
              <w:rPr>
                <w:rFonts w:ascii="Arial Narrow" w:hAnsi="Arial Narrow"/>
                <w:noProof/>
                <w:color w:val="006100"/>
                <w:sz w:val="20"/>
                <w:szCs w:val="20"/>
              </w:rPr>
            </w:pPr>
            <w:r>
              <w:rPr>
                <w:rFonts w:ascii="Arial Narrow" w:hAnsi="Arial Narrow"/>
                <w:noProof/>
                <w:color w:val="006100"/>
                <w:sz w:val="20"/>
              </w:rPr>
              <w:t>Šia priemone nedaroma reikšminga žala aplinkos tikslams, kaip apibrėžta Reglamento (ES) 2020/852 17 straipsnyje, atsižvelgiant į priemonės aprašymą ir rizikos mažinimo veiksmus, nustatytus ekonomikos gaivinimo ir atsparumo didinimo plane pagal reikšmingos žalos nedarymo principo technines gaires (2021/C58/01). Visų pirma dumblo deginimas neatitinka reikalavimų.</w:t>
            </w:r>
          </w:p>
          <w:p w14:paraId="714E6A67" w14:textId="77777777" w:rsidR="009B6678" w:rsidRPr="00EB408C" w:rsidRDefault="009B6678">
            <w:pPr>
              <w:spacing w:line="276" w:lineRule="auto"/>
              <w:rPr>
                <w:rFonts w:ascii="Arial Narrow" w:hAnsi="Arial Narrow"/>
                <w:noProof/>
                <w:color w:val="006100"/>
                <w:sz w:val="20"/>
                <w:szCs w:val="20"/>
                <w:lang w:val="en-GB"/>
              </w:rPr>
            </w:pPr>
          </w:p>
        </w:tc>
      </w:tr>
      <w:tr w:rsidR="00E810F6" w:rsidRPr="00EB408C" w14:paraId="39E1D81A" w14:textId="77777777" w:rsidTr="00E810F6">
        <w:trPr>
          <w:trHeight w:val="313"/>
          <w:jc w:val="center"/>
        </w:trPr>
        <w:tc>
          <w:tcPr>
            <w:tcW w:w="1130" w:type="dxa"/>
            <w:shd w:val="clear" w:color="auto" w:fill="C6EFCE"/>
            <w:noWrap/>
            <w:vAlign w:val="center"/>
            <w:hideMark/>
          </w:tcPr>
          <w:p w14:paraId="1ACC74DB"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M2C4-37</w:t>
            </w:r>
          </w:p>
        </w:tc>
        <w:tc>
          <w:tcPr>
            <w:tcW w:w="1560" w:type="dxa"/>
            <w:shd w:val="clear" w:color="auto" w:fill="C6EFCE"/>
            <w:noWrap/>
            <w:vAlign w:val="center"/>
            <w:hideMark/>
          </w:tcPr>
          <w:p w14:paraId="30ABC86E"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4.4 investicija. Investicijos į kanalizaciją ir valymą</w:t>
            </w:r>
          </w:p>
        </w:tc>
        <w:tc>
          <w:tcPr>
            <w:tcW w:w="1134" w:type="dxa"/>
            <w:shd w:val="clear" w:color="auto" w:fill="C6EFCE"/>
            <w:noWrap/>
            <w:vAlign w:val="center"/>
            <w:hideMark/>
          </w:tcPr>
          <w:p w14:paraId="4934F9C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105E3A22"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Su kanalizacija ir valymu susijusios intervencinės priemonės T1</w:t>
            </w:r>
          </w:p>
        </w:tc>
        <w:tc>
          <w:tcPr>
            <w:tcW w:w="1383" w:type="dxa"/>
            <w:shd w:val="clear" w:color="auto" w:fill="C6EFCE"/>
            <w:noWrap/>
            <w:vAlign w:val="center"/>
            <w:hideMark/>
          </w:tcPr>
          <w:p w14:paraId="09E8D5B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445C6DA8"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28E79023" w14:textId="77777777" w:rsidR="009B6678" w:rsidRPr="00EB408C" w:rsidRDefault="009B6678">
            <w:pPr>
              <w:spacing w:line="276" w:lineRule="auto"/>
              <w:jc w:val="center"/>
              <w:rPr>
                <w:rFonts w:ascii="Arial Narrow" w:hAnsi="Arial Narrow"/>
                <w:noProof/>
                <w:sz w:val="20"/>
                <w:szCs w:val="20"/>
              </w:rPr>
            </w:pPr>
            <w:r>
              <w:rPr>
                <w:rFonts w:ascii="Arial Narrow" w:hAnsi="Arial Narrow"/>
                <w:noProof/>
                <w:color w:val="006100"/>
                <w:sz w:val="20"/>
              </w:rPr>
              <w:t>0</w:t>
            </w:r>
          </w:p>
        </w:tc>
        <w:tc>
          <w:tcPr>
            <w:tcW w:w="1194" w:type="dxa"/>
            <w:shd w:val="clear" w:color="auto" w:fill="C6EFCE"/>
            <w:noWrap/>
            <w:vAlign w:val="center"/>
            <w:hideMark/>
          </w:tcPr>
          <w:p w14:paraId="56915AD7" w14:textId="4104CC55" w:rsidR="009B6678" w:rsidRPr="00EB408C" w:rsidRDefault="009B6678">
            <w:pPr>
              <w:spacing w:line="276" w:lineRule="auto"/>
              <w:jc w:val="center"/>
              <w:rPr>
                <w:rFonts w:ascii="Arial Narrow" w:hAnsi="Arial Narrow"/>
                <w:noProof/>
                <w:sz w:val="20"/>
                <w:szCs w:val="20"/>
              </w:rPr>
            </w:pPr>
            <w:r>
              <w:rPr>
                <w:rFonts w:ascii="Arial Narrow" w:hAnsi="Arial Narrow"/>
                <w:noProof/>
                <w:color w:val="006100"/>
                <w:sz w:val="20"/>
              </w:rPr>
              <w:t>500 000</w:t>
            </w:r>
          </w:p>
        </w:tc>
        <w:tc>
          <w:tcPr>
            <w:tcW w:w="916" w:type="dxa"/>
            <w:shd w:val="clear" w:color="auto" w:fill="C6EFCE"/>
            <w:noWrap/>
            <w:vAlign w:val="center"/>
            <w:hideMark/>
          </w:tcPr>
          <w:p w14:paraId="2156D8ED"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Q4</w:t>
            </w:r>
          </w:p>
        </w:tc>
        <w:tc>
          <w:tcPr>
            <w:tcW w:w="638" w:type="dxa"/>
            <w:shd w:val="clear" w:color="auto" w:fill="C6EFCE"/>
            <w:noWrap/>
            <w:vAlign w:val="center"/>
            <w:hideMark/>
          </w:tcPr>
          <w:p w14:paraId="1BCCC86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2024</w:t>
            </w:r>
          </w:p>
        </w:tc>
        <w:tc>
          <w:tcPr>
            <w:tcW w:w="4116" w:type="dxa"/>
            <w:shd w:val="clear" w:color="auto" w:fill="C6EFCE"/>
            <w:noWrap/>
            <w:vAlign w:val="center"/>
            <w:hideMark/>
          </w:tcPr>
          <w:p w14:paraId="1A2FE145" w14:textId="62C95EBE"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Sumažinti lygiaverčių gyventojų, gyvenančių Tarybos direktyvos 91/271/EEB neatitinkančiose aglomeracijose dėl netinkamo miesto nuotekų surinkimo ir valymo, skaičių bent 500000</w:t>
            </w:r>
          </w:p>
        </w:tc>
      </w:tr>
      <w:tr w:rsidR="00E810F6" w:rsidRPr="00EB408C" w14:paraId="50BF13D9" w14:textId="77777777" w:rsidTr="00E810F6">
        <w:trPr>
          <w:trHeight w:val="313"/>
          <w:jc w:val="center"/>
        </w:trPr>
        <w:tc>
          <w:tcPr>
            <w:tcW w:w="1130" w:type="dxa"/>
            <w:shd w:val="clear" w:color="auto" w:fill="C6EFCE"/>
            <w:noWrap/>
            <w:vAlign w:val="center"/>
            <w:hideMark/>
          </w:tcPr>
          <w:p w14:paraId="282C3497"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M2C4-38</w:t>
            </w:r>
          </w:p>
        </w:tc>
        <w:tc>
          <w:tcPr>
            <w:tcW w:w="1560" w:type="dxa"/>
            <w:shd w:val="clear" w:color="auto" w:fill="C6EFCE"/>
            <w:noWrap/>
            <w:vAlign w:val="center"/>
            <w:hideMark/>
          </w:tcPr>
          <w:p w14:paraId="42EA41D9"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4.4 investicija. Investicijos į kanalizaciją ir valymą</w:t>
            </w:r>
          </w:p>
        </w:tc>
        <w:tc>
          <w:tcPr>
            <w:tcW w:w="1134" w:type="dxa"/>
            <w:shd w:val="clear" w:color="auto" w:fill="C6EFCE"/>
            <w:noWrap/>
            <w:vAlign w:val="center"/>
            <w:hideMark/>
          </w:tcPr>
          <w:p w14:paraId="2FECF621"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30AB10B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Su kanalizacija ir valymu susijusios intervencinės priemonės T2</w:t>
            </w:r>
          </w:p>
        </w:tc>
        <w:tc>
          <w:tcPr>
            <w:tcW w:w="1383" w:type="dxa"/>
            <w:shd w:val="clear" w:color="auto" w:fill="C6EFCE"/>
            <w:noWrap/>
            <w:vAlign w:val="center"/>
            <w:hideMark/>
          </w:tcPr>
          <w:p w14:paraId="2DAD8703"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netaikoma</w:t>
            </w:r>
          </w:p>
        </w:tc>
        <w:tc>
          <w:tcPr>
            <w:tcW w:w="1094" w:type="dxa"/>
            <w:shd w:val="clear" w:color="auto" w:fill="C6EFCE"/>
            <w:noWrap/>
            <w:vAlign w:val="center"/>
            <w:hideMark/>
          </w:tcPr>
          <w:p w14:paraId="752156F4"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Skaičius</w:t>
            </w:r>
          </w:p>
        </w:tc>
        <w:tc>
          <w:tcPr>
            <w:tcW w:w="1290" w:type="dxa"/>
            <w:shd w:val="clear" w:color="auto" w:fill="C6EFCE"/>
            <w:noWrap/>
            <w:vAlign w:val="center"/>
            <w:hideMark/>
          </w:tcPr>
          <w:p w14:paraId="1B11B8D1" w14:textId="7A5E8B1D" w:rsidR="009B6678" w:rsidRPr="00EB408C" w:rsidRDefault="009B6678">
            <w:pPr>
              <w:spacing w:line="276" w:lineRule="auto"/>
              <w:jc w:val="center"/>
              <w:rPr>
                <w:rFonts w:ascii="Arial Narrow" w:hAnsi="Arial Narrow"/>
                <w:noProof/>
                <w:sz w:val="20"/>
                <w:szCs w:val="20"/>
              </w:rPr>
            </w:pPr>
            <w:r>
              <w:rPr>
                <w:rFonts w:ascii="Arial Narrow" w:hAnsi="Arial Narrow"/>
                <w:noProof/>
                <w:color w:val="006100"/>
                <w:sz w:val="20"/>
              </w:rPr>
              <w:t>500 000</w:t>
            </w:r>
          </w:p>
        </w:tc>
        <w:tc>
          <w:tcPr>
            <w:tcW w:w="1194" w:type="dxa"/>
            <w:shd w:val="clear" w:color="auto" w:fill="C6EFCE"/>
            <w:noWrap/>
            <w:vAlign w:val="center"/>
            <w:hideMark/>
          </w:tcPr>
          <w:p w14:paraId="11EBEC3E" w14:textId="534EF601"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2 250 000</w:t>
            </w:r>
          </w:p>
        </w:tc>
        <w:tc>
          <w:tcPr>
            <w:tcW w:w="916" w:type="dxa"/>
            <w:shd w:val="clear" w:color="auto" w:fill="C6EFCE"/>
            <w:noWrap/>
            <w:vAlign w:val="center"/>
            <w:hideMark/>
          </w:tcPr>
          <w:p w14:paraId="22D2B07C"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Q1</w:t>
            </w:r>
          </w:p>
        </w:tc>
        <w:tc>
          <w:tcPr>
            <w:tcW w:w="638" w:type="dxa"/>
            <w:shd w:val="clear" w:color="auto" w:fill="C6EFCE"/>
            <w:noWrap/>
            <w:vAlign w:val="center"/>
            <w:hideMark/>
          </w:tcPr>
          <w:p w14:paraId="07C9541A" w14:textId="77777777" w:rsidR="009B6678" w:rsidRPr="00EB408C" w:rsidRDefault="009B6678">
            <w:pPr>
              <w:spacing w:line="276" w:lineRule="auto"/>
              <w:jc w:val="center"/>
              <w:rPr>
                <w:rFonts w:ascii="Arial Narrow" w:hAnsi="Arial Narrow"/>
                <w:noProof/>
                <w:color w:val="006100"/>
                <w:sz w:val="20"/>
                <w:szCs w:val="20"/>
              </w:rPr>
            </w:pPr>
            <w:r>
              <w:rPr>
                <w:rFonts w:ascii="Arial Narrow" w:hAnsi="Arial Narrow"/>
                <w:noProof/>
                <w:color w:val="006100"/>
                <w:sz w:val="20"/>
              </w:rPr>
              <w:t>2026</w:t>
            </w:r>
          </w:p>
        </w:tc>
        <w:tc>
          <w:tcPr>
            <w:tcW w:w="4116" w:type="dxa"/>
            <w:shd w:val="clear" w:color="auto" w:fill="C6EFCE"/>
            <w:noWrap/>
            <w:vAlign w:val="center"/>
            <w:hideMark/>
          </w:tcPr>
          <w:p w14:paraId="51AC0EC2" w14:textId="73CC6DBC" w:rsidR="009B6678" w:rsidRPr="00EB408C" w:rsidRDefault="009B6678">
            <w:pPr>
              <w:spacing w:line="276" w:lineRule="auto"/>
              <w:rPr>
                <w:rFonts w:ascii="Arial Narrow" w:hAnsi="Arial Narrow"/>
                <w:noProof/>
                <w:color w:val="006100"/>
                <w:sz w:val="20"/>
                <w:szCs w:val="20"/>
              </w:rPr>
            </w:pPr>
            <w:r>
              <w:rPr>
                <w:rFonts w:ascii="Arial Narrow" w:hAnsi="Arial Narrow"/>
                <w:noProof/>
                <w:color w:val="006100"/>
                <w:sz w:val="20"/>
              </w:rPr>
              <w:t>Sumažinti lygiaverčių gyventojų, gyvenančių Tarybos direktyvos 91/271/EEB neatitinkančiose aglomeracijose dėl netinkamo miesto nuotekų surinkimo ir valymo, skaičių bent 2250000</w:t>
            </w:r>
          </w:p>
        </w:tc>
      </w:tr>
    </w:tbl>
    <w:p w14:paraId="4D6950D6" w14:textId="77777777" w:rsidR="009B6678" w:rsidRPr="00F632BB" w:rsidRDefault="009B6678" w:rsidP="00565D10">
      <w:pPr>
        <w:tabs>
          <w:tab w:val="left" w:pos="4252"/>
        </w:tabs>
        <w:rPr>
          <w:i/>
          <w:noProof/>
        </w:rPr>
        <w:sectPr w:rsidR="009B6678" w:rsidRPr="00F632BB">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57329DDB" w14:textId="50C69B98" w:rsidR="0000421C" w:rsidRPr="00246CC4" w:rsidRDefault="0000421C" w:rsidP="00623C5F">
      <w:pPr>
        <w:pStyle w:val="Heading2"/>
        <w:numPr>
          <w:ilvl w:val="0"/>
          <w:numId w:val="0"/>
        </w:numPr>
        <w:rPr>
          <w:noProof/>
        </w:rPr>
      </w:pPr>
      <w:r>
        <w:rPr>
          <w:noProof/>
        </w:rPr>
        <w:t>H. 3 MISIJOS 1 KOMPONENTAS: Tvari transporto infrastruktūra</w:t>
      </w:r>
    </w:p>
    <w:p w14:paraId="4BDECF12" w14:textId="77777777" w:rsidR="0000421C" w:rsidRPr="00F632BB" w:rsidRDefault="0000421C" w:rsidP="00565D10">
      <w:pPr>
        <w:spacing w:before="120" w:after="120"/>
        <w:jc w:val="both"/>
        <w:rPr>
          <w:noProof/>
        </w:rPr>
      </w:pPr>
    </w:p>
    <w:p w14:paraId="3DBAD0B0" w14:textId="77777777" w:rsidR="0000421C" w:rsidRPr="00246CC4" w:rsidRDefault="0000421C">
      <w:pPr>
        <w:pStyle w:val="Heading3"/>
        <w:numPr>
          <w:ilvl w:val="0"/>
          <w:numId w:val="0"/>
        </w:numPr>
        <w:ind w:left="850" w:hanging="850"/>
        <w:rPr>
          <w:b/>
          <w:bCs w:val="0"/>
          <w:i w:val="0"/>
          <w:iCs/>
          <w:noProof/>
          <w:color w:val="4F81BD" w:themeColor="accent1"/>
          <w:u w:val="single"/>
        </w:rPr>
      </w:pPr>
      <w:r>
        <w:rPr>
          <w:b/>
          <w:i w:val="0"/>
          <w:noProof/>
          <w:u w:val="single"/>
        </w:rPr>
        <w:t xml:space="preserve">H.1. </w:t>
      </w:r>
      <w:r>
        <w:rPr>
          <w:noProof/>
        </w:rPr>
        <w:tab/>
      </w:r>
      <w:r>
        <w:rPr>
          <w:b/>
          <w:i w:val="0"/>
          <w:noProof/>
          <w:u w:val="single"/>
        </w:rPr>
        <w:t>Su negrąžintina finansine parama susijusių reformų ir investicijų aprašymas</w:t>
      </w:r>
    </w:p>
    <w:p w14:paraId="42E4C009" w14:textId="77777777" w:rsidR="0000421C" w:rsidRPr="00246CC4" w:rsidRDefault="0000421C" w:rsidP="00565D10">
      <w:pPr>
        <w:spacing w:before="120" w:after="120"/>
        <w:jc w:val="both"/>
        <w:rPr>
          <w:i/>
          <w:noProof/>
          <w:u w:val="single"/>
        </w:rPr>
      </w:pPr>
      <w:r>
        <w:rPr>
          <w:i/>
          <w:noProof/>
          <w:u w:val="single"/>
        </w:rPr>
        <w:t>netaikoma</w:t>
      </w:r>
    </w:p>
    <w:p w14:paraId="5CA7F9C7" w14:textId="77777777" w:rsidR="0000421C" w:rsidRPr="00246CC4" w:rsidRDefault="0000421C">
      <w:pPr>
        <w:pStyle w:val="Heading3"/>
        <w:numPr>
          <w:ilvl w:val="0"/>
          <w:numId w:val="0"/>
        </w:numPr>
        <w:ind w:left="850" w:hanging="850"/>
        <w:rPr>
          <w:b/>
          <w:bCs w:val="0"/>
          <w:i w:val="0"/>
          <w:iCs/>
          <w:noProof/>
          <w:u w:val="single"/>
        </w:rPr>
      </w:pPr>
      <w:r>
        <w:rPr>
          <w:b/>
          <w:i w:val="0"/>
          <w:noProof/>
          <w:u w:val="single"/>
        </w:rPr>
        <w:t xml:space="preserve">H.2. </w:t>
      </w:r>
      <w:r>
        <w:rPr>
          <w:noProof/>
        </w:rPr>
        <w:tab/>
      </w:r>
      <w:r>
        <w:rPr>
          <w:b/>
          <w:i w:val="0"/>
          <w:noProof/>
          <w:u w:val="single"/>
        </w:rPr>
        <w:t>Su negrąžintina finansine parama susijusios stebėsenos ir įgyvendinimo tarpinės reikšmės, siektinos reikšmės, rodikliai ir tvarkaraštis</w:t>
      </w:r>
    </w:p>
    <w:p w14:paraId="33261F56" w14:textId="77777777" w:rsidR="0000421C" w:rsidRPr="00246CC4" w:rsidRDefault="0000421C" w:rsidP="00565D10">
      <w:pPr>
        <w:spacing w:before="120" w:after="120"/>
        <w:jc w:val="both"/>
        <w:rPr>
          <w:noProof/>
        </w:rPr>
      </w:pPr>
      <w:r>
        <w:rPr>
          <w:i/>
          <w:noProof/>
        </w:rPr>
        <w:t>netaikoma</w:t>
      </w:r>
    </w:p>
    <w:p w14:paraId="588CEA20" w14:textId="77777777" w:rsidR="0000421C" w:rsidRPr="00F632BB" w:rsidRDefault="0000421C" w:rsidP="00565D10">
      <w:pPr>
        <w:spacing w:before="120" w:after="120"/>
        <w:ind w:left="709"/>
        <w:jc w:val="both"/>
        <w:rPr>
          <w:noProof/>
        </w:rPr>
        <w:sectPr w:rsidR="0000421C" w:rsidRPr="00F632BB">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p w14:paraId="30FEBD32" w14:textId="77777777" w:rsidR="0000421C" w:rsidRPr="00246CC4" w:rsidRDefault="0000421C">
      <w:pPr>
        <w:pStyle w:val="Heading3"/>
        <w:numPr>
          <w:ilvl w:val="0"/>
          <w:numId w:val="0"/>
        </w:numPr>
        <w:ind w:left="850" w:hanging="850"/>
        <w:rPr>
          <w:b/>
          <w:bCs w:val="0"/>
          <w:i w:val="0"/>
          <w:iCs/>
          <w:noProof/>
          <w:color w:val="4F81BD" w:themeColor="accent1"/>
          <w:u w:val="single"/>
        </w:rPr>
      </w:pPr>
      <w:r>
        <w:rPr>
          <w:b/>
          <w:i w:val="0"/>
          <w:noProof/>
          <w:u w:val="single"/>
        </w:rPr>
        <w:t xml:space="preserve">H.3. </w:t>
      </w:r>
      <w:r>
        <w:rPr>
          <w:noProof/>
        </w:rPr>
        <w:tab/>
      </w:r>
      <w:r>
        <w:rPr>
          <w:b/>
          <w:i w:val="0"/>
          <w:noProof/>
          <w:u w:val="single"/>
        </w:rPr>
        <w:t xml:space="preserve">Su paskola susijusių reformų ir investicijų aprašymas </w:t>
      </w:r>
    </w:p>
    <w:p w14:paraId="37ACEC66" w14:textId="77777777" w:rsidR="0000421C" w:rsidRPr="00246CC4" w:rsidRDefault="0000421C" w:rsidP="00565D10">
      <w:pPr>
        <w:spacing w:before="120" w:after="120"/>
        <w:jc w:val="both"/>
        <w:rPr>
          <w:noProof/>
        </w:rPr>
      </w:pPr>
      <w:r>
        <w:rPr>
          <w:noProof/>
        </w:rPr>
        <w:t>Investicijomis į šį komponentą remiamas geležinkelių infrastruktūros (greitųjų greičių, krovinių vežimo, regioninių geležinkelių, Europos geležinkelių eismo valdymo sistemos) diegimas. Kartu vykdomos reformos, kuriomis siekiama paspartinti investicijas į geležinkelių infrastruktūrą ir pagerinti kelių infrastruktūros kokybę. Verslo aplinkos reformos komponentas apima priemonę, kuria papildomos paskatos regionams dalyvauti konkursuose dėl viešųjų geležinkelių paslaugų sutarčių sudarymo. Į šią sudedamąją dalį įtrauktos vandenilio naudojimo geležinkeliuose plėtros priemonės.</w:t>
      </w:r>
    </w:p>
    <w:p w14:paraId="7FF5D899" w14:textId="77777777" w:rsidR="0000421C" w:rsidRPr="00246CC4" w:rsidRDefault="0000421C" w:rsidP="00565D10">
      <w:pPr>
        <w:spacing w:before="120" w:after="120"/>
        <w:jc w:val="both"/>
        <w:rPr>
          <w:noProof/>
        </w:rPr>
      </w:pPr>
      <w:r>
        <w:rPr>
          <w:noProof/>
        </w:rPr>
        <w:t>Šis komponentas padeda įgyvendinti 2019 m. šaliai skirtą 3 rekomendaciją, kurioje Italija raginama „su investicijomis susijusią ekonominę politiką sutelkti į [...] infrastruktūros kokybę atsižvelgiant į regioninius skirtumus“ ir 2020 m. konkrečiai šaliai skirtą rekomendaciją Nr. 3 dėl brandžių viešųjų investicijų projektų, taip pat „investicijas sutelkti į žaliąją ir skaitmeninę pertvarką, visų pirma į švarią ir veiksmingą energijos gamybą ir naudojimą, mokslinius tyrimus ir inovacijas, tvarų viešąjį transportą, atliekų ir vandentvarką, taip pat į sustiprintą skaitmeninę infrastruktūrą, kad būtų užtikrintas esminių paslaugų teikimas“.</w:t>
      </w:r>
    </w:p>
    <w:p w14:paraId="158353BB" w14:textId="49C2DA90" w:rsidR="0000421C" w:rsidRPr="00246CC4" w:rsidRDefault="0000421C" w:rsidP="00565D10">
      <w:pPr>
        <w:spacing w:before="120" w:after="120"/>
        <w:jc w:val="both"/>
        <w:rPr>
          <w:noProof/>
        </w:rPr>
      </w:pPr>
      <w:r>
        <w:rPr>
          <w:noProof/>
        </w:rPr>
        <w:t>Tikimasi, kad nė viena šio komponento priemonė nedaro didelės žalos aplinkos tikslams, kaip apibrėžta Reglamento (ES) 2020/852 17 straipsnyje, atsižvelgiant į ekonomikos gaivinimo ir atsparumo didinimo plane pagal DNSH technines gaires (2021/C58/01) nustatytų priemonių ir poveikio mažinimo veiksmų aprašymą.</w:t>
      </w:r>
      <w:r w:rsidR="00F632BB">
        <w:rPr>
          <w:noProof/>
        </w:rPr>
        <w:t xml:space="preserve"> </w:t>
      </w:r>
    </w:p>
    <w:p w14:paraId="6A2FE102" w14:textId="77777777" w:rsidR="0000421C" w:rsidRPr="00246CC4" w:rsidRDefault="0000421C" w:rsidP="00565D10">
      <w:pPr>
        <w:spacing w:before="120" w:after="120"/>
        <w:jc w:val="both"/>
        <w:rPr>
          <w:b/>
          <w:noProof/>
        </w:rPr>
      </w:pPr>
      <w:r>
        <w:rPr>
          <w:b/>
          <w:noProof/>
        </w:rPr>
        <w:t>1.1 reforma. Infrastruktūros ir transporto ministerijos (MIT) ir geležinkelių infrastruktūros valdytojo Rete Ferroviaria Italiana sutarties patvirtinimo proceso paspartinimas</w:t>
      </w:r>
    </w:p>
    <w:p w14:paraId="49D7ECC8" w14:textId="77777777" w:rsidR="0000421C" w:rsidRPr="00246CC4" w:rsidRDefault="0000421C" w:rsidP="00565D10">
      <w:pPr>
        <w:spacing w:before="120" w:after="120"/>
        <w:jc w:val="both"/>
        <w:rPr>
          <w:noProof/>
        </w:rPr>
      </w:pPr>
      <w:r>
        <w:rPr>
          <w:noProof/>
        </w:rPr>
        <w:t>Šia reforma panaikinamas reikalavimas, kad Parlamento komisijos pareikštų nuomonę dėl geležinkelių infrastruktūros valdytojo Rete Ferroviaria Italiana Contratti di Programma (CdP) investicijų sąrašo. Parlamento komisijos pareiškia nuomonę dėl strateginės investicijų programos.</w:t>
      </w:r>
    </w:p>
    <w:p w14:paraId="7BA39370" w14:textId="77777777" w:rsidR="0000421C" w:rsidRPr="00246CC4" w:rsidRDefault="0000421C" w:rsidP="00565D10">
      <w:pPr>
        <w:spacing w:before="120" w:after="120"/>
        <w:jc w:val="both"/>
        <w:rPr>
          <w:b/>
          <w:noProof/>
        </w:rPr>
      </w:pPr>
      <w:r>
        <w:rPr>
          <w:b/>
          <w:noProof/>
        </w:rPr>
        <w:t>1.2 reforma. Leidimų projektams išdavimo proceso paspartinimas</w:t>
      </w:r>
    </w:p>
    <w:p w14:paraId="4D5C2746" w14:textId="77777777" w:rsidR="0000421C" w:rsidRPr="00246CC4" w:rsidRDefault="0000421C" w:rsidP="00565D10">
      <w:pPr>
        <w:spacing w:before="120" w:after="120"/>
        <w:jc w:val="both"/>
        <w:rPr>
          <w:noProof/>
        </w:rPr>
      </w:pPr>
      <w:r>
        <w:rPr>
          <w:noProof/>
        </w:rPr>
        <w:t>Šia reforma siekiama priimti teisės aktus, pagal kuriuos būtų galima numatyti darbų vietos nuorodą „Ekonominių techninių galimybių projekto“ (PFTE) metu, užuot laukus galutinio projekto rengimo etapo. Papildomi leidimai, kurių negalima gauti iš PFTE, būtų gauti vėlesniais projekto rengimo etapais, nešaukiant „Conferenza dei Servizi“, kaip Įstatymo Nr. 241/1990 išimtis. Dėl šių pakeitimų projektų leidimų išdavimo laikas sutrumpinamas nuo 11 iki 6 mėnesių.</w:t>
      </w:r>
    </w:p>
    <w:p w14:paraId="635B7E5F" w14:textId="77777777" w:rsidR="0000421C" w:rsidRPr="00246CC4" w:rsidRDefault="0000421C" w:rsidP="00565D10">
      <w:pPr>
        <w:spacing w:before="120" w:after="120"/>
        <w:jc w:val="both"/>
        <w:rPr>
          <w:b/>
          <w:noProof/>
        </w:rPr>
      </w:pPr>
      <w:r>
        <w:rPr>
          <w:b/>
          <w:noProof/>
        </w:rPr>
        <w:t>1.1 investicija. Greitųjų geležinkelių susisiekimas į pietus keleiviams ir kroviniams vežti</w:t>
      </w:r>
    </w:p>
    <w:p w14:paraId="480BE977" w14:textId="7E438F29" w:rsidR="0000421C" w:rsidRPr="00246CC4" w:rsidRDefault="0000421C" w:rsidP="00565D10">
      <w:pPr>
        <w:spacing w:before="120" w:after="120"/>
        <w:jc w:val="both"/>
        <w:rPr>
          <w:noProof/>
        </w:rPr>
      </w:pPr>
      <w:r>
        <w:rPr>
          <w:noProof/>
        </w:rPr>
        <w:t xml:space="preserve">Šios investicijos apima 119 km greitųjų geležinkelių infrastruktūros, skirtos keleiviams ir kroviniams vežti, statybą linijose Napolis-Barijus, Salernas-Regžas ir Palermas-Katanija. </w:t>
      </w:r>
    </w:p>
    <w:p w14:paraId="0C0843BD" w14:textId="77777777" w:rsidR="0000421C" w:rsidRPr="00246CC4" w:rsidRDefault="0000421C" w:rsidP="00565D10">
      <w:pPr>
        <w:spacing w:before="120" w:after="120"/>
        <w:jc w:val="both"/>
        <w:rPr>
          <w:noProof/>
        </w:rPr>
      </w:pPr>
      <w:r>
        <w:rPr>
          <w:noProof/>
        </w:rPr>
        <w:t>Kiekvieno atitinkamo projekto ar (arba) investicijos vertinimas ir leidimų išdavimas atliekamas laikantis visų ES direktyvos 92/43/EEB 6 straipsnio 3 ir 4 dalyse nustatytų taisyklių ir procedūrų ir nacionalinių poveikio vertinimo gairių, paskelbtų 2019 m. gruodžio 28 d. Italijos Respublikos oficialiajame leidinyje Nr. 303.</w:t>
      </w:r>
    </w:p>
    <w:p w14:paraId="341B6468" w14:textId="77777777" w:rsidR="0000421C" w:rsidRPr="00246CC4" w:rsidRDefault="0000421C" w:rsidP="00565D10">
      <w:pPr>
        <w:spacing w:before="120" w:after="120"/>
        <w:jc w:val="both"/>
        <w:rPr>
          <w:noProof/>
        </w:rPr>
      </w:pPr>
      <w:r>
        <w:rPr>
          <w:noProof/>
        </w:rPr>
        <w:t>Tikimasi, kad ši priemonė nedaro didelės žalos aplinkos tikslams, kaip apibrėžta Reglamento (ES) 2020/852 17 straipsnyje, atsižvelgiant į priemonės aprašymą ir gaivinimo ir atsparumo didinimo plane pagal DNSH technines gaires (2021/C58/01) nustatytus poveikio mažinimo veiksmus.</w:t>
      </w:r>
    </w:p>
    <w:p w14:paraId="19E7ACD8" w14:textId="77777777" w:rsidR="0000421C" w:rsidRPr="00246CC4" w:rsidRDefault="0000421C" w:rsidP="00565D10">
      <w:pPr>
        <w:spacing w:before="120" w:after="120"/>
        <w:jc w:val="both"/>
        <w:rPr>
          <w:b/>
          <w:noProof/>
        </w:rPr>
      </w:pPr>
      <w:r>
        <w:rPr>
          <w:b/>
          <w:noProof/>
        </w:rPr>
        <w:t>1.2 investicija. Greitosios geležinkelio linijos šiaurėje, jungiančios su likusia Europos dalimi</w:t>
      </w:r>
    </w:p>
    <w:p w14:paraId="67DEA3BF" w14:textId="7DE8ABCE" w:rsidR="0000421C" w:rsidRPr="00246CC4" w:rsidRDefault="0000421C" w:rsidP="00565D10">
      <w:pPr>
        <w:spacing w:before="120" w:after="120"/>
        <w:jc w:val="both"/>
        <w:rPr>
          <w:noProof/>
        </w:rPr>
      </w:pPr>
      <w:r>
        <w:rPr>
          <w:noProof/>
        </w:rPr>
        <w:t>Šios investicijos apima 165 km greitųjų geležinkelių infrastruktūros keleivių ir krovinių tiesimą linijose Brescia-Verona-Vicenza-Padova, Ligūrija-Alpi. Kiekvieno atitinkamo projekto ir (arba) investicijų vertinimas ir leidimų išdavimas atliekamas laikantis visų ES direktyvos 92/43/EEB 6 straipsnio 3 ir 4 dalyse nustatytų taisyklių ir procedūrų ir nacionalinių poveikio vertinimo gairių, paskelbtų 2019 m. gruodžio 28 d. Italijos Respublikos oficialiajame leidinyje Nr. 303.</w:t>
      </w:r>
    </w:p>
    <w:p w14:paraId="633CC8F3" w14:textId="77777777" w:rsidR="0000421C" w:rsidRPr="00246CC4" w:rsidRDefault="0000421C" w:rsidP="00565D10">
      <w:pPr>
        <w:spacing w:before="120" w:after="120"/>
        <w:jc w:val="both"/>
        <w:rPr>
          <w:noProof/>
        </w:rPr>
      </w:pPr>
      <w:r>
        <w:rPr>
          <w:noProof/>
        </w:rPr>
        <w:t>Numatoma, kad šia priemone nedaroma reikšminga žala aplinkos tikslams, kaip apibrėžta Reglamento (ES) 2020/852 17 straipsnyje, atsižvelgiant į priemonės aprašymą ir ekonomikos gaivinimo ir atsparumo didinimo plane nustatytus rizikos mažinimo veiksmus pagal reikšmingos žalos nedarymo principo technines gaires (2021/C58/01) ir tarpines bei siektinas reikšmes, kurias Italija turi pasiekti.</w:t>
      </w:r>
    </w:p>
    <w:p w14:paraId="2DF60811" w14:textId="77777777" w:rsidR="0000421C" w:rsidRPr="00246CC4" w:rsidRDefault="0000421C" w:rsidP="00565D10">
      <w:pPr>
        <w:spacing w:before="120" w:after="120"/>
        <w:jc w:val="both"/>
        <w:rPr>
          <w:noProof/>
        </w:rPr>
      </w:pPr>
      <w:r>
        <w:rPr>
          <w:noProof/>
        </w:rPr>
        <w:t>Rho-Parabiago segmento atveju bus atliktas teigiamas poveikio aplinkai vertinimas, visiškai ir iš esmės atitinkantis teisinius kriterijus, į kurį bus įtraukti visi poveikio aplinkai vertinimo rezultatai ir sąlygos, jei to reikia siekiant užtikrinti atitiktį reikšmingos žalos nedarymo principo techninėms gairėms (2021/C58/01). Poveikio aplinkai vertinimas skelbiamas ir užbaigiamas pagal Direktyvą 2011/92/ES, taip pat atitinkamus vertinimus pagal Direktyvą 2000/60/EB ir Direktyvą 92/43/EEB, įskaitant reikiamų poveikio švelninimo priemonių įgyvendinimą. Visos priemonės, kurios, atliekant PAV, yra būtinos siekiant užtikrinti atitiktį reikšmingos žalos nedarymo principo techninėms gairėms (2021/C58/01), įtraukiamos į projektą ir jų laikomasi infrastruktūros statybos, eksploatavimo ir eksploatavimo nutraukimo etapuose.</w:t>
      </w:r>
    </w:p>
    <w:p w14:paraId="52A03C55" w14:textId="77777777" w:rsidR="0000421C" w:rsidRPr="00246CC4" w:rsidRDefault="0000421C" w:rsidP="00565D10">
      <w:pPr>
        <w:spacing w:before="120" w:after="120"/>
        <w:jc w:val="both"/>
        <w:rPr>
          <w:b/>
          <w:noProof/>
        </w:rPr>
      </w:pPr>
      <w:r>
        <w:rPr>
          <w:b/>
          <w:noProof/>
        </w:rPr>
        <w:t>1.3 investicija. Diagonalinės jungtys</w:t>
      </w:r>
    </w:p>
    <w:p w14:paraId="68375FA5" w14:textId="73EA0093" w:rsidR="0000421C" w:rsidRPr="00246CC4" w:rsidRDefault="0000421C" w:rsidP="00565D10">
      <w:pPr>
        <w:spacing w:before="120" w:after="120"/>
        <w:jc w:val="both"/>
        <w:rPr>
          <w:noProof/>
        </w:rPr>
      </w:pPr>
      <w:r>
        <w:rPr>
          <w:noProof/>
        </w:rPr>
        <w:t>Šias investicijas sudaro 27 km greitųjų geležinkelių, skirtų keleiviams ir kroviniams, tiesimas Orte-Falconara e Taranto-Metaponto-Potenza-Battipaglia. Kiekvieno atitinkamo projekto ir (arba) investicijų vertinimas ir leidimų išdavimas atliekamas laikantis visų ES direktyvos 92/43/EEB 6 straipsnio 3 ir 4 dalyse nustatytų taisyklių ir procedūrų ir nacionalinių poveikio vertinimo gairių, paskelbtų 2019 m. gruodžio 28 d. Italijos Respublikos oficialiajame leidinyje Nr. 303.</w:t>
      </w:r>
    </w:p>
    <w:p w14:paraId="2F5D23D2" w14:textId="77777777" w:rsidR="0000421C" w:rsidRPr="00246CC4" w:rsidRDefault="0000421C" w:rsidP="00565D10">
      <w:pPr>
        <w:spacing w:before="120" w:after="120"/>
        <w:jc w:val="both"/>
        <w:rPr>
          <w:b/>
          <w:noProof/>
        </w:rPr>
      </w:pPr>
      <w:r>
        <w:rPr>
          <w:b/>
          <w:noProof/>
        </w:rPr>
        <w:t>1.4 investicija. Europos geležinkelių transporto valdymo sistema (ERTMS)</w:t>
      </w:r>
    </w:p>
    <w:p w14:paraId="2333F1D4" w14:textId="7F6D179A" w:rsidR="0000421C" w:rsidRPr="00246CC4" w:rsidRDefault="0000421C" w:rsidP="00565D10">
      <w:pPr>
        <w:spacing w:before="120" w:after="120"/>
        <w:jc w:val="both"/>
        <w:rPr>
          <w:noProof/>
        </w:rPr>
      </w:pPr>
      <w:r>
        <w:rPr>
          <w:noProof/>
        </w:rPr>
        <w:t>Šias investicijas sudaro 2,785 km geležinkelio linijų įrengimas Europos geležinkelių transporto valdymo sistemoje (ERTMS) pagal ERTMS diegimo Europoje planą.</w:t>
      </w:r>
      <w:r w:rsidR="00F632BB">
        <w:rPr>
          <w:noProof/>
        </w:rPr>
        <w:t xml:space="preserve"> </w:t>
      </w:r>
    </w:p>
    <w:p w14:paraId="1AD110E2" w14:textId="77777777" w:rsidR="0000421C" w:rsidRPr="00246CC4" w:rsidRDefault="0000421C" w:rsidP="00565D10">
      <w:pPr>
        <w:spacing w:before="120" w:after="120"/>
        <w:jc w:val="both"/>
        <w:rPr>
          <w:b/>
          <w:noProof/>
        </w:rPr>
      </w:pPr>
      <w:r>
        <w:rPr>
          <w:b/>
          <w:noProof/>
        </w:rPr>
        <w:t>1.5 investicija. Metropolinių mazgų ir pagrindinių nacionalinių ryšių stiprinimas</w:t>
      </w:r>
    </w:p>
    <w:p w14:paraId="618170C9" w14:textId="01D2B5D2" w:rsidR="0000421C" w:rsidRPr="00246CC4" w:rsidRDefault="0000421C" w:rsidP="00565D10">
      <w:pPr>
        <w:spacing w:before="120" w:after="120"/>
        <w:jc w:val="both"/>
        <w:rPr>
          <w:noProof/>
        </w:rPr>
      </w:pPr>
      <w:r>
        <w:rPr>
          <w:noProof/>
        </w:rPr>
        <w:t>Šias investicijas sudaro ne mažiau kaip 12 metropolinių miestų transporto mazgų ir pagrindinių nacionalinių jungčių (Ligūrija-Alpės, Bolonija-Venecija-Triestas/Udinė, Bolonija-Milanas, Bolonija-Verona-Brenneras, Vidurio ir Šiaurės Tirėnų jungtis, Adrijos ir Jonijos jūrų jungtis, miestų transporto mazgai ir regioninės linijos) modernizavimas; Krovinių terminalai). Kiekvieno atitinkamo projekto ar investicijos vertinimas ir leidimas jiems suteikiamas laikantis visų ES direktyvos 92/43/EEB 6 straipsnio 3 ir 4 dalyse nustatytų taisyklių ir procedūrų ir nacionalinių poveikio vertinimo gairių, paskelbtų 2019 m. gruodžio 28 d. Italijos Respublikos oficialiajame leidinyje Nr. 303.</w:t>
      </w:r>
    </w:p>
    <w:p w14:paraId="3DD0C22F" w14:textId="77777777" w:rsidR="0000421C" w:rsidRPr="00246CC4" w:rsidRDefault="0000421C" w:rsidP="00565D10">
      <w:pPr>
        <w:spacing w:before="120" w:after="120"/>
        <w:jc w:val="both"/>
        <w:rPr>
          <w:b/>
          <w:noProof/>
        </w:rPr>
      </w:pPr>
      <w:r>
        <w:rPr>
          <w:b/>
          <w:noProof/>
        </w:rPr>
        <w:t>1.6 investicija. Regioninių linijų stiprinimas. Regioninių geležinkelių modernizavimas (RFI valdymas)</w:t>
      </w:r>
    </w:p>
    <w:p w14:paraId="0CB665E3" w14:textId="08519029" w:rsidR="0000421C" w:rsidRPr="00246CC4" w:rsidRDefault="0000421C" w:rsidP="00565D10">
      <w:pPr>
        <w:spacing w:before="120" w:after="120"/>
        <w:jc w:val="both"/>
        <w:rPr>
          <w:noProof/>
        </w:rPr>
      </w:pPr>
      <w:r>
        <w:rPr>
          <w:noProof/>
        </w:rPr>
        <w:t>Šias investicijas sudaro 646 km regioninių linijų, kurių nuosavybės teisės buvo perleistos Rete Ferroviaria Italiana (RFI) arba bus laipsniškai perduotos pastarajai, modernizavimas. Kiekvieno atitinkamo projekto ar investicijos vertinimas ir leidimas jiems suteikiamas laikantis visų ES direktyvos 92/43/EEB 6 straipsnio 3 ir 4 dalyse nustatytų taisyklių ir procedūrų ir nacionalinių poveikio vertinimo gairių, paskelbtų 2019 m. gruodžio 28 d. Italijos Respublikos oficialiajame leidinyje Nr. 303.</w:t>
      </w:r>
    </w:p>
    <w:p w14:paraId="4C6F5CA7" w14:textId="77777777" w:rsidR="0000421C" w:rsidRPr="00246CC4" w:rsidRDefault="0000421C" w:rsidP="00565D10">
      <w:pPr>
        <w:spacing w:before="120" w:after="120"/>
        <w:jc w:val="both"/>
        <w:rPr>
          <w:noProof/>
        </w:rPr>
      </w:pPr>
      <w:r>
        <w:rPr>
          <w:noProof/>
        </w:rPr>
        <w:t>Intervencinės priemonės planuojamos šiose eilutėse:</w:t>
      </w:r>
    </w:p>
    <w:p w14:paraId="67424C6E" w14:textId="77777777" w:rsidR="0000421C" w:rsidRPr="00246CC4" w:rsidRDefault="0000421C" w:rsidP="0000421C">
      <w:pPr>
        <w:numPr>
          <w:ilvl w:val="0"/>
          <w:numId w:val="48"/>
        </w:numPr>
        <w:spacing w:before="120" w:after="120" w:line="259" w:lineRule="auto"/>
        <w:ind w:left="360"/>
        <w:contextualSpacing/>
        <w:jc w:val="both"/>
        <w:rPr>
          <w:iCs/>
          <w:noProof/>
        </w:rPr>
      </w:pPr>
      <w:r>
        <w:rPr>
          <w:noProof/>
        </w:rPr>
        <w:t>Pjemontas: Torino Cerese-Kanavesana modernizavimas ir modernizavimas: gerinti eismo srautų reguliarumą;</w:t>
      </w:r>
    </w:p>
    <w:p w14:paraId="757B0906" w14:textId="77777777" w:rsidR="0000421C" w:rsidRPr="00246CC4" w:rsidRDefault="0000421C" w:rsidP="0000421C">
      <w:pPr>
        <w:numPr>
          <w:ilvl w:val="0"/>
          <w:numId w:val="48"/>
        </w:numPr>
        <w:spacing w:before="120" w:after="120" w:line="259" w:lineRule="auto"/>
        <w:ind w:left="360"/>
        <w:contextualSpacing/>
        <w:jc w:val="both"/>
        <w:rPr>
          <w:iCs/>
          <w:noProof/>
        </w:rPr>
      </w:pPr>
      <w:r>
        <w:rPr>
          <w:noProof/>
        </w:rPr>
        <w:t>Friulis-Venecija Džulija: FuC geležinkelis: infrastruktūros ir technologiniai darbai Udine-Cividale linijoje: pagerinti eismo srautų reguliarumą;</w:t>
      </w:r>
    </w:p>
    <w:p w14:paraId="0C162F0F" w14:textId="77777777" w:rsidR="0000421C" w:rsidRPr="00246CC4" w:rsidRDefault="0000421C" w:rsidP="0000421C">
      <w:pPr>
        <w:numPr>
          <w:ilvl w:val="0"/>
          <w:numId w:val="48"/>
        </w:numPr>
        <w:spacing w:before="120" w:after="120" w:line="259" w:lineRule="auto"/>
        <w:ind w:left="360"/>
        <w:contextualSpacing/>
        <w:jc w:val="both"/>
        <w:rPr>
          <w:iCs/>
          <w:noProof/>
        </w:rPr>
      </w:pPr>
      <w:r>
        <w:rPr>
          <w:noProof/>
        </w:rPr>
        <w:t>Umbrija: Umbrijos centrinis geležinkelis (FCU): infrastruktūros ir technologinės intervencijos;</w:t>
      </w:r>
    </w:p>
    <w:p w14:paraId="4A17F9F0" w14:textId="77777777" w:rsidR="0000421C" w:rsidRPr="00246CC4" w:rsidRDefault="0000421C" w:rsidP="0000421C">
      <w:pPr>
        <w:numPr>
          <w:ilvl w:val="0"/>
          <w:numId w:val="48"/>
        </w:numPr>
        <w:spacing w:before="120" w:after="120" w:line="259" w:lineRule="auto"/>
        <w:ind w:left="360"/>
        <w:contextualSpacing/>
        <w:jc w:val="both"/>
        <w:rPr>
          <w:iCs/>
          <w:noProof/>
        </w:rPr>
      </w:pPr>
      <w:r>
        <w:rPr>
          <w:noProof/>
        </w:rPr>
        <w:t>Kampanija (EAV): Cancello-Benevento linijos stiprinimas ir modernizavimas: geležinkelių eksploatavimo saugos standartų gerinimas;</w:t>
      </w:r>
    </w:p>
    <w:p w14:paraId="14DC3B77" w14:textId="77777777" w:rsidR="0000421C" w:rsidRPr="00246CC4" w:rsidRDefault="0000421C" w:rsidP="0000421C">
      <w:pPr>
        <w:numPr>
          <w:ilvl w:val="0"/>
          <w:numId w:val="48"/>
        </w:numPr>
        <w:spacing w:before="120" w:after="120" w:line="259" w:lineRule="auto"/>
        <w:ind w:left="360"/>
        <w:contextualSpacing/>
        <w:jc w:val="both"/>
        <w:rPr>
          <w:iCs/>
          <w:noProof/>
        </w:rPr>
      </w:pPr>
      <w:r>
        <w:rPr>
          <w:noProof/>
        </w:rPr>
        <w:t>Apulija: Bari-Bitritto linija: infrastruktūros modernizavimas: nacionalinės geležinkelių infrastruktūros techninių ir (arba) reguliavimo standartų laikymasis; Ferrovie del Sud Est (FSE): geležinkelio linijos Baris-Tarantas infrastruktūros modernizavimas: įsikišimas turi leisti prisitaikyti prie RFI veikimo standartų ir techninių sąveikos specifikacijų; FSE: SCMT/ERTMS įrangos užbaigimas tinkle: eismo rezultatų gerinimas, pajėgumų optimizavimas, saugos standartų tobulinimas; FSE: Įvairiarūšio transporto centrų sukūrimas ir 20 stočių modernizavimas: intervencija siekiama pagerinti stočių pasiekiamumą ir sukurti vietas geležinkelio autobusų, geležinkelių ir privačių automobilių bei geležinkelių dviračių mainams;</w:t>
      </w:r>
    </w:p>
    <w:p w14:paraId="5FE1FE73" w14:textId="77777777" w:rsidR="0000421C" w:rsidRPr="00246CC4" w:rsidRDefault="0000421C" w:rsidP="0000421C">
      <w:pPr>
        <w:numPr>
          <w:ilvl w:val="0"/>
          <w:numId w:val="48"/>
        </w:numPr>
        <w:spacing w:before="120" w:after="120" w:line="259" w:lineRule="auto"/>
        <w:ind w:left="360"/>
        <w:contextualSpacing/>
        <w:jc w:val="both"/>
        <w:rPr>
          <w:iCs/>
          <w:noProof/>
        </w:rPr>
      </w:pPr>
      <w:r>
        <w:rPr>
          <w:noProof/>
        </w:rPr>
        <w:t>Kalabrija: Rosarno-S. Ferdinando linija: atnaujinti Rosarno ir San Ferdinando linijų įrangą, kad būtų galima sujungti su Gioia Tauro.</w:t>
      </w:r>
    </w:p>
    <w:p w14:paraId="7BEB60C8" w14:textId="77777777" w:rsidR="0000421C" w:rsidRPr="00246CC4" w:rsidRDefault="0000421C" w:rsidP="00565D10">
      <w:pPr>
        <w:spacing w:before="120" w:after="120"/>
        <w:jc w:val="both"/>
        <w:rPr>
          <w:b/>
          <w:noProof/>
        </w:rPr>
      </w:pPr>
      <w:r>
        <w:rPr>
          <w:b/>
          <w:noProof/>
        </w:rPr>
        <w:t>1.7 investicija. Pietinių geležinkelių modernizavimas, elektrifikavimas ir atsparumas</w:t>
      </w:r>
    </w:p>
    <w:p w14:paraId="0FECE526" w14:textId="56AE2D8B" w:rsidR="0000421C" w:rsidRPr="00246CC4" w:rsidRDefault="0000421C" w:rsidP="00565D10">
      <w:pPr>
        <w:spacing w:before="120" w:after="120"/>
        <w:jc w:val="both"/>
        <w:rPr>
          <w:noProof/>
        </w:rPr>
      </w:pPr>
      <w:r>
        <w:rPr>
          <w:noProof/>
        </w:rPr>
        <w:t>Šias investicijas sudaro 650 km geležinkelių modernizavimas, elektrifikavimas ir atsparumas pietuose. Šių investicijų sutartys, be kita ko, apima Olbijos oro uostą, Augustos uosto jungtį, linijos Decimomannu-Villamassargia padvigubinimą, Potenza-Fogža linijos atnaujinimą ir Brindisio įvairiarūšio transporto jungtį. Kiekvieno atitinkamo projekto ar investicijos vertinimas ir leidimas jiems suteikiamas laikantis visų ES direktyvos 92/43/EEB 6 straipsnio 3 ir 4 dalyse nustatytų taisyklių ir procedūrų ir nacionalinių poveikio vertinimo gairių, paskelbtų 2019 m. gruodžio 28 d. Italijos Respublikos oficialiajame leidinyje Nr. 303.</w:t>
      </w:r>
    </w:p>
    <w:p w14:paraId="0E1FAC76" w14:textId="77777777" w:rsidR="0000421C" w:rsidRPr="00246CC4" w:rsidRDefault="0000421C" w:rsidP="00565D10">
      <w:pPr>
        <w:spacing w:before="120" w:after="120"/>
        <w:jc w:val="both"/>
        <w:rPr>
          <w:b/>
          <w:noProof/>
        </w:rPr>
      </w:pPr>
      <w:r>
        <w:rPr>
          <w:b/>
          <w:noProof/>
        </w:rPr>
        <w:t>1.8 investicija. Geležinkelio stočių modernizavimas (Rete Ferroviaria Italiana (RFI) valdymas; pietuose)</w:t>
      </w:r>
    </w:p>
    <w:p w14:paraId="7027F38C" w14:textId="77777777" w:rsidR="0000421C" w:rsidRPr="00246CC4" w:rsidRDefault="0000421C" w:rsidP="00565D10">
      <w:pPr>
        <w:spacing w:before="120" w:after="120"/>
        <w:jc w:val="both"/>
        <w:rPr>
          <w:noProof/>
        </w:rPr>
      </w:pPr>
      <w:r>
        <w:rPr>
          <w:noProof/>
        </w:rPr>
        <w:t>Šias investicijas sudaro 38 geležinkelio stočių modernizavimas ir jų prieinamumo užtikrinimas pagal Komisijos reglamentą (ES) Nr. 1300/2014 ir ES geležinkelių saugos taisykles. Kiekvieno atitinkamo projekto ar investicijos vertinimas ir leidimas jiems suteikiamas laikantis visų ES direktyvos 92/43/EEB 6 straipsnio 3 ir 4 dalyse nustatytų taisyklių ir procedūrų ir nacionalinių poveikio vertinimo gairių, paskelbtų 2019 m. gruodžio 28 d. Italijos Respublikos oficialiajame leidinyje Nr. 303.</w:t>
      </w:r>
    </w:p>
    <w:p w14:paraId="47B7230B" w14:textId="77777777" w:rsidR="0000421C" w:rsidRPr="00246CC4" w:rsidRDefault="0000421C" w:rsidP="00565D10">
      <w:pPr>
        <w:spacing w:before="120" w:after="120"/>
        <w:jc w:val="both"/>
        <w:rPr>
          <w:b/>
          <w:bCs/>
          <w:noProof/>
        </w:rPr>
      </w:pPr>
      <w:r>
        <w:rPr>
          <w:b/>
          <w:noProof/>
        </w:rPr>
        <w:t xml:space="preserve">1.9 investicija. Tarpregioninės jungtys </w:t>
      </w:r>
    </w:p>
    <w:p w14:paraId="57C82719" w14:textId="77777777" w:rsidR="0000421C" w:rsidRPr="00246CC4" w:rsidRDefault="0000421C" w:rsidP="00565D10">
      <w:pPr>
        <w:spacing w:before="120" w:after="120"/>
        <w:jc w:val="both"/>
        <w:rPr>
          <w:noProof/>
        </w:rPr>
      </w:pPr>
      <w:r>
        <w:rPr>
          <w:noProof/>
        </w:rPr>
        <w:t>Šias investicijas sudaro 221 km intervencijos paspartinimas šiose linijose:</w:t>
      </w:r>
    </w:p>
    <w:p w14:paraId="3490DC93" w14:textId="77777777" w:rsidR="0000421C" w:rsidRPr="00246CC4" w:rsidRDefault="0000421C" w:rsidP="00CC5C19">
      <w:pPr>
        <w:pStyle w:val="ListParagraph"/>
        <w:numPr>
          <w:ilvl w:val="0"/>
          <w:numId w:val="91"/>
        </w:numPr>
        <w:rPr>
          <w:noProof/>
        </w:rPr>
      </w:pPr>
      <w:r>
        <w:rPr>
          <w:noProof/>
        </w:rPr>
        <w:t>Milanas – Genuja</w:t>
      </w:r>
    </w:p>
    <w:p w14:paraId="346ABBDC" w14:textId="77777777" w:rsidR="0000421C" w:rsidRPr="00246CC4" w:rsidRDefault="0000421C" w:rsidP="00CC5C19">
      <w:pPr>
        <w:pStyle w:val="ListParagraph"/>
        <w:numPr>
          <w:ilvl w:val="0"/>
          <w:numId w:val="91"/>
        </w:numPr>
        <w:rPr>
          <w:noProof/>
        </w:rPr>
      </w:pPr>
      <w:r>
        <w:rPr>
          <w:noProof/>
        </w:rPr>
        <w:t>Palermas – Katanija (linea storica)</w:t>
      </w:r>
    </w:p>
    <w:p w14:paraId="7DB5B332" w14:textId="77777777" w:rsidR="0000421C" w:rsidRPr="00246CC4" w:rsidRDefault="0000421C" w:rsidP="00CC5C19">
      <w:pPr>
        <w:pStyle w:val="ListParagraph"/>
        <w:numPr>
          <w:ilvl w:val="0"/>
          <w:numId w:val="91"/>
        </w:numPr>
        <w:rPr>
          <w:noProof/>
        </w:rPr>
      </w:pPr>
      <w:r>
        <w:rPr>
          <w:noProof/>
        </w:rPr>
        <w:t>Battipaglia-Potenza</w:t>
      </w:r>
    </w:p>
    <w:p w14:paraId="3EA881EC" w14:textId="77777777" w:rsidR="0000421C" w:rsidRPr="00246CC4" w:rsidRDefault="0000421C" w:rsidP="00CC5C19">
      <w:pPr>
        <w:pStyle w:val="ListParagraph"/>
        <w:numPr>
          <w:ilvl w:val="0"/>
          <w:numId w:val="91"/>
        </w:numPr>
        <w:rPr>
          <w:noProof/>
        </w:rPr>
      </w:pPr>
      <w:r>
        <w:rPr>
          <w:noProof/>
        </w:rPr>
        <w:t>Orte – Falkonara.</w:t>
      </w:r>
    </w:p>
    <w:p w14:paraId="618CFED8" w14:textId="77777777" w:rsidR="0000421C" w:rsidRPr="00246CC4" w:rsidRDefault="0000421C">
      <w:pPr>
        <w:rPr>
          <w:noProof/>
        </w:rPr>
      </w:pPr>
      <w:r>
        <w:rPr>
          <w:noProof/>
        </w:rPr>
        <w:t>Investicijomis siekiama pagerinti dabartinės infrastruktūros veiklos rezultatus imantis intervencinių priemonių, kurios galėtų apimti:</w:t>
      </w:r>
    </w:p>
    <w:p w14:paraId="79198293" w14:textId="77777777" w:rsidR="0000421C" w:rsidRPr="00246CC4" w:rsidRDefault="0000421C" w:rsidP="00CC5C19">
      <w:pPr>
        <w:pStyle w:val="ListParagraph"/>
        <w:numPr>
          <w:ilvl w:val="0"/>
          <w:numId w:val="92"/>
        </w:numPr>
        <w:rPr>
          <w:noProof/>
        </w:rPr>
      </w:pPr>
      <w:r>
        <w:rPr>
          <w:noProof/>
        </w:rPr>
        <w:t xml:space="preserve">stočių ratų apibrėžto ploto planų (PRG – Piano Regolatore Generale) pakeitimai; </w:t>
      </w:r>
    </w:p>
    <w:p w14:paraId="62B346FF" w14:textId="77777777" w:rsidR="0000421C" w:rsidRPr="00246CC4" w:rsidRDefault="0000421C" w:rsidP="00CC5C19">
      <w:pPr>
        <w:pStyle w:val="ListParagraph"/>
        <w:numPr>
          <w:ilvl w:val="0"/>
          <w:numId w:val="92"/>
        </w:numPr>
        <w:rPr>
          <w:noProof/>
        </w:rPr>
      </w:pPr>
      <w:r>
        <w:rPr>
          <w:noProof/>
        </w:rPr>
        <w:t>ERTMS;</w:t>
      </w:r>
    </w:p>
    <w:p w14:paraId="12B79FBF" w14:textId="77777777" w:rsidR="0000421C" w:rsidRPr="00246CC4" w:rsidRDefault="0000421C" w:rsidP="00CC5C19">
      <w:pPr>
        <w:pStyle w:val="ListParagraph"/>
        <w:numPr>
          <w:ilvl w:val="0"/>
          <w:numId w:val="92"/>
        </w:numPr>
        <w:rPr>
          <w:noProof/>
        </w:rPr>
      </w:pPr>
      <w:r>
        <w:rPr>
          <w:noProof/>
        </w:rPr>
        <w:t>eismo valdymo sistemos, pvz., ACC (apparato Centrale Computerizzato) ir ACCM (parato Centrale a calcolatore Multistazione) konfigūracija ir (arba) pakeitimas</w:t>
      </w:r>
    </w:p>
    <w:p w14:paraId="29782693" w14:textId="7215F67E" w:rsidR="0000421C" w:rsidRPr="00246CC4" w:rsidRDefault="0000421C" w:rsidP="00CC5C19">
      <w:pPr>
        <w:pStyle w:val="ListParagraph"/>
        <w:numPr>
          <w:ilvl w:val="0"/>
          <w:numId w:val="92"/>
        </w:numPr>
        <w:rPr>
          <w:noProof/>
        </w:rPr>
      </w:pPr>
      <w:r>
        <w:rPr>
          <w:noProof/>
        </w:rPr>
        <w:t>kiti fizinės infrastruktūros patobulinimai, kurie gali apimti geležinkelio lovas, įrangą ir kitas su infrastruktūra susijusias intervencines priemones.</w:t>
      </w:r>
    </w:p>
    <w:p w14:paraId="016C941F" w14:textId="77777777" w:rsidR="0000421C" w:rsidRPr="00246CC4" w:rsidRDefault="0000421C" w:rsidP="00565D10">
      <w:pPr>
        <w:spacing w:before="120" w:after="120"/>
        <w:jc w:val="both"/>
        <w:rPr>
          <w:b/>
          <w:noProof/>
        </w:rPr>
      </w:pPr>
      <w:r>
        <w:rPr>
          <w:b/>
          <w:noProof/>
        </w:rPr>
        <w:t>2.1 reforma. Rizikos klasifikavimo ir valdymo, saugumo vertinimo ir esamų tiltų stebėsenos gairių priėmimas</w:t>
      </w:r>
    </w:p>
    <w:p w14:paraId="3D7B1E03" w14:textId="77777777" w:rsidR="0000421C" w:rsidRPr="00246CC4" w:rsidRDefault="0000421C" w:rsidP="00565D10">
      <w:pPr>
        <w:spacing w:before="120" w:after="120"/>
        <w:jc w:val="both"/>
        <w:rPr>
          <w:noProof/>
        </w:rPr>
      </w:pPr>
      <w:r>
        <w:rPr>
          <w:noProof/>
        </w:rPr>
        <w:t>Ši reforma apima rizikos klasifikavimo ir valdymo gairių priėmimą, saugumo vertinimą ir esamų tiltų stebėseną. Priimti gaires, kuriomis sudaromos sąlygos visame nacionaliniame kelių tinkle taikyti bendrus standartus ir metodikas.</w:t>
      </w:r>
    </w:p>
    <w:p w14:paraId="373B2E23" w14:textId="77777777" w:rsidR="0000421C" w:rsidRPr="00246CC4" w:rsidRDefault="0000421C" w:rsidP="00565D10">
      <w:pPr>
        <w:spacing w:before="120" w:after="120"/>
        <w:jc w:val="both"/>
        <w:rPr>
          <w:b/>
          <w:noProof/>
        </w:rPr>
      </w:pPr>
      <w:r>
        <w:rPr>
          <w:b/>
          <w:noProof/>
        </w:rPr>
        <w:t>2.2 reforma. Tiltų ir viadukų nuosavybės perkėlimas iš žemesnio lygio kelių į aukštesnės klasės kelius</w:t>
      </w:r>
    </w:p>
    <w:p w14:paraId="7465B9DF" w14:textId="77777777" w:rsidR="0000421C" w:rsidRPr="00246CC4" w:rsidRDefault="0000421C" w:rsidP="00565D10">
      <w:pPr>
        <w:spacing w:before="120" w:after="120" w:line="300" w:lineRule="atLeast"/>
        <w:jc w:val="both"/>
        <w:rPr>
          <w:noProof/>
        </w:rPr>
      </w:pPr>
      <w:r>
        <w:rPr>
          <w:noProof/>
        </w:rPr>
        <w:t>Ši reforma apima tiltų, viadukų ir perėjimų iš žemesnio tipo kelių nuosavybės teisės į aukštesnius kelius (greitkelius ir pagrindinius priemiestinius kelius), kad padidėtų bendras kelių tinklo saugumas, nes tiltus, viadukus ir perėjimus prižiūri ANAS ir (arba) greitkelių koncesininkai, turintys geresnius planavimo ir priežiūros pajėgumus nei atskiros savivaldybės ar provincijos.</w:t>
      </w:r>
    </w:p>
    <w:p w14:paraId="7D9892F3" w14:textId="77777777" w:rsidR="0000421C" w:rsidRPr="00246CC4" w:rsidRDefault="0000421C">
      <w:pPr>
        <w:pStyle w:val="Heading3"/>
        <w:numPr>
          <w:ilvl w:val="0"/>
          <w:numId w:val="0"/>
        </w:numPr>
        <w:ind w:left="850" w:hanging="850"/>
        <w:rPr>
          <w:b/>
          <w:bCs w:val="0"/>
          <w:i w:val="0"/>
          <w:iCs/>
          <w:noProof/>
          <w:u w:val="single"/>
        </w:rPr>
      </w:pPr>
      <w:r>
        <w:rPr>
          <w:b/>
          <w:i w:val="0"/>
          <w:noProof/>
          <w:u w:val="single"/>
        </w:rPr>
        <w:t xml:space="preserve">H.4. </w:t>
      </w:r>
      <w:r>
        <w:rPr>
          <w:noProof/>
        </w:rPr>
        <w:tab/>
      </w:r>
      <w:r>
        <w:rPr>
          <w:b/>
          <w:i w:val="0"/>
          <w:noProof/>
          <w:u w:val="single"/>
        </w:rPr>
        <w:t xml:space="preserve">Su paskola susijusios stebėsenos ir įgyvendinimo tarpinės reikšmės, siektinos reikšmės, rodikliai ir tvarkaraštis </w:t>
      </w:r>
    </w:p>
    <w:p w14:paraId="614A66B1" w14:textId="77777777" w:rsidR="0000421C" w:rsidRPr="00F632BB" w:rsidRDefault="0000421C" w:rsidP="00565D10">
      <w:pPr>
        <w:spacing w:before="120" w:after="120"/>
        <w:ind w:left="709"/>
        <w:contextualSpacing/>
        <w:jc w:val="both"/>
        <w:rPr>
          <w:noProof/>
        </w:rPr>
      </w:pPr>
    </w:p>
    <w:p w14:paraId="7E527C39" w14:textId="77777777" w:rsidR="0000421C" w:rsidRPr="00F632BB" w:rsidRDefault="0000421C" w:rsidP="00565D10">
      <w:pPr>
        <w:spacing w:before="120" w:after="120"/>
        <w:ind w:left="709"/>
        <w:contextualSpacing/>
        <w:jc w:val="both"/>
        <w:rPr>
          <w:noProof/>
        </w:rPr>
        <w:sectPr w:rsidR="0000421C" w:rsidRPr="00F632BB" w:rsidSect="000D3774">
          <w:headerReference w:type="even" r:id="rId194"/>
          <w:headerReference w:type="default" r:id="rId195"/>
          <w:footerReference w:type="even" r:id="rId196"/>
          <w:footerReference w:type="default" r:id="rId197"/>
          <w:headerReference w:type="first" r:id="rId198"/>
          <w:footerReference w:type="first" r:id="rId199"/>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562"/>
        <w:gridCol w:w="1274"/>
        <w:gridCol w:w="1418"/>
        <w:gridCol w:w="1555"/>
        <w:gridCol w:w="993"/>
        <w:gridCol w:w="1134"/>
        <w:gridCol w:w="996"/>
        <w:gridCol w:w="993"/>
        <w:gridCol w:w="850"/>
        <w:gridCol w:w="3377"/>
      </w:tblGrid>
      <w:tr w:rsidR="00FF6C79" w:rsidRPr="00437EDD" w14:paraId="13D8FF7B" w14:textId="77777777" w:rsidTr="00EA0781">
        <w:trPr>
          <w:trHeight w:val="939"/>
          <w:tblHeader/>
          <w:jc w:val="right"/>
        </w:trPr>
        <w:tc>
          <w:tcPr>
            <w:tcW w:w="369" w:type="pct"/>
            <w:vMerge w:val="restart"/>
            <w:shd w:val="clear" w:color="auto" w:fill="C6D9F1" w:themeFill="text2" w:themeFillTint="33"/>
            <w:vAlign w:val="center"/>
            <w:hideMark/>
          </w:tcPr>
          <w:p w14:paraId="3D749470" w14:textId="3637DCA1" w:rsidR="00FF6C79" w:rsidRPr="00437EDD" w:rsidRDefault="00FF6C79" w:rsidP="007938BB">
            <w:pPr>
              <w:jc w:val="center"/>
              <w:rPr>
                <w:rFonts w:ascii="Arial Narrow" w:hAnsi="Arial Narrow"/>
                <w:b/>
                <w:noProof/>
                <w:sz w:val="20"/>
                <w:szCs w:val="20"/>
              </w:rPr>
            </w:pPr>
            <w:r>
              <w:rPr>
                <w:rFonts w:ascii="Arial Narrow" w:hAnsi="Arial Narrow"/>
                <w:b/>
                <w:noProof/>
                <w:sz w:val="20"/>
              </w:rPr>
              <w:t>Eilės numeris</w:t>
            </w:r>
          </w:p>
        </w:tc>
        <w:tc>
          <w:tcPr>
            <w:tcW w:w="511" w:type="pct"/>
            <w:vMerge w:val="restart"/>
            <w:shd w:val="clear" w:color="auto" w:fill="C6D9F1" w:themeFill="text2" w:themeFillTint="33"/>
            <w:vAlign w:val="center"/>
            <w:hideMark/>
          </w:tcPr>
          <w:p w14:paraId="3C6F5EBC"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Susijusi priemonė (reforma arba investicija)</w:t>
            </w:r>
          </w:p>
        </w:tc>
        <w:tc>
          <w:tcPr>
            <w:tcW w:w="417" w:type="pct"/>
            <w:vMerge w:val="restart"/>
            <w:shd w:val="clear" w:color="auto" w:fill="C6D9F1" w:themeFill="text2" w:themeFillTint="33"/>
            <w:vAlign w:val="center"/>
            <w:hideMark/>
          </w:tcPr>
          <w:p w14:paraId="1792282B"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Tarpinė reikšmė / Siektina reikšmė</w:t>
            </w:r>
          </w:p>
        </w:tc>
        <w:tc>
          <w:tcPr>
            <w:tcW w:w="464" w:type="pct"/>
            <w:vMerge w:val="restart"/>
            <w:shd w:val="clear" w:color="auto" w:fill="C6D9F1" w:themeFill="text2" w:themeFillTint="33"/>
            <w:vAlign w:val="center"/>
            <w:hideMark/>
          </w:tcPr>
          <w:p w14:paraId="5D1BB33D"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Pavadinimas</w:t>
            </w:r>
          </w:p>
        </w:tc>
        <w:tc>
          <w:tcPr>
            <w:tcW w:w="509" w:type="pct"/>
            <w:vMerge w:val="restart"/>
            <w:shd w:val="clear" w:color="auto" w:fill="C6D9F1" w:themeFill="text2" w:themeFillTint="33"/>
            <w:vAlign w:val="center"/>
            <w:hideMark/>
          </w:tcPr>
          <w:p w14:paraId="0AB81F27"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1022" w:type="pct"/>
            <w:gridSpan w:val="3"/>
            <w:shd w:val="clear" w:color="auto" w:fill="C6D9F1" w:themeFill="text2" w:themeFillTint="33"/>
            <w:vAlign w:val="center"/>
            <w:hideMark/>
          </w:tcPr>
          <w:p w14:paraId="548FD589"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603" w:type="pct"/>
            <w:gridSpan w:val="2"/>
            <w:shd w:val="clear" w:color="auto" w:fill="C6D9F1" w:themeFill="text2" w:themeFillTint="33"/>
            <w:vAlign w:val="center"/>
            <w:hideMark/>
          </w:tcPr>
          <w:p w14:paraId="2CFFD5B7"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Orientacinis reikšmių pasiekimo tvarkaraštis</w:t>
            </w:r>
          </w:p>
        </w:tc>
        <w:tc>
          <w:tcPr>
            <w:tcW w:w="1105" w:type="pct"/>
            <w:vMerge w:val="restart"/>
            <w:shd w:val="clear" w:color="auto" w:fill="C6D9F1" w:themeFill="text2" w:themeFillTint="33"/>
            <w:vAlign w:val="center"/>
            <w:hideMark/>
          </w:tcPr>
          <w:p w14:paraId="6DB6AB5D"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FF6C79" w:rsidRPr="00437EDD" w14:paraId="24260B7A" w14:textId="77777777" w:rsidTr="00EA0781">
        <w:trPr>
          <w:trHeight w:val="1027"/>
          <w:tblHeader/>
          <w:jc w:val="right"/>
        </w:trPr>
        <w:tc>
          <w:tcPr>
            <w:tcW w:w="369" w:type="pct"/>
            <w:vMerge/>
            <w:vAlign w:val="center"/>
            <w:hideMark/>
          </w:tcPr>
          <w:p w14:paraId="06CDCC5B" w14:textId="77777777" w:rsidR="00FF6C79" w:rsidRPr="00F632BB" w:rsidRDefault="00FF6C79" w:rsidP="007938BB">
            <w:pPr>
              <w:jc w:val="center"/>
              <w:rPr>
                <w:rFonts w:ascii="Arial Narrow" w:hAnsi="Arial Narrow"/>
                <w:b/>
                <w:bCs/>
                <w:noProof/>
                <w:sz w:val="20"/>
                <w:szCs w:val="20"/>
              </w:rPr>
            </w:pPr>
          </w:p>
        </w:tc>
        <w:tc>
          <w:tcPr>
            <w:tcW w:w="511" w:type="pct"/>
            <w:vMerge/>
            <w:vAlign w:val="center"/>
            <w:hideMark/>
          </w:tcPr>
          <w:p w14:paraId="20257B27" w14:textId="77777777" w:rsidR="00FF6C79" w:rsidRPr="00F632BB" w:rsidRDefault="00FF6C79" w:rsidP="007938BB">
            <w:pPr>
              <w:jc w:val="center"/>
              <w:rPr>
                <w:rFonts w:ascii="Arial Narrow" w:hAnsi="Arial Narrow"/>
                <w:b/>
                <w:bCs/>
                <w:noProof/>
                <w:sz w:val="20"/>
                <w:szCs w:val="20"/>
              </w:rPr>
            </w:pPr>
          </w:p>
        </w:tc>
        <w:tc>
          <w:tcPr>
            <w:tcW w:w="417" w:type="pct"/>
            <w:vMerge/>
            <w:vAlign w:val="center"/>
            <w:hideMark/>
          </w:tcPr>
          <w:p w14:paraId="58F25491" w14:textId="77777777" w:rsidR="00FF6C79" w:rsidRPr="00F632BB" w:rsidRDefault="00FF6C79" w:rsidP="007938BB">
            <w:pPr>
              <w:jc w:val="center"/>
              <w:rPr>
                <w:rFonts w:ascii="Arial Narrow" w:hAnsi="Arial Narrow"/>
                <w:b/>
                <w:bCs/>
                <w:noProof/>
                <w:sz w:val="20"/>
                <w:szCs w:val="20"/>
              </w:rPr>
            </w:pPr>
          </w:p>
        </w:tc>
        <w:tc>
          <w:tcPr>
            <w:tcW w:w="464" w:type="pct"/>
            <w:vMerge/>
            <w:vAlign w:val="center"/>
            <w:hideMark/>
          </w:tcPr>
          <w:p w14:paraId="63A330DD" w14:textId="77777777" w:rsidR="00FF6C79" w:rsidRPr="00F632BB" w:rsidRDefault="00FF6C79" w:rsidP="007938BB">
            <w:pPr>
              <w:jc w:val="center"/>
              <w:rPr>
                <w:rFonts w:ascii="Arial Narrow" w:hAnsi="Arial Narrow"/>
                <w:b/>
                <w:bCs/>
                <w:noProof/>
                <w:sz w:val="20"/>
                <w:szCs w:val="20"/>
              </w:rPr>
            </w:pPr>
          </w:p>
        </w:tc>
        <w:tc>
          <w:tcPr>
            <w:tcW w:w="509" w:type="pct"/>
            <w:vMerge/>
            <w:vAlign w:val="center"/>
            <w:hideMark/>
          </w:tcPr>
          <w:p w14:paraId="06968799" w14:textId="77777777" w:rsidR="00FF6C79" w:rsidRPr="00F632BB" w:rsidRDefault="00FF6C79" w:rsidP="007938BB">
            <w:pPr>
              <w:jc w:val="center"/>
              <w:rPr>
                <w:rFonts w:ascii="Arial Narrow" w:hAnsi="Arial Narrow"/>
                <w:b/>
                <w:bCs/>
                <w:noProof/>
                <w:sz w:val="20"/>
                <w:szCs w:val="20"/>
              </w:rPr>
            </w:pPr>
          </w:p>
        </w:tc>
        <w:tc>
          <w:tcPr>
            <w:tcW w:w="325" w:type="pct"/>
            <w:shd w:val="clear" w:color="auto" w:fill="C6D9F1" w:themeFill="text2" w:themeFillTint="33"/>
            <w:vAlign w:val="center"/>
            <w:hideMark/>
          </w:tcPr>
          <w:p w14:paraId="57DCAEFB"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Matavimo vienetas</w:t>
            </w:r>
          </w:p>
        </w:tc>
        <w:tc>
          <w:tcPr>
            <w:tcW w:w="371" w:type="pct"/>
            <w:shd w:val="clear" w:color="auto" w:fill="C6D9F1" w:themeFill="text2" w:themeFillTint="33"/>
            <w:vAlign w:val="center"/>
            <w:hideMark/>
          </w:tcPr>
          <w:p w14:paraId="4831A814"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Bazinis lygis</w:t>
            </w:r>
          </w:p>
        </w:tc>
        <w:tc>
          <w:tcPr>
            <w:tcW w:w="326" w:type="pct"/>
            <w:shd w:val="clear" w:color="auto" w:fill="C6D9F1" w:themeFill="text2" w:themeFillTint="33"/>
            <w:vAlign w:val="center"/>
            <w:hideMark/>
          </w:tcPr>
          <w:p w14:paraId="3409D963"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Tikslas</w:t>
            </w:r>
          </w:p>
        </w:tc>
        <w:tc>
          <w:tcPr>
            <w:tcW w:w="325" w:type="pct"/>
            <w:shd w:val="clear" w:color="auto" w:fill="C6D9F1" w:themeFill="text2" w:themeFillTint="33"/>
            <w:vAlign w:val="center"/>
            <w:hideMark/>
          </w:tcPr>
          <w:p w14:paraId="78E587CC"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Ketvirtis</w:t>
            </w:r>
          </w:p>
        </w:tc>
        <w:tc>
          <w:tcPr>
            <w:tcW w:w="278" w:type="pct"/>
            <w:shd w:val="clear" w:color="auto" w:fill="C6D9F1" w:themeFill="text2" w:themeFillTint="33"/>
            <w:vAlign w:val="center"/>
            <w:hideMark/>
          </w:tcPr>
          <w:p w14:paraId="18979F56" w14:textId="77777777" w:rsidR="00FF6C79" w:rsidRPr="00437EDD" w:rsidRDefault="00FF6C79" w:rsidP="007938BB">
            <w:pPr>
              <w:jc w:val="center"/>
              <w:rPr>
                <w:rFonts w:ascii="Arial Narrow" w:hAnsi="Arial Narrow"/>
                <w:b/>
                <w:noProof/>
                <w:sz w:val="20"/>
                <w:szCs w:val="20"/>
              </w:rPr>
            </w:pPr>
            <w:r>
              <w:rPr>
                <w:rFonts w:ascii="Arial Narrow" w:hAnsi="Arial Narrow"/>
                <w:b/>
                <w:noProof/>
                <w:sz w:val="20"/>
              </w:rPr>
              <w:t>Metai</w:t>
            </w:r>
          </w:p>
        </w:tc>
        <w:tc>
          <w:tcPr>
            <w:tcW w:w="1105" w:type="pct"/>
            <w:vMerge/>
            <w:vAlign w:val="center"/>
            <w:hideMark/>
          </w:tcPr>
          <w:p w14:paraId="0BC87465" w14:textId="77777777" w:rsidR="00FF6C79" w:rsidRPr="00437EDD" w:rsidRDefault="00FF6C79" w:rsidP="007938BB">
            <w:pPr>
              <w:jc w:val="center"/>
              <w:rPr>
                <w:rFonts w:ascii="Arial Narrow" w:hAnsi="Arial Narrow"/>
                <w:b/>
                <w:bCs/>
                <w:noProof/>
                <w:sz w:val="20"/>
                <w:szCs w:val="20"/>
                <w:lang w:val="en-GB"/>
              </w:rPr>
            </w:pPr>
          </w:p>
        </w:tc>
      </w:tr>
      <w:tr w:rsidR="00437EDD" w:rsidRPr="00437EDD" w14:paraId="1B7C6295" w14:textId="77777777" w:rsidTr="00EA0781">
        <w:trPr>
          <w:trHeight w:val="2818"/>
          <w:jc w:val="right"/>
        </w:trPr>
        <w:tc>
          <w:tcPr>
            <w:tcW w:w="369" w:type="pct"/>
            <w:shd w:val="clear" w:color="auto" w:fill="C6EFCE"/>
            <w:noWrap/>
            <w:vAlign w:val="center"/>
            <w:hideMark/>
          </w:tcPr>
          <w:p w14:paraId="6293176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w:t>
            </w:r>
          </w:p>
        </w:tc>
        <w:tc>
          <w:tcPr>
            <w:tcW w:w="511" w:type="pct"/>
            <w:shd w:val="clear" w:color="auto" w:fill="C6EFCE"/>
            <w:noWrap/>
            <w:vAlign w:val="center"/>
          </w:tcPr>
          <w:p w14:paraId="3FF6446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1.1 reforma. MIT ir RFI sutarties patvirtinimo proceso paspartinimas</w:t>
            </w:r>
          </w:p>
        </w:tc>
        <w:tc>
          <w:tcPr>
            <w:tcW w:w="417" w:type="pct"/>
            <w:shd w:val="clear" w:color="auto" w:fill="C6EFCE"/>
            <w:noWrap/>
            <w:vAlign w:val="center"/>
            <w:hideMark/>
          </w:tcPr>
          <w:p w14:paraId="65AA154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tcPr>
          <w:p w14:paraId="48FF2F0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Įstatymo pakeitimo dėl Contratti di Programma (CdP) patvirtinimo procedūros įsigaliojimas</w:t>
            </w:r>
          </w:p>
        </w:tc>
        <w:tc>
          <w:tcPr>
            <w:tcW w:w="509" w:type="pct"/>
            <w:shd w:val="clear" w:color="auto" w:fill="C6EFCE"/>
            <w:noWrap/>
            <w:vAlign w:val="center"/>
            <w:hideMark/>
          </w:tcPr>
          <w:p w14:paraId="00BC823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Įstatymo nuostata, nurodanti įstatymo pakeitimo dėl Contratti di Programma patvirtinimo procedūros įsigaliojimą</w:t>
            </w:r>
          </w:p>
        </w:tc>
        <w:tc>
          <w:tcPr>
            <w:tcW w:w="325" w:type="pct"/>
            <w:shd w:val="clear" w:color="auto" w:fill="C6EFCE"/>
            <w:noWrap/>
            <w:vAlign w:val="center"/>
            <w:hideMark/>
          </w:tcPr>
          <w:p w14:paraId="5ADBCA2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tcPr>
          <w:p w14:paraId="3CE6012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tcPr>
          <w:p w14:paraId="5EC7C83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hideMark/>
          </w:tcPr>
          <w:p w14:paraId="315951B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hideMark/>
          </w:tcPr>
          <w:p w14:paraId="4AA0512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2021</w:t>
            </w:r>
          </w:p>
        </w:tc>
        <w:tc>
          <w:tcPr>
            <w:tcW w:w="1105" w:type="pct"/>
            <w:shd w:val="clear" w:color="auto" w:fill="C6EFCE"/>
            <w:noWrap/>
            <w:vAlign w:val="center"/>
            <w:hideMark/>
          </w:tcPr>
          <w:p w14:paraId="03568BE2" w14:textId="77777777" w:rsidR="0000421C" w:rsidRPr="00437EDD" w:rsidRDefault="0000421C" w:rsidP="007938BB">
            <w:pPr>
              <w:pStyle w:val="ListParagraph"/>
              <w:ind w:left="40"/>
              <w:jc w:val="left"/>
              <w:rPr>
                <w:rFonts w:ascii="Arial Narrow" w:hAnsi="Arial Narrow"/>
                <w:noProof/>
                <w:sz w:val="20"/>
                <w:szCs w:val="20"/>
              </w:rPr>
            </w:pPr>
            <w:r>
              <w:rPr>
                <w:rFonts w:ascii="Arial Narrow" w:hAnsi="Arial Narrow"/>
                <w:noProof/>
                <w:color w:val="006100"/>
                <w:sz w:val="20"/>
              </w:rPr>
              <w:t>Teisės akto pakeitimu sutrumpinama geležinkelių infrastruktūros valdytojo Rete Ferroviaria Italiana Contratti di Programma (CdP) patvirtinimo proceso trukmė.</w:t>
            </w:r>
          </w:p>
          <w:p w14:paraId="2A41057D" w14:textId="77777777" w:rsidR="0000421C" w:rsidRPr="00F632BB" w:rsidRDefault="0000421C" w:rsidP="007938BB">
            <w:pPr>
              <w:rPr>
                <w:rFonts w:ascii="Arial Narrow" w:hAnsi="Arial Narrow"/>
                <w:noProof/>
                <w:color w:val="006100"/>
                <w:sz w:val="20"/>
                <w:szCs w:val="20"/>
              </w:rPr>
            </w:pPr>
          </w:p>
        </w:tc>
      </w:tr>
      <w:tr w:rsidR="00437EDD" w:rsidRPr="00437EDD" w14:paraId="20DBF3BC" w14:textId="77777777" w:rsidTr="00EA0781">
        <w:trPr>
          <w:trHeight w:val="3100"/>
          <w:jc w:val="right"/>
        </w:trPr>
        <w:tc>
          <w:tcPr>
            <w:tcW w:w="369" w:type="pct"/>
            <w:shd w:val="clear" w:color="auto" w:fill="C6EFCE"/>
            <w:noWrap/>
            <w:vAlign w:val="center"/>
            <w:hideMark/>
          </w:tcPr>
          <w:p w14:paraId="0DDE9D4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M3C1-2</w:t>
            </w:r>
          </w:p>
        </w:tc>
        <w:tc>
          <w:tcPr>
            <w:tcW w:w="511" w:type="pct"/>
            <w:shd w:val="clear" w:color="auto" w:fill="C6EFCE"/>
            <w:noWrap/>
            <w:vAlign w:val="center"/>
          </w:tcPr>
          <w:p w14:paraId="3043D07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1.2 reforma. Leidimų projektams išdavimo proceso paspartinimas</w:t>
            </w:r>
          </w:p>
        </w:tc>
        <w:tc>
          <w:tcPr>
            <w:tcW w:w="417" w:type="pct"/>
            <w:shd w:val="clear" w:color="auto" w:fill="C6EFCE"/>
            <w:noWrap/>
            <w:vAlign w:val="center"/>
            <w:hideMark/>
          </w:tcPr>
          <w:p w14:paraId="34A1E0E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tcPr>
          <w:p w14:paraId="413E4FD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Įsigalioja reguliavimo pakeitimas, kuriuo projektų leidimų išdavimo laikas sutrumpinamas nuo 11 iki šešių mėnesių</w:t>
            </w:r>
          </w:p>
        </w:tc>
        <w:tc>
          <w:tcPr>
            <w:tcW w:w="509" w:type="pct"/>
            <w:shd w:val="clear" w:color="auto" w:fill="C6EFCE"/>
            <w:noWrap/>
            <w:vAlign w:val="center"/>
            <w:hideMark/>
          </w:tcPr>
          <w:p w14:paraId="0E8ACFD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Įstatymo nuostata, nurodanti teisės akto pakeitimo įsigaliojimą, pagal kurią leidimo išdavimo laikas sutrumpinamas nuo 11 iki šešių mėnesių.</w:t>
            </w:r>
          </w:p>
        </w:tc>
        <w:tc>
          <w:tcPr>
            <w:tcW w:w="325" w:type="pct"/>
            <w:shd w:val="clear" w:color="auto" w:fill="C6EFCE"/>
            <w:noWrap/>
            <w:vAlign w:val="center"/>
            <w:hideMark/>
          </w:tcPr>
          <w:p w14:paraId="7E543CE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tcPr>
          <w:p w14:paraId="00B2376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tcPr>
          <w:p w14:paraId="500516A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hideMark/>
          </w:tcPr>
          <w:p w14:paraId="6E42FE8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hideMark/>
          </w:tcPr>
          <w:p w14:paraId="1B2A672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2021</w:t>
            </w:r>
          </w:p>
        </w:tc>
        <w:tc>
          <w:tcPr>
            <w:tcW w:w="1105" w:type="pct"/>
            <w:shd w:val="clear" w:color="auto" w:fill="C6EFCE"/>
            <w:noWrap/>
            <w:vAlign w:val="center"/>
            <w:hideMark/>
          </w:tcPr>
          <w:p w14:paraId="44C3A69F" w14:textId="77777777" w:rsidR="0000421C" w:rsidRPr="00437EDD" w:rsidRDefault="0000421C" w:rsidP="007938BB">
            <w:pPr>
              <w:spacing w:before="100" w:beforeAutospacing="1" w:after="165"/>
              <w:rPr>
                <w:rFonts w:ascii="Arial Narrow" w:hAnsi="Arial Narrow"/>
                <w:noProof/>
                <w:sz w:val="20"/>
                <w:szCs w:val="20"/>
              </w:rPr>
            </w:pPr>
            <w:r>
              <w:rPr>
                <w:rFonts w:ascii="Arial Narrow" w:hAnsi="Arial Narrow"/>
                <w:noProof/>
                <w:color w:val="006100"/>
                <w:sz w:val="20"/>
              </w:rPr>
              <w:t>Dėl reguliavimo pakeitimo projektų leidimų išdavimo laikas sutrumpinamas nuo 11 iki šešių mėnesių.</w:t>
            </w:r>
          </w:p>
        </w:tc>
      </w:tr>
      <w:tr w:rsidR="00437EDD" w:rsidRPr="00437EDD" w14:paraId="2B8B5520" w14:textId="77777777" w:rsidTr="00EA0781">
        <w:trPr>
          <w:trHeight w:val="313"/>
          <w:jc w:val="right"/>
        </w:trPr>
        <w:tc>
          <w:tcPr>
            <w:tcW w:w="369" w:type="pct"/>
            <w:shd w:val="clear" w:color="auto" w:fill="C6EFCE"/>
            <w:noWrap/>
            <w:vAlign w:val="center"/>
            <w:hideMark/>
          </w:tcPr>
          <w:p w14:paraId="3122423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M3C1-3</w:t>
            </w:r>
          </w:p>
        </w:tc>
        <w:tc>
          <w:tcPr>
            <w:tcW w:w="511" w:type="pct"/>
            <w:shd w:val="clear" w:color="auto" w:fill="C6EFCE"/>
            <w:noWrap/>
            <w:vAlign w:val="center"/>
            <w:hideMark/>
          </w:tcPr>
          <w:p w14:paraId="0A525C4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1.1 investicija. Greitųjų geležinkelių susisiekimas į pietus keleiviams ir kroviniams vežti</w:t>
            </w:r>
          </w:p>
        </w:tc>
        <w:tc>
          <w:tcPr>
            <w:tcW w:w="417" w:type="pct"/>
            <w:shd w:val="clear" w:color="auto" w:fill="C6EFCE"/>
            <w:noWrap/>
            <w:vAlign w:val="center"/>
            <w:hideMark/>
          </w:tcPr>
          <w:p w14:paraId="14AA905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hideMark/>
          </w:tcPr>
          <w:p w14:paraId="6E6F57A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Sutarties (-ių) dėl greitųjų geležinkelių tiesimo linijose Napolis-Baris ir Palermas-Katanija sudarymas</w:t>
            </w:r>
          </w:p>
        </w:tc>
        <w:tc>
          <w:tcPr>
            <w:tcW w:w="509" w:type="pct"/>
            <w:shd w:val="clear" w:color="auto" w:fill="C6EFCE"/>
            <w:noWrap/>
            <w:vAlign w:val="center"/>
            <w:hideMark/>
          </w:tcPr>
          <w:p w14:paraId="4083896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Pranešimas apie visų viešojo pirkimo sutarčių sudarymą greitųjų geležinkelių tiesimo linijose Napolis-Bariras ir Palermas-Katanija</w:t>
            </w:r>
          </w:p>
        </w:tc>
        <w:tc>
          <w:tcPr>
            <w:tcW w:w="325" w:type="pct"/>
            <w:shd w:val="clear" w:color="auto" w:fill="C6EFCE"/>
            <w:noWrap/>
            <w:vAlign w:val="center"/>
            <w:hideMark/>
          </w:tcPr>
          <w:p w14:paraId="113AEA2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hideMark/>
          </w:tcPr>
          <w:p w14:paraId="1C3549F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hideMark/>
          </w:tcPr>
          <w:p w14:paraId="4364196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hideMark/>
          </w:tcPr>
          <w:p w14:paraId="722F112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hideMark/>
          </w:tcPr>
          <w:p w14:paraId="12B200B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2022</w:t>
            </w:r>
          </w:p>
        </w:tc>
        <w:tc>
          <w:tcPr>
            <w:tcW w:w="1105" w:type="pct"/>
            <w:shd w:val="clear" w:color="auto" w:fill="C6EFCE"/>
            <w:noWrap/>
            <w:vAlign w:val="center"/>
            <w:hideMark/>
          </w:tcPr>
          <w:p w14:paraId="51D2A747"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Pranešimas apie visų viešųjų pirkimų sutarčių sudarymą dėl greitųjų geležinkelių tiesimo linijose Napolis-Baris ir Palermas-Katanija, visiškai laikantis viešųjų pirkimų taisyklių</w:t>
            </w:r>
          </w:p>
          <w:p w14:paraId="1968221E"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Sutartyje (-ose) nurodomos šios tų eilučių dalys:</w:t>
            </w:r>
          </w:p>
          <w:p w14:paraId="4AF18BC6"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Linija Napolis-Bari: Orsara-Bovinas</w:t>
            </w:r>
          </w:p>
          <w:p w14:paraId="2F8C1195" w14:textId="10DF011B"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Linija Palermas-Katanija:</w:t>
            </w:r>
            <w:r w:rsidR="00F632BB">
              <w:rPr>
                <w:rFonts w:ascii="Arial Narrow" w:hAnsi="Arial Narrow"/>
                <w:noProof/>
                <w:color w:val="006100"/>
                <w:sz w:val="20"/>
              </w:rPr>
              <w:t xml:space="preserve"> </w:t>
            </w:r>
            <w:r>
              <w:rPr>
                <w:rFonts w:ascii="Arial Narrow" w:hAnsi="Arial Narrow"/>
                <w:noProof/>
                <w:color w:val="006100"/>
                <w:sz w:val="20"/>
              </w:rPr>
              <w:t>Catenanuova – Dittainas ir Dittainas – Enna</w:t>
            </w:r>
          </w:p>
        </w:tc>
      </w:tr>
      <w:tr w:rsidR="00437EDD" w:rsidRPr="00437EDD" w14:paraId="1F16674D" w14:textId="77777777" w:rsidTr="00EA0781">
        <w:trPr>
          <w:trHeight w:val="313"/>
          <w:jc w:val="right"/>
        </w:trPr>
        <w:tc>
          <w:tcPr>
            <w:tcW w:w="369" w:type="pct"/>
            <w:shd w:val="clear" w:color="auto" w:fill="C6EFCE"/>
            <w:noWrap/>
            <w:vAlign w:val="center"/>
            <w:hideMark/>
          </w:tcPr>
          <w:p w14:paraId="1B4D77D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M3C1-4</w:t>
            </w:r>
          </w:p>
        </w:tc>
        <w:tc>
          <w:tcPr>
            <w:tcW w:w="511" w:type="pct"/>
            <w:shd w:val="clear" w:color="auto" w:fill="C6EFCE"/>
            <w:noWrap/>
            <w:vAlign w:val="center"/>
            <w:hideMark/>
          </w:tcPr>
          <w:p w14:paraId="05FBCE2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1.1 investicija. Greitųjų geležinkelių susisiekimas į pietus keleiviams ir kroviniams vežti</w:t>
            </w:r>
          </w:p>
        </w:tc>
        <w:tc>
          <w:tcPr>
            <w:tcW w:w="417" w:type="pct"/>
            <w:shd w:val="clear" w:color="auto" w:fill="C6EFCE"/>
            <w:noWrap/>
            <w:vAlign w:val="center"/>
            <w:hideMark/>
          </w:tcPr>
          <w:p w14:paraId="281F52A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hideMark/>
          </w:tcPr>
          <w:p w14:paraId="54B1BC6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Sutarties dėl greitųjų geležinkelių tiesimo Salerno Reggio Calabria linijomis sudarymas</w:t>
            </w:r>
          </w:p>
        </w:tc>
        <w:tc>
          <w:tcPr>
            <w:tcW w:w="509" w:type="pct"/>
            <w:shd w:val="clear" w:color="auto" w:fill="C6EFCE"/>
            <w:noWrap/>
            <w:vAlign w:val="center"/>
            <w:hideMark/>
          </w:tcPr>
          <w:p w14:paraId="4194E9E5" w14:textId="77777777" w:rsidR="0000421C" w:rsidRPr="00437EDD" w:rsidRDefault="0000421C" w:rsidP="007938BB">
            <w:pPr>
              <w:jc w:val="center"/>
              <w:rPr>
                <w:rFonts w:ascii="Arial Narrow" w:hAnsi="Arial Narrow"/>
                <w:noProof/>
                <w:color w:val="006100"/>
                <w:sz w:val="20"/>
                <w:szCs w:val="20"/>
              </w:rPr>
            </w:pPr>
            <w:r w:rsidRPr="00EA0781">
              <w:rPr>
                <w:rFonts w:ascii="Arial Narrow" w:hAnsi="Arial Narrow"/>
                <w:noProof/>
                <w:color w:val="006100"/>
                <w:sz w:val="20"/>
              </w:rPr>
              <w:t>Pranešimas apie daugiadisciplinės sutarties dėl greitųjų geležinkelių tiesimo linijoje Salerno-Reggio Calabria sudarymą</w:t>
            </w:r>
          </w:p>
        </w:tc>
        <w:tc>
          <w:tcPr>
            <w:tcW w:w="325" w:type="pct"/>
            <w:shd w:val="clear" w:color="auto" w:fill="C6EFCE"/>
            <w:noWrap/>
            <w:vAlign w:val="center"/>
            <w:hideMark/>
          </w:tcPr>
          <w:p w14:paraId="08DDDE6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hideMark/>
          </w:tcPr>
          <w:p w14:paraId="42AA7BB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hideMark/>
          </w:tcPr>
          <w:p w14:paraId="215A362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hideMark/>
          </w:tcPr>
          <w:p w14:paraId="1CDCB2B1" w14:textId="6BC256D1"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hideMark/>
          </w:tcPr>
          <w:p w14:paraId="59BFE413" w14:textId="4A78EC8B"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2023</w:t>
            </w:r>
          </w:p>
        </w:tc>
        <w:tc>
          <w:tcPr>
            <w:tcW w:w="1105" w:type="pct"/>
            <w:shd w:val="clear" w:color="auto" w:fill="C6EFCE"/>
            <w:noWrap/>
            <w:vAlign w:val="center"/>
            <w:hideMark/>
          </w:tcPr>
          <w:p w14:paraId="319D9A73"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Pranešimas apie daugiadisciplinės sutarties dėl greitųjų geležinkelių tiesimo linijoje Salerno-Reggio Calabria sudarymą</w:t>
            </w:r>
          </w:p>
          <w:p w14:paraId="063AF6B0"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Sutartis apima šias šios eilutės dalis: Battipaglia – Romagnano</w:t>
            </w:r>
          </w:p>
        </w:tc>
      </w:tr>
      <w:tr w:rsidR="00437EDD" w:rsidRPr="00437EDD" w14:paraId="57ACAA29" w14:textId="77777777" w:rsidTr="00EA0781">
        <w:trPr>
          <w:trHeight w:val="309"/>
          <w:jc w:val="right"/>
        </w:trPr>
        <w:tc>
          <w:tcPr>
            <w:tcW w:w="369" w:type="pct"/>
            <w:shd w:val="clear" w:color="auto" w:fill="C6EFCE"/>
            <w:noWrap/>
            <w:vAlign w:val="center"/>
          </w:tcPr>
          <w:p w14:paraId="3985B2A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M3C1-6</w:t>
            </w:r>
          </w:p>
        </w:tc>
        <w:tc>
          <w:tcPr>
            <w:tcW w:w="511" w:type="pct"/>
            <w:shd w:val="clear" w:color="auto" w:fill="C6EFCE"/>
            <w:noWrap/>
            <w:vAlign w:val="center"/>
          </w:tcPr>
          <w:p w14:paraId="592303D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1.1 investicija. Greitųjų geležinkelių susisiekimas į pietus keleiviams ir kroviniams vežti</w:t>
            </w:r>
          </w:p>
        </w:tc>
        <w:tc>
          <w:tcPr>
            <w:tcW w:w="417" w:type="pct"/>
            <w:shd w:val="clear" w:color="auto" w:fill="C6EFCE"/>
            <w:noWrap/>
            <w:vAlign w:val="center"/>
          </w:tcPr>
          <w:p w14:paraId="2F57F74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5CB6F96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Greitasis keleivinis ir krovininis geležinkelis Neapolis-Bari, Salerno-Reggio Kalabrija, Palermas-Katanija</w:t>
            </w:r>
          </w:p>
        </w:tc>
        <w:tc>
          <w:tcPr>
            <w:tcW w:w="509" w:type="pct"/>
            <w:shd w:val="clear" w:color="auto" w:fill="C6EFCE"/>
            <w:noWrap/>
            <w:vAlign w:val="center"/>
          </w:tcPr>
          <w:p w14:paraId="728B83C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6D4AE6B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6D8300A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37</w:t>
            </w:r>
          </w:p>
        </w:tc>
        <w:tc>
          <w:tcPr>
            <w:tcW w:w="326" w:type="pct"/>
            <w:shd w:val="clear" w:color="auto" w:fill="C6EFCE"/>
            <w:noWrap/>
            <w:vAlign w:val="center"/>
          </w:tcPr>
          <w:p w14:paraId="2C1F84FB" w14:textId="310EDAF0" w:rsidR="0000421C" w:rsidRPr="00437EDD" w:rsidRDefault="0000421C" w:rsidP="00437EDD">
            <w:pPr>
              <w:jc w:val="center"/>
              <w:rPr>
                <w:rFonts w:ascii="Arial Narrow" w:hAnsi="Arial Narrow"/>
                <w:noProof/>
                <w:color w:val="006100"/>
                <w:sz w:val="20"/>
                <w:szCs w:val="20"/>
              </w:rPr>
            </w:pPr>
            <w:r>
              <w:rPr>
                <w:rFonts w:ascii="Arial Narrow" w:hAnsi="Arial Narrow"/>
                <w:noProof/>
                <w:color w:val="006100"/>
                <w:sz w:val="20"/>
              </w:rPr>
              <w:t>119</w:t>
            </w:r>
          </w:p>
        </w:tc>
        <w:tc>
          <w:tcPr>
            <w:tcW w:w="325" w:type="pct"/>
            <w:shd w:val="clear" w:color="auto" w:fill="C6EFCE"/>
            <w:noWrap/>
            <w:vAlign w:val="center"/>
          </w:tcPr>
          <w:p w14:paraId="503D67A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5EBE3CA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432A6581"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119 km greitųjų traukinių, skirtų keleiviams ir kroviniams, nutiestose linijose Napolis-Bariras, Salernas-Reggio Kalabrija, Palermas-Katanija, parengtas leidimų išdavimo ir eksploatavimo etapams.</w:t>
            </w:r>
          </w:p>
          <w:p w14:paraId="4C84E998"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Orientacinis paskirstymas yra toks:</w:t>
            </w:r>
          </w:p>
          <w:p w14:paraId="22023CFE" w14:textId="77777777" w:rsidR="0000421C" w:rsidRPr="00437EDD" w:rsidRDefault="0000421C" w:rsidP="007938BB">
            <w:pPr>
              <w:rPr>
                <w:rFonts w:ascii="Arial Narrow" w:hAnsi="Arial Narrow"/>
                <w:noProof/>
                <w:color w:val="006100"/>
                <w:sz w:val="20"/>
                <w:szCs w:val="20"/>
                <w:lang w:val="en-GB"/>
              </w:rPr>
            </w:pPr>
          </w:p>
          <w:p w14:paraId="4AEAAEC5" w14:textId="77777777" w:rsidR="0000421C" w:rsidRPr="00437EDD" w:rsidRDefault="0000421C" w:rsidP="007938BB">
            <w:pPr>
              <w:rPr>
                <w:rFonts w:ascii="Arial Narrow" w:hAnsi="Arial Narrow"/>
                <w:noProof/>
                <w:sz w:val="20"/>
                <w:szCs w:val="20"/>
              </w:rPr>
            </w:pPr>
            <w:r>
              <w:rPr>
                <w:rFonts w:ascii="Arial Narrow" w:hAnsi="Arial Narrow"/>
                <w:noProof/>
                <w:color w:val="006100"/>
                <w:sz w:val="20"/>
              </w:rPr>
              <w:t>Linija Napolis-Bari 49 km;</w:t>
            </w:r>
            <w:r>
              <w:rPr>
                <w:rFonts w:ascii="Arial Narrow" w:hAnsi="Arial Narrow"/>
                <w:noProof/>
                <w:sz w:val="20"/>
              </w:rPr>
              <w:t xml:space="preserve"> </w:t>
            </w:r>
          </w:p>
          <w:p w14:paraId="11DD4392" w14:textId="77777777" w:rsidR="00C1501D" w:rsidRPr="00437EDD" w:rsidRDefault="0000421C" w:rsidP="007938BB">
            <w:pPr>
              <w:rPr>
                <w:rFonts w:ascii="Arial Narrow" w:hAnsi="Arial Narrow"/>
                <w:noProof/>
                <w:color w:val="006100"/>
                <w:sz w:val="20"/>
              </w:rPr>
            </w:pPr>
            <w:r>
              <w:rPr>
                <w:rFonts w:ascii="Arial Narrow" w:hAnsi="Arial Narrow"/>
                <w:noProof/>
                <w:color w:val="006100"/>
                <w:sz w:val="20"/>
              </w:rPr>
              <w:t>iš kurių:</w:t>
            </w:r>
          </w:p>
          <w:p w14:paraId="283F94E2" w14:textId="1B3F0768"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Frasso – Telese 11</w:t>
            </w:r>
          </w:p>
          <w:p w14:paraId="2A3F695C" w14:textId="75612744"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Telese – Vitulano 19 km</w:t>
            </w:r>
          </w:p>
          <w:p w14:paraId="5DB9BE4B" w14:textId="38128373"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Prieicė – Hirpinia 19 km</w:t>
            </w:r>
          </w:p>
          <w:p w14:paraId="39C63536" w14:textId="77777777" w:rsidR="0000421C" w:rsidRPr="00437EDD" w:rsidRDefault="0000421C" w:rsidP="007938BB">
            <w:pPr>
              <w:rPr>
                <w:rFonts w:ascii="Arial Narrow" w:hAnsi="Arial Narrow"/>
                <w:noProof/>
                <w:sz w:val="20"/>
                <w:szCs w:val="20"/>
                <w:lang w:val="en-GB"/>
              </w:rPr>
            </w:pPr>
          </w:p>
          <w:p w14:paraId="03F43D06" w14:textId="21F2044D"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Salerno – Kalabrijos Redžas 33 km</w:t>
            </w:r>
          </w:p>
          <w:p w14:paraId="4BD5D1F1" w14:textId="4A148F13"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iš jų Battipaglia-Romagnano 33 km</w:t>
            </w:r>
          </w:p>
          <w:p w14:paraId="64E3DE52" w14:textId="77777777" w:rsidR="0000421C" w:rsidRPr="00437EDD" w:rsidRDefault="0000421C" w:rsidP="007938BB">
            <w:pPr>
              <w:rPr>
                <w:rFonts w:ascii="Arial Narrow" w:hAnsi="Arial Narrow"/>
                <w:noProof/>
                <w:color w:val="006100"/>
                <w:sz w:val="20"/>
                <w:szCs w:val="20"/>
                <w:lang w:val="en-IE"/>
              </w:rPr>
            </w:pPr>
          </w:p>
          <w:p w14:paraId="14D4CC7A" w14:textId="5524FE2A"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Linija Palermas-Katanija, 37 km iš jų:</w:t>
            </w:r>
          </w:p>
          <w:p w14:paraId="3C557121" w14:textId="1D1B1630"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Catenanuova – Dittainas – 22 km</w:t>
            </w:r>
          </w:p>
          <w:p w14:paraId="34E1DB73"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Dittanio – Enna 15 km</w:t>
            </w:r>
          </w:p>
        </w:tc>
      </w:tr>
      <w:tr w:rsidR="00437EDD" w:rsidRPr="004700BD" w14:paraId="3BE60C4E" w14:textId="77777777" w:rsidTr="00EA0781">
        <w:trPr>
          <w:trHeight w:val="309"/>
          <w:jc w:val="right"/>
        </w:trPr>
        <w:tc>
          <w:tcPr>
            <w:tcW w:w="369" w:type="pct"/>
            <w:shd w:val="clear" w:color="auto" w:fill="C6EFCE"/>
            <w:noWrap/>
            <w:vAlign w:val="center"/>
          </w:tcPr>
          <w:p w14:paraId="1608C981" w14:textId="237017B2"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M3C1-23</w:t>
            </w:r>
          </w:p>
        </w:tc>
        <w:tc>
          <w:tcPr>
            <w:tcW w:w="511" w:type="pct"/>
            <w:shd w:val="clear" w:color="auto" w:fill="C6EFCE"/>
            <w:noWrap/>
            <w:vAlign w:val="center"/>
          </w:tcPr>
          <w:p w14:paraId="6A270ED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1.9 investicija.</w:t>
            </w:r>
          </w:p>
          <w:p w14:paraId="777111B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Tarpregioniniai ryšiai</w:t>
            </w:r>
          </w:p>
        </w:tc>
        <w:tc>
          <w:tcPr>
            <w:tcW w:w="417" w:type="pct"/>
            <w:shd w:val="clear" w:color="auto" w:fill="C6EFCE"/>
            <w:noWrap/>
            <w:vAlign w:val="center"/>
          </w:tcPr>
          <w:p w14:paraId="47C086F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4007BA6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1.9 investicija.</w:t>
            </w:r>
          </w:p>
          <w:p w14:paraId="0387E6F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Tarpregioniniai ryšiai</w:t>
            </w:r>
          </w:p>
        </w:tc>
        <w:tc>
          <w:tcPr>
            <w:tcW w:w="509" w:type="pct"/>
            <w:shd w:val="clear" w:color="auto" w:fill="C6EFCE"/>
            <w:noWrap/>
            <w:vAlign w:val="center"/>
          </w:tcPr>
          <w:p w14:paraId="0FB4D69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2798590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1A9C786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7FC2C70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 xml:space="preserve">70 </w:t>
            </w:r>
          </w:p>
        </w:tc>
        <w:tc>
          <w:tcPr>
            <w:tcW w:w="325" w:type="pct"/>
            <w:shd w:val="clear" w:color="auto" w:fill="C6EFCE"/>
            <w:noWrap/>
            <w:vAlign w:val="center"/>
          </w:tcPr>
          <w:p w14:paraId="6E5939D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700BF9A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2025</w:t>
            </w:r>
          </w:p>
        </w:tc>
        <w:tc>
          <w:tcPr>
            <w:tcW w:w="1105" w:type="pct"/>
            <w:shd w:val="clear" w:color="auto" w:fill="C6EFCE"/>
            <w:noWrap/>
            <w:vAlign w:val="center"/>
          </w:tcPr>
          <w:p w14:paraId="1674E604" w14:textId="5C9BD304"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Pagreitėjusi 70 km tarpregioninių jungčių</w:t>
            </w:r>
          </w:p>
          <w:p w14:paraId="1DA8EE6A" w14:textId="77777777" w:rsidR="0000421C" w:rsidRPr="00F632BB" w:rsidRDefault="0000421C" w:rsidP="007938BB">
            <w:pPr>
              <w:rPr>
                <w:rFonts w:ascii="Arial Narrow" w:hAnsi="Arial Narrow"/>
                <w:noProof/>
                <w:color w:val="006100"/>
                <w:sz w:val="20"/>
                <w:szCs w:val="20"/>
              </w:rPr>
            </w:pPr>
          </w:p>
          <w:p w14:paraId="74CF0C81"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Geležinkelio linijos, kurias reikia atnaujinti, yra šios:</w:t>
            </w:r>
          </w:p>
          <w:p w14:paraId="461FB350" w14:textId="77777777" w:rsidR="0000421C" w:rsidRPr="00F632BB" w:rsidRDefault="0000421C" w:rsidP="007938BB">
            <w:pPr>
              <w:rPr>
                <w:rFonts w:ascii="Arial Narrow" w:hAnsi="Arial Narrow"/>
                <w:noProof/>
                <w:color w:val="006100"/>
                <w:sz w:val="20"/>
                <w:szCs w:val="20"/>
              </w:rPr>
            </w:pPr>
          </w:p>
          <w:p w14:paraId="492EE70B"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 xml:space="preserve">Milano Genova </w:t>
            </w:r>
          </w:p>
          <w:p w14:paraId="571A9D10" w14:textId="77777777" w:rsidR="004700BD" w:rsidRDefault="0000421C" w:rsidP="007938BB">
            <w:pPr>
              <w:rPr>
                <w:rFonts w:ascii="Arial Narrow" w:hAnsi="Arial Narrow"/>
                <w:noProof/>
                <w:color w:val="006100"/>
                <w:sz w:val="20"/>
              </w:rPr>
            </w:pPr>
            <w:r>
              <w:rPr>
                <w:rFonts w:ascii="Arial Narrow" w:hAnsi="Arial Narrow"/>
                <w:noProof/>
                <w:color w:val="006100"/>
                <w:sz w:val="20"/>
              </w:rPr>
              <w:t>Palermo Catania (linea storica)</w:t>
            </w:r>
          </w:p>
          <w:p w14:paraId="055BC8E9" w14:textId="330848F4" w:rsidR="0000421C" w:rsidRPr="004700BD" w:rsidRDefault="0000421C" w:rsidP="007938BB">
            <w:pPr>
              <w:rPr>
                <w:rFonts w:ascii="Arial Narrow" w:hAnsi="Arial Narrow"/>
                <w:noProof/>
                <w:color w:val="006100"/>
                <w:sz w:val="20"/>
                <w:szCs w:val="20"/>
              </w:rPr>
            </w:pPr>
            <w:r>
              <w:rPr>
                <w:rFonts w:ascii="Arial Narrow" w:hAnsi="Arial Narrow"/>
                <w:noProof/>
                <w:color w:val="006100"/>
                <w:sz w:val="20"/>
              </w:rPr>
              <w:t xml:space="preserve">Battipaglia Potenza </w:t>
            </w:r>
          </w:p>
          <w:p w14:paraId="2D3741DA" w14:textId="77777777" w:rsidR="0000421C" w:rsidRPr="004700BD" w:rsidRDefault="0000421C" w:rsidP="007938BB">
            <w:pPr>
              <w:rPr>
                <w:rFonts w:ascii="Arial Narrow" w:hAnsi="Arial Narrow"/>
                <w:noProof/>
                <w:color w:val="006100"/>
                <w:sz w:val="20"/>
                <w:szCs w:val="20"/>
              </w:rPr>
            </w:pPr>
            <w:r>
              <w:rPr>
                <w:rFonts w:ascii="Arial Narrow" w:hAnsi="Arial Narrow"/>
                <w:noProof/>
                <w:color w:val="006100"/>
                <w:sz w:val="20"/>
              </w:rPr>
              <w:t xml:space="preserve">Orte Falconara </w:t>
            </w:r>
          </w:p>
        </w:tc>
      </w:tr>
      <w:tr w:rsidR="00437EDD" w:rsidRPr="00437EDD" w14:paraId="098FEC64" w14:textId="77777777" w:rsidTr="00EA0781">
        <w:trPr>
          <w:trHeight w:val="309"/>
          <w:jc w:val="right"/>
        </w:trPr>
        <w:tc>
          <w:tcPr>
            <w:tcW w:w="369" w:type="pct"/>
            <w:shd w:val="clear" w:color="auto" w:fill="C6EFCE"/>
            <w:noWrap/>
            <w:vAlign w:val="center"/>
          </w:tcPr>
          <w:p w14:paraId="0372EA73" w14:textId="3E9DF4C2"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M3C1-24</w:t>
            </w:r>
          </w:p>
        </w:tc>
        <w:tc>
          <w:tcPr>
            <w:tcW w:w="511" w:type="pct"/>
            <w:shd w:val="clear" w:color="auto" w:fill="C6EFCE"/>
            <w:noWrap/>
            <w:vAlign w:val="center"/>
          </w:tcPr>
          <w:p w14:paraId="6A98F6A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1.9 investicija.</w:t>
            </w:r>
          </w:p>
          <w:p w14:paraId="093B12F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Tarpregioniniai ryšiai</w:t>
            </w:r>
          </w:p>
        </w:tc>
        <w:tc>
          <w:tcPr>
            <w:tcW w:w="417" w:type="pct"/>
            <w:shd w:val="clear" w:color="auto" w:fill="C6EFCE"/>
            <w:noWrap/>
            <w:vAlign w:val="center"/>
          </w:tcPr>
          <w:p w14:paraId="3A53BE0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39AE487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1.9 investicija.</w:t>
            </w:r>
          </w:p>
          <w:p w14:paraId="6E1EFE5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Tarpregioniniai ryšiai</w:t>
            </w:r>
          </w:p>
        </w:tc>
        <w:tc>
          <w:tcPr>
            <w:tcW w:w="509" w:type="pct"/>
            <w:shd w:val="clear" w:color="auto" w:fill="C6EFCE"/>
            <w:noWrap/>
            <w:vAlign w:val="center"/>
          </w:tcPr>
          <w:p w14:paraId="360FDB7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196272D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70DD68F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70</w:t>
            </w:r>
          </w:p>
        </w:tc>
        <w:tc>
          <w:tcPr>
            <w:tcW w:w="326" w:type="pct"/>
            <w:shd w:val="clear" w:color="auto" w:fill="C6EFCE"/>
            <w:noWrap/>
            <w:vAlign w:val="center"/>
          </w:tcPr>
          <w:p w14:paraId="790FCB8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221</w:t>
            </w:r>
          </w:p>
        </w:tc>
        <w:tc>
          <w:tcPr>
            <w:tcW w:w="325" w:type="pct"/>
            <w:shd w:val="clear" w:color="auto" w:fill="C6EFCE"/>
            <w:noWrap/>
            <w:vAlign w:val="center"/>
          </w:tcPr>
          <w:p w14:paraId="6DFFDC1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0BAC88A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7502233C"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Iš viso suintensyvėjo 221 km tarpregioninių jungčių.</w:t>
            </w:r>
          </w:p>
          <w:p w14:paraId="6E0EAF14" w14:textId="77777777" w:rsidR="0000421C" w:rsidRPr="00437EDD" w:rsidRDefault="0000421C" w:rsidP="007938BB">
            <w:pPr>
              <w:rPr>
                <w:rFonts w:ascii="Arial Narrow" w:hAnsi="Arial Narrow"/>
                <w:noProof/>
                <w:color w:val="006100"/>
                <w:sz w:val="20"/>
                <w:szCs w:val="20"/>
                <w:lang w:val="en-GB"/>
              </w:rPr>
            </w:pPr>
          </w:p>
          <w:p w14:paraId="445F7CE3"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Geležinkelio linijos, kurias reikia atnaujinti, yra šios:</w:t>
            </w:r>
          </w:p>
          <w:p w14:paraId="1E46FC97" w14:textId="77777777" w:rsidR="0000421C" w:rsidRPr="00437EDD" w:rsidRDefault="0000421C" w:rsidP="007938BB">
            <w:pPr>
              <w:rPr>
                <w:rFonts w:ascii="Arial Narrow" w:hAnsi="Arial Narrow"/>
                <w:noProof/>
                <w:color w:val="006100"/>
                <w:sz w:val="20"/>
                <w:szCs w:val="20"/>
                <w:lang w:val="en-GB"/>
              </w:rPr>
            </w:pPr>
          </w:p>
          <w:p w14:paraId="2454E474"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Milano Genova (70 km)</w:t>
            </w:r>
          </w:p>
          <w:p w14:paraId="67CD0770"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Palermo Catania (linea storica) (84 km)</w:t>
            </w:r>
          </w:p>
          <w:p w14:paraId="3FA33099"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Battipaglia Potenza (60 km)</w:t>
            </w:r>
          </w:p>
          <w:p w14:paraId="728C4069"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Orte Falconara (7 km)</w:t>
            </w:r>
          </w:p>
        </w:tc>
      </w:tr>
      <w:tr w:rsidR="00437EDD" w:rsidRPr="00437EDD" w14:paraId="7B4689C0" w14:textId="77777777" w:rsidTr="00EA0781">
        <w:trPr>
          <w:trHeight w:val="309"/>
          <w:jc w:val="right"/>
        </w:trPr>
        <w:tc>
          <w:tcPr>
            <w:tcW w:w="369" w:type="pct"/>
            <w:shd w:val="clear" w:color="auto" w:fill="C6EFCE"/>
            <w:noWrap/>
            <w:vAlign w:val="center"/>
          </w:tcPr>
          <w:p w14:paraId="716C6FB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M3C1-9</w:t>
            </w:r>
          </w:p>
        </w:tc>
        <w:tc>
          <w:tcPr>
            <w:tcW w:w="511" w:type="pct"/>
            <w:shd w:val="clear" w:color="auto" w:fill="C6EFCE"/>
            <w:noWrap/>
            <w:vAlign w:val="center"/>
          </w:tcPr>
          <w:p w14:paraId="680608C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1.2 investicija. Greitosios geležinkelio linijos šiaurėje, jungiančios su likusia Europos dalimi</w:t>
            </w:r>
          </w:p>
        </w:tc>
        <w:tc>
          <w:tcPr>
            <w:tcW w:w="417" w:type="pct"/>
            <w:shd w:val="clear" w:color="auto" w:fill="C6EFCE"/>
            <w:noWrap/>
            <w:vAlign w:val="center"/>
          </w:tcPr>
          <w:p w14:paraId="4A8BCA1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6FD450E8" w14:textId="74A1794A"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Greitiesiems traukiniams, skirtiems keleiviams ir kroviniams Brešos-Verona-Vicenza-Padova; Ligūrija-Alpi.</w:t>
            </w:r>
          </w:p>
        </w:tc>
        <w:tc>
          <w:tcPr>
            <w:tcW w:w="509" w:type="pct"/>
            <w:shd w:val="clear" w:color="auto" w:fill="C6EFCE"/>
            <w:noWrap/>
            <w:vAlign w:val="center"/>
          </w:tcPr>
          <w:p w14:paraId="3F30C6D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4D49425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0E82860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405BA70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165</w:t>
            </w:r>
          </w:p>
        </w:tc>
        <w:tc>
          <w:tcPr>
            <w:tcW w:w="325" w:type="pct"/>
            <w:shd w:val="clear" w:color="auto" w:fill="C6EFCE"/>
            <w:noWrap/>
            <w:vAlign w:val="center"/>
          </w:tcPr>
          <w:p w14:paraId="1722DEF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2FD1023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004E2F28" w14:textId="3512941C"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165 km greitųjų geležinkelių, skirtų keleiviams ir kroviniams Brešos-Verona-Vicenza-Padova; Ligūrija-Alpi pastatytas, paruoštas leidimo išdavimo ir eksploatavimo etapams.</w:t>
            </w:r>
          </w:p>
          <w:p w14:paraId="5273AFBA" w14:textId="77777777" w:rsidR="0000421C" w:rsidRPr="00F632BB" w:rsidRDefault="0000421C" w:rsidP="007938BB">
            <w:pPr>
              <w:rPr>
                <w:rFonts w:ascii="Arial Narrow" w:hAnsi="Arial Narrow"/>
                <w:noProof/>
                <w:color w:val="006100"/>
                <w:sz w:val="20"/>
                <w:szCs w:val="20"/>
              </w:rPr>
            </w:pPr>
          </w:p>
          <w:p w14:paraId="3B295421"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165 km turi būti nutiesta šiuose ruožuose:</w:t>
            </w:r>
          </w:p>
          <w:p w14:paraId="3B8D4AE2" w14:textId="77777777" w:rsidR="0000421C" w:rsidRPr="00F632BB" w:rsidRDefault="0000421C" w:rsidP="007938BB">
            <w:pPr>
              <w:rPr>
                <w:rFonts w:ascii="Arial Narrow" w:hAnsi="Arial Narrow"/>
                <w:noProof/>
                <w:color w:val="006100"/>
                <w:sz w:val="20"/>
                <w:szCs w:val="20"/>
              </w:rPr>
            </w:pPr>
          </w:p>
          <w:p w14:paraId="367E9239"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Breša-Verona, 48 km</w:t>
            </w:r>
          </w:p>
          <w:p w14:paraId="30BC718B"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Verona-Bivio-Vincenza, 44 km</w:t>
            </w:r>
          </w:p>
          <w:p w14:paraId="485CBD5C"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Genujos mazgas ir trečiasis Giovi kirtimas 53 km</w:t>
            </w:r>
          </w:p>
          <w:p w14:paraId="28D9406D"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Rho-Parabiago 9 km</w:t>
            </w:r>
          </w:p>
          <w:p w14:paraId="31894C72"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Pavia-Milano-Rogoredo 11 km</w:t>
            </w:r>
          </w:p>
        </w:tc>
      </w:tr>
      <w:tr w:rsidR="00437EDD" w:rsidRPr="00437EDD" w14:paraId="418BDFAD" w14:textId="77777777" w:rsidTr="00EA0781">
        <w:trPr>
          <w:trHeight w:val="3419"/>
          <w:jc w:val="right"/>
        </w:trPr>
        <w:tc>
          <w:tcPr>
            <w:tcW w:w="369" w:type="pct"/>
            <w:shd w:val="clear" w:color="auto" w:fill="C6EFCE"/>
            <w:noWrap/>
            <w:vAlign w:val="center"/>
          </w:tcPr>
          <w:p w14:paraId="5C1F90D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M3C1-10</w:t>
            </w:r>
          </w:p>
        </w:tc>
        <w:tc>
          <w:tcPr>
            <w:tcW w:w="511" w:type="pct"/>
            <w:shd w:val="clear" w:color="auto" w:fill="C6EFCE"/>
            <w:noWrap/>
            <w:vAlign w:val="center"/>
          </w:tcPr>
          <w:p w14:paraId="42059A3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1.3 investicija. Diagonalinės jungtys</w:t>
            </w:r>
          </w:p>
        </w:tc>
        <w:tc>
          <w:tcPr>
            <w:tcW w:w="417" w:type="pct"/>
            <w:shd w:val="clear" w:color="auto" w:fill="C6EFCE"/>
            <w:noWrap/>
            <w:vAlign w:val="center"/>
          </w:tcPr>
          <w:p w14:paraId="6BFB378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tcPr>
          <w:p w14:paraId="1F8F262B" w14:textId="11AE10F9"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Sutarties (-ių) dėl jungčių tiesimo linijose Orte-Falconara ir Taranto-Metaponto-Potenza-Battipaglia sudarymas</w:t>
            </w:r>
          </w:p>
        </w:tc>
        <w:tc>
          <w:tcPr>
            <w:tcW w:w="509" w:type="pct"/>
            <w:shd w:val="clear" w:color="auto" w:fill="C6EFCE"/>
            <w:noWrap/>
            <w:vAlign w:val="center"/>
          </w:tcPr>
          <w:p w14:paraId="51B80288" w14:textId="0A4525EB" w:rsidR="0000421C" w:rsidRPr="00EA0781" w:rsidRDefault="0000421C" w:rsidP="007938BB">
            <w:pPr>
              <w:jc w:val="center"/>
              <w:rPr>
                <w:rFonts w:ascii="Arial Narrow" w:hAnsi="Arial Narrow"/>
                <w:noProof/>
                <w:color w:val="006100"/>
                <w:sz w:val="20"/>
              </w:rPr>
            </w:pPr>
            <w:r w:rsidRPr="00EA0781">
              <w:rPr>
                <w:rFonts w:ascii="Arial Narrow" w:hAnsi="Arial Narrow"/>
                <w:noProof/>
                <w:color w:val="006100"/>
                <w:sz w:val="20"/>
              </w:rPr>
              <w:t>Pranešimas apie daugiadisciplinės sutarties dėl greitųjų geležinkelių tiesimo linijose Orte-Falconara ir Taranto-Metaponto-Potenza-Battipaglia sudarymą</w:t>
            </w:r>
          </w:p>
        </w:tc>
        <w:tc>
          <w:tcPr>
            <w:tcW w:w="325" w:type="pct"/>
            <w:shd w:val="clear" w:color="auto" w:fill="C6EFCE"/>
            <w:noWrap/>
            <w:vAlign w:val="center"/>
          </w:tcPr>
          <w:p w14:paraId="1B45FD1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tcPr>
          <w:p w14:paraId="670C15F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tcPr>
          <w:p w14:paraId="55B40CD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775E231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Q1</w:t>
            </w:r>
          </w:p>
        </w:tc>
        <w:tc>
          <w:tcPr>
            <w:tcW w:w="278" w:type="pct"/>
            <w:shd w:val="clear" w:color="auto" w:fill="C6EFCE"/>
            <w:noWrap/>
            <w:vAlign w:val="center"/>
          </w:tcPr>
          <w:p w14:paraId="717635E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2024</w:t>
            </w:r>
          </w:p>
        </w:tc>
        <w:tc>
          <w:tcPr>
            <w:tcW w:w="1105" w:type="pct"/>
            <w:shd w:val="clear" w:color="auto" w:fill="C6EFCE"/>
            <w:noWrap/>
            <w:vAlign w:val="center"/>
          </w:tcPr>
          <w:p w14:paraId="5EFDB581" w14:textId="4785C734"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Pranešimas apie daugiadalykę sutartį dėl jungčių tiesimo linijose Orte-Falconara ir Taranto-Metaponto-Potenza-Battipaglia.</w:t>
            </w:r>
          </w:p>
          <w:p w14:paraId="4628FBB1" w14:textId="77777777" w:rsidR="0000421C" w:rsidRPr="00F632BB" w:rsidRDefault="0000421C" w:rsidP="007938BB">
            <w:pPr>
              <w:rPr>
                <w:rFonts w:ascii="Arial Narrow" w:hAnsi="Arial Narrow"/>
                <w:noProof/>
                <w:color w:val="006100"/>
                <w:sz w:val="20"/>
                <w:szCs w:val="20"/>
              </w:rPr>
            </w:pPr>
          </w:p>
          <w:p w14:paraId="2D4C895F"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 xml:space="preserve">Sutartyje (-ose) nurodomos šios eilutės: </w:t>
            </w:r>
          </w:p>
          <w:p w14:paraId="6C3ED3B5" w14:textId="77777777" w:rsidR="0000421C" w:rsidRPr="00437EDD" w:rsidRDefault="0000421C" w:rsidP="007938BB">
            <w:pPr>
              <w:rPr>
                <w:rFonts w:ascii="Arial Narrow" w:hAnsi="Arial Narrow"/>
                <w:noProof/>
                <w:color w:val="006100"/>
                <w:sz w:val="20"/>
                <w:szCs w:val="20"/>
                <w:lang w:val="en-GB"/>
              </w:rPr>
            </w:pPr>
          </w:p>
          <w:p w14:paraId="414CAA8F" w14:textId="08DBF8BA"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Orte-Falkonara</w:t>
            </w:r>
          </w:p>
          <w:p w14:paraId="353807B1"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Taranto-Metaponto-Potenza-Battipaglia</w:t>
            </w:r>
          </w:p>
        </w:tc>
      </w:tr>
      <w:tr w:rsidR="00437EDD" w:rsidRPr="00437EDD" w14:paraId="6B74F548" w14:textId="77777777" w:rsidTr="00EA0781">
        <w:trPr>
          <w:trHeight w:val="309"/>
          <w:jc w:val="right"/>
        </w:trPr>
        <w:tc>
          <w:tcPr>
            <w:tcW w:w="369" w:type="pct"/>
            <w:shd w:val="clear" w:color="auto" w:fill="C6EFCE"/>
            <w:noWrap/>
            <w:vAlign w:val="center"/>
          </w:tcPr>
          <w:p w14:paraId="2E10C98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M3C1-11</w:t>
            </w:r>
          </w:p>
        </w:tc>
        <w:tc>
          <w:tcPr>
            <w:tcW w:w="511" w:type="pct"/>
            <w:shd w:val="clear" w:color="auto" w:fill="C6EFCE"/>
            <w:noWrap/>
            <w:vAlign w:val="center"/>
          </w:tcPr>
          <w:p w14:paraId="551076D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1.3 investicija. Diagonalinės jungtys</w:t>
            </w:r>
          </w:p>
        </w:tc>
        <w:tc>
          <w:tcPr>
            <w:tcW w:w="417" w:type="pct"/>
            <w:shd w:val="clear" w:color="auto" w:fill="C6EFCE"/>
            <w:noWrap/>
            <w:vAlign w:val="center"/>
          </w:tcPr>
          <w:p w14:paraId="73AD044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4F8A0BA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Greitųjų geležinkelių linija Orte-Falconara ir Taranto-Metaponto-Potenza-Battipaglia</w:t>
            </w:r>
          </w:p>
        </w:tc>
        <w:tc>
          <w:tcPr>
            <w:tcW w:w="509" w:type="pct"/>
            <w:shd w:val="clear" w:color="auto" w:fill="C6EFCE"/>
            <w:noWrap/>
            <w:vAlign w:val="center"/>
          </w:tcPr>
          <w:p w14:paraId="7DED18C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0BDD26E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3E290E0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380AD309" w14:textId="31A81A0D" w:rsidR="0000421C" w:rsidRPr="00437EDD" w:rsidRDefault="0000421C" w:rsidP="00437EDD">
            <w:pPr>
              <w:jc w:val="center"/>
              <w:rPr>
                <w:rFonts w:ascii="Arial Narrow" w:hAnsi="Arial Narrow"/>
                <w:noProof/>
                <w:color w:val="006100"/>
                <w:sz w:val="20"/>
                <w:szCs w:val="20"/>
              </w:rPr>
            </w:pPr>
            <w:r>
              <w:rPr>
                <w:rFonts w:ascii="Arial Narrow" w:hAnsi="Arial Narrow"/>
                <w:noProof/>
                <w:color w:val="006100"/>
                <w:sz w:val="20"/>
              </w:rPr>
              <w:t>27</w:t>
            </w:r>
          </w:p>
        </w:tc>
        <w:tc>
          <w:tcPr>
            <w:tcW w:w="325" w:type="pct"/>
            <w:shd w:val="clear" w:color="auto" w:fill="C6EFCE"/>
            <w:noWrap/>
            <w:vAlign w:val="center"/>
          </w:tcPr>
          <w:p w14:paraId="124EDCE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767C910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23D5C6D1"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27 km greitųjų traukinių, skirtų keleiviams ir kroviniams, nutiestose geležinkelio linijose Orte-Falkonara ir Taranto-Metaponto-Potenza-Battipaglia, parengtas leidimo išdavimo ir eksploatavimo etapams.</w:t>
            </w:r>
          </w:p>
          <w:p w14:paraId="5B38F5CC" w14:textId="77777777" w:rsidR="0000421C" w:rsidRPr="00F632BB" w:rsidRDefault="0000421C" w:rsidP="007938BB">
            <w:pPr>
              <w:rPr>
                <w:rFonts w:ascii="Arial Narrow" w:hAnsi="Arial Narrow"/>
                <w:noProof/>
                <w:color w:val="006100"/>
                <w:sz w:val="20"/>
                <w:szCs w:val="20"/>
              </w:rPr>
            </w:pPr>
          </w:p>
          <w:p w14:paraId="333A83F4"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27 km suskirstoma taip:</w:t>
            </w:r>
          </w:p>
          <w:p w14:paraId="77E17B19" w14:textId="77777777" w:rsidR="0000421C" w:rsidRPr="00437EDD" w:rsidRDefault="0000421C" w:rsidP="007938BB">
            <w:pPr>
              <w:rPr>
                <w:rFonts w:ascii="Arial Narrow" w:hAnsi="Arial Narrow"/>
                <w:noProof/>
                <w:color w:val="006100"/>
                <w:sz w:val="20"/>
                <w:szCs w:val="20"/>
                <w:lang w:val="en-GB"/>
              </w:rPr>
            </w:pPr>
          </w:p>
          <w:p w14:paraId="203C6299" w14:textId="6EEA46A1"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Orte-Falkonara, 13 km</w:t>
            </w:r>
          </w:p>
          <w:p w14:paraId="4544621E"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Tarantas-Mepontas-Potenza-Battipaglia, 14 km</w:t>
            </w:r>
          </w:p>
        </w:tc>
      </w:tr>
      <w:tr w:rsidR="00437EDD" w:rsidRPr="00437EDD" w14:paraId="4C5F9F6E" w14:textId="77777777" w:rsidTr="00EA0781">
        <w:trPr>
          <w:trHeight w:val="309"/>
          <w:jc w:val="right"/>
        </w:trPr>
        <w:tc>
          <w:tcPr>
            <w:tcW w:w="369" w:type="pct"/>
            <w:shd w:val="clear" w:color="auto" w:fill="C6EFCE"/>
            <w:noWrap/>
            <w:vAlign w:val="center"/>
          </w:tcPr>
          <w:p w14:paraId="00F2C9F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M3C1-12</w:t>
            </w:r>
          </w:p>
        </w:tc>
        <w:tc>
          <w:tcPr>
            <w:tcW w:w="511" w:type="pct"/>
            <w:shd w:val="clear" w:color="auto" w:fill="C6EFCE"/>
            <w:noWrap/>
            <w:vAlign w:val="center"/>
          </w:tcPr>
          <w:p w14:paraId="7D39BC8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1.4 investicija. Europos geležinkelių transporto valdymo sistemos (ERTMS) diegimas</w:t>
            </w:r>
          </w:p>
        </w:tc>
        <w:tc>
          <w:tcPr>
            <w:tcW w:w="417" w:type="pct"/>
            <w:shd w:val="clear" w:color="auto" w:fill="C6EFCE"/>
            <w:noWrap/>
            <w:vAlign w:val="center"/>
          </w:tcPr>
          <w:p w14:paraId="2B03483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tcPr>
          <w:p w14:paraId="37F52C1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Europos geležinkelių transporto valdymo sistemos sutarčių sudarymas</w:t>
            </w:r>
          </w:p>
        </w:tc>
        <w:tc>
          <w:tcPr>
            <w:tcW w:w="509" w:type="pct"/>
            <w:shd w:val="clear" w:color="auto" w:fill="C6EFCE"/>
            <w:noWrap/>
            <w:vAlign w:val="center"/>
          </w:tcPr>
          <w:p w14:paraId="53A908E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Pranešimas apie visų viešųjų sutarčių skyrimą siekiant įdiegti Europos geležinkelių transporto valdymo sistemą</w:t>
            </w:r>
          </w:p>
        </w:tc>
        <w:tc>
          <w:tcPr>
            <w:tcW w:w="325" w:type="pct"/>
            <w:shd w:val="clear" w:color="auto" w:fill="C6EFCE"/>
            <w:noWrap/>
            <w:vAlign w:val="center"/>
          </w:tcPr>
          <w:p w14:paraId="16C6851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tcPr>
          <w:p w14:paraId="58EDA08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tcPr>
          <w:p w14:paraId="2F33F93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77ED7AB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6C89AB5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2022</w:t>
            </w:r>
          </w:p>
        </w:tc>
        <w:tc>
          <w:tcPr>
            <w:tcW w:w="1105" w:type="pct"/>
            <w:shd w:val="clear" w:color="auto" w:fill="C6EFCE"/>
            <w:noWrap/>
            <w:vAlign w:val="center"/>
          </w:tcPr>
          <w:p w14:paraId="787F72AF"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Pranešimas apie visų viešųjų sutarčių sudarymą siekiant įdiegti Europos geležinkelių transporto valdymo sistemą (ERTMS)</w:t>
            </w:r>
          </w:p>
        </w:tc>
      </w:tr>
      <w:tr w:rsidR="00437EDD" w:rsidRPr="00437EDD" w14:paraId="166C3B5C" w14:textId="77777777" w:rsidTr="00EA0781">
        <w:trPr>
          <w:trHeight w:val="309"/>
          <w:jc w:val="right"/>
        </w:trPr>
        <w:tc>
          <w:tcPr>
            <w:tcW w:w="369" w:type="pct"/>
            <w:shd w:val="clear" w:color="auto" w:fill="C6EFCE"/>
            <w:noWrap/>
            <w:vAlign w:val="center"/>
          </w:tcPr>
          <w:p w14:paraId="0B74228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M3C1-13</w:t>
            </w:r>
          </w:p>
        </w:tc>
        <w:tc>
          <w:tcPr>
            <w:tcW w:w="511" w:type="pct"/>
            <w:shd w:val="clear" w:color="auto" w:fill="C6EFCE"/>
            <w:noWrap/>
            <w:vAlign w:val="center"/>
          </w:tcPr>
          <w:p w14:paraId="015DF15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1.4 investicija. Europos geležinkelių transporto valdymo sistemos (ERTMS) diegimas</w:t>
            </w:r>
          </w:p>
        </w:tc>
        <w:tc>
          <w:tcPr>
            <w:tcW w:w="417" w:type="pct"/>
            <w:shd w:val="clear" w:color="auto" w:fill="C6EFCE"/>
            <w:noWrap/>
            <w:vAlign w:val="center"/>
          </w:tcPr>
          <w:p w14:paraId="0C00249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7C8999F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1 400 km geležinkelio linijų, kuriose įrengta Europos geležinkelių transporto valdymo sistema</w:t>
            </w:r>
          </w:p>
        </w:tc>
        <w:tc>
          <w:tcPr>
            <w:tcW w:w="509" w:type="pct"/>
            <w:shd w:val="clear" w:color="auto" w:fill="C6EFCE"/>
            <w:noWrap/>
            <w:vAlign w:val="center"/>
          </w:tcPr>
          <w:p w14:paraId="45E4728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680AACE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7C97665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573EFF2F" w14:textId="1DA02704"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1 400</w:t>
            </w:r>
          </w:p>
        </w:tc>
        <w:tc>
          <w:tcPr>
            <w:tcW w:w="325" w:type="pct"/>
            <w:shd w:val="clear" w:color="auto" w:fill="C6EFCE"/>
            <w:noWrap/>
            <w:vAlign w:val="center"/>
          </w:tcPr>
          <w:p w14:paraId="26D0A29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2CFA3FA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2025</w:t>
            </w:r>
          </w:p>
        </w:tc>
        <w:tc>
          <w:tcPr>
            <w:tcW w:w="1105" w:type="pct"/>
            <w:shd w:val="clear" w:color="auto" w:fill="C6EFCE"/>
            <w:noWrap/>
            <w:vAlign w:val="center"/>
          </w:tcPr>
          <w:p w14:paraId="176846AE" w14:textId="035D7A0A" w:rsidR="0000421C" w:rsidRPr="00437EDD" w:rsidRDefault="0000421C" w:rsidP="007938BB">
            <w:pPr>
              <w:rPr>
                <w:rFonts w:ascii="Arial Narrow" w:hAnsi="Arial Narrow"/>
                <w:noProof/>
                <w:sz w:val="20"/>
                <w:szCs w:val="20"/>
              </w:rPr>
            </w:pPr>
            <w:r>
              <w:rPr>
                <w:rFonts w:ascii="Arial Narrow" w:hAnsi="Arial Narrow"/>
                <w:noProof/>
                <w:color w:val="006100"/>
                <w:sz w:val="20"/>
              </w:rPr>
              <w:t>1 400 km geležinkelių, kuriuose pagal diegimo Europoje planą įrengta Europos geležinkelių transporto valdymo sistema, parengta leidimų išdavimo ir eksploatavimo etapams.</w:t>
            </w:r>
          </w:p>
        </w:tc>
      </w:tr>
      <w:tr w:rsidR="00437EDD" w:rsidRPr="00437EDD" w14:paraId="284E6805" w14:textId="77777777" w:rsidTr="00EA0781">
        <w:trPr>
          <w:trHeight w:val="309"/>
          <w:jc w:val="right"/>
        </w:trPr>
        <w:tc>
          <w:tcPr>
            <w:tcW w:w="369" w:type="pct"/>
            <w:shd w:val="clear" w:color="auto" w:fill="C6EFCE"/>
            <w:noWrap/>
            <w:vAlign w:val="center"/>
          </w:tcPr>
          <w:p w14:paraId="512DEA1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M3C1-14</w:t>
            </w:r>
          </w:p>
        </w:tc>
        <w:tc>
          <w:tcPr>
            <w:tcW w:w="511" w:type="pct"/>
            <w:shd w:val="clear" w:color="auto" w:fill="C6EFCE"/>
            <w:noWrap/>
            <w:vAlign w:val="center"/>
          </w:tcPr>
          <w:p w14:paraId="697AAB5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1.4 investicija. Europos geležinkelių transporto valdymo sistemos (ERTMS) diegimas</w:t>
            </w:r>
          </w:p>
        </w:tc>
        <w:tc>
          <w:tcPr>
            <w:tcW w:w="417" w:type="pct"/>
            <w:shd w:val="clear" w:color="auto" w:fill="C6EFCE"/>
            <w:noWrap/>
            <w:vAlign w:val="center"/>
          </w:tcPr>
          <w:p w14:paraId="220BA51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33C9023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 xml:space="preserve"> 2 785 km geležinkelio linijų, kuriose įrengta Europos geležinkelių transporto valdymo sistema</w:t>
            </w:r>
          </w:p>
        </w:tc>
        <w:tc>
          <w:tcPr>
            <w:tcW w:w="509" w:type="pct"/>
            <w:shd w:val="clear" w:color="auto" w:fill="C6EFCE"/>
            <w:noWrap/>
            <w:vAlign w:val="center"/>
          </w:tcPr>
          <w:p w14:paraId="41673E9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30D9FB2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3585EE00" w14:textId="373700DF"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1 400</w:t>
            </w:r>
          </w:p>
        </w:tc>
        <w:tc>
          <w:tcPr>
            <w:tcW w:w="326" w:type="pct"/>
            <w:shd w:val="clear" w:color="auto" w:fill="C6EFCE"/>
            <w:noWrap/>
            <w:vAlign w:val="center"/>
          </w:tcPr>
          <w:p w14:paraId="6E084B1E" w14:textId="4E23924A"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2 785</w:t>
            </w:r>
          </w:p>
        </w:tc>
        <w:tc>
          <w:tcPr>
            <w:tcW w:w="325" w:type="pct"/>
            <w:shd w:val="clear" w:color="auto" w:fill="C6EFCE"/>
            <w:noWrap/>
            <w:vAlign w:val="center"/>
          </w:tcPr>
          <w:p w14:paraId="4F36A4E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7E61E8A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0D26E5E6" w14:textId="1F299FD7" w:rsidR="0000421C" w:rsidRPr="00437EDD" w:rsidRDefault="0000421C" w:rsidP="007938BB">
            <w:pPr>
              <w:spacing w:before="120" w:after="120"/>
              <w:rPr>
                <w:rFonts w:ascii="Arial Narrow" w:hAnsi="Arial Narrow"/>
                <w:noProof/>
                <w:sz w:val="20"/>
                <w:szCs w:val="20"/>
              </w:rPr>
            </w:pPr>
            <w:r>
              <w:rPr>
                <w:rFonts w:ascii="Arial Narrow" w:hAnsi="Arial Narrow"/>
                <w:noProof/>
                <w:color w:val="006100"/>
                <w:sz w:val="20"/>
              </w:rPr>
              <w:t>2 785 km geležinkelių, kuriuose įrengta Europos geležinkelių transporto valdymo sistema, atitinkanti Europos geležinkelių transporto valdymo sistemą, atitinkančią diegimo Europoje planą, parengti leidimų išdavimo ir veiklos etapams.</w:t>
            </w:r>
          </w:p>
        </w:tc>
      </w:tr>
      <w:tr w:rsidR="00437EDD" w:rsidRPr="00437EDD" w14:paraId="47967D1C" w14:textId="77777777" w:rsidTr="00EA0781">
        <w:trPr>
          <w:trHeight w:val="309"/>
          <w:jc w:val="right"/>
        </w:trPr>
        <w:tc>
          <w:tcPr>
            <w:tcW w:w="369" w:type="pct"/>
            <w:shd w:val="clear" w:color="auto" w:fill="C6EFCE"/>
            <w:noWrap/>
            <w:vAlign w:val="center"/>
          </w:tcPr>
          <w:p w14:paraId="62F95BE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M3C1-15</w:t>
            </w:r>
          </w:p>
        </w:tc>
        <w:tc>
          <w:tcPr>
            <w:tcW w:w="511" w:type="pct"/>
            <w:shd w:val="clear" w:color="auto" w:fill="C6EFCE"/>
            <w:noWrap/>
            <w:vAlign w:val="center"/>
          </w:tcPr>
          <w:p w14:paraId="1346E5A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1.5 investicija. Metropolinių mazgų ir pagrindinių nacionalinių ryšių stiprinimas</w:t>
            </w:r>
          </w:p>
        </w:tc>
        <w:tc>
          <w:tcPr>
            <w:tcW w:w="417" w:type="pct"/>
            <w:shd w:val="clear" w:color="auto" w:fill="C6EFCE"/>
            <w:noWrap/>
            <w:vAlign w:val="center"/>
          </w:tcPr>
          <w:p w14:paraId="21E5683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78DB444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700 km modernizuotų geležinkelio linijų ruožų, nutiestų metropoliniuose mazguose ir pagrindinėse nacionalinėse jungtyse</w:t>
            </w:r>
          </w:p>
        </w:tc>
        <w:tc>
          <w:tcPr>
            <w:tcW w:w="509" w:type="pct"/>
            <w:shd w:val="clear" w:color="auto" w:fill="C6EFCE"/>
            <w:noWrap/>
            <w:vAlign w:val="center"/>
          </w:tcPr>
          <w:p w14:paraId="0ED6D97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63609DE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0C96058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725DD8E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700</w:t>
            </w:r>
          </w:p>
        </w:tc>
        <w:tc>
          <w:tcPr>
            <w:tcW w:w="325" w:type="pct"/>
            <w:shd w:val="clear" w:color="auto" w:fill="C6EFCE"/>
            <w:noWrap/>
            <w:vAlign w:val="center"/>
          </w:tcPr>
          <w:p w14:paraId="1556710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303BF1D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2024</w:t>
            </w:r>
          </w:p>
        </w:tc>
        <w:tc>
          <w:tcPr>
            <w:tcW w:w="1105" w:type="pct"/>
            <w:shd w:val="clear" w:color="auto" w:fill="C6EFCE"/>
            <w:noWrap/>
            <w:vAlign w:val="center"/>
          </w:tcPr>
          <w:p w14:paraId="06B99116" w14:textId="77777777" w:rsidR="0000421C" w:rsidRPr="00437EDD" w:rsidRDefault="0000421C" w:rsidP="007938BB">
            <w:pPr>
              <w:rPr>
                <w:rFonts w:ascii="Arial Narrow" w:hAnsi="Arial Narrow"/>
                <w:noProof/>
                <w:sz w:val="20"/>
                <w:szCs w:val="20"/>
              </w:rPr>
            </w:pPr>
            <w:r>
              <w:rPr>
                <w:rFonts w:ascii="Arial Narrow" w:hAnsi="Arial Narrow"/>
                <w:noProof/>
                <w:color w:val="006100"/>
                <w:sz w:val="20"/>
              </w:rPr>
              <w:t>Bent 700 km modernizuotų geležinkelio linijų ruožų, nutiestų metropoliniuose mazguose ir pagrindinėse nacionalinėse jungtyse, parengtose leidimų išdavimo ir eksploatavimo etapams.</w:t>
            </w:r>
          </w:p>
          <w:p w14:paraId="17FFB384" w14:textId="77777777" w:rsidR="0000421C" w:rsidRPr="00F632BB" w:rsidRDefault="0000421C" w:rsidP="007938BB">
            <w:pPr>
              <w:rPr>
                <w:rFonts w:ascii="Arial Narrow" w:hAnsi="Arial Narrow"/>
                <w:noProof/>
                <w:color w:val="006100"/>
                <w:sz w:val="20"/>
                <w:szCs w:val="20"/>
              </w:rPr>
            </w:pPr>
          </w:p>
        </w:tc>
      </w:tr>
      <w:tr w:rsidR="00437EDD" w:rsidRPr="00437EDD" w14:paraId="7C3BDEBA" w14:textId="77777777" w:rsidTr="00EA0781">
        <w:trPr>
          <w:trHeight w:val="309"/>
          <w:jc w:val="right"/>
        </w:trPr>
        <w:tc>
          <w:tcPr>
            <w:tcW w:w="369" w:type="pct"/>
            <w:shd w:val="clear" w:color="auto" w:fill="C6EFCE"/>
            <w:noWrap/>
            <w:vAlign w:val="center"/>
          </w:tcPr>
          <w:p w14:paraId="734A70D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M3C1-16</w:t>
            </w:r>
          </w:p>
        </w:tc>
        <w:tc>
          <w:tcPr>
            <w:tcW w:w="511" w:type="pct"/>
            <w:shd w:val="clear" w:color="auto" w:fill="C6EFCE"/>
            <w:noWrap/>
            <w:vAlign w:val="center"/>
          </w:tcPr>
          <w:p w14:paraId="09D6CD0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1.5 investicija. Metropolinių mazgų ir pagrindinių nacionalinių ryšių stiprinimas</w:t>
            </w:r>
          </w:p>
        </w:tc>
        <w:tc>
          <w:tcPr>
            <w:tcW w:w="417" w:type="pct"/>
            <w:shd w:val="clear" w:color="auto" w:fill="C6EFCE"/>
            <w:noWrap/>
            <w:vAlign w:val="center"/>
          </w:tcPr>
          <w:p w14:paraId="1083798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1ED9110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1 280 km modernizuotų geležinkelio linijų ruožų, nutiestų metropoliniuose mazguose ir pagrindinėse nacionalinėse jungtyse</w:t>
            </w:r>
          </w:p>
        </w:tc>
        <w:tc>
          <w:tcPr>
            <w:tcW w:w="509" w:type="pct"/>
            <w:shd w:val="clear" w:color="auto" w:fill="C6EFCE"/>
            <w:noWrap/>
            <w:vAlign w:val="center"/>
          </w:tcPr>
          <w:p w14:paraId="086FC24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427C7A6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3C718BA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700</w:t>
            </w:r>
          </w:p>
        </w:tc>
        <w:tc>
          <w:tcPr>
            <w:tcW w:w="326" w:type="pct"/>
            <w:shd w:val="clear" w:color="auto" w:fill="C6EFCE"/>
            <w:noWrap/>
            <w:vAlign w:val="center"/>
          </w:tcPr>
          <w:p w14:paraId="6B0665C5" w14:textId="20F73F89"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1 280</w:t>
            </w:r>
          </w:p>
        </w:tc>
        <w:tc>
          <w:tcPr>
            <w:tcW w:w="325" w:type="pct"/>
            <w:shd w:val="clear" w:color="auto" w:fill="C6EFCE"/>
            <w:noWrap/>
            <w:vAlign w:val="center"/>
          </w:tcPr>
          <w:p w14:paraId="6F7B1EF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615EDE7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0F885545" w14:textId="56AA0DB7" w:rsidR="0000421C" w:rsidRPr="00437EDD" w:rsidRDefault="0000421C" w:rsidP="007938BB">
            <w:pPr>
              <w:rPr>
                <w:rFonts w:ascii="Arial Narrow" w:hAnsi="Arial Narrow"/>
                <w:noProof/>
                <w:sz w:val="20"/>
                <w:szCs w:val="20"/>
              </w:rPr>
            </w:pPr>
            <w:r>
              <w:rPr>
                <w:rFonts w:ascii="Arial Narrow" w:hAnsi="Arial Narrow"/>
                <w:noProof/>
                <w:color w:val="006100"/>
                <w:sz w:val="20"/>
              </w:rPr>
              <w:t>Bent 1 280 km patobulintų ir (arba) patobulintų linijų, nutiestų metropolinių mazgų ir pagrindinių nacionalinių jungčių, parengtų leidimų išdavimo ir eksploatavimo etapams, ruožų</w:t>
            </w:r>
          </w:p>
        </w:tc>
      </w:tr>
      <w:tr w:rsidR="00437EDD" w:rsidRPr="00437EDD" w14:paraId="3EF9A146" w14:textId="77777777" w:rsidTr="00EA0781">
        <w:trPr>
          <w:trHeight w:val="309"/>
          <w:jc w:val="right"/>
        </w:trPr>
        <w:tc>
          <w:tcPr>
            <w:tcW w:w="369" w:type="pct"/>
            <w:shd w:val="clear" w:color="auto" w:fill="C6EFCE"/>
            <w:noWrap/>
            <w:vAlign w:val="center"/>
          </w:tcPr>
          <w:p w14:paraId="1FDC7B4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M3C1-17</w:t>
            </w:r>
          </w:p>
        </w:tc>
        <w:tc>
          <w:tcPr>
            <w:tcW w:w="511" w:type="pct"/>
            <w:shd w:val="clear" w:color="auto" w:fill="C6EFCE"/>
            <w:noWrap/>
            <w:vAlign w:val="center"/>
          </w:tcPr>
          <w:p w14:paraId="687260C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1.7 investicija. Pietuose esančių geležinkelių modernizavimas, elektrifikavimas ir atsparumas</w:t>
            </w:r>
          </w:p>
        </w:tc>
        <w:tc>
          <w:tcPr>
            <w:tcW w:w="417" w:type="pct"/>
            <w:shd w:val="clear" w:color="auto" w:fill="C6EFCE"/>
            <w:noWrap/>
            <w:vAlign w:val="center"/>
          </w:tcPr>
          <w:p w14:paraId="06F7BA84" w14:textId="77777777" w:rsidR="0000421C" w:rsidRPr="00F632BB" w:rsidRDefault="0000421C" w:rsidP="007938BB">
            <w:pPr>
              <w:jc w:val="center"/>
              <w:rPr>
                <w:rFonts w:ascii="Arial Narrow" w:hAnsi="Arial Narrow"/>
                <w:noProof/>
                <w:color w:val="006100"/>
                <w:sz w:val="20"/>
                <w:szCs w:val="20"/>
              </w:rPr>
            </w:pPr>
          </w:p>
          <w:p w14:paraId="68BB15F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 xml:space="preserve">Siektina reikšmė </w:t>
            </w:r>
          </w:p>
        </w:tc>
        <w:tc>
          <w:tcPr>
            <w:tcW w:w="464" w:type="pct"/>
            <w:shd w:val="clear" w:color="auto" w:fill="C6EFCE"/>
            <w:noWrap/>
            <w:vAlign w:val="center"/>
          </w:tcPr>
          <w:p w14:paraId="6C46B7E3" w14:textId="4ED18C18"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150 km darbų, susijusių su Pietų geležinkelių modernizavimu, elektrifikavimu ir atsparumu, parengti leidimų išdavimo ir eksploatavimo etapams.</w:t>
            </w:r>
          </w:p>
        </w:tc>
        <w:tc>
          <w:tcPr>
            <w:tcW w:w="509" w:type="pct"/>
            <w:shd w:val="clear" w:color="auto" w:fill="C6EFCE"/>
            <w:noWrap/>
            <w:vAlign w:val="center"/>
          </w:tcPr>
          <w:p w14:paraId="35F825F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6AFB40E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7655624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2F49AE8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150</w:t>
            </w:r>
          </w:p>
        </w:tc>
        <w:tc>
          <w:tcPr>
            <w:tcW w:w="325" w:type="pct"/>
            <w:shd w:val="clear" w:color="auto" w:fill="C6EFCE"/>
            <w:noWrap/>
            <w:vAlign w:val="center"/>
          </w:tcPr>
          <w:p w14:paraId="38B996E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42E02E8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2023</w:t>
            </w:r>
          </w:p>
        </w:tc>
        <w:tc>
          <w:tcPr>
            <w:tcW w:w="1105" w:type="pct"/>
            <w:shd w:val="clear" w:color="auto" w:fill="C6EFCE"/>
            <w:noWrap/>
            <w:vAlign w:val="center"/>
          </w:tcPr>
          <w:p w14:paraId="2D650958"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 xml:space="preserve">Bent 150 km ilgio darbai, susiję su pietinių geležinkelių modernizavimu, elektrifikavimu ir atsparumu, parengti leidimų išdavimo ir eksploatavimo etapams. </w:t>
            </w:r>
          </w:p>
          <w:p w14:paraId="18243FD3"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150 km žymi šias eilutes:</w:t>
            </w:r>
          </w:p>
          <w:p w14:paraId="41B146BD"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Molizės regionas</w:t>
            </w:r>
          </w:p>
          <w:p w14:paraId="48F38645" w14:textId="77777777" w:rsidR="0000421C" w:rsidRPr="00437EDD" w:rsidRDefault="0000421C" w:rsidP="007938BB">
            <w:pPr>
              <w:pStyle w:val="ListParagraph"/>
              <w:numPr>
                <w:ilvl w:val="0"/>
                <w:numId w:val="48"/>
              </w:numPr>
              <w:ind w:left="393"/>
              <w:jc w:val="left"/>
              <w:rPr>
                <w:rFonts w:ascii="Arial Narrow" w:hAnsi="Arial Narrow"/>
                <w:noProof/>
                <w:color w:val="006100"/>
                <w:sz w:val="20"/>
                <w:szCs w:val="20"/>
              </w:rPr>
            </w:pPr>
            <w:r>
              <w:rPr>
                <w:rFonts w:ascii="Arial Narrow" w:hAnsi="Arial Narrow"/>
                <w:noProof/>
                <w:color w:val="006100"/>
                <w:sz w:val="20"/>
              </w:rPr>
              <w:t>Roma-Venafro-Campobasso-Termoli;</w:t>
            </w:r>
          </w:p>
          <w:p w14:paraId="4172D517"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Apulijos regionas</w:t>
            </w:r>
          </w:p>
          <w:p w14:paraId="6D65ACE4"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Peskara-Fogža</w:t>
            </w:r>
          </w:p>
          <w:p w14:paraId="70A6A95A"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Potenza-Foggia</w:t>
            </w:r>
          </w:p>
          <w:p w14:paraId="44BBCBB8"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Nuorodos Brindisi</w:t>
            </w:r>
          </w:p>
          <w:p w14:paraId="73832C94"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Nuorodos Taranto</w:t>
            </w:r>
          </w:p>
          <w:p w14:paraId="0A5228B3"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Kalabrijos regionas</w:t>
            </w:r>
          </w:p>
          <w:p w14:paraId="0CF0031E"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Jonijos Sibari-Katanzaro Lido-/Lamezia Terme</w:t>
            </w:r>
          </w:p>
          <w:p w14:paraId="6EB45031"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Bazilikatos regionas</w:t>
            </w:r>
          </w:p>
          <w:p w14:paraId="16754DC8"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Ferandina-Matera</w:t>
            </w:r>
          </w:p>
          <w:p w14:paraId="2D35AD60"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Kampanijos regionas</w:t>
            </w:r>
          </w:p>
          <w:p w14:paraId="7F490CCB"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Salerno Arechi – Aeroporto Pontecagnano</w:t>
            </w:r>
          </w:p>
          <w:p w14:paraId="307CCE8B"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Sicilia regionas</w:t>
            </w:r>
          </w:p>
          <w:p w14:paraId="3F0C7BA5" w14:textId="77777777" w:rsidR="0000421C" w:rsidRPr="00437EDD" w:rsidRDefault="0000421C" w:rsidP="007938BB">
            <w:pPr>
              <w:rPr>
                <w:rFonts w:ascii="Arial Narrow" w:hAnsi="Arial Narrow"/>
                <w:noProof/>
                <w:color w:val="006100"/>
                <w:sz w:val="20"/>
                <w:szCs w:val="20"/>
                <w:lang w:val="en-GB"/>
              </w:rPr>
            </w:pPr>
          </w:p>
          <w:p w14:paraId="5CF037EA"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Palermas – Agrigentas – Porto Empedoklė</w:t>
            </w:r>
          </w:p>
          <w:p w14:paraId="069DF716"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Nuoroda į Augustos uostą</w:t>
            </w:r>
          </w:p>
          <w:p w14:paraId="751CA9C2"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Maršrutas į Trapani Birgi oro uostą</w:t>
            </w:r>
          </w:p>
          <w:p w14:paraId="67A95C1A"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Sardegnos regionas</w:t>
            </w:r>
          </w:p>
          <w:p w14:paraId="673F4F8C"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 xml:space="preserve">Geležinkelio jungtis su Obijos oro uostu </w:t>
            </w:r>
          </w:p>
          <w:p w14:paraId="02DBA29A"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Kelio padvigubinimas Decimomannu-Villamassargia</w:t>
            </w:r>
          </w:p>
        </w:tc>
      </w:tr>
      <w:tr w:rsidR="00437EDD" w:rsidRPr="00437EDD" w14:paraId="108290E6" w14:textId="77777777" w:rsidTr="00EA0781">
        <w:trPr>
          <w:trHeight w:val="309"/>
          <w:jc w:val="right"/>
        </w:trPr>
        <w:tc>
          <w:tcPr>
            <w:tcW w:w="369" w:type="pct"/>
            <w:shd w:val="clear" w:color="auto" w:fill="C6EFCE"/>
            <w:noWrap/>
            <w:vAlign w:val="center"/>
          </w:tcPr>
          <w:p w14:paraId="09ACBE2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M3C1–17a</w:t>
            </w:r>
          </w:p>
        </w:tc>
        <w:tc>
          <w:tcPr>
            <w:tcW w:w="511" w:type="pct"/>
            <w:shd w:val="clear" w:color="auto" w:fill="C6EFCE"/>
            <w:noWrap/>
            <w:vAlign w:val="center"/>
          </w:tcPr>
          <w:p w14:paraId="430849E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1.7 investicija. Pietuose esančių geležinkelių modernizavimas, elektrifikavimas ir atsparumas</w:t>
            </w:r>
          </w:p>
        </w:tc>
        <w:tc>
          <w:tcPr>
            <w:tcW w:w="417" w:type="pct"/>
            <w:shd w:val="clear" w:color="auto" w:fill="C6EFCE"/>
            <w:noWrap/>
            <w:vAlign w:val="center"/>
          </w:tcPr>
          <w:p w14:paraId="30079A9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2EC2D991" w14:textId="6E743864"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650 km darbų, susijusių su Pietų geležinkelių modernizavimu, elektrifikavimu ir atsparumu, parengti leidimų išdavimo ir eksploatavimo etapams.</w:t>
            </w:r>
          </w:p>
        </w:tc>
        <w:tc>
          <w:tcPr>
            <w:tcW w:w="509" w:type="pct"/>
            <w:shd w:val="clear" w:color="auto" w:fill="C6EFCE"/>
            <w:noWrap/>
            <w:vAlign w:val="center"/>
          </w:tcPr>
          <w:p w14:paraId="04215E6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0F3051C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4BBDA1B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150</w:t>
            </w:r>
          </w:p>
        </w:tc>
        <w:tc>
          <w:tcPr>
            <w:tcW w:w="326" w:type="pct"/>
            <w:shd w:val="clear" w:color="auto" w:fill="C6EFCE"/>
            <w:noWrap/>
            <w:vAlign w:val="center"/>
          </w:tcPr>
          <w:p w14:paraId="44F10D2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650</w:t>
            </w:r>
          </w:p>
        </w:tc>
        <w:tc>
          <w:tcPr>
            <w:tcW w:w="325" w:type="pct"/>
            <w:shd w:val="clear" w:color="auto" w:fill="C6EFCE"/>
            <w:noWrap/>
            <w:vAlign w:val="center"/>
          </w:tcPr>
          <w:p w14:paraId="6E930CD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1A60E60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12667F6E"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 xml:space="preserve">Užbaigti bent 650 km ilgio darbus, susijusius su pietinių geležinkelių modernizavimu, elektrifikavimu ir atsparumu, parengtus leidimų išdavimo ir eksploatavimo etapams. </w:t>
            </w:r>
          </w:p>
          <w:p w14:paraId="0133585C"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Intervencinės priemonės yra susijusios su šiomis eilutėmis:</w:t>
            </w:r>
          </w:p>
          <w:p w14:paraId="29D17A25"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Molizės regionas</w:t>
            </w:r>
          </w:p>
          <w:p w14:paraId="6447A42C"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Roma-Venafro-Campobasso-Termoli;</w:t>
            </w:r>
          </w:p>
          <w:p w14:paraId="2B72234F"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Apulijos regionas</w:t>
            </w:r>
          </w:p>
          <w:p w14:paraId="54C15E79"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Peskara-Fogža</w:t>
            </w:r>
          </w:p>
          <w:p w14:paraId="19521A75"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Potenza-Foggia</w:t>
            </w:r>
          </w:p>
          <w:p w14:paraId="7DCDAD74"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Nuorodos Brindisi</w:t>
            </w:r>
          </w:p>
          <w:p w14:paraId="568428C2"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Nuorodos Taranto</w:t>
            </w:r>
          </w:p>
          <w:p w14:paraId="271C90CA"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Kalabrijos regionas</w:t>
            </w:r>
          </w:p>
          <w:p w14:paraId="0DEB67F5"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Jonijos Sibari-Katanzaro Lido-Lamezia Terme</w:t>
            </w:r>
          </w:p>
          <w:p w14:paraId="1AFFDBED"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Bazilikatos regionas</w:t>
            </w:r>
          </w:p>
          <w:p w14:paraId="64A4D63B"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Ferandina-Matera</w:t>
            </w:r>
          </w:p>
          <w:p w14:paraId="22BB8C0C" w14:textId="77777777" w:rsidR="0000421C" w:rsidRPr="00437EDD" w:rsidRDefault="0000421C" w:rsidP="007938BB">
            <w:pPr>
              <w:spacing w:before="120" w:after="120"/>
              <w:rPr>
                <w:rFonts w:ascii="Arial Narrow" w:hAnsi="Arial Narrow"/>
                <w:noProof/>
                <w:color w:val="006100"/>
                <w:sz w:val="20"/>
                <w:szCs w:val="20"/>
              </w:rPr>
            </w:pPr>
            <w:r>
              <w:rPr>
                <w:rFonts w:ascii="Arial Narrow" w:hAnsi="Arial Narrow"/>
                <w:noProof/>
                <w:color w:val="006100"/>
                <w:sz w:val="20"/>
              </w:rPr>
              <w:t>Kampanijos regionas</w:t>
            </w:r>
          </w:p>
          <w:p w14:paraId="0FF87072"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Salerno Arechi – Aeroporto Pontecagnano</w:t>
            </w:r>
          </w:p>
          <w:p w14:paraId="48FE6ED9"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Sicilia regionas</w:t>
            </w:r>
          </w:p>
          <w:p w14:paraId="63EF65D4"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Agrigento – Porto Empedoklė</w:t>
            </w:r>
          </w:p>
          <w:p w14:paraId="72225E8A"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Nuoroda į Augustos uostą</w:t>
            </w:r>
          </w:p>
          <w:p w14:paraId="2B91BCE2" w14:textId="77777777" w:rsidR="0000421C" w:rsidRPr="00437EDD" w:rsidRDefault="0000421C" w:rsidP="007938BB">
            <w:pPr>
              <w:pStyle w:val="ListParagraph"/>
              <w:numPr>
                <w:ilvl w:val="0"/>
                <w:numId w:val="48"/>
              </w:numPr>
              <w:ind w:left="535"/>
              <w:jc w:val="left"/>
              <w:rPr>
                <w:rFonts w:ascii="Arial Narrow" w:hAnsi="Arial Narrow"/>
                <w:noProof/>
                <w:color w:val="006100"/>
                <w:sz w:val="20"/>
                <w:szCs w:val="20"/>
              </w:rPr>
            </w:pPr>
            <w:r>
              <w:rPr>
                <w:rFonts w:ascii="Arial Narrow" w:hAnsi="Arial Narrow"/>
                <w:noProof/>
                <w:color w:val="006100"/>
                <w:sz w:val="20"/>
              </w:rPr>
              <w:t>Maršrutas į Trapani Birgi oro uostą</w:t>
            </w:r>
          </w:p>
          <w:p w14:paraId="1108018C"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Sardegnos regionas</w:t>
            </w:r>
          </w:p>
          <w:p w14:paraId="7B300A5C" w14:textId="77777777" w:rsidR="0000421C" w:rsidRPr="00437EDD" w:rsidRDefault="0000421C" w:rsidP="007938BB">
            <w:pPr>
              <w:pStyle w:val="ListParagraph"/>
              <w:numPr>
                <w:ilvl w:val="0"/>
                <w:numId w:val="48"/>
              </w:numPr>
              <w:ind w:left="677" w:hanging="458"/>
              <w:jc w:val="left"/>
              <w:rPr>
                <w:rFonts w:ascii="Arial Narrow" w:hAnsi="Arial Narrow"/>
                <w:noProof/>
                <w:color w:val="006100"/>
                <w:sz w:val="20"/>
                <w:szCs w:val="20"/>
              </w:rPr>
            </w:pPr>
            <w:r>
              <w:rPr>
                <w:rFonts w:ascii="Arial Narrow" w:hAnsi="Arial Narrow"/>
                <w:noProof/>
                <w:color w:val="006100"/>
                <w:sz w:val="20"/>
              </w:rPr>
              <w:t xml:space="preserve">Geležinkelio jungtis su Olbijos oro uostu </w:t>
            </w:r>
          </w:p>
          <w:p w14:paraId="7D0A5598" w14:textId="77777777" w:rsidR="0000421C" w:rsidRPr="00437EDD" w:rsidRDefault="0000421C" w:rsidP="007938BB">
            <w:pPr>
              <w:pStyle w:val="ListParagraph"/>
              <w:numPr>
                <w:ilvl w:val="0"/>
                <w:numId w:val="48"/>
              </w:numPr>
              <w:ind w:left="677" w:hanging="458"/>
              <w:jc w:val="left"/>
              <w:rPr>
                <w:rFonts w:ascii="Arial Narrow" w:hAnsi="Arial Narrow"/>
                <w:noProof/>
                <w:color w:val="006100"/>
                <w:sz w:val="20"/>
                <w:szCs w:val="20"/>
              </w:rPr>
            </w:pPr>
            <w:r>
              <w:rPr>
                <w:rFonts w:ascii="Arial Narrow" w:hAnsi="Arial Narrow"/>
                <w:noProof/>
                <w:color w:val="006100"/>
                <w:sz w:val="20"/>
              </w:rPr>
              <w:t>Kelio padvigubinimas Decimomannu-Villamassargia</w:t>
            </w:r>
          </w:p>
        </w:tc>
      </w:tr>
      <w:tr w:rsidR="00437EDD" w:rsidRPr="00437EDD" w14:paraId="2BD62269" w14:textId="77777777" w:rsidTr="00EA0781">
        <w:trPr>
          <w:trHeight w:val="309"/>
          <w:jc w:val="right"/>
        </w:trPr>
        <w:tc>
          <w:tcPr>
            <w:tcW w:w="369" w:type="pct"/>
            <w:shd w:val="clear" w:color="auto" w:fill="C6EFCE"/>
            <w:noWrap/>
            <w:vAlign w:val="center"/>
          </w:tcPr>
          <w:p w14:paraId="7BFD719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M3C1-18</w:t>
            </w:r>
          </w:p>
        </w:tc>
        <w:tc>
          <w:tcPr>
            <w:tcW w:w="511" w:type="pct"/>
            <w:shd w:val="clear" w:color="auto" w:fill="C6EFCE"/>
            <w:noWrap/>
            <w:vAlign w:val="center"/>
          </w:tcPr>
          <w:p w14:paraId="44FB83E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1.6 investicija. Regioninių linijų stiprinimas. Regioninių geležinkelių modernizavimas (RFI valdymas)</w:t>
            </w:r>
          </w:p>
        </w:tc>
        <w:tc>
          <w:tcPr>
            <w:tcW w:w="417" w:type="pct"/>
            <w:shd w:val="clear" w:color="auto" w:fill="C6EFCE"/>
            <w:noWrap/>
            <w:vAlign w:val="center"/>
          </w:tcPr>
          <w:p w14:paraId="7FFEEFE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7247693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Modernizuotos regioninės linijos, parengtos leidimų išdavimo ir eksploatavimo etapams</w:t>
            </w:r>
          </w:p>
        </w:tc>
        <w:tc>
          <w:tcPr>
            <w:tcW w:w="509" w:type="pct"/>
            <w:shd w:val="clear" w:color="auto" w:fill="C6EFCE"/>
            <w:noWrap/>
            <w:vAlign w:val="center"/>
          </w:tcPr>
          <w:p w14:paraId="389BF7E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52818D0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4F0BAC3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0DDAAB0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646</w:t>
            </w:r>
          </w:p>
        </w:tc>
        <w:tc>
          <w:tcPr>
            <w:tcW w:w="325" w:type="pct"/>
            <w:shd w:val="clear" w:color="auto" w:fill="C6EFCE"/>
            <w:noWrap/>
            <w:vAlign w:val="center"/>
          </w:tcPr>
          <w:p w14:paraId="18E0C8D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0286E0DE"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7B454788" w14:textId="7AE31069" w:rsidR="0000421C" w:rsidRPr="00437EDD" w:rsidRDefault="0000421C" w:rsidP="007938BB">
            <w:pPr>
              <w:rPr>
                <w:rFonts w:ascii="Arial Narrow" w:hAnsi="Arial Narrow"/>
                <w:noProof/>
                <w:sz w:val="20"/>
                <w:szCs w:val="20"/>
              </w:rPr>
            </w:pPr>
            <w:r>
              <w:rPr>
                <w:rFonts w:ascii="Arial Narrow" w:hAnsi="Arial Narrow"/>
                <w:noProof/>
                <w:color w:val="006100"/>
                <w:sz w:val="20"/>
              </w:rPr>
              <w:t>646 km modernizuotų regioninių linijų, parengtų leidimų išdavimo ir eksploatavimo etapams.</w:t>
            </w:r>
          </w:p>
        </w:tc>
      </w:tr>
      <w:tr w:rsidR="00437EDD" w:rsidRPr="00437EDD" w14:paraId="56F129E5" w14:textId="77777777" w:rsidTr="00EA0781">
        <w:trPr>
          <w:trHeight w:val="309"/>
          <w:jc w:val="right"/>
        </w:trPr>
        <w:tc>
          <w:tcPr>
            <w:tcW w:w="369" w:type="pct"/>
            <w:shd w:val="clear" w:color="auto" w:fill="C6EFCE"/>
            <w:noWrap/>
            <w:vAlign w:val="center"/>
          </w:tcPr>
          <w:p w14:paraId="50F2E3F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M3C1-19</w:t>
            </w:r>
          </w:p>
        </w:tc>
        <w:tc>
          <w:tcPr>
            <w:tcW w:w="511" w:type="pct"/>
            <w:shd w:val="clear" w:color="auto" w:fill="C6EFCE"/>
            <w:noWrap/>
            <w:vAlign w:val="center"/>
          </w:tcPr>
          <w:p w14:paraId="11217CE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1.8 investicija. Geležinkelio stočių modernizavimas (RFI valdymas; pietuose)</w:t>
            </w:r>
          </w:p>
        </w:tc>
        <w:tc>
          <w:tcPr>
            <w:tcW w:w="417" w:type="pct"/>
            <w:shd w:val="clear" w:color="auto" w:fill="C6EFCE"/>
            <w:noWrap/>
            <w:vAlign w:val="center"/>
          </w:tcPr>
          <w:p w14:paraId="4CC1D73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436AAB1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Modernizuotos ir prieinamos geležinkelio stotys</w:t>
            </w:r>
          </w:p>
        </w:tc>
        <w:tc>
          <w:tcPr>
            <w:tcW w:w="509" w:type="pct"/>
            <w:shd w:val="clear" w:color="auto" w:fill="C6EFCE"/>
            <w:noWrap/>
            <w:vAlign w:val="center"/>
          </w:tcPr>
          <w:p w14:paraId="6E32046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0FDF604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077D1F4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0</w:t>
            </w:r>
          </w:p>
        </w:tc>
        <w:tc>
          <w:tcPr>
            <w:tcW w:w="326" w:type="pct"/>
            <w:shd w:val="clear" w:color="auto" w:fill="C6EFCE"/>
            <w:noWrap/>
            <w:vAlign w:val="center"/>
          </w:tcPr>
          <w:p w14:paraId="66264D1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10</w:t>
            </w:r>
          </w:p>
        </w:tc>
        <w:tc>
          <w:tcPr>
            <w:tcW w:w="325" w:type="pct"/>
            <w:shd w:val="clear" w:color="auto" w:fill="C6EFCE"/>
            <w:noWrap/>
            <w:vAlign w:val="center"/>
          </w:tcPr>
          <w:p w14:paraId="6669860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7947F70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2024</w:t>
            </w:r>
          </w:p>
        </w:tc>
        <w:tc>
          <w:tcPr>
            <w:tcW w:w="1105" w:type="pct"/>
            <w:shd w:val="clear" w:color="auto" w:fill="C6EFCE"/>
            <w:noWrap/>
            <w:vAlign w:val="center"/>
          </w:tcPr>
          <w:p w14:paraId="58DDFAF3" w14:textId="77777777" w:rsidR="0000421C" w:rsidRPr="00437EDD" w:rsidRDefault="0000421C" w:rsidP="007938BB">
            <w:pPr>
              <w:rPr>
                <w:rFonts w:ascii="Arial Narrow" w:hAnsi="Arial Narrow"/>
                <w:noProof/>
                <w:color w:val="006100"/>
                <w:sz w:val="20"/>
                <w:szCs w:val="20"/>
              </w:rPr>
            </w:pPr>
            <w:r>
              <w:rPr>
                <w:rFonts w:ascii="Arial Narrow" w:hAnsi="Arial Narrow"/>
                <w:noProof/>
                <w:color w:val="006100"/>
                <w:sz w:val="20"/>
              </w:rPr>
              <w:t>Dešimt geležinkelio stočių modernizuotos ir prieinamos pagal Komisijos reglamentą (ES) Nr. 1300/2014 ir ES geležinkelių saugos taisykles.</w:t>
            </w:r>
          </w:p>
        </w:tc>
      </w:tr>
      <w:tr w:rsidR="00437EDD" w:rsidRPr="00437EDD" w14:paraId="24A9EBF8" w14:textId="77777777" w:rsidTr="00EA0781">
        <w:trPr>
          <w:trHeight w:val="309"/>
          <w:jc w:val="right"/>
        </w:trPr>
        <w:tc>
          <w:tcPr>
            <w:tcW w:w="369" w:type="pct"/>
            <w:shd w:val="clear" w:color="auto" w:fill="C6EFCE"/>
            <w:noWrap/>
            <w:vAlign w:val="center"/>
          </w:tcPr>
          <w:p w14:paraId="7CE12C6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M3C1-20</w:t>
            </w:r>
          </w:p>
        </w:tc>
        <w:tc>
          <w:tcPr>
            <w:tcW w:w="511" w:type="pct"/>
            <w:shd w:val="clear" w:color="auto" w:fill="C6EFCE"/>
            <w:noWrap/>
            <w:vAlign w:val="center"/>
          </w:tcPr>
          <w:p w14:paraId="6572439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1.8 investicija. Geležinkelio stočių modernizavimas (RFI valdymas; pietuose)</w:t>
            </w:r>
          </w:p>
        </w:tc>
        <w:tc>
          <w:tcPr>
            <w:tcW w:w="417" w:type="pct"/>
            <w:shd w:val="clear" w:color="auto" w:fill="C6EFCE"/>
            <w:noWrap/>
            <w:vAlign w:val="center"/>
          </w:tcPr>
          <w:p w14:paraId="6B96CFCA"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464" w:type="pct"/>
            <w:shd w:val="clear" w:color="auto" w:fill="C6EFCE"/>
            <w:noWrap/>
            <w:vAlign w:val="center"/>
          </w:tcPr>
          <w:p w14:paraId="13AE687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Modernizuotos ir prieinamos geležinkelio stotys</w:t>
            </w:r>
          </w:p>
        </w:tc>
        <w:tc>
          <w:tcPr>
            <w:tcW w:w="509" w:type="pct"/>
            <w:shd w:val="clear" w:color="auto" w:fill="C6EFCE"/>
            <w:noWrap/>
            <w:vAlign w:val="center"/>
          </w:tcPr>
          <w:p w14:paraId="24EADFF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619F0A2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Skaičius</w:t>
            </w:r>
          </w:p>
        </w:tc>
        <w:tc>
          <w:tcPr>
            <w:tcW w:w="371" w:type="pct"/>
            <w:shd w:val="clear" w:color="auto" w:fill="C6EFCE"/>
            <w:noWrap/>
            <w:vAlign w:val="center"/>
          </w:tcPr>
          <w:p w14:paraId="2D556AF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10</w:t>
            </w:r>
          </w:p>
        </w:tc>
        <w:tc>
          <w:tcPr>
            <w:tcW w:w="326" w:type="pct"/>
            <w:shd w:val="clear" w:color="auto" w:fill="C6EFCE"/>
            <w:noWrap/>
            <w:vAlign w:val="center"/>
          </w:tcPr>
          <w:p w14:paraId="40F43AD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38</w:t>
            </w:r>
          </w:p>
        </w:tc>
        <w:tc>
          <w:tcPr>
            <w:tcW w:w="325" w:type="pct"/>
            <w:shd w:val="clear" w:color="auto" w:fill="C6EFCE"/>
            <w:noWrap/>
            <w:vAlign w:val="center"/>
          </w:tcPr>
          <w:p w14:paraId="74818EF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Q2</w:t>
            </w:r>
          </w:p>
        </w:tc>
        <w:tc>
          <w:tcPr>
            <w:tcW w:w="278" w:type="pct"/>
            <w:shd w:val="clear" w:color="auto" w:fill="C6EFCE"/>
            <w:noWrap/>
            <w:vAlign w:val="center"/>
          </w:tcPr>
          <w:p w14:paraId="29574DB0"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2026</w:t>
            </w:r>
          </w:p>
        </w:tc>
        <w:tc>
          <w:tcPr>
            <w:tcW w:w="1105" w:type="pct"/>
            <w:shd w:val="clear" w:color="auto" w:fill="C6EFCE"/>
            <w:noWrap/>
            <w:vAlign w:val="center"/>
          </w:tcPr>
          <w:p w14:paraId="154C2165" w14:textId="77777777" w:rsidR="0000421C" w:rsidRPr="00437EDD" w:rsidRDefault="0000421C" w:rsidP="007938BB">
            <w:pPr>
              <w:spacing w:before="120"/>
              <w:rPr>
                <w:rFonts w:ascii="Arial Narrow" w:hAnsi="Arial Narrow"/>
                <w:noProof/>
                <w:sz w:val="20"/>
                <w:szCs w:val="20"/>
              </w:rPr>
            </w:pPr>
            <w:r>
              <w:rPr>
                <w:rFonts w:ascii="Arial Narrow" w:hAnsi="Arial Narrow"/>
                <w:noProof/>
                <w:color w:val="006100"/>
                <w:sz w:val="20"/>
              </w:rPr>
              <w:t>38 geležinkelio stotys modernizuotos ir prieinamos pagal Komisijos reglamentą (ES) Nr. 1300/2014 ir ES geležinkelių saugos taisykles.</w:t>
            </w:r>
          </w:p>
        </w:tc>
      </w:tr>
      <w:tr w:rsidR="00437EDD" w:rsidRPr="00437EDD" w14:paraId="445C368E" w14:textId="77777777" w:rsidTr="00EA0781">
        <w:trPr>
          <w:trHeight w:val="309"/>
          <w:jc w:val="right"/>
        </w:trPr>
        <w:tc>
          <w:tcPr>
            <w:tcW w:w="369" w:type="pct"/>
            <w:shd w:val="clear" w:color="auto" w:fill="C6EFCE"/>
            <w:noWrap/>
            <w:vAlign w:val="center"/>
          </w:tcPr>
          <w:p w14:paraId="25CE5F7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M3C1-21</w:t>
            </w:r>
          </w:p>
        </w:tc>
        <w:tc>
          <w:tcPr>
            <w:tcW w:w="511" w:type="pct"/>
            <w:shd w:val="clear" w:color="auto" w:fill="C6EFCE"/>
            <w:noWrap/>
            <w:vAlign w:val="center"/>
          </w:tcPr>
          <w:p w14:paraId="79320271"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2.1 reforma. Nesenojo dekreto dėl supaprastinimo (pertvarkyto į 2020 m. rugsėjo 11 d. Įstatymą Nr. 120) įgyvendinimas priimant dekretą dėl „Rizikos klasifikavimo ir valdymo, saugumo vertinimo ir esamų tiltų stebėsenos gairių priėmimo“</w:t>
            </w:r>
          </w:p>
        </w:tc>
        <w:tc>
          <w:tcPr>
            <w:tcW w:w="417" w:type="pct"/>
            <w:shd w:val="clear" w:color="auto" w:fill="C6EFCE"/>
            <w:noWrap/>
            <w:vAlign w:val="center"/>
          </w:tcPr>
          <w:p w14:paraId="0E94A68F"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tcPr>
          <w:p w14:paraId="77C6790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Įsigalioja „Rizikos klasifikavimo ir valdymo, saugumo vertinimo ir esamų tiltų stebėsenos gairės“</w:t>
            </w:r>
          </w:p>
        </w:tc>
        <w:tc>
          <w:tcPr>
            <w:tcW w:w="509" w:type="pct"/>
            <w:shd w:val="clear" w:color="auto" w:fill="C6EFCE"/>
            <w:noWrap/>
            <w:vAlign w:val="center"/>
          </w:tcPr>
          <w:p w14:paraId="141D69B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Dekreto nuostata, kuria nurodoma, kad įsigalioja potvarkis, kuriuo priimamos „Rizikos klasifikavimo ir valdymo, saugumo įvertinimo ir esamų tiltų stebėsenos gairės“</w:t>
            </w:r>
          </w:p>
        </w:tc>
        <w:tc>
          <w:tcPr>
            <w:tcW w:w="325" w:type="pct"/>
            <w:shd w:val="clear" w:color="auto" w:fill="C6EFCE"/>
            <w:noWrap/>
            <w:vAlign w:val="center"/>
          </w:tcPr>
          <w:p w14:paraId="476D749C"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tcPr>
          <w:p w14:paraId="4D1F6A6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tcPr>
          <w:p w14:paraId="4942A4B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1CB53D5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6FFF3C65"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2021</w:t>
            </w:r>
          </w:p>
        </w:tc>
        <w:tc>
          <w:tcPr>
            <w:tcW w:w="1105" w:type="pct"/>
            <w:shd w:val="clear" w:color="auto" w:fill="C6EFCE"/>
            <w:noWrap/>
            <w:vAlign w:val="center"/>
          </w:tcPr>
          <w:p w14:paraId="2DBCF052" w14:textId="77777777" w:rsidR="0000421C" w:rsidRPr="00437EDD" w:rsidRDefault="0000421C" w:rsidP="007938BB">
            <w:pPr>
              <w:spacing w:before="120" w:after="120"/>
              <w:rPr>
                <w:rFonts w:ascii="Arial Narrow" w:hAnsi="Arial Narrow"/>
                <w:noProof/>
                <w:color w:val="006100"/>
                <w:sz w:val="20"/>
                <w:szCs w:val="20"/>
              </w:rPr>
            </w:pPr>
            <w:r w:rsidRPr="00EA0781">
              <w:rPr>
                <w:rFonts w:ascii="Arial Narrow" w:hAnsi="Arial Narrow"/>
                <w:noProof/>
                <w:color w:val="006100"/>
                <w:sz w:val="20"/>
              </w:rPr>
              <w:t>Gairėse nustatomi bendri viso nacionalinio kelių tinklo rizikos klasifikavimo ir valdymo, saugumo vertinimo ir esamų tiltų stebėsenos standartai ir metodika.</w:t>
            </w:r>
          </w:p>
        </w:tc>
      </w:tr>
      <w:tr w:rsidR="00437EDD" w:rsidRPr="00437EDD" w14:paraId="14C1B35A" w14:textId="77777777" w:rsidTr="00EA0781">
        <w:trPr>
          <w:trHeight w:val="309"/>
          <w:jc w:val="right"/>
        </w:trPr>
        <w:tc>
          <w:tcPr>
            <w:tcW w:w="369" w:type="pct"/>
            <w:shd w:val="clear" w:color="auto" w:fill="C6EFCE"/>
            <w:noWrap/>
            <w:vAlign w:val="center"/>
          </w:tcPr>
          <w:p w14:paraId="20A5CB57"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M3C1-22</w:t>
            </w:r>
          </w:p>
        </w:tc>
        <w:tc>
          <w:tcPr>
            <w:tcW w:w="511" w:type="pct"/>
            <w:shd w:val="clear" w:color="auto" w:fill="C6EFCE"/>
            <w:noWrap/>
            <w:vAlign w:val="center"/>
          </w:tcPr>
          <w:p w14:paraId="137695B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2.2 reforma. Tiltų ir viadukų nuosavybės perkėlimas iš žemesnio lygio kelių į aukštesnės klasės kelius</w:t>
            </w:r>
          </w:p>
        </w:tc>
        <w:tc>
          <w:tcPr>
            <w:tcW w:w="417" w:type="pct"/>
            <w:shd w:val="clear" w:color="auto" w:fill="C6EFCE"/>
            <w:noWrap/>
            <w:vAlign w:val="center"/>
          </w:tcPr>
          <w:p w14:paraId="475A1712"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464" w:type="pct"/>
            <w:shd w:val="clear" w:color="auto" w:fill="C6EFCE"/>
            <w:noWrap/>
            <w:vAlign w:val="center"/>
          </w:tcPr>
          <w:p w14:paraId="6633F0F8"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Tiltų, viadukų ir perėjimų iš žemesnio lygio kelių nuosavybės teisės į aukštesnės eilės kelius (magistralius ir pagrindinius nacionalinius kelius)</w:t>
            </w:r>
          </w:p>
        </w:tc>
        <w:tc>
          <w:tcPr>
            <w:tcW w:w="509" w:type="pct"/>
            <w:shd w:val="clear" w:color="auto" w:fill="C6EFCE"/>
            <w:noWrap/>
            <w:vAlign w:val="center"/>
          </w:tcPr>
          <w:p w14:paraId="71B0355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Atitinkamo teisės akto nuostata, susijusi su tiltų, viadukų ir perėjimų nuosavybės perdavimo iš žemesnio lygio kelių į aukštesnės eilės kelius (magistralius ir pagrindinius nacionalinius kelius) įsigaliojimą</w:t>
            </w:r>
          </w:p>
        </w:tc>
        <w:tc>
          <w:tcPr>
            <w:tcW w:w="325" w:type="pct"/>
            <w:shd w:val="clear" w:color="auto" w:fill="C6EFCE"/>
            <w:noWrap/>
            <w:vAlign w:val="center"/>
          </w:tcPr>
          <w:p w14:paraId="0FFBC70B"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71" w:type="pct"/>
            <w:shd w:val="clear" w:color="auto" w:fill="C6EFCE"/>
            <w:noWrap/>
            <w:vAlign w:val="center"/>
          </w:tcPr>
          <w:p w14:paraId="490FA286"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6" w:type="pct"/>
            <w:shd w:val="clear" w:color="auto" w:fill="C6EFCE"/>
            <w:noWrap/>
            <w:vAlign w:val="center"/>
          </w:tcPr>
          <w:p w14:paraId="77DACAFD"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netaikoma</w:t>
            </w:r>
          </w:p>
        </w:tc>
        <w:tc>
          <w:tcPr>
            <w:tcW w:w="325" w:type="pct"/>
            <w:shd w:val="clear" w:color="auto" w:fill="C6EFCE"/>
            <w:noWrap/>
            <w:vAlign w:val="center"/>
          </w:tcPr>
          <w:p w14:paraId="1FAA43B9"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Q4</w:t>
            </w:r>
          </w:p>
        </w:tc>
        <w:tc>
          <w:tcPr>
            <w:tcW w:w="278" w:type="pct"/>
            <w:shd w:val="clear" w:color="auto" w:fill="C6EFCE"/>
            <w:noWrap/>
            <w:vAlign w:val="center"/>
          </w:tcPr>
          <w:p w14:paraId="61F4D4C4"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2021</w:t>
            </w:r>
          </w:p>
        </w:tc>
        <w:tc>
          <w:tcPr>
            <w:tcW w:w="1105" w:type="pct"/>
            <w:shd w:val="clear" w:color="auto" w:fill="C6EFCE"/>
            <w:noWrap/>
            <w:vAlign w:val="center"/>
          </w:tcPr>
          <w:p w14:paraId="089344C3" w14:textId="77777777" w:rsidR="0000421C" w:rsidRPr="00437EDD" w:rsidRDefault="0000421C" w:rsidP="007938BB">
            <w:pPr>
              <w:jc w:val="center"/>
              <w:rPr>
                <w:rFonts w:ascii="Arial Narrow" w:hAnsi="Arial Narrow"/>
                <w:noProof/>
                <w:color w:val="006100"/>
                <w:sz w:val="20"/>
                <w:szCs w:val="20"/>
              </w:rPr>
            </w:pPr>
            <w:r>
              <w:rPr>
                <w:rFonts w:ascii="Arial Narrow" w:hAnsi="Arial Narrow"/>
                <w:noProof/>
                <w:color w:val="006100"/>
                <w:sz w:val="20"/>
              </w:rPr>
              <w:t>Meno kūrinių nuosavybės teisės perduodamos per šešis mėnesius nuo Įstatymo Nr. 120/20 įsigaliojimo. Jis turėtų būti užbaigtas pagal Codice della Strada (Įstatyminis dekretas Nr. 285/1992) ir jo potvarkius (Prezidento dekretas Nr. 495/92), kuriuose įtvirtintos nuostatos dėl nuosavybės teisės perdavimo tarp kelių savininkų.</w:t>
            </w:r>
          </w:p>
        </w:tc>
      </w:tr>
    </w:tbl>
    <w:p w14:paraId="660A343F" w14:textId="77777777" w:rsidR="0000421C" w:rsidRPr="00F632BB" w:rsidRDefault="0000421C" w:rsidP="00565D10">
      <w:pPr>
        <w:spacing w:before="120" w:after="120"/>
        <w:jc w:val="both"/>
        <w:rPr>
          <w:noProof/>
        </w:rPr>
      </w:pPr>
    </w:p>
    <w:p w14:paraId="308349B4" w14:textId="77777777" w:rsidR="0000421C" w:rsidRPr="00F632BB" w:rsidRDefault="0000421C" w:rsidP="00565D10">
      <w:pPr>
        <w:tabs>
          <w:tab w:val="left" w:pos="4252"/>
        </w:tabs>
        <w:rPr>
          <w:i/>
          <w:noProof/>
        </w:rPr>
      </w:pPr>
    </w:p>
    <w:p w14:paraId="37AF38B0" w14:textId="77777777" w:rsidR="0000421C" w:rsidRPr="00F632BB" w:rsidRDefault="0000421C" w:rsidP="00565D10">
      <w:pPr>
        <w:tabs>
          <w:tab w:val="left" w:pos="4252"/>
        </w:tabs>
        <w:rPr>
          <w:i/>
          <w:noProof/>
        </w:rPr>
      </w:pPr>
    </w:p>
    <w:p w14:paraId="581E778D" w14:textId="77777777" w:rsidR="0000421C" w:rsidRPr="00F632BB" w:rsidRDefault="0000421C" w:rsidP="00565D10">
      <w:pPr>
        <w:spacing w:before="120" w:after="120"/>
        <w:jc w:val="both"/>
        <w:rPr>
          <w:b/>
          <w:bCs/>
          <w:noProof/>
          <w:u w:val="single"/>
        </w:rPr>
        <w:sectPr w:rsidR="0000421C" w:rsidRPr="00F632BB" w:rsidSect="000D3774">
          <w:headerReference w:type="even" r:id="rId200"/>
          <w:headerReference w:type="default" r:id="rId201"/>
          <w:footerReference w:type="even" r:id="rId202"/>
          <w:footerReference w:type="default" r:id="rId203"/>
          <w:headerReference w:type="first" r:id="rId204"/>
          <w:footerReference w:type="first" r:id="rId205"/>
          <w:pgSz w:w="16838" w:h="11907" w:orient="landscape" w:code="9"/>
          <w:pgMar w:top="1134" w:right="1134" w:bottom="1134" w:left="1134" w:header="567" w:footer="567" w:gutter="0"/>
          <w:cols w:space="720"/>
          <w:docGrid w:linePitch="360"/>
        </w:sectPr>
      </w:pPr>
    </w:p>
    <w:p w14:paraId="23DD3E3B" w14:textId="77777777" w:rsidR="0000421C" w:rsidRPr="00246CC4" w:rsidRDefault="0000421C">
      <w:pPr>
        <w:pStyle w:val="Heading2"/>
        <w:numPr>
          <w:ilvl w:val="0"/>
          <w:numId w:val="0"/>
        </w:numPr>
        <w:ind w:left="850" w:hanging="850"/>
        <w:rPr>
          <w:noProof/>
        </w:rPr>
      </w:pPr>
      <w:r>
        <w:rPr>
          <w:noProof/>
        </w:rPr>
        <w:t>I. MISSION 3 COMPONENT 2 intermodalumas ir integruota logistika</w:t>
      </w:r>
    </w:p>
    <w:p w14:paraId="79A92762" w14:textId="77777777" w:rsidR="0000421C" w:rsidRPr="00246CC4" w:rsidRDefault="0000421C" w:rsidP="00565D10">
      <w:pPr>
        <w:tabs>
          <w:tab w:val="left" w:pos="1134"/>
        </w:tabs>
        <w:spacing w:before="120" w:after="120"/>
        <w:jc w:val="both"/>
        <w:rPr>
          <w:rFonts w:eastAsia="Calibri"/>
          <w:iCs/>
          <w:noProof/>
        </w:rPr>
      </w:pPr>
      <w:r>
        <w:rPr>
          <w:noProof/>
        </w:rPr>
        <w:t>Šio Italijos ekonomikos gaivinimo ir atsparumo didinimo plano komponento tikslas – padidinti Italijos uostų efektyvumą ir konkurencingumą, energijos vartojimo efektyvumą ir geriau integruotis į logistikos grandinę. Juo taip pat siekiama suskaitmeninti oro eismo valdymo sistemą.</w:t>
      </w:r>
    </w:p>
    <w:p w14:paraId="6958E584" w14:textId="77777777" w:rsidR="0000421C" w:rsidRPr="00246CC4" w:rsidRDefault="0000421C" w:rsidP="00565D10">
      <w:pPr>
        <w:tabs>
          <w:tab w:val="left" w:pos="1134"/>
        </w:tabs>
        <w:spacing w:before="120" w:after="120"/>
        <w:jc w:val="both"/>
        <w:rPr>
          <w:rFonts w:eastAsia="Calibri"/>
          <w:iCs/>
          <w:noProof/>
        </w:rPr>
      </w:pPr>
      <w:r>
        <w:rPr>
          <w:noProof/>
        </w:rPr>
        <w:t>Šiuo tikslu, viena vertus, numatytos svarbios reformos, kuriomis siekiama supaprastinti procesus, atnaujinti uostų planavimą ir padidinti koncesijų Italijos uostuose konkurencingumą. Kita vertus, kai kurios investicijos, kuriomis siekiama užtikrinti įvairiarūšį transportą su bendromis Europos komunikacijos kryptimis, plėtojant sąsajas su neteisėta prekyba vandenynais ir Viduržemio jūros regiono šalimis, didinant Italijos uostų sistemos dinamiškumą ir konkurencingumą, taip pat siekiant sumažinti išmetamą šiltnamio efektą sukeliančių dujų kiekį. Tikimasi, kad su šiuo komponentu susijusios investicijos labai padidins keleivių ir krovinių kiekį Italijos uostuose, o tai turės teigiamą poveikį skatinančiai ekonominei veiklai atitinkamose srityse ir visai nacionalinei ekonomikai.</w:t>
      </w:r>
    </w:p>
    <w:p w14:paraId="1269F02B" w14:textId="77777777" w:rsidR="0000421C" w:rsidRPr="00246CC4" w:rsidRDefault="0000421C" w:rsidP="00565D10">
      <w:pPr>
        <w:tabs>
          <w:tab w:val="left" w:pos="1134"/>
        </w:tabs>
        <w:spacing w:before="120" w:after="120"/>
        <w:jc w:val="both"/>
        <w:rPr>
          <w:rFonts w:eastAsia="Calibri"/>
          <w:iCs/>
          <w:noProof/>
        </w:rPr>
      </w:pPr>
      <w:r>
        <w:rPr>
          <w:noProof/>
        </w:rPr>
        <w:t xml:space="preserve">Kita vertus, šis komponentas yra susijęs su logistikos sistemų, įskaitant oro uostų sistemas, skaitmeninimu. Tikimasi, kad šie sektoriai taps konkurencingesni naudojant novatoriškus technologinius sprendimus, kad sistema taptų veiksmingesnė ir kad būtų sumažintas jų poveikis aplinkai. </w:t>
      </w:r>
    </w:p>
    <w:p w14:paraId="052F54BA" w14:textId="0685E78C" w:rsidR="0000421C" w:rsidRPr="00246CC4" w:rsidRDefault="0000421C" w:rsidP="00565D10">
      <w:pPr>
        <w:spacing w:before="120" w:after="120"/>
        <w:jc w:val="both"/>
        <w:rPr>
          <w:noProof/>
        </w:rPr>
      </w:pPr>
      <w:r>
        <w:rPr>
          <w:noProof/>
        </w:rPr>
        <w:t>Šis komponentas skirtas 2019 m. konkrečiai šaliai skirtai rekomendacijai Nr. 3, kurioje Italija raginama su investicijomis susijusią ekonominę politiką sutelkti į infrastruktūros kokybę, ir 2020 m. konkrečiai šaliai skirta rekomendacija Nr. 3, kurioje rekomenduojama „investicijas sutelkti į žaliąją ir skaitmeninę pertvarką, visų pirma į švarią ir veiksmingą energijos gamybą ir naudojimą, mokslinius tyrimus ir inovacijas, tvarų viešąjį transportą, atliekų tvarkymą ir vandentvarką, taip pat į sustiprintą skaitmeninę infrastruktūrą, kad būtų užtikrintas esminių paslaugų teikimas“.</w:t>
      </w:r>
    </w:p>
    <w:p w14:paraId="03D21268" w14:textId="77777777" w:rsidR="0000421C" w:rsidRPr="00246CC4" w:rsidRDefault="0000421C" w:rsidP="00565D10">
      <w:pPr>
        <w:spacing w:before="120" w:after="120"/>
        <w:jc w:val="both"/>
        <w:rPr>
          <w:noProof/>
        </w:rPr>
      </w:pPr>
      <w:r>
        <w:rPr>
          <w:noProof/>
        </w:rPr>
        <w:t>Tikimasi, kad nė viena šio komponento priemonė nedaro didelės žalos aplinkos tikslams, kaip apibrėžta Reglamento (ES) 2020/852 17 straipsnyje, atsižvelgiant į ekonomikos gaivinimo ir atsparumo didinimo plane pagal DNSH technines gaires (2021/C58/01) nustatytų priemonių ir poveikio mažinimo veiksmų aprašymą.</w:t>
      </w:r>
    </w:p>
    <w:p w14:paraId="2D18C10D" w14:textId="77777777" w:rsidR="0000421C" w:rsidRPr="00246CC4" w:rsidRDefault="0000421C">
      <w:pPr>
        <w:pStyle w:val="Heading3"/>
        <w:numPr>
          <w:ilvl w:val="0"/>
          <w:numId w:val="0"/>
        </w:numPr>
        <w:ind w:left="850" w:hanging="850"/>
        <w:rPr>
          <w:b/>
          <w:bCs w:val="0"/>
          <w:i w:val="0"/>
          <w:iCs/>
          <w:noProof/>
          <w:color w:val="4F81BD" w:themeColor="accent1"/>
          <w:u w:val="single"/>
        </w:rPr>
      </w:pPr>
      <w:r>
        <w:rPr>
          <w:b/>
          <w:i w:val="0"/>
          <w:noProof/>
          <w:u w:val="single"/>
        </w:rPr>
        <w:t xml:space="preserve">I.1. </w:t>
      </w:r>
      <w:r>
        <w:rPr>
          <w:noProof/>
        </w:rPr>
        <w:tab/>
      </w:r>
      <w:r>
        <w:rPr>
          <w:b/>
          <w:i w:val="0"/>
          <w:noProof/>
          <w:u w:val="single"/>
        </w:rPr>
        <w:t>Su negrąžintina finansine parama susijusių reformų ir investicijų aprašymas</w:t>
      </w:r>
    </w:p>
    <w:p w14:paraId="29B2DC14" w14:textId="77777777" w:rsidR="0000421C" w:rsidRPr="00246CC4" w:rsidRDefault="0000421C" w:rsidP="00565D10">
      <w:pPr>
        <w:spacing w:before="120" w:after="120" w:line="257" w:lineRule="auto"/>
        <w:jc w:val="both"/>
        <w:rPr>
          <w:b/>
          <w:bCs/>
          <w:noProof/>
        </w:rPr>
      </w:pPr>
      <w:r>
        <w:rPr>
          <w:b/>
          <w:noProof/>
        </w:rPr>
        <w:t>1.1 reforma. Strateginio planavimo proceso procedūrų supaprastinimas</w:t>
      </w:r>
    </w:p>
    <w:p w14:paraId="4DB1A243" w14:textId="77777777" w:rsidR="0000421C" w:rsidRPr="00246CC4" w:rsidRDefault="0000421C" w:rsidP="00565D10">
      <w:pPr>
        <w:spacing w:before="120" w:after="120" w:line="257" w:lineRule="auto"/>
        <w:jc w:val="both"/>
        <w:rPr>
          <w:bCs/>
          <w:noProof/>
        </w:rPr>
      </w:pPr>
      <w:r>
        <w:rPr>
          <w:noProof/>
        </w:rPr>
        <w:t>Šia priemone numatoma atnaujinti uostų planavimą, kad būtų užtikrinta strateginė Italijos uostų sistemos vizija. Reforma reglamentuoja bent i) uostų sistemos institucijų plėtros tikslus; ii) nustatytos ir apibrėžtos teritorijos, skirtos tik uosto ir galinio uosto funkcijoms vykdyti, iii) paskutinės paskirties kelių ir geležinkelių infrastruktūros jungtys su uostais, iv) kriterijai, kuriais vadovaujamasi nustatant planavimo turinį, ir v) aiškiai nurodomos gairės, taisyklės ir procedūros, taikomos rengiant uosto reguliavimo planus.</w:t>
      </w:r>
    </w:p>
    <w:p w14:paraId="32AACA9E" w14:textId="0EA98AB4" w:rsidR="0000421C" w:rsidRPr="00246CC4" w:rsidRDefault="0000421C" w:rsidP="00565D10">
      <w:pPr>
        <w:spacing w:before="120" w:after="120" w:line="257" w:lineRule="auto"/>
        <w:jc w:val="both"/>
        <w:rPr>
          <w:b/>
          <w:bCs/>
          <w:noProof/>
        </w:rPr>
      </w:pPr>
      <w:r>
        <w:rPr>
          <w:b/>
          <w:noProof/>
        </w:rPr>
        <w:t>1.2 reforma. Konkurencingas koncesijų skyrimas Italijos uostuose</w:t>
      </w:r>
      <w:r w:rsidR="00F632BB">
        <w:rPr>
          <w:b/>
          <w:noProof/>
        </w:rPr>
        <w:t xml:space="preserve"> </w:t>
      </w:r>
    </w:p>
    <w:p w14:paraId="5D2BE6EA" w14:textId="77777777" w:rsidR="0000421C" w:rsidRPr="00246CC4" w:rsidRDefault="0000421C" w:rsidP="00565D10">
      <w:pPr>
        <w:spacing w:before="120" w:after="120"/>
        <w:jc w:val="both"/>
        <w:rPr>
          <w:rFonts w:eastAsia="Calibri"/>
          <w:noProof/>
        </w:rPr>
      </w:pPr>
      <w:r>
        <w:rPr>
          <w:noProof/>
        </w:rPr>
        <w:t>Šios priemonės tikslas – apibrėžti sąlygas, susijusias su koncesijos trukme, leidimus suteikiančių institucijų priežiūros ir kontrolės įgaliojimais, atnaujinimo procedūromis, įrenginių perdavimu naujajam koncesininkui pasibaigus koncesijai ir minimalių iš koncesininkų mokamų mokesčių ribų nustatymu.</w:t>
      </w:r>
    </w:p>
    <w:p w14:paraId="78467ED7" w14:textId="77777777" w:rsidR="0000421C" w:rsidRPr="00F632BB" w:rsidRDefault="0000421C" w:rsidP="00565D10">
      <w:pPr>
        <w:spacing w:before="120" w:after="120"/>
        <w:jc w:val="both"/>
        <w:rPr>
          <w:rFonts w:eastAsia="Calibri"/>
          <w:noProof/>
        </w:rPr>
      </w:pPr>
    </w:p>
    <w:p w14:paraId="437CE428" w14:textId="00A04681" w:rsidR="0000421C" w:rsidRPr="00246CC4" w:rsidRDefault="0000421C" w:rsidP="00565D10">
      <w:pPr>
        <w:spacing w:before="120" w:after="120"/>
        <w:jc w:val="both"/>
        <w:rPr>
          <w:rFonts w:eastAsia="Calibri"/>
          <w:b/>
          <w:noProof/>
        </w:rPr>
      </w:pPr>
      <w:r>
        <w:rPr>
          <w:b/>
          <w:noProof/>
        </w:rPr>
        <w:t>1.3 reforma. Leidimų taikyti leidimų vykdyti šaltąjį lyginimą išdavimo Italijos uostuose procedūrų supaprastinimas</w:t>
      </w:r>
      <w:r w:rsidR="00F632BB">
        <w:rPr>
          <w:b/>
          <w:noProof/>
        </w:rPr>
        <w:t xml:space="preserve"> </w:t>
      </w:r>
    </w:p>
    <w:p w14:paraId="2949BBA8" w14:textId="77777777" w:rsidR="0000421C" w:rsidRPr="00246CC4" w:rsidRDefault="0000421C" w:rsidP="00565D10">
      <w:pPr>
        <w:spacing w:before="120" w:after="120"/>
        <w:jc w:val="both"/>
        <w:rPr>
          <w:rFonts w:eastAsia="Calibri"/>
          <w:noProof/>
        </w:rPr>
      </w:pPr>
      <w:r>
        <w:rPr>
          <w:noProof/>
        </w:rPr>
        <w:t>Tikimasi, kad šia priemone bus supaprastinta ir sumažinta leidimų išdavimo procedūra, susijusi su nacionalinių elektros energijos perdavimo tinklų įrenginių, skirtų elektros energijos tiekimo laivams skirstomosioms sistemoms (šaltinis lyginimas), statybai.</w:t>
      </w:r>
    </w:p>
    <w:p w14:paraId="0CB0EFCE" w14:textId="77777777" w:rsidR="0000421C" w:rsidRPr="00246CC4" w:rsidRDefault="0000421C" w:rsidP="00565D10">
      <w:pPr>
        <w:spacing w:before="120" w:after="120"/>
        <w:jc w:val="both"/>
        <w:rPr>
          <w:rFonts w:eastAsia="Calibri"/>
          <w:noProof/>
        </w:rPr>
      </w:pPr>
      <w:r>
        <w:rPr>
          <w:noProof/>
        </w:rPr>
        <w:t xml:space="preserve">Infrastruktūros ir transporto ministerija pateikia pasiūlymą supaprastinti leidimų išdavimo procesą. Visų pirma siūloma, kad šaltojo lyginimo projektus įvertintų Ekonominės plėtros ministerijai atskaitingi teritoriniai padaliniai, kurie per trumpesnį laiką galėtų išnagrinėti projektus ir atitinkamai juos patvirtinti. Be to, siekiant išnaudoti proceso sinergiją, numatoma reguliavimo intervencija siekiant nustatyti vieną leidimų išdavimo procesą projektams, susijusiems su aukštesne kaip 132 kV įtampa ir likusia įtampa. </w:t>
      </w:r>
    </w:p>
    <w:p w14:paraId="7AEC6828" w14:textId="77777777" w:rsidR="0000421C" w:rsidRPr="00246CC4" w:rsidRDefault="0000421C" w:rsidP="00565D10">
      <w:pPr>
        <w:spacing w:before="120" w:after="120"/>
        <w:jc w:val="both"/>
        <w:rPr>
          <w:rFonts w:eastAsia="Calibri"/>
          <w:b/>
          <w:noProof/>
        </w:rPr>
      </w:pPr>
      <w:r>
        <w:rPr>
          <w:b/>
          <w:noProof/>
        </w:rPr>
        <w:t>2.1 reforma. Vieno langelio (Sportello Unico Doganale) įgyvendinimas</w:t>
      </w:r>
    </w:p>
    <w:p w14:paraId="5A64BAD2" w14:textId="07129C3C" w:rsidR="0000421C" w:rsidRPr="00246CC4" w:rsidRDefault="0000421C" w:rsidP="00565D10">
      <w:pPr>
        <w:spacing w:before="120" w:after="120"/>
        <w:jc w:val="both"/>
        <w:rPr>
          <w:noProof/>
        </w:rPr>
      </w:pPr>
      <w:r>
        <w:rPr>
          <w:noProof/>
        </w:rPr>
        <w:t>Tikslas – sukurti specialų vieno kontrolės centro portalą, kuris sudarytų sąlygas sąveikumui su nacionalinėmis duomenų bazėmis ir muitinių vykdomos kontrolės veiklos koordinavimui.</w:t>
      </w:r>
    </w:p>
    <w:p w14:paraId="579168EA" w14:textId="77777777" w:rsidR="00C655AB" w:rsidRPr="00246CC4" w:rsidRDefault="00C655AB" w:rsidP="00C655AB">
      <w:pPr>
        <w:spacing w:before="120" w:after="120"/>
        <w:jc w:val="both"/>
        <w:rPr>
          <w:b/>
          <w:noProof/>
        </w:rPr>
      </w:pPr>
      <w:r>
        <w:rPr>
          <w:b/>
          <w:noProof/>
        </w:rPr>
        <w:t>2.1 investicija. Logistikos grandinės skaitmeninimas</w:t>
      </w:r>
    </w:p>
    <w:p w14:paraId="0072B10E" w14:textId="77777777" w:rsidR="00C655AB" w:rsidRPr="00246CC4" w:rsidRDefault="00C655AB" w:rsidP="00C655AB">
      <w:pPr>
        <w:spacing w:before="120" w:after="120"/>
        <w:jc w:val="both"/>
        <w:rPr>
          <w:noProof/>
        </w:rPr>
      </w:pPr>
      <w:r>
        <w:rPr>
          <w:noProof/>
        </w:rPr>
        <w:t>Tikimasi, kad šios investicijos padidins nacionalinės logistikos konkurencingumą sukuriant sąveikią skaitmeninę sistemą tarp viešųjų ir privačių subjektų krovinių ir logistikos srityje, kuri supaprastins procedūras, procesus ir kontrolę, daugiausia dėmesio skirdama dokumentų dematerializavimui ir keitimuisi duomenimis bei informacija.</w:t>
      </w:r>
    </w:p>
    <w:p w14:paraId="655FE088" w14:textId="77777777" w:rsidR="0000421C" w:rsidRPr="00246CC4" w:rsidRDefault="0000421C">
      <w:pPr>
        <w:spacing w:before="120" w:after="120"/>
        <w:jc w:val="both"/>
        <w:rPr>
          <w:rFonts w:eastAsia="Calibri"/>
          <w:b/>
          <w:bCs/>
          <w:noProof/>
        </w:rPr>
      </w:pPr>
      <w:r>
        <w:rPr>
          <w:b/>
          <w:noProof/>
        </w:rPr>
        <w:t>2.2 investicija. Oro eismo valdymo skaitmeninimas</w:t>
      </w:r>
    </w:p>
    <w:p w14:paraId="2A359DDF" w14:textId="77777777" w:rsidR="0000421C" w:rsidRPr="00246CC4" w:rsidRDefault="0000421C">
      <w:pPr>
        <w:spacing w:before="120" w:after="120"/>
        <w:jc w:val="both"/>
        <w:rPr>
          <w:rFonts w:eastAsia="Calibri"/>
          <w:noProof/>
        </w:rPr>
      </w:pPr>
      <w:r>
        <w:rPr>
          <w:noProof/>
        </w:rPr>
        <w:t xml:space="preserve">Šiomis investicijomis siekiama skaitmeninio sektoriaus modernizavimo, kuris apima tiek naujų oro navigacijos informacijos skaitmeninimo priemonių kūrimą, tiek bepiločių orlaivių platformų ir paslaugų diegimą. </w:t>
      </w:r>
    </w:p>
    <w:p w14:paraId="65F62D08" w14:textId="77777777" w:rsidR="0000421C" w:rsidRPr="00246CC4" w:rsidRDefault="0000421C" w:rsidP="00565D10">
      <w:pPr>
        <w:spacing w:before="120" w:after="120"/>
        <w:jc w:val="both"/>
        <w:rPr>
          <w:rFonts w:eastAsia="Calibri"/>
          <w:noProof/>
        </w:rPr>
      </w:pPr>
      <w:r>
        <w:rPr>
          <w:noProof/>
        </w:rPr>
        <w:t>Projektai apima bepiločio eismo valdymo sistemos (UTMS) kūrimą ir junglumą, oro navigacijos informacijos skaitmeninimą ir naujo techninės priežiūros modelio nustatymą.</w:t>
      </w:r>
    </w:p>
    <w:p w14:paraId="302A6E83" w14:textId="77777777" w:rsidR="0000421C" w:rsidRPr="00246CC4" w:rsidRDefault="0000421C">
      <w:pPr>
        <w:pStyle w:val="paragraph"/>
        <w:spacing w:before="0" w:beforeAutospacing="0" w:after="0" w:afterAutospacing="0"/>
        <w:jc w:val="both"/>
        <w:textAlignment w:val="baseline"/>
        <w:rPr>
          <w:rFonts w:ascii="Segoe UI" w:hAnsi="Segoe UI" w:cs="Segoe UI"/>
          <w:noProof/>
          <w:sz w:val="18"/>
          <w:szCs w:val="18"/>
        </w:rPr>
      </w:pPr>
      <w:r>
        <w:rPr>
          <w:rStyle w:val="normaltextrun"/>
          <w:b/>
          <w:noProof/>
        </w:rPr>
        <w:t>2.3 investicija. Šaltasis lyginimas</w:t>
      </w:r>
      <w:r>
        <w:rPr>
          <w:rStyle w:val="eop"/>
          <w:noProof/>
        </w:rPr>
        <w:t xml:space="preserve"> </w:t>
      </w:r>
    </w:p>
    <w:p w14:paraId="66DE72ED" w14:textId="77777777" w:rsidR="0000421C" w:rsidRPr="00246CC4" w:rsidRDefault="0000421C">
      <w:pPr>
        <w:pStyle w:val="paragraph"/>
        <w:spacing w:before="0" w:beforeAutospacing="0" w:after="0" w:afterAutospacing="0"/>
        <w:jc w:val="both"/>
        <w:textAlignment w:val="baseline"/>
        <w:rPr>
          <w:rStyle w:val="eop"/>
          <w:noProof/>
        </w:rPr>
      </w:pPr>
      <w:r>
        <w:rPr>
          <w:rStyle w:val="normaltextrun"/>
          <w:noProof/>
        </w:rPr>
        <w:t>Šias investicijas sudaro elektros energijos tiekimo tinklo uosto teritorijoje (doksai) ir susijusios prijungimo prie nacionalinio perdavimo tinklo infrastruktūros sukūrimas. Pagal Alternatyviųjų degalų infrastruktūros reglamentą nuo kranto tiekiama elektros energija taip pat leidžia įkrauti elektrinius laivus.</w:t>
      </w:r>
      <w:r>
        <w:rPr>
          <w:rStyle w:val="eop"/>
          <w:noProof/>
        </w:rPr>
        <w:t xml:space="preserve"> </w:t>
      </w:r>
    </w:p>
    <w:p w14:paraId="768A5295" w14:textId="77777777" w:rsidR="001C5B7C" w:rsidRPr="00F632BB" w:rsidRDefault="001C5B7C">
      <w:pPr>
        <w:pStyle w:val="paragraph"/>
        <w:spacing w:before="0" w:beforeAutospacing="0" w:after="0" w:afterAutospacing="0"/>
        <w:jc w:val="both"/>
        <w:textAlignment w:val="baseline"/>
        <w:rPr>
          <w:rFonts w:ascii="Segoe UI" w:hAnsi="Segoe UI" w:cs="Segoe UI"/>
          <w:noProof/>
          <w:sz w:val="18"/>
          <w:szCs w:val="18"/>
        </w:rPr>
      </w:pPr>
    </w:p>
    <w:p w14:paraId="7EEBD80B" w14:textId="77777777" w:rsidR="0000421C" w:rsidRPr="00246CC4" w:rsidRDefault="0000421C">
      <w:pPr>
        <w:pStyle w:val="Heading3"/>
        <w:numPr>
          <w:ilvl w:val="0"/>
          <w:numId w:val="0"/>
        </w:numPr>
        <w:ind w:left="850" w:hanging="850"/>
        <w:rPr>
          <w:b/>
          <w:bCs w:val="0"/>
          <w:i w:val="0"/>
          <w:iCs/>
          <w:noProof/>
          <w:u w:val="single"/>
        </w:rPr>
      </w:pPr>
      <w:r>
        <w:rPr>
          <w:b/>
          <w:i w:val="0"/>
          <w:noProof/>
          <w:u w:val="single"/>
        </w:rPr>
        <w:t xml:space="preserve">I.2. </w:t>
      </w:r>
      <w:r>
        <w:rPr>
          <w:noProof/>
        </w:rPr>
        <w:tab/>
      </w:r>
      <w:r>
        <w:rPr>
          <w:b/>
          <w:i w:val="0"/>
          <w:noProof/>
          <w:u w:val="single"/>
        </w:rPr>
        <w:t>Su negrąžintina finansine parama susijusios stebėsenos ir įgyvendinimo tarpinės reikšmės, siektinos reikšmės, rodikliai ir tvarkaraštis</w:t>
      </w:r>
    </w:p>
    <w:p w14:paraId="38CC180E" w14:textId="77777777" w:rsidR="0000421C" w:rsidRPr="00F632BB" w:rsidRDefault="0000421C" w:rsidP="00565D10">
      <w:pPr>
        <w:spacing w:before="120" w:after="120"/>
        <w:ind w:left="709"/>
        <w:jc w:val="both"/>
        <w:rPr>
          <w:noProof/>
        </w:rPr>
        <w:sectPr w:rsidR="0000421C" w:rsidRPr="00F632BB" w:rsidSect="000D3774">
          <w:headerReference w:type="even" r:id="rId206"/>
          <w:headerReference w:type="default" r:id="rId207"/>
          <w:footerReference w:type="even" r:id="rId208"/>
          <w:footerReference w:type="default" r:id="rId209"/>
          <w:headerReference w:type="first" r:id="rId210"/>
          <w:footerReference w:type="first" r:id="rId211"/>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066"/>
        <w:gridCol w:w="1627"/>
        <w:gridCol w:w="1777"/>
        <w:gridCol w:w="1019"/>
        <w:gridCol w:w="1096"/>
        <w:gridCol w:w="1019"/>
        <w:gridCol w:w="916"/>
        <w:gridCol w:w="666"/>
        <w:gridCol w:w="4231"/>
      </w:tblGrid>
      <w:tr w:rsidR="003F52B3" w:rsidRPr="004A187F" w14:paraId="051DC265" w14:textId="77777777" w:rsidTr="001C5B7C">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3A6E2"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Eilės numeris</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4E5DEC1"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19F63DD"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AC6CF48"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Pavadinimas</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AC743"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08B2178"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348FC10D"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EDDC01"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00421C" w:rsidRPr="00246CC4" w14:paraId="50165DAE" w14:textId="77777777" w:rsidTr="001C5B7C">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1B760B9" w14:textId="77777777" w:rsidR="0000421C" w:rsidRPr="00F632BB" w:rsidRDefault="0000421C" w:rsidP="005664EF">
            <w:pPr>
              <w:jc w:val="center"/>
              <w:rPr>
                <w:rFonts w:ascii="Arial Narrow" w:hAnsi="Arial Narrow"/>
                <w:b/>
                <w:bCs/>
                <w:noProof/>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0696B6" w14:textId="77777777" w:rsidR="0000421C" w:rsidRPr="00F632BB" w:rsidRDefault="0000421C" w:rsidP="005664EF">
            <w:pPr>
              <w:jc w:val="center"/>
              <w:rPr>
                <w:rFonts w:ascii="Arial Narrow" w:hAnsi="Arial Narrow"/>
                <w:b/>
                <w:bCs/>
                <w:noProof/>
                <w:sz w:val="20"/>
                <w:szCs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ED0A779" w14:textId="77777777" w:rsidR="0000421C" w:rsidRPr="00F632BB" w:rsidRDefault="0000421C" w:rsidP="005664EF">
            <w:pPr>
              <w:jc w:val="center"/>
              <w:rPr>
                <w:rFonts w:ascii="Arial Narrow" w:hAnsi="Arial Narrow"/>
                <w:b/>
                <w:bCs/>
                <w:noProof/>
                <w:sz w:val="20"/>
                <w:szCs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65B5A140" w14:textId="77777777" w:rsidR="0000421C" w:rsidRPr="00F632BB" w:rsidRDefault="0000421C" w:rsidP="005664EF">
            <w:pPr>
              <w:jc w:val="center"/>
              <w:rPr>
                <w:rFonts w:ascii="Arial Narrow" w:hAnsi="Arial Narrow"/>
                <w:b/>
                <w:bCs/>
                <w:noProof/>
                <w:sz w:val="20"/>
                <w:szCs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03F7FB5B" w14:textId="77777777" w:rsidR="0000421C" w:rsidRPr="00F632BB" w:rsidRDefault="0000421C" w:rsidP="005664EF">
            <w:pPr>
              <w:jc w:val="center"/>
              <w:rPr>
                <w:rFonts w:ascii="Arial Narrow" w:hAnsi="Arial Narrow"/>
                <w:b/>
                <w:bCs/>
                <w:noProof/>
                <w:sz w:val="20"/>
                <w:szCs w:val="20"/>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B728323"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Matavimo vienetas</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531DAE94"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Bazinis lygis</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34BF4DF1"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Tikslas</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A1DD8CA"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Ketvirtis</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561286BD"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Metai</w:t>
            </w:r>
          </w:p>
        </w:tc>
        <w:tc>
          <w:tcPr>
            <w:tcW w:w="4231" w:type="dxa"/>
            <w:vMerge/>
            <w:tcBorders>
              <w:top w:val="single" w:sz="4" w:space="0" w:color="auto"/>
              <w:bottom w:val="single" w:sz="4" w:space="0" w:color="auto"/>
              <w:right w:val="single" w:sz="4" w:space="0" w:color="auto"/>
            </w:tcBorders>
            <w:vAlign w:val="center"/>
            <w:hideMark/>
          </w:tcPr>
          <w:p w14:paraId="1FC7D3D5" w14:textId="77777777" w:rsidR="0000421C" w:rsidRPr="00437EDD" w:rsidRDefault="0000421C" w:rsidP="005664EF">
            <w:pPr>
              <w:rPr>
                <w:rFonts w:ascii="Arial Narrow" w:hAnsi="Arial Narrow"/>
                <w:b/>
                <w:bCs/>
                <w:noProof/>
                <w:sz w:val="20"/>
                <w:szCs w:val="20"/>
                <w:lang w:val="en-GB"/>
              </w:rPr>
            </w:pPr>
          </w:p>
        </w:tc>
      </w:tr>
      <w:tr w:rsidR="003F52B3" w:rsidRPr="004A187F" w14:paraId="277A0711" w14:textId="77777777" w:rsidTr="001C5B7C">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514CB1C"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M3C2-1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D7C515C" w14:textId="3EB75752" w:rsidR="0000421C" w:rsidRPr="00437EDD" w:rsidRDefault="0000421C" w:rsidP="00336825">
            <w:pPr>
              <w:spacing w:line="257" w:lineRule="auto"/>
              <w:jc w:val="center"/>
              <w:rPr>
                <w:rFonts w:ascii="Arial Narrow" w:hAnsi="Arial Narrow"/>
                <w:noProof/>
                <w:color w:val="006100"/>
                <w:sz w:val="20"/>
                <w:szCs w:val="20"/>
              </w:rPr>
            </w:pPr>
            <w:r>
              <w:rPr>
                <w:rFonts w:ascii="Arial Narrow" w:hAnsi="Arial Narrow"/>
                <w:noProof/>
                <w:color w:val="006100"/>
                <w:sz w:val="20"/>
              </w:rPr>
              <w:t>1.1 reforma. Strateginio planavimo proceso procedūrų supaprastinimas</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6549FAD4"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622890FF"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Teisės aktų pakeitimų, susijusių su strateginio planavimo proceso procedūrų supaprastinimu, įsigaliojimas</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494F7BC0"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Teisės akto (-ų) nuostata, nurodanti teisės aktų pakeitimų, susijusių su strateginio planavimo proceso procedūrų supaprastinimu, įsigaliojimą</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94B4AEC"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96" w:type="dxa"/>
            <w:tcBorders>
              <w:top w:val="nil"/>
              <w:left w:val="nil"/>
              <w:bottom w:val="single" w:sz="4" w:space="0" w:color="auto"/>
              <w:right w:val="single" w:sz="4" w:space="0" w:color="auto"/>
            </w:tcBorders>
            <w:shd w:val="clear" w:color="auto" w:fill="C6EFCE"/>
            <w:noWrap/>
            <w:vAlign w:val="center"/>
          </w:tcPr>
          <w:p w14:paraId="2885EEDE"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878" w:type="dxa"/>
            <w:tcBorders>
              <w:top w:val="nil"/>
              <w:left w:val="nil"/>
              <w:bottom w:val="single" w:sz="4" w:space="0" w:color="auto"/>
              <w:right w:val="single" w:sz="4" w:space="0" w:color="auto"/>
            </w:tcBorders>
            <w:shd w:val="clear" w:color="auto" w:fill="C6EFCE"/>
            <w:noWrap/>
            <w:vAlign w:val="center"/>
          </w:tcPr>
          <w:p w14:paraId="352977CA"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tcBorders>
              <w:top w:val="nil"/>
              <w:left w:val="nil"/>
              <w:bottom w:val="single" w:sz="4" w:space="0" w:color="auto"/>
              <w:right w:val="single" w:sz="4" w:space="0" w:color="auto"/>
            </w:tcBorders>
            <w:shd w:val="clear" w:color="auto" w:fill="C6EFCE"/>
            <w:noWrap/>
            <w:vAlign w:val="center"/>
          </w:tcPr>
          <w:p w14:paraId="12E5629E"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66" w:type="dxa"/>
            <w:tcBorders>
              <w:top w:val="nil"/>
              <w:left w:val="nil"/>
              <w:bottom w:val="single" w:sz="4" w:space="0" w:color="auto"/>
              <w:right w:val="single" w:sz="4" w:space="0" w:color="auto"/>
            </w:tcBorders>
            <w:shd w:val="clear" w:color="auto" w:fill="C6EFCE"/>
            <w:noWrap/>
            <w:vAlign w:val="center"/>
          </w:tcPr>
          <w:p w14:paraId="0504FFE6"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2BD9CC62"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Peržiūrėtoje teisės aktų sistemoje nustatoma, kad:</w:t>
            </w:r>
          </w:p>
          <w:p w14:paraId="5D829D6C" w14:textId="77777777" w:rsidR="0000421C" w:rsidRPr="00F632BB" w:rsidRDefault="0000421C" w:rsidP="005664EF">
            <w:pPr>
              <w:rPr>
                <w:rFonts w:ascii="Arial Narrow" w:hAnsi="Arial Narrow"/>
                <w:noProof/>
                <w:color w:val="006100"/>
                <w:sz w:val="20"/>
                <w:szCs w:val="20"/>
              </w:rPr>
            </w:pPr>
          </w:p>
          <w:p w14:paraId="76DE1F8F"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 Visos uostų administracijos priima savo Sistemos strateginio planavimo dokumentus (DPSS) ir savo uostų reguliavimo planus, visapusiškai atsižvelgdamos į 2016 m. Italijos uostų sistemų reformą, patvirtintą 2016 m. rugpjūčio 4 d. Įstatyminiu dekretu Nr. 169.</w:t>
            </w:r>
          </w:p>
          <w:p w14:paraId="426D9D4C" w14:textId="77777777" w:rsidR="0000421C" w:rsidRPr="00F632BB" w:rsidRDefault="0000421C" w:rsidP="005664EF">
            <w:pPr>
              <w:rPr>
                <w:rFonts w:ascii="Arial Narrow" w:hAnsi="Arial Narrow"/>
                <w:noProof/>
                <w:color w:val="006100"/>
                <w:sz w:val="20"/>
                <w:szCs w:val="20"/>
              </w:rPr>
            </w:pPr>
          </w:p>
          <w:p w14:paraId="02383944"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DPSS reglamentuoja bent šiuos elementus:</w:t>
            </w:r>
          </w:p>
          <w:p w14:paraId="41F99236" w14:textId="77777777" w:rsidR="0000421C" w:rsidRPr="00437EDD" w:rsidRDefault="0000421C" w:rsidP="005664EF">
            <w:pPr>
              <w:rPr>
                <w:rFonts w:ascii="Arial Narrow" w:hAnsi="Arial Narrow"/>
                <w:noProof/>
                <w:color w:val="006100"/>
                <w:sz w:val="20"/>
                <w:szCs w:val="20"/>
                <w:lang w:val="en-GB"/>
              </w:rPr>
            </w:pPr>
          </w:p>
          <w:p w14:paraId="1E6AF76A"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–Uosto sistemos direkcijos tikslų plėtojimas;</w:t>
            </w:r>
          </w:p>
          <w:p w14:paraId="08A2672B" w14:textId="77777777" w:rsidR="0000421C" w:rsidRPr="00437EDD" w:rsidRDefault="0000421C" w:rsidP="005664EF">
            <w:pPr>
              <w:rPr>
                <w:rFonts w:ascii="Arial Narrow" w:hAnsi="Arial Narrow"/>
                <w:noProof/>
                <w:color w:val="006100"/>
                <w:sz w:val="20"/>
                <w:szCs w:val="20"/>
                <w:lang w:val="en-GB"/>
              </w:rPr>
            </w:pPr>
          </w:p>
          <w:p w14:paraId="595C7EF0"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Nustatytos ir apibūdintos zonos, skirtos tik uosto ir galinio uosto funkcijoms vykdyti,</w:t>
            </w:r>
          </w:p>
          <w:p w14:paraId="4C7E9E5E" w14:textId="77777777" w:rsidR="0000421C" w:rsidRPr="00437EDD" w:rsidRDefault="0000421C" w:rsidP="005664EF">
            <w:pPr>
              <w:rPr>
                <w:rFonts w:ascii="Arial Narrow" w:hAnsi="Arial Narrow"/>
                <w:noProof/>
                <w:color w:val="006100"/>
                <w:sz w:val="20"/>
                <w:szCs w:val="20"/>
                <w:lang w:val="en-GB"/>
              </w:rPr>
            </w:pPr>
          </w:p>
          <w:p w14:paraId="308E6C8B"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–Paskutinės atkarpos kelių ir geležinkelių infrastruktūros jungtys su uostais,</w:t>
            </w:r>
          </w:p>
          <w:p w14:paraId="62E6D5A7" w14:textId="77777777" w:rsidR="0000421C" w:rsidRPr="00437EDD" w:rsidRDefault="0000421C" w:rsidP="005664EF">
            <w:pPr>
              <w:rPr>
                <w:rFonts w:ascii="Arial Narrow" w:hAnsi="Arial Narrow"/>
                <w:noProof/>
                <w:color w:val="006100"/>
                <w:sz w:val="20"/>
                <w:szCs w:val="20"/>
                <w:lang w:val="en-GB"/>
              </w:rPr>
            </w:pPr>
          </w:p>
          <w:p w14:paraId="4C9F5A9C"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Kriterijai, kuriais vadovautasi nustatant planavimo turinį,</w:t>
            </w:r>
          </w:p>
          <w:p w14:paraId="1863DE94" w14:textId="77777777" w:rsidR="0000421C" w:rsidRPr="00437EDD" w:rsidRDefault="0000421C" w:rsidP="005664EF">
            <w:pPr>
              <w:rPr>
                <w:rFonts w:ascii="Arial Narrow" w:hAnsi="Arial Narrow"/>
                <w:noProof/>
                <w:color w:val="006100"/>
                <w:sz w:val="20"/>
                <w:szCs w:val="20"/>
                <w:lang w:val="en-GB"/>
              </w:rPr>
            </w:pPr>
          </w:p>
          <w:p w14:paraId="4A5E8751"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–Nedviprasmiškai nustatyti uosto reguliavimo planų rengimo gaires, taisykles ir procedūras.</w:t>
            </w:r>
          </w:p>
        </w:tc>
      </w:tr>
      <w:tr w:rsidR="003F52B3" w:rsidRPr="004A187F" w14:paraId="17E7060C" w14:textId="77777777" w:rsidTr="001C5B7C">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F6DEC73"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M3C2-2</w:t>
            </w:r>
          </w:p>
        </w:tc>
        <w:tc>
          <w:tcPr>
            <w:tcW w:w="1560" w:type="dxa"/>
            <w:tcBorders>
              <w:top w:val="nil"/>
              <w:left w:val="nil"/>
              <w:bottom w:val="single" w:sz="4" w:space="0" w:color="auto"/>
              <w:right w:val="single" w:sz="4" w:space="0" w:color="auto"/>
            </w:tcBorders>
            <w:shd w:val="clear" w:color="auto" w:fill="C6EFCE"/>
            <w:noWrap/>
            <w:vAlign w:val="center"/>
          </w:tcPr>
          <w:p w14:paraId="0714A005"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1.2 reforma. Konkurencingas koncesijų skyrimas Italijos uostuose</w:t>
            </w:r>
          </w:p>
        </w:tc>
        <w:tc>
          <w:tcPr>
            <w:tcW w:w="1066" w:type="dxa"/>
            <w:tcBorders>
              <w:top w:val="nil"/>
              <w:left w:val="nil"/>
              <w:bottom w:val="single" w:sz="4" w:space="0" w:color="auto"/>
              <w:right w:val="single" w:sz="4" w:space="0" w:color="auto"/>
            </w:tcBorders>
            <w:shd w:val="clear" w:color="auto" w:fill="C6EFCE"/>
            <w:noWrap/>
            <w:vAlign w:val="center"/>
          </w:tcPr>
          <w:p w14:paraId="3D4B81AF"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627" w:type="dxa"/>
            <w:tcBorders>
              <w:top w:val="nil"/>
              <w:left w:val="nil"/>
              <w:bottom w:val="single" w:sz="4" w:space="0" w:color="auto"/>
              <w:right w:val="single" w:sz="4" w:space="0" w:color="auto"/>
            </w:tcBorders>
            <w:shd w:val="clear" w:color="auto" w:fill="C6EFCE"/>
            <w:noWrap/>
            <w:vAlign w:val="center"/>
          </w:tcPr>
          <w:p w14:paraId="14BAF450"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Reglamento dėl uosto koncesijų įsigaliojimas</w:t>
            </w:r>
          </w:p>
        </w:tc>
        <w:tc>
          <w:tcPr>
            <w:tcW w:w="1777" w:type="dxa"/>
            <w:tcBorders>
              <w:top w:val="nil"/>
              <w:left w:val="nil"/>
              <w:bottom w:val="single" w:sz="4" w:space="0" w:color="auto"/>
              <w:right w:val="single" w:sz="4" w:space="0" w:color="auto"/>
            </w:tcBorders>
            <w:shd w:val="clear" w:color="auto" w:fill="C6EFCE"/>
            <w:noWrap/>
            <w:vAlign w:val="center"/>
          </w:tcPr>
          <w:p w14:paraId="633B5D74"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Reglamento nuostata, nurodanti Reglamento dėl uosto koncesijų įsigaliojimą</w:t>
            </w:r>
          </w:p>
        </w:tc>
        <w:tc>
          <w:tcPr>
            <w:tcW w:w="926" w:type="dxa"/>
            <w:tcBorders>
              <w:top w:val="nil"/>
              <w:left w:val="nil"/>
              <w:bottom w:val="single" w:sz="4" w:space="0" w:color="auto"/>
              <w:right w:val="single" w:sz="4" w:space="0" w:color="auto"/>
            </w:tcBorders>
            <w:shd w:val="clear" w:color="auto" w:fill="C6EFCE"/>
            <w:noWrap/>
            <w:vAlign w:val="center"/>
          </w:tcPr>
          <w:p w14:paraId="777D1469"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96" w:type="dxa"/>
            <w:tcBorders>
              <w:top w:val="nil"/>
              <w:left w:val="nil"/>
              <w:bottom w:val="single" w:sz="4" w:space="0" w:color="auto"/>
              <w:right w:val="single" w:sz="4" w:space="0" w:color="auto"/>
            </w:tcBorders>
            <w:shd w:val="clear" w:color="auto" w:fill="C6EFCE"/>
            <w:noWrap/>
            <w:vAlign w:val="center"/>
          </w:tcPr>
          <w:p w14:paraId="14850838"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878" w:type="dxa"/>
            <w:tcBorders>
              <w:top w:val="nil"/>
              <w:left w:val="nil"/>
              <w:bottom w:val="single" w:sz="4" w:space="0" w:color="auto"/>
              <w:right w:val="single" w:sz="4" w:space="0" w:color="auto"/>
            </w:tcBorders>
            <w:shd w:val="clear" w:color="auto" w:fill="C6EFCE"/>
            <w:noWrap/>
            <w:vAlign w:val="center"/>
          </w:tcPr>
          <w:p w14:paraId="4E98FA6D"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tcBorders>
              <w:top w:val="nil"/>
              <w:left w:val="nil"/>
              <w:bottom w:val="single" w:sz="4" w:space="0" w:color="auto"/>
              <w:right w:val="single" w:sz="4" w:space="0" w:color="auto"/>
            </w:tcBorders>
            <w:shd w:val="clear" w:color="auto" w:fill="C6EFCE"/>
            <w:noWrap/>
            <w:vAlign w:val="center"/>
          </w:tcPr>
          <w:p w14:paraId="5DCBF645"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66" w:type="dxa"/>
            <w:tcBorders>
              <w:top w:val="nil"/>
              <w:left w:val="nil"/>
              <w:bottom w:val="single" w:sz="4" w:space="0" w:color="auto"/>
              <w:right w:val="single" w:sz="4" w:space="0" w:color="auto"/>
            </w:tcBorders>
            <w:shd w:val="clear" w:color="auto" w:fill="C6EFCE"/>
            <w:noWrap/>
            <w:vAlign w:val="center"/>
          </w:tcPr>
          <w:p w14:paraId="74B3AAA0"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4231" w:type="dxa"/>
            <w:tcBorders>
              <w:top w:val="nil"/>
              <w:left w:val="nil"/>
              <w:bottom w:val="single" w:sz="4" w:space="0" w:color="auto"/>
              <w:right w:val="single" w:sz="4" w:space="0" w:color="auto"/>
            </w:tcBorders>
            <w:shd w:val="clear" w:color="auto" w:fill="C6EFCE"/>
            <w:noWrap/>
            <w:vAlign w:val="center"/>
          </w:tcPr>
          <w:p w14:paraId="2BA5BC1B"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Naujajame reglamente apibrėžiamos pagrindinės koncesijų suteikimo uostuose sąlygos. Reglamente turi būti nustatyta bent jau:</w:t>
            </w:r>
          </w:p>
          <w:p w14:paraId="102E1494" w14:textId="77777777" w:rsidR="0000421C" w:rsidRPr="00F632BB" w:rsidRDefault="0000421C" w:rsidP="005664EF">
            <w:pPr>
              <w:rPr>
                <w:rFonts w:ascii="Arial Narrow" w:hAnsi="Arial Narrow"/>
                <w:noProof/>
                <w:color w:val="006100"/>
                <w:sz w:val="20"/>
                <w:szCs w:val="20"/>
              </w:rPr>
            </w:pPr>
          </w:p>
          <w:p w14:paraId="52D83127" w14:textId="77777777" w:rsidR="0000421C" w:rsidRPr="00F632BB" w:rsidRDefault="0000421C" w:rsidP="005664EF">
            <w:pPr>
              <w:rPr>
                <w:rFonts w:ascii="Arial Narrow" w:hAnsi="Arial Narrow"/>
                <w:noProof/>
                <w:color w:val="006100"/>
                <w:sz w:val="20"/>
                <w:szCs w:val="20"/>
              </w:rPr>
            </w:pPr>
          </w:p>
          <w:p w14:paraId="4AE298A2"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–Koncesijos trukmės sąlygos;</w:t>
            </w:r>
          </w:p>
          <w:p w14:paraId="7206552B" w14:textId="77777777" w:rsidR="0000421C" w:rsidRPr="00F632BB" w:rsidRDefault="0000421C" w:rsidP="005664EF">
            <w:pPr>
              <w:rPr>
                <w:rFonts w:ascii="Arial Narrow" w:hAnsi="Arial Narrow"/>
                <w:noProof/>
                <w:color w:val="006100"/>
                <w:sz w:val="20"/>
                <w:szCs w:val="20"/>
              </w:rPr>
            </w:pPr>
          </w:p>
          <w:p w14:paraId="77FE360C"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Pagalbą teikiančių institucijų priežiūros ir kontrolės įgaliojimai;</w:t>
            </w:r>
          </w:p>
          <w:p w14:paraId="6E6C6C0F" w14:textId="77777777" w:rsidR="0000421C" w:rsidRPr="00F632BB" w:rsidRDefault="0000421C" w:rsidP="005664EF">
            <w:pPr>
              <w:rPr>
                <w:rFonts w:ascii="Arial Narrow" w:hAnsi="Arial Narrow"/>
                <w:noProof/>
                <w:color w:val="006100"/>
                <w:sz w:val="20"/>
                <w:szCs w:val="20"/>
              </w:rPr>
            </w:pPr>
          </w:p>
          <w:p w14:paraId="507A6579"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–Atnaujinimo būdai;</w:t>
            </w:r>
          </w:p>
          <w:p w14:paraId="0293ADB3" w14:textId="77777777" w:rsidR="0000421C" w:rsidRPr="00F632BB" w:rsidRDefault="0000421C" w:rsidP="005664EF">
            <w:pPr>
              <w:rPr>
                <w:rFonts w:ascii="Arial Narrow" w:hAnsi="Arial Narrow"/>
                <w:noProof/>
                <w:color w:val="006100"/>
                <w:sz w:val="20"/>
                <w:szCs w:val="20"/>
              </w:rPr>
            </w:pPr>
          </w:p>
          <w:p w14:paraId="767B5E3A"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Įrenginių perdavimas naujam koncesininkui pasibaigus koncesijai;</w:t>
            </w:r>
          </w:p>
          <w:p w14:paraId="75DACBBC" w14:textId="77777777" w:rsidR="0000421C" w:rsidRPr="00F632BB" w:rsidRDefault="0000421C" w:rsidP="005664EF">
            <w:pPr>
              <w:rPr>
                <w:rFonts w:ascii="Arial Narrow" w:hAnsi="Arial Narrow"/>
                <w:noProof/>
                <w:color w:val="006100"/>
                <w:sz w:val="20"/>
                <w:szCs w:val="20"/>
              </w:rPr>
            </w:pPr>
          </w:p>
          <w:p w14:paraId="65C6D505"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–Nustatomi minimalūs mokesčiai, kuriuos turi mokėti licencijos gavėjai.</w:t>
            </w:r>
          </w:p>
        </w:tc>
      </w:tr>
      <w:tr w:rsidR="003F52B3" w:rsidRPr="004A187F" w14:paraId="422ADD41" w14:textId="77777777" w:rsidTr="001C5B7C">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4DFBD0C"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M3C2-3</w:t>
            </w:r>
            <w:r>
              <w:rPr>
                <w:rStyle w:val="eop"/>
                <w:rFonts w:ascii="Arial Narrow" w:hAnsi="Arial Narrow"/>
                <w:noProof/>
                <w:color w:val="006100"/>
                <w:sz w:val="20"/>
              </w:rPr>
              <w:t xml:space="preserve"> </w:t>
            </w:r>
          </w:p>
        </w:tc>
        <w:tc>
          <w:tcPr>
            <w:tcW w:w="1560" w:type="dxa"/>
            <w:tcBorders>
              <w:top w:val="nil"/>
              <w:left w:val="nil"/>
              <w:bottom w:val="single" w:sz="4" w:space="0" w:color="auto"/>
              <w:right w:val="single" w:sz="4" w:space="0" w:color="auto"/>
            </w:tcBorders>
            <w:shd w:val="clear" w:color="auto" w:fill="C6EFCE"/>
            <w:noWrap/>
            <w:vAlign w:val="center"/>
          </w:tcPr>
          <w:p w14:paraId="66644229"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2.1 reforma. Bendros muitinės sistemos („Sportello Unico Doganale“) įgyvendinimas </w:t>
            </w:r>
          </w:p>
        </w:tc>
        <w:tc>
          <w:tcPr>
            <w:tcW w:w="1066" w:type="dxa"/>
            <w:tcBorders>
              <w:top w:val="nil"/>
              <w:left w:val="nil"/>
              <w:bottom w:val="single" w:sz="4" w:space="0" w:color="auto"/>
              <w:right w:val="single" w:sz="4" w:space="0" w:color="auto"/>
            </w:tcBorders>
            <w:shd w:val="clear" w:color="auto" w:fill="C6EFCE"/>
            <w:noWrap/>
            <w:vAlign w:val="center"/>
          </w:tcPr>
          <w:p w14:paraId="2F4AFFB4"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Tarpinė reikšmė </w:t>
            </w:r>
          </w:p>
        </w:tc>
        <w:tc>
          <w:tcPr>
            <w:tcW w:w="1627" w:type="dxa"/>
            <w:tcBorders>
              <w:top w:val="nil"/>
              <w:left w:val="nil"/>
              <w:bottom w:val="single" w:sz="4" w:space="0" w:color="auto"/>
              <w:right w:val="single" w:sz="4" w:space="0" w:color="auto"/>
            </w:tcBorders>
            <w:shd w:val="clear" w:color="auto" w:fill="C6EFCE"/>
            <w:noWrap/>
            <w:vAlign w:val="center"/>
          </w:tcPr>
          <w:p w14:paraId="6B4069F0" w14:textId="77777777" w:rsidR="0000421C" w:rsidRPr="00437EDD" w:rsidRDefault="0000421C">
            <w:pPr>
              <w:pStyle w:val="paragraph"/>
              <w:spacing w:before="0" w:beforeAutospacing="0" w:after="0" w:afterAutospacing="0"/>
              <w:jc w:val="center"/>
              <w:textAlignment w:val="baseline"/>
              <w:divId w:val="2137526311"/>
              <w:rPr>
                <w:rFonts w:ascii="Arial Narrow" w:hAnsi="Arial Narrow"/>
                <w:noProof/>
                <w:color w:val="006100"/>
                <w:sz w:val="20"/>
                <w:szCs w:val="20"/>
              </w:rPr>
            </w:pPr>
            <w:r>
              <w:rPr>
                <w:rFonts w:ascii="Arial Narrow" w:hAnsi="Arial Narrow"/>
                <w:noProof/>
                <w:color w:val="006100"/>
                <w:sz w:val="20"/>
              </w:rPr>
              <w:t xml:space="preserve">Dekreto dėl bendros muitinės įsigaliojimas </w:t>
            </w:r>
          </w:p>
          <w:p w14:paraId="212D1C51"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Stalas (Sportello Unico Doganale) </w:t>
            </w:r>
          </w:p>
        </w:tc>
        <w:tc>
          <w:tcPr>
            <w:tcW w:w="1777" w:type="dxa"/>
            <w:tcBorders>
              <w:top w:val="nil"/>
              <w:left w:val="nil"/>
              <w:bottom w:val="single" w:sz="4" w:space="0" w:color="auto"/>
              <w:right w:val="single" w:sz="4" w:space="0" w:color="auto"/>
            </w:tcBorders>
            <w:shd w:val="clear" w:color="auto" w:fill="C6EFCE"/>
            <w:noWrap/>
            <w:vAlign w:val="center"/>
          </w:tcPr>
          <w:p w14:paraId="5AA41A47"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Dekreto nuostata, kuria nurodoma, kad įsigaliojo Dekretas dėl vieno muitinės centro (Sportello Unico Doganale) </w:t>
            </w:r>
          </w:p>
        </w:tc>
        <w:tc>
          <w:tcPr>
            <w:tcW w:w="926" w:type="dxa"/>
            <w:tcBorders>
              <w:top w:val="nil"/>
              <w:left w:val="nil"/>
              <w:bottom w:val="single" w:sz="4" w:space="0" w:color="auto"/>
              <w:right w:val="single" w:sz="4" w:space="0" w:color="auto"/>
            </w:tcBorders>
            <w:shd w:val="clear" w:color="auto" w:fill="C6EFCE"/>
            <w:noWrap/>
            <w:vAlign w:val="center"/>
          </w:tcPr>
          <w:p w14:paraId="6491013D" w14:textId="77777777" w:rsidR="0000421C" w:rsidRPr="00437EDD" w:rsidRDefault="0000421C">
            <w:pPr>
              <w:jc w:val="center"/>
              <w:rPr>
                <w:rFonts w:ascii="Arial Narrow" w:hAnsi="Arial Narrow"/>
                <w:noProof/>
                <w:color w:val="006100"/>
                <w:sz w:val="20"/>
              </w:rPr>
            </w:pPr>
            <w:r>
              <w:rPr>
                <w:rFonts w:ascii="Arial Narrow" w:hAnsi="Arial Narrow"/>
                <w:noProof/>
                <w:color w:val="006100"/>
                <w:sz w:val="20"/>
              </w:rPr>
              <w:t>netaikoma </w:t>
            </w:r>
          </w:p>
        </w:tc>
        <w:tc>
          <w:tcPr>
            <w:tcW w:w="1096" w:type="dxa"/>
            <w:tcBorders>
              <w:top w:val="nil"/>
              <w:left w:val="nil"/>
              <w:bottom w:val="single" w:sz="4" w:space="0" w:color="auto"/>
              <w:right w:val="single" w:sz="4" w:space="0" w:color="auto"/>
            </w:tcBorders>
            <w:shd w:val="clear" w:color="auto" w:fill="C6EFCE"/>
            <w:noWrap/>
            <w:vAlign w:val="center"/>
          </w:tcPr>
          <w:p w14:paraId="29E96D22" w14:textId="77777777" w:rsidR="0000421C" w:rsidRPr="00437EDD" w:rsidRDefault="0000421C">
            <w:pPr>
              <w:jc w:val="center"/>
              <w:rPr>
                <w:rFonts w:ascii="Arial Narrow" w:hAnsi="Arial Narrow"/>
                <w:noProof/>
                <w:color w:val="006100"/>
                <w:sz w:val="20"/>
              </w:rPr>
            </w:pPr>
            <w:r>
              <w:rPr>
                <w:rFonts w:ascii="Arial Narrow" w:hAnsi="Arial Narrow"/>
                <w:noProof/>
                <w:color w:val="006100"/>
                <w:sz w:val="20"/>
              </w:rPr>
              <w:t>netaikoma </w:t>
            </w:r>
          </w:p>
        </w:tc>
        <w:tc>
          <w:tcPr>
            <w:tcW w:w="878" w:type="dxa"/>
            <w:tcBorders>
              <w:top w:val="nil"/>
              <w:left w:val="nil"/>
              <w:bottom w:val="single" w:sz="4" w:space="0" w:color="auto"/>
              <w:right w:val="single" w:sz="4" w:space="0" w:color="auto"/>
            </w:tcBorders>
            <w:shd w:val="clear" w:color="auto" w:fill="C6EFCE"/>
            <w:noWrap/>
            <w:vAlign w:val="center"/>
          </w:tcPr>
          <w:p w14:paraId="7B0C815F" w14:textId="77777777" w:rsidR="0000421C" w:rsidRPr="00437EDD" w:rsidRDefault="0000421C">
            <w:pPr>
              <w:jc w:val="center"/>
              <w:rPr>
                <w:rFonts w:ascii="Arial Narrow" w:hAnsi="Arial Narrow"/>
                <w:noProof/>
                <w:color w:val="006100"/>
                <w:sz w:val="20"/>
              </w:rPr>
            </w:pPr>
            <w:r>
              <w:rPr>
                <w:rFonts w:ascii="Arial Narrow" w:hAnsi="Arial Narrow"/>
                <w:noProof/>
                <w:color w:val="006100"/>
                <w:sz w:val="20"/>
              </w:rPr>
              <w:t>netaikoma </w:t>
            </w:r>
          </w:p>
        </w:tc>
        <w:tc>
          <w:tcPr>
            <w:tcW w:w="916" w:type="dxa"/>
            <w:tcBorders>
              <w:top w:val="nil"/>
              <w:left w:val="nil"/>
              <w:bottom w:val="single" w:sz="4" w:space="0" w:color="auto"/>
              <w:right w:val="single" w:sz="4" w:space="0" w:color="auto"/>
            </w:tcBorders>
            <w:shd w:val="clear" w:color="auto" w:fill="C6EFCE"/>
            <w:noWrap/>
            <w:vAlign w:val="center"/>
          </w:tcPr>
          <w:p w14:paraId="29CC196A" w14:textId="77777777" w:rsidR="0000421C" w:rsidRPr="00437EDD" w:rsidRDefault="0000421C">
            <w:pPr>
              <w:jc w:val="center"/>
              <w:rPr>
                <w:rFonts w:ascii="Arial Narrow" w:hAnsi="Arial Narrow"/>
                <w:noProof/>
                <w:color w:val="006100"/>
                <w:sz w:val="20"/>
              </w:rPr>
            </w:pPr>
            <w:r>
              <w:rPr>
                <w:rFonts w:ascii="Arial Narrow" w:hAnsi="Arial Narrow"/>
                <w:noProof/>
                <w:color w:val="006100"/>
                <w:sz w:val="20"/>
              </w:rPr>
              <w:t>Q4 </w:t>
            </w:r>
          </w:p>
        </w:tc>
        <w:tc>
          <w:tcPr>
            <w:tcW w:w="666" w:type="dxa"/>
            <w:tcBorders>
              <w:top w:val="nil"/>
              <w:left w:val="nil"/>
              <w:bottom w:val="single" w:sz="4" w:space="0" w:color="auto"/>
              <w:right w:val="single" w:sz="4" w:space="0" w:color="auto"/>
            </w:tcBorders>
            <w:shd w:val="clear" w:color="auto" w:fill="C6EFCE"/>
            <w:noWrap/>
            <w:vAlign w:val="center"/>
          </w:tcPr>
          <w:p w14:paraId="15F7D3BF" w14:textId="77777777" w:rsidR="0000421C" w:rsidRPr="00437EDD" w:rsidRDefault="0000421C">
            <w:pPr>
              <w:jc w:val="center"/>
              <w:rPr>
                <w:rFonts w:ascii="Arial Narrow" w:hAnsi="Arial Narrow"/>
                <w:noProof/>
                <w:color w:val="006100"/>
                <w:sz w:val="20"/>
              </w:rPr>
            </w:pPr>
            <w:r>
              <w:rPr>
                <w:rFonts w:ascii="Arial Narrow" w:hAnsi="Arial Narrow"/>
                <w:noProof/>
                <w:color w:val="006100"/>
                <w:sz w:val="20"/>
              </w:rPr>
              <w:t>2021 </w:t>
            </w:r>
          </w:p>
        </w:tc>
        <w:tc>
          <w:tcPr>
            <w:tcW w:w="4231" w:type="dxa"/>
            <w:tcBorders>
              <w:top w:val="nil"/>
              <w:left w:val="nil"/>
              <w:bottom w:val="single" w:sz="4" w:space="0" w:color="auto"/>
              <w:right w:val="single" w:sz="4" w:space="0" w:color="auto"/>
            </w:tcBorders>
            <w:shd w:val="clear" w:color="auto" w:fill="C6EFCE"/>
            <w:noWrap/>
            <w:vAlign w:val="center"/>
          </w:tcPr>
          <w:p w14:paraId="5F8310DD" w14:textId="77777777" w:rsidR="0000421C" w:rsidRPr="00437EDD" w:rsidRDefault="0000421C">
            <w:pPr>
              <w:rPr>
                <w:rFonts w:ascii="Arial Narrow" w:hAnsi="Arial Narrow"/>
                <w:noProof/>
                <w:color w:val="006100"/>
                <w:sz w:val="20"/>
                <w:szCs w:val="20"/>
              </w:rPr>
            </w:pPr>
            <w:r>
              <w:rPr>
                <w:rFonts w:ascii="Arial Narrow" w:hAnsi="Arial Narrow"/>
                <w:noProof/>
                <w:color w:val="006100"/>
                <w:sz w:val="20"/>
              </w:rPr>
              <w:t>Dekrete apibrėžiami bendro muitinės centro metodai ir specifikacijos laikantis Reglamento (ES) Nr. 1239/2019 dėl Europos jūrų sektoriaus vieno langelio sistemos įgyvendinimo ir 2020 m. liepos 15 d. Europos Parlamento ir Tarybos reglamento (ES) 2020/1056 dėl elektroninės krovinių vežimo informacijos (eFTI). </w:t>
            </w:r>
          </w:p>
        </w:tc>
      </w:tr>
      <w:tr w:rsidR="003F52B3" w:rsidRPr="004A187F" w14:paraId="42CBCDC5" w14:textId="77777777" w:rsidTr="001C5B7C">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0176E0D5"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M3C2-4</w:t>
            </w:r>
          </w:p>
        </w:tc>
        <w:tc>
          <w:tcPr>
            <w:tcW w:w="1560" w:type="dxa"/>
            <w:tcBorders>
              <w:top w:val="nil"/>
              <w:left w:val="nil"/>
              <w:bottom w:val="single" w:sz="4" w:space="0" w:color="auto"/>
              <w:right w:val="single" w:sz="4" w:space="0" w:color="auto"/>
            </w:tcBorders>
            <w:shd w:val="clear" w:color="auto" w:fill="C6EFCE"/>
            <w:noWrap/>
            <w:vAlign w:val="center"/>
          </w:tcPr>
          <w:p w14:paraId="489BF32A"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1.3 reforma. Leidimų šaltojo lyginimo įrenginiams išdavimo procedūrų supaprastinimas</w:t>
            </w:r>
          </w:p>
        </w:tc>
        <w:tc>
          <w:tcPr>
            <w:tcW w:w="1066" w:type="dxa"/>
            <w:tcBorders>
              <w:top w:val="nil"/>
              <w:left w:val="nil"/>
              <w:bottom w:val="single" w:sz="4" w:space="0" w:color="auto"/>
              <w:right w:val="single" w:sz="4" w:space="0" w:color="auto"/>
            </w:tcBorders>
            <w:shd w:val="clear" w:color="auto" w:fill="C6EFCE"/>
            <w:noWrap/>
            <w:vAlign w:val="center"/>
          </w:tcPr>
          <w:p w14:paraId="21CC7D69"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627" w:type="dxa"/>
            <w:tcBorders>
              <w:top w:val="nil"/>
              <w:left w:val="nil"/>
              <w:bottom w:val="single" w:sz="4" w:space="0" w:color="auto"/>
              <w:right w:val="single" w:sz="4" w:space="0" w:color="auto"/>
            </w:tcBorders>
            <w:shd w:val="clear" w:color="auto" w:fill="C6EFCE"/>
            <w:noWrap/>
            <w:vAlign w:val="center"/>
          </w:tcPr>
          <w:p w14:paraId="3CF3DA58" w14:textId="77777777" w:rsidR="0000421C" w:rsidRPr="00437EDD" w:rsidRDefault="0000421C" w:rsidP="005664EF">
            <w:pPr>
              <w:spacing w:line="257" w:lineRule="auto"/>
              <w:jc w:val="center"/>
              <w:rPr>
                <w:rFonts w:ascii="Arial Narrow" w:hAnsi="Arial Narrow"/>
                <w:noProof/>
                <w:color w:val="006100"/>
                <w:sz w:val="20"/>
                <w:szCs w:val="20"/>
              </w:rPr>
            </w:pPr>
            <w:r>
              <w:rPr>
                <w:rFonts w:ascii="Arial Narrow" w:hAnsi="Arial Narrow"/>
                <w:noProof/>
                <w:color w:val="006100"/>
                <w:sz w:val="20"/>
              </w:rPr>
              <w:t>Leidimų šaltojo lyginimo įmonėms išdavimo tvarkos supaprastinimo įsigaliojimas</w:t>
            </w:r>
          </w:p>
        </w:tc>
        <w:tc>
          <w:tcPr>
            <w:tcW w:w="1777" w:type="dxa"/>
            <w:tcBorders>
              <w:top w:val="nil"/>
              <w:left w:val="nil"/>
              <w:bottom w:val="single" w:sz="4" w:space="0" w:color="auto"/>
              <w:right w:val="single" w:sz="4" w:space="0" w:color="auto"/>
            </w:tcBorders>
            <w:shd w:val="clear" w:color="auto" w:fill="C6EFCE"/>
            <w:noWrap/>
            <w:vAlign w:val="center"/>
          </w:tcPr>
          <w:p w14:paraId="720C3A75"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Teisės nuostata, kuria nurodoma, kad įsigaliojo leidimų šaltojo lyginimo įrenginiams išdavimo procedūrų supaprastinimas</w:t>
            </w:r>
          </w:p>
        </w:tc>
        <w:tc>
          <w:tcPr>
            <w:tcW w:w="926" w:type="dxa"/>
            <w:tcBorders>
              <w:top w:val="nil"/>
              <w:left w:val="nil"/>
              <w:bottom w:val="single" w:sz="4" w:space="0" w:color="auto"/>
              <w:right w:val="single" w:sz="4" w:space="0" w:color="auto"/>
            </w:tcBorders>
            <w:shd w:val="clear" w:color="auto" w:fill="C6EFCE"/>
            <w:noWrap/>
            <w:vAlign w:val="center"/>
          </w:tcPr>
          <w:p w14:paraId="5A2B8833"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96" w:type="dxa"/>
            <w:tcBorders>
              <w:top w:val="nil"/>
              <w:left w:val="nil"/>
              <w:bottom w:val="single" w:sz="4" w:space="0" w:color="auto"/>
              <w:right w:val="single" w:sz="4" w:space="0" w:color="auto"/>
            </w:tcBorders>
            <w:shd w:val="clear" w:color="auto" w:fill="C6EFCE"/>
            <w:noWrap/>
            <w:vAlign w:val="center"/>
          </w:tcPr>
          <w:p w14:paraId="5314E35E"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878" w:type="dxa"/>
            <w:tcBorders>
              <w:top w:val="nil"/>
              <w:left w:val="nil"/>
              <w:bottom w:val="single" w:sz="4" w:space="0" w:color="auto"/>
              <w:right w:val="single" w:sz="4" w:space="0" w:color="auto"/>
            </w:tcBorders>
            <w:shd w:val="clear" w:color="auto" w:fill="C6EFCE"/>
            <w:noWrap/>
            <w:vAlign w:val="center"/>
          </w:tcPr>
          <w:p w14:paraId="63637AFE"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tcBorders>
              <w:top w:val="nil"/>
              <w:left w:val="nil"/>
              <w:bottom w:val="single" w:sz="4" w:space="0" w:color="auto"/>
              <w:right w:val="single" w:sz="4" w:space="0" w:color="auto"/>
            </w:tcBorders>
            <w:shd w:val="clear" w:color="auto" w:fill="C6EFCE"/>
            <w:noWrap/>
            <w:vAlign w:val="center"/>
          </w:tcPr>
          <w:p w14:paraId="7A72470C"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66" w:type="dxa"/>
            <w:tcBorders>
              <w:top w:val="nil"/>
              <w:left w:val="nil"/>
              <w:bottom w:val="single" w:sz="4" w:space="0" w:color="auto"/>
              <w:right w:val="single" w:sz="4" w:space="0" w:color="auto"/>
            </w:tcBorders>
            <w:shd w:val="clear" w:color="auto" w:fill="C6EFCE"/>
            <w:noWrap/>
            <w:vAlign w:val="center"/>
          </w:tcPr>
          <w:p w14:paraId="0D1CA354"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4231" w:type="dxa"/>
            <w:tcBorders>
              <w:top w:val="nil"/>
              <w:left w:val="nil"/>
              <w:bottom w:val="single" w:sz="4" w:space="0" w:color="auto"/>
              <w:right w:val="single" w:sz="4" w:space="0" w:color="auto"/>
            </w:tcBorders>
            <w:shd w:val="clear" w:color="auto" w:fill="C6EFCE"/>
            <w:noWrap/>
            <w:vAlign w:val="center"/>
          </w:tcPr>
          <w:p w14:paraId="1EB28CAF"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Supaprastinti leidimų išdavimo procesą, kad leidimų išdavimo laikas būtų sutrumpintas iki ne daugiau kaip 12 mėnesių energijos transportavimo infrastruktūros, skirtos tiekti elektros energiją iš sausumos į laivus švartavimosi etapu (jei intervencinėms priemonėms poveikio aplinkai vertinimas neatliekamas), statybai;</w:t>
            </w:r>
          </w:p>
        </w:tc>
      </w:tr>
      <w:tr w:rsidR="003F52B3" w:rsidRPr="004A187F" w14:paraId="43FE6768" w14:textId="77777777" w:rsidTr="001C5B7C">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FA1E140"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M3C2-5</w:t>
            </w:r>
          </w:p>
        </w:tc>
        <w:tc>
          <w:tcPr>
            <w:tcW w:w="1560" w:type="dxa"/>
            <w:tcBorders>
              <w:top w:val="nil"/>
              <w:left w:val="nil"/>
              <w:bottom w:val="single" w:sz="4" w:space="0" w:color="auto"/>
              <w:right w:val="single" w:sz="4" w:space="0" w:color="auto"/>
            </w:tcBorders>
            <w:shd w:val="clear" w:color="auto" w:fill="C6EFCE"/>
            <w:noWrap/>
            <w:vAlign w:val="center"/>
          </w:tcPr>
          <w:p w14:paraId="204B1032"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2.1 investicija. Logistikos grandinės skaitmeninimas</w:t>
            </w:r>
          </w:p>
        </w:tc>
        <w:tc>
          <w:tcPr>
            <w:tcW w:w="1066" w:type="dxa"/>
            <w:tcBorders>
              <w:top w:val="nil"/>
              <w:left w:val="nil"/>
              <w:bottom w:val="single" w:sz="4" w:space="0" w:color="auto"/>
              <w:right w:val="single" w:sz="4" w:space="0" w:color="auto"/>
            </w:tcBorders>
            <w:shd w:val="clear" w:color="auto" w:fill="C6EFCE"/>
            <w:noWrap/>
            <w:vAlign w:val="center"/>
          </w:tcPr>
          <w:p w14:paraId="7AB90DA0"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627" w:type="dxa"/>
            <w:tcBorders>
              <w:top w:val="nil"/>
              <w:left w:val="nil"/>
              <w:bottom w:val="single" w:sz="4" w:space="0" w:color="auto"/>
              <w:right w:val="single" w:sz="4" w:space="0" w:color="auto"/>
            </w:tcBorders>
            <w:shd w:val="clear" w:color="auto" w:fill="C6EFCE"/>
            <w:noWrap/>
            <w:vAlign w:val="center"/>
          </w:tcPr>
          <w:p w14:paraId="284CAD8F" w14:textId="77777777" w:rsidR="0000421C" w:rsidRPr="00437EDD" w:rsidRDefault="0000421C" w:rsidP="005664EF">
            <w:pPr>
              <w:spacing w:line="257" w:lineRule="auto"/>
              <w:jc w:val="center"/>
              <w:rPr>
                <w:rFonts w:ascii="Arial Narrow" w:hAnsi="Arial Narrow"/>
                <w:noProof/>
                <w:color w:val="006100"/>
                <w:sz w:val="20"/>
                <w:szCs w:val="20"/>
              </w:rPr>
            </w:pPr>
            <w:r>
              <w:rPr>
                <w:rFonts w:ascii="Arial Narrow" w:hAnsi="Arial Narrow"/>
                <w:noProof/>
                <w:color w:val="006100"/>
                <w:sz w:val="20"/>
              </w:rPr>
              <w:t>Logistikos grandinės skaitmeninimas</w:t>
            </w:r>
          </w:p>
        </w:tc>
        <w:tc>
          <w:tcPr>
            <w:tcW w:w="1777" w:type="dxa"/>
            <w:tcBorders>
              <w:top w:val="nil"/>
              <w:left w:val="nil"/>
              <w:bottom w:val="single" w:sz="4" w:space="0" w:color="auto"/>
              <w:right w:val="single" w:sz="4" w:space="0" w:color="auto"/>
            </w:tcBorders>
            <w:shd w:val="clear" w:color="auto" w:fill="C6EFCE"/>
            <w:noWrap/>
            <w:vAlign w:val="center"/>
          </w:tcPr>
          <w:p w14:paraId="20AB194C"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26" w:type="dxa"/>
            <w:tcBorders>
              <w:top w:val="nil"/>
              <w:left w:val="nil"/>
              <w:bottom w:val="single" w:sz="4" w:space="0" w:color="auto"/>
              <w:right w:val="single" w:sz="4" w:space="0" w:color="auto"/>
            </w:tcBorders>
            <w:shd w:val="clear" w:color="auto" w:fill="C6EFCE"/>
            <w:noWrap/>
            <w:vAlign w:val="center"/>
          </w:tcPr>
          <w:p w14:paraId="5EF643FC"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Proc.</w:t>
            </w:r>
          </w:p>
        </w:tc>
        <w:tc>
          <w:tcPr>
            <w:tcW w:w="1096" w:type="dxa"/>
            <w:tcBorders>
              <w:top w:val="nil"/>
              <w:left w:val="nil"/>
              <w:bottom w:val="single" w:sz="4" w:space="0" w:color="auto"/>
              <w:right w:val="single" w:sz="4" w:space="0" w:color="auto"/>
            </w:tcBorders>
            <w:shd w:val="clear" w:color="auto" w:fill="C6EFCE"/>
            <w:noWrap/>
            <w:vAlign w:val="center"/>
          </w:tcPr>
          <w:p w14:paraId="289B1069"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0</w:t>
            </w:r>
          </w:p>
        </w:tc>
        <w:tc>
          <w:tcPr>
            <w:tcW w:w="878" w:type="dxa"/>
            <w:tcBorders>
              <w:top w:val="nil"/>
              <w:left w:val="nil"/>
              <w:bottom w:val="single" w:sz="4" w:space="0" w:color="auto"/>
              <w:right w:val="single" w:sz="4" w:space="0" w:color="auto"/>
            </w:tcBorders>
            <w:shd w:val="clear" w:color="auto" w:fill="C6EFCE"/>
            <w:noWrap/>
            <w:vAlign w:val="center"/>
          </w:tcPr>
          <w:p w14:paraId="5FD15B44"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70</w:t>
            </w:r>
          </w:p>
        </w:tc>
        <w:tc>
          <w:tcPr>
            <w:tcW w:w="916" w:type="dxa"/>
            <w:tcBorders>
              <w:top w:val="nil"/>
              <w:left w:val="nil"/>
              <w:bottom w:val="single" w:sz="4" w:space="0" w:color="auto"/>
              <w:right w:val="single" w:sz="4" w:space="0" w:color="auto"/>
            </w:tcBorders>
            <w:shd w:val="clear" w:color="auto" w:fill="C6EFCE"/>
            <w:noWrap/>
            <w:vAlign w:val="center"/>
          </w:tcPr>
          <w:p w14:paraId="7DA738B5"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66" w:type="dxa"/>
            <w:tcBorders>
              <w:top w:val="nil"/>
              <w:left w:val="nil"/>
              <w:bottom w:val="single" w:sz="4" w:space="0" w:color="auto"/>
              <w:right w:val="single" w:sz="4" w:space="0" w:color="auto"/>
            </w:tcBorders>
            <w:shd w:val="clear" w:color="auto" w:fill="C6EFCE"/>
            <w:noWrap/>
            <w:vAlign w:val="center"/>
          </w:tcPr>
          <w:p w14:paraId="1337855F"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4231" w:type="dxa"/>
            <w:tcBorders>
              <w:top w:val="nil"/>
              <w:left w:val="nil"/>
              <w:bottom w:val="single" w:sz="4" w:space="0" w:color="auto"/>
              <w:right w:val="single" w:sz="4" w:space="0" w:color="auto"/>
            </w:tcBorders>
            <w:shd w:val="clear" w:color="auto" w:fill="C6EFCE"/>
            <w:noWrap/>
            <w:vAlign w:val="center"/>
          </w:tcPr>
          <w:p w14:paraId="54044CAD" w14:textId="77777777" w:rsidR="0000421C" w:rsidRPr="00437EDD" w:rsidRDefault="0000421C" w:rsidP="005664EF">
            <w:pPr>
              <w:rPr>
                <w:rFonts w:ascii="Arial Narrow" w:hAnsi="Arial Narrow"/>
                <w:noProof/>
                <w:color w:val="006100"/>
                <w:sz w:val="20"/>
                <w:szCs w:val="20"/>
              </w:rPr>
            </w:pPr>
            <w:r>
              <w:rPr>
                <w:rFonts w:ascii="Arial Narrow" w:hAnsi="Arial Narrow"/>
                <w:noProof/>
                <w:color w:val="006100"/>
                <w:sz w:val="20"/>
              </w:rPr>
              <w:t xml:space="preserve">Bent 70 proc. uosto sistemos direkcijų turi turėti PCS standartines paslaugas (uostų bendruomenės sistemą), kurios būtų sąveikios su dalyvaujančiomis viešojo administravimo institucijomis ir būtų suderinamos su ES reglamentu Nr. 1056/2020 ir nauja nacionaline skaitmenine logistikos platforma. </w:t>
            </w:r>
          </w:p>
        </w:tc>
      </w:tr>
      <w:tr w:rsidR="003F52B3" w:rsidRPr="004A187F" w14:paraId="1E60D9CF" w14:textId="77777777" w:rsidTr="001C5B7C">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1D1E377"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M3C2-6</w:t>
            </w:r>
          </w:p>
        </w:tc>
        <w:tc>
          <w:tcPr>
            <w:tcW w:w="1560" w:type="dxa"/>
            <w:tcBorders>
              <w:top w:val="nil"/>
              <w:left w:val="nil"/>
              <w:bottom w:val="single" w:sz="4" w:space="0" w:color="auto"/>
              <w:right w:val="single" w:sz="4" w:space="0" w:color="auto"/>
            </w:tcBorders>
            <w:shd w:val="clear" w:color="auto" w:fill="C6EFCE"/>
            <w:noWrap/>
            <w:vAlign w:val="center"/>
          </w:tcPr>
          <w:p w14:paraId="3C10082C"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2.2 investicija. Oro eismo valdymo skaitmeninimas</w:t>
            </w:r>
          </w:p>
        </w:tc>
        <w:tc>
          <w:tcPr>
            <w:tcW w:w="1066" w:type="dxa"/>
            <w:tcBorders>
              <w:top w:val="nil"/>
              <w:left w:val="nil"/>
              <w:bottom w:val="single" w:sz="4" w:space="0" w:color="auto"/>
              <w:right w:val="single" w:sz="4" w:space="0" w:color="auto"/>
            </w:tcBorders>
            <w:shd w:val="clear" w:color="auto" w:fill="C6EFCE"/>
            <w:noWrap/>
            <w:vAlign w:val="center"/>
          </w:tcPr>
          <w:p w14:paraId="4C4CB0A2" w14:textId="477E78D2"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627" w:type="dxa"/>
            <w:tcBorders>
              <w:top w:val="nil"/>
              <w:left w:val="nil"/>
              <w:bottom w:val="single" w:sz="4" w:space="0" w:color="auto"/>
              <w:right w:val="single" w:sz="4" w:space="0" w:color="auto"/>
            </w:tcBorders>
            <w:shd w:val="clear" w:color="auto" w:fill="C6EFCE"/>
            <w:noWrap/>
            <w:vAlign w:val="center"/>
          </w:tcPr>
          <w:p w14:paraId="3521090D"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Oro eismo valdymo skaitmeninimas. naujų priemonių veikimo pradžia</w:t>
            </w:r>
          </w:p>
        </w:tc>
        <w:tc>
          <w:tcPr>
            <w:tcW w:w="1777" w:type="dxa"/>
            <w:tcBorders>
              <w:top w:val="nil"/>
              <w:left w:val="nil"/>
              <w:bottom w:val="single" w:sz="4" w:space="0" w:color="auto"/>
              <w:right w:val="single" w:sz="4" w:space="0" w:color="auto"/>
            </w:tcBorders>
            <w:shd w:val="clear" w:color="auto" w:fill="C6EFCE"/>
            <w:noWrap/>
            <w:vAlign w:val="center"/>
          </w:tcPr>
          <w:p w14:paraId="6F1E23FF" w14:textId="2951DAFB"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TOC, skaitmeninės oro navigacijos informacijos ir UTMS sertifikatai</w:t>
            </w:r>
          </w:p>
        </w:tc>
        <w:tc>
          <w:tcPr>
            <w:tcW w:w="926" w:type="dxa"/>
            <w:tcBorders>
              <w:top w:val="nil"/>
              <w:left w:val="nil"/>
              <w:bottom w:val="single" w:sz="4" w:space="0" w:color="auto"/>
              <w:right w:val="single" w:sz="4" w:space="0" w:color="auto"/>
            </w:tcBorders>
            <w:shd w:val="clear" w:color="auto" w:fill="C6EFCE"/>
            <w:noWrap/>
            <w:vAlign w:val="center"/>
          </w:tcPr>
          <w:p w14:paraId="7257E25F"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netaikoma</w:t>
            </w:r>
          </w:p>
        </w:tc>
        <w:tc>
          <w:tcPr>
            <w:tcW w:w="1096" w:type="dxa"/>
            <w:tcBorders>
              <w:top w:val="nil"/>
              <w:left w:val="nil"/>
              <w:bottom w:val="single" w:sz="4" w:space="0" w:color="auto"/>
              <w:right w:val="single" w:sz="4" w:space="0" w:color="auto"/>
            </w:tcBorders>
            <w:shd w:val="clear" w:color="auto" w:fill="C6EFCE"/>
            <w:noWrap/>
            <w:vAlign w:val="center"/>
          </w:tcPr>
          <w:p w14:paraId="309456B7"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 xml:space="preserve">netaikoma </w:t>
            </w:r>
          </w:p>
        </w:tc>
        <w:tc>
          <w:tcPr>
            <w:tcW w:w="878" w:type="dxa"/>
            <w:tcBorders>
              <w:top w:val="nil"/>
              <w:left w:val="nil"/>
              <w:bottom w:val="single" w:sz="4" w:space="0" w:color="auto"/>
              <w:right w:val="single" w:sz="4" w:space="0" w:color="auto"/>
            </w:tcBorders>
            <w:shd w:val="clear" w:color="auto" w:fill="C6EFCE"/>
            <w:noWrap/>
            <w:vAlign w:val="center"/>
          </w:tcPr>
          <w:p w14:paraId="45CF7C3A" w14:textId="77777777" w:rsidR="0000421C" w:rsidRPr="00437EDD" w:rsidRDefault="0000421C">
            <w:pPr>
              <w:jc w:val="center"/>
              <w:rPr>
                <w:rFonts w:ascii="Arial Narrow" w:hAnsi="Arial Narrow"/>
                <w:noProof/>
                <w:color w:val="006100"/>
                <w:sz w:val="20"/>
                <w:szCs w:val="20"/>
                <w:lang w:val="en-GB"/>
              </w:rPr>
            </w:pPr>
          </w:p>
          <w:p w14:paraId="43DD9D6E"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3</w:t>
            </w:r>
          </w:p>
          <w:p w14:paraId="27ED4F11" w14:textId="77777777" w:rsidR="0000421C" w:rsidRPr="00437EDD" w:rsidRDefault="0000421C">
            <w:pPr>
              <w:jc w:val="center"/>
              <w:rPr>
                <w:rFonts w:ascii="Arial Narrow" w:hAnsi="Arial Narrow"/>
                <w:noProof/>
                <w:color w:val="006100"/>
                <w:sz w:val="20"/>
                <w:szCs w:val="20"/>
                <w:lang w:val="en-GB"/>
              </w:rPr>
            </w:pPr>
          </w:p>
        </w:tc>
        <w:tc>
          <w:tcPr>
            <w:tcW w:w="916" w:type="dxa"/>
            <w:tcBorders>
              <w:top w:val="nil"/>
              <w:left w:val="nil"/>
              <w:bottom w:val="single" w:sz="4" w:space="0" w:color="auto"/>
              <w:right w:val="single" w:sz="4" w:space="0" w:color="auto"/>
            </w:tcBorders>
            <w:shd w:val="clear" w:color="auto" w:fill="C6EFCE"/>
            <w:noWrap/>
            <w:vAlign w:val="center"/>
          </w:tcPr>
          <w:p w14:paraId="55FF0B4D"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Q1</w:t>
            </w:r>
          </w:p>
        </w:tc>
        <w:tc>
          <w:tcPr>
            <w:tcW w:w="666" w:type="dxa"/>
            <w:tcBorders>
              <w:top w:val="nil"/>
              <w:left w:val="nil"/>
              <w:bottom w:val="single" w:sz="4" w:space="0" w:color="auto"/>
              <w:right w:val="single" w:sz="4" w:space="0" w:color="auto"/>
            </w:tcBorders>
            <w:shd w:val="clear" w:color="auto" w:fill="C6EFCE"/>
            <w:noWrap/>
            <w:vAlign w:val="center"/>
          </w:tcPr>
          <w:p w14:paraId="346177CB"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2026</w:t>
            </w:r>
          </w:p>
        </w:tc>
        <w:tc>
          <w:tcPr>
            <w:tcW w:w="4231" w:type="dxa"/>
            <w:tcBorders>
              <w:top w:val="nil"/>
              <w:left w:val="nil"/>
              <w:bottom w:val="single" w:sz="4" w:space="0" w:color="auto"/>
              <w:right w:val="single" w:sz="4" w:space="0" w:color="auto"/>
            </w:tcBorders>
            <w:shd w:val="clear" w:color="auto" w:fill="C6EFCE"/>
            <w:noWrap/>
            <w:vAlign w:val="center"/>
          </w:tcPr>
          <w:p w14:paraId="1A3D7307" w14:textId="77777777"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 xml:space="preserve">Pradėti vykdyti šiuos 3 projektus: </w:t>
            </w:r>
          </w:p>
          <w:p w14:paraId="42728392" w14:textId="77777777"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 xml:space="preserve">a) Techninių operacijų centras (TOC) ir bent dvi oro eismo valdymo sistemos </w:t>
            </w:r>
          </w:p>
          <w:p w14:paraId="3E2E6270" w14:textId="77777777"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 xml:space="preserve">b) Suskaitmeninta oro navigacijos informacija </w:t>
            </w:r>
          </w:p>
          <w:p w14:paraId="094E5D60" w14:textId="668BC57C" w:rsidR="0000421C" w:rsidRPr="00437EDD" w:rsidRDefault="0000421C">
            <w:pPr>
              <w:rPr>
                <w:rFonts w:ascii="Arial Narrow" w:hAnsi="Arial Narrow"/>
                <w:noProof/>
                <w:color w:val="006100"/>
                <w:sz w:val="20"/>
                <w:szCs w:val="20"/>
              </w:rPr>
            </w:pPr>
            <w:r>
              <w:rPr>
                <w:rFonts w:ascii="Arial Narrow" w:hAnsi="Arial Narrow"/>
                <w:noProof/>
                <w:color w:val="006100"/>
                <w:sz w:val="20"/>
              </w:rPr>
              <w:t>C) Nepilotuojama eismo valdymo sistema ir junglumas (UTMS).</w:t>
            </w:r>
          </w:p>
        </w:tc>
      </w:tr>
      <w:tr w:rsidR="003F52B3" w:rsidRPr="004A187F" w14:paraId="4A937A6F" w14:textId="77777777" w:rsidTr="001C5B7C">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909AF1"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M3C2-7</w:t>
            </w:r>
            <w:r>
              <w:rPr>
                <w:rStyle w:val="eop"/>
                <w:rFonts w:ascii="Arial Narrow" w:hAnsi="Arial Narrow"/>
                <w:noProof/>
                <w:color w:val="006100"/>
                <w:sz w:val="20"/>
              </w:rPr>
              <w:t xml:space="preserve">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A94C0A1"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2.3 investicija. Šaltasis lyginimas</w:t>
            </w:r>
            <w:r>
              <w:rPr>
                <w:rStyle w:val="eop"/>
                <w:rFonts w:ascii="Arial Narrow" w:hAnsi="Arial Narrow"/>
                <w:noProof/>
                <w:color w:val="006100"/>
                <w:sz w:val="20"/>
              </w:rPr>
              <w:t xml:space="preserve">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7AEB95A"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Tarpinė reikšmė</w:t>
            </w:r>
            <w:r>
              <w:rPr>
                <w:rStyle w:val="eop"/>
                <w:rFonts w:ascii="Arial Narrow" w:hAnsi="Arial Narrow"/>
                <w:noProof/>
                <w:color w:val="006100"/>
                <w:sz w:val="20"/>
              </w:rPr>
              <w:t xml:space="preserve">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05099BDF"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Visų viešųjų pirkimų sutarčių sudarymas</w:t>
            </w:r>
            <w:r>
              <w:rPr>
                <w:rStyle w:val="eop"/>
                <w:rFonts w:ascii="Arial Narrow" w:hAnsi="Arial Narrow"/>
                <w:noProof/>
                <w:color w:val="006100"/>
                <w:sz w:val="20"/>
              </w:rPr>
              <w:t xml:space="preserv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5CAD7C52"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Pranešimas apie visų viešojo pirkimo sutarčių sudarymą ne mažiau kaip 15 šaltojo lyginimo įrenginių statybai</w:t>
            </w: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06874C7B"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netaikoma</w:t>
            </w:r>
            <w:r>
              <w:rPr>
                <w:rStyle w:val="eop"/>
                <w:rFonts w:ascii="Arial Narrow" w:hAnsi="Arial Narrow"/>
                <w:noProof/>
                <w:color w:val="006100"/>
                <w:sz w:val="20"/>
              </w:rPr>
              <w:t xml:space="preserve">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F8DB35F"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netaikoma</w:t>
            </w:r>
            <w:r>
              <w:rPr>
                <w:rStyle w:val="eop"/>
                <w:rFonts w:ascii="Arial Narrow" w:hAnsi="Arial Narrow"/>
                <w:noProof/>
                <w:color w:val="006100"/>
                <w:sz w:val="20"/>
              </w:rPr>
              <w:t xml:space="preserve">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270F30"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netaikoma</w:t>
            </w:r>
            <w:r>
              <w:rPr>
                <w:rStyle w:val="eop"/>
                <w:rFonts w:ascii="Arial Narrow" w:hAnsi="Arial Narrow"/>
                <w:noProof/>
                <w:color w:val="006100"/>
                <w:sz w:val="20"/>
              </w:rPr>
              <w:t xml:space="preserve">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577E8FCF"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Q3</w:t>
            </w:r>
            <w:r>
              <w:rPr>
                <w:rStyle w:val="eop"/>
                <w:rFonts w:ascii="Arial Narrow" w:hAnsi="Arial Narrow"/>
                <w:noProof/>
                <w:color w:val="006100"/>
                <w:sz w:val="20"/>
              </w:rPr>
              <w:t xml:space="preserve">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D5FDD34"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2024</w:t>
            </w:r>
            <w:r>
              <w:rPr>
                <w:rStyle w:val="eop"/>
                <w:rFonts w:ascii="Arial Narrow" w:hAnsi="Arial Narrow"/>
                <w:noProof/>
                <w:color w:val="006100"/>
                <w:sz w:val="20"/>
              </w:rPr>
              <w:t xml:space="preserve">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51B5E809" w14:textId="77777777" w:rsidR="0000421C" w:rsidRPr="00437EDD" w:rsidRDefault="0000421C">
            <w:pPr>
              <w:jc w:val="both"/>
              <w:rPr>
                <w:rFonts w:ascii="Arial Narrow" w:hAnsi="Arial Narrow"/>
                <w:noProof/>
                <w:color w:val="006100"/>
                <w:sz w:val="20"/>
                <w:szCs w:val="20"/>
              </w:rPr>
            </w:pPr>
            <w:r>
              <w:rPr>
                <w:rStyle w:val="normaltextrun"/>
                <w:rFonts w:ascii="Arial Narrow" w:hAnsi="Arial Narrow"/>
                <w:noProof/>
                <w:color w:val="006100"/>
                <w:sz w:val="20"/>
              </w:rPr>
              <w:t>Kvietimo dalyvauti konkurse paskelbimas ir visų sutarčių dėl ne mažiau kaip 15 šaltojo lyginimo įrenginių, tiekiančių elektros energiją ne mažiau kaip 10 uostų, statybos sutarčių sudarymas.</w:t>
            </w:r>
            <w:r>
              <w:rPr>
                <w:rStyle w:val="eop"/>
                <w:rFonts w:ascii="Arial Narrow" w:hAnsi="Arial Narrow"/>
                <w:noProof/>
                <w:color w:val="006100"/>
                <w:sz w:val="20"/>
              </w:rPr>
              <w:t xml:space="preserve"> </w:t>
            </w:r>
          </w:p>
        </w:tc>
      </w:tr>
      <w:tr w:rsidR="003F52B3" w:rsidRPr="004A187F" w14:paraId="1235642C" w14:textId="77777777" w:rsidTr="001C5B7C">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CD403"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M3C2-12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4AEE28D8"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9 investicija. Šaltasis lyginimas</w:t>
            </w:r>
            <w:r>
              <w:rPr>
                <w:rStyle w:val="eop"/>
                <w:rFonts w:ascii="Arial Narrow" w:hAnsi="Arial Narrow"/>
                <w:noProof/>
                <w:color w:val="006100"/>
                <w:sz w:val="20"/>
              </w:rPr>
              <w:t xml:space="preserve">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2DA1B153"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Siektina reikšmė</w:t>
            </w:r>
            <w:r>
              <w:rPr>
                <w:rStyle w:val="eop"/>
                <w:rFonts w:ascii="Arial Narrow" w:hAnsi="Arial Narrow"/>
                <w:noProof/>
                <w:color w:val="006100"/>
                <w:sz w:val="20"/>
              </w:rPr>
              <w:t xml:space="preserve">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F1C823D"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Šaltojo lyginimo infrastruktūros eksploatavimo pradžia.</w:t>
            </w:r>
            <w:r>
              <w:rPr>
                <w:rStyle w:val="eop"/>
                <w:rFonts w:ascii="Arial Narrow" w:hAnsi="Arial Narrow"/>
                <w:noProof/>
                <w:color w:val="006100"/>
                <w:sz w:val="20"/>
              </w:rPr>
              <w:t xml:space="preserv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3BD23C4" w14:textId="77777777" w:rsidR="0000421C" w:rsidRPr="00437EDD" w:rsidRDefault="0000421C">
            <w:pPr>
              <w:jc w:val="center"/>
              <w:rPr>
                <w:rFonts w:ascii="Arial Narrow" w:hAnsi="Arial Narrow"/>
                <w:noProof/>
                <w:color w:val="006100"/>
                <w:sz w:val="20"/>
                <w:szCs w:val="20"/>
              </w:rPr>
            </w:pP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A120C97"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Skaičius</w:t>
            </w:r>
            <w:r>
              <w:rPr>
                <w:rStyle w:val="eop"/>
                <w:rFonts w:ascii="Arial Narrow" w:hAnsi="Arial Narrow"/>
                <w:noProof/>
                <w:color w:val="006100"/>
                <w:sz w:val="20"/>
              </w:rPr>
              <w:t xml:space="preserve">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6179D665"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0</w:t>
            </w:r>
            <w:r>
              <w:rPr>
                <w:rStyle w:val="eop"/>
                <w:rFonts w:ascii="Arial Narrow" w:hAnsi="Arial Narrow"/>
                <w:noProof/>
                <w:color w:val="006100"/>
                <w:sz w:val="20"/>
              </w:rPr>
              <w:t xml:space="preserve">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1A22BCDB"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15</w:t>
            </w:r>
            <w:r>
              <w:rPr>
                <w:rStyle w:val="eop"/>
                <w:rFonts w:ascii="Arial Narrow" w:hAnsi="Arial Narrow"/>
                <w:noProof/>
                <w:color w:val="006100"/>
                <w:sz w:val="20"/>
              </w:rPr>
              <w:t xml:space="preserve">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41B3E112"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Q1</w:t>
            </w:r>
            <w:r>
              <w:rPr>
                <w:rStyle w:val="eop"/>
                <w:rFonts w:ascii="Arial Narrow" w:hAnsi="Arial Narrow"/>
                <w:noProof/>
                <w:color w:val="006100"/>
                <w:sz w:val="20"/>
              </w:rPr>
              <w:t xml:space="preserve">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2CCE3C44" w14:textId="77777777" w:rsidR="0000421C" w:rsidRPr="00437EDD" w:rsidRDefault="0000421C">
            <w:pPr>
              <w:jc w:val="center"/>
              <w:rPr>
                <w:rFonts w:ascii="Arial Narrow" w:hAnsi="Arial Narrow"/>
                <w:noProof/>
                <w:color w:val="006100"/>
                <w:sz w:val="20"/>
                <w:szCs w:val="20"/>
              </w:rPr>
            </w:pPr>
            <w:r>
              <w:rPr>
                <w:rStyle w:val="normaltextrun"/>
                <w:rFonts w:ascii="Arial Narrow" w:hAnsi="Arial Narrow"/>
                <w:noProof/>
                <w:color w:val="006100"/>
                <w:sz w:val="20"/>
              </w:rPr>
              <w:t>2026</w:t>
            </w:r>
            <w:r>
              <w:rPr>
                <w:rStyle w:val="eop"/>
                <w:rFonts w:ascii="Arial Narrow" w:hAnsi="Arial Narrow"/>
                <w:noProof/>
                <w:color w:val="006100"/>
                <w:sz w:val="20"/>
              </w:rPr>
              <w:t xml:space="preserve">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7EEAD68A" w14:textId="77777777" w:rsidR="0000421C" w:rsidRPr="00437EDD" w:rsidRDefault="0000421C">
            <w:pPr>
              <w:jc w:val="both"/>
              <w:rPr>
                <w:rFonts w:ascii="Arial Narrow" w:hAnsi="Arial Narrow"/>
                <w:noProof/>
                <w:color w:val="006100"/>
                <w:sz w:val="20"/>
                <w:szCs w:val="20"/>
              </w:rPr>
            </w:pPr>
            <w:r>
              <w:rPr>
                <w:rStyle w:val="normaltextrun"/>
                <w:rFonts w:ascii="Arial Narrow" w:hAnsi="Arial Narrow"/>
                <w:noProof/>
                <w:color w:val="006100"/>
                <w:sz w:val="20"/>
              </w:rPr>
              <w:t>Pradėti eksploatuoti ne mažiau kaip 15 šaltojo lyginimo infrastruktūrų, užtikrinančių elektros energiją bent 10 uostų.</w:t>
            </w:r>
            <w:r>
              <w:rPr>
                <w:rStyle w:val="eop"/>
                <w:rFonts w:ascii="Arial Narrow" w:hAnsi="Arial Narrow"/>
                <w:noProof/>
                <w:color w:val="006100"/>
                <w:sz w:val="20"/>
              </w:rPr>
              <w:t xml:space="preserve"> </w:t>
            </w:r>
          </w:p>
        </w:tc>
      </w:tr>
    </w:tbl>
    <w:p w14:paraId="25509F2A" w14:textId="77777777" w:rsidR="0000421C" w:rsidRPr="00F632BB" w:rsidRDefault="0000421C">
      <w:pPr>
        <w:spacing w:before="120" w:after="120"/>
        <w:jc w:val="both"/>
        <w:rPr>
          <w:noProof/>
        </w:rPr>
      </w:pPr>
    </w:p>
    <w:p w14:paraId="20F6C40F" w14:textId="77777777" w:rsidR="0000421C" w:rsidRPr="00F632BB" w:rsidRDefault="0000421C" w:rsidP="00565D10">
      <w:pPr>
        <w:spacing w:before="120" w:after="120"/>
        <w:ind w:left="709"/>
        <w:jc w:val="both"/>
        <w:rPr>
          <w:noProof/>
        </w:rPr>
      </w:pPr>
    </w:p>
    <w:p w14:paraId="35CC36F6" w14:textId="77777777" w:rsidR="0000421C" w:rsidRPr="00F632BB" w:rsidRDefault="0000421C" w:rsidP="00565D10">
      <w:pPr>
        <w:spacing w:before="120" w:after="120"/>
        <w:ind w:left="709"/>
        <w:jc w:val="both"/>
        <w:rPr>
          <w:noProof/>
        </w:rPr>
        <w:sectPr w:rsidR="0000421C" w:rsidRPr="00F632BB" w:rsidSect="000D3774">
          <w:headerReference w:type="even" r:id="rId212"/>
          <w:headerReference w:type="default" r:id="rId213"/>
          <w:footerReference w:type="even" r:id="rId214"/>
          <w:footerReference w:type="default" r:id="rId215"/>
          <w:headerReference w:type="first" r:id="rId216"/>
          <w:footerReference w:type="first" r:id="rId217"/>
          <w:pgSz w:w="16839" w:h="11907" w:orient="landscape"/>
          <w:pgMar w:top="1134" w:right="1134" w:bottom="1134" w:left="1134" w:header="567" w:footer="567" w:gutter="0"/>
          <w:cols w:space="720"/>
          <w:docGrid w:linePitch="360"/>
        </w:sectPr>
      </w:pPr>
    </w:p>
    <w:p w14:paraId="76654817" w14:textId="77777777" w:rsidR="0000421C" w:rsidRPr="00246CC4" w:rsidRDefault="0000421C">
      <w:pPr>
        <w:pStyle w:val="Heading3"/>
        <w:numPr>
          <w:ilvl w:val="0"/>
          <w:numId w:val="0"/>
        </w:numPr>
        <w:ind w:left="850" w:hanging="850"/>
        <w:rPr>
          <w:b/>
          <w:bCs w:val="0"/>
          <w:i w:val="0"/>
          <w:iCs/>
          <w:noProof/>
          <w:color w:val="4F81BD" w:themeColor="accent1"/>
          <w:u w:val="single"/>
        </w:rPr>
      </w:pPr>
      <w:r>
        <w:rPr>
          <w:b/>
          <w:i w:val="0"/>
          <w:noProof/>
          <w:u w:val="single"/>
        </w:rPr>
        <w:t xml:space="preserve">I.3. </w:t>
      </w:r>
      <w:r>
        <w:rPr>
          <w:noProof/>
        </w:rPr>
        <w:tab/>
      </w:r>
      <w:r>
        <w:rPr>
          <w:b/>
          <w:i w:val="0"/>
          <w:noProof/>
          <w:u w:val="single"/>
        </w:rPr>
        <w:t xml:space="preserve">Su paskola susijusių reformų ir investicijų aprašymas </w:t>
      </w:r>
    </w:p>
    <w:p w14:paraId="268B9A8F" w14:textId="77777777" w:rsidR="0000421C" w:rsidRPr="00246CC4" w:rsidRDefault="0000421C" w:rsidP="00565D10">
      <w:pPr>
        <w:spacing w:before="120" w:after="120"/>
        <w:jc w:val="both"/>
        <w:rPr>
          <w:rFonts w:eastAsia="Calibri"/>
          <w:b/>
          <w:noProof/>
        </w:rPr>
      </w:pPr>
      <w:r>
        <w:rPr>
          <w:b/>
          <w:noProof/>
        </w:rPr>
        <w:t>1.1 investicija. Žalieji uostai: atsinaujinančiųjų išteklių energijos ir energijos vartojimo efektyvumo intervencinės priemonės uostuose</w:t>
      </w:r>
    </w:p>
    <w:p w14:paraId="54B531B2" w14:textId="77777777" w:rsidR="0000421C" w:rsidRPr="00246CC4" w:rsidRDefault="0000421C" w:rsidP="00565D10">
      <w:pPr>
        <w:spacing w:before="120" w:after="120"/>
        <w:jc w:val="both"/>
        <w:rPr>
          <w:rFonts w:eastAsia="Calibri"/>
          <w:noProof/>
        </w:rPr>
      </w:pPr>
      <w:r>
        <w:rPr>
          <w:noProof/>
        </w:rPr>
        <w:t>Pagrindinis šios priemonės tikslas – sumažinti išmetamą CO2 kiekį ir gerinti oro kokybę uostamiesčiuose imantis veiksmų, kuriais siekiama didinti energijos vartojimo efektyvumą ir skatinti atsinaujinančiųjų išteklių energijos naudojimą uostuose. Tikslas – padėti sumažinti bendrą metinį išmetamo CO2 kiekį atitinkamame uosto rajone. Projektai turi būti atrenkami iš tų projektų, kuriuos atskiros uosto sistemos institucijos nurodė savo uosto sistemų aplinkos energijos planavimo dokumentuose (DEASP). Įgyvendinant programą „Žalieji uostai“ taip pat tikimasi gerokai sumažinti kitų degimo teršalų, kurie yra pagrindinė uostamiesčių oro kokybės blogėjimo priežastis, kiekį. Šios investicijos apima netaršių transporto priemonių ir tarnybinių laivų pirkimą arba iškastiniu kuru varomų transporto priemonių ir tarnybinių laivų pertvarkymą į netaršias transporto priemones.</w:t>
      </w:r>
    </w:p>
    <w:p w14:paraId="482956A6" w14:textId="77777777" w:rsidR="0000421C" w:rsidRPr="00246CC4" w:rsidRDefault="0000421C" w:rsidP="00565D10">
      <w:pPr>
        <w:spacing w:before="120" w:after="120"/>
        <w:jc w:val="both"/>
        <w:rPr>
          <w:b/>
          <w:noProof/>
        </w:rPr>
      </w:pPr>
      <w:r>
        <w:rPr>
          <w:b/>
          <w:noProof/>
        </w:rPr>
        <w:t>2.2 reforma. Nacionalinės skaitmeninės logistikos platformos sukūrimas siekiant skaitmeninti krovinių ir (arba) keleivių vežimo paslaugas</w:t>
      </w:r>
    </w:p>
    <w:p w14:paraId="74EDE6C2" w14:textId="77777777" w:rsidR="0000421C" w:rsidRPr="00246CC4" w:rsidRDefault="0000421C" w:rsidP="00565D10">
      <w:pPr>
        <w:spacing w:before="120" w:after="120"/>
        <w:jc w:val="both"/>
        <w:rPr>
          <w:noProof/>
        </w:rPr>
      </w:pPr>
      <w:r>
        <w:rPr>
          <w:noProof/>
        </w:rPr>
        <w:t xml:space="preserve">Reformos tikslas – užtikrinti, kad atskirų uostų sistemos institucijų uostų bendrijos sistemos būtų sąveikios su Nacionaline skaitmeninės logistikos platforma. </w:t>
      </w:r>
    </w:p>
    <w:p w14:paraId="65BA931D" w14:textId="77777777" w:rsidR="0000421C" w:rsidRPr="00246CC4" w:rsidRDefault="0000421C">
      <w:pPr>
        <w:pStyle w:val="Heading3"/>
        <w:numPr>
          <w:ilvl w:val="0"/>
          <w:numId w:val="0"/>
        </w:numPr>
        <w:ind w:left="850" w:hanging="850"/>
        <w:rPr>
          <w:b/>
          <w:bCs w:val="0"/>
          <w:i w:val="0"/>
          <w:iCs/>
          <w:noProof/>
          <w:u w:val="single"/>
        </w:rPr>
      </w:pPr>
      <w:r>
        <w:rPr>
          <w:b/>
          <w:i w:val="0"/>
          <w:noProof/>
          <w:u w:val="single"/>
        </w:rPr>
        <w:t xml:space="preserve">I.4. </w:t>
      </w:r>
      <w:r>
        <w:rPr>
          <w:noProof/>
        </w:rPr>
        <w:tab/>
      </w:r>
      <w:r>
        <w:rPr>
          <w:b/>
          <w:i w:val="0"/>
          <w:noProof/>
          <w:u w:val="single"/>
        </w:rPr>
        <w:t xml:space="preserve">Su paskola susijusios stebėsenos ir įgyvendinimo tarpinės reikšmės, siektinos reikšmės, rodikliai ir tvarkaraštis </w:t>
      </w:r>
    </w:p>
    <w:p w14:paraId="41AABC71" w14:textId="77777777" w:rsidR="0000421C" w:rsidRPr="00F632BB" w:rsidRDefault="0000421C" w:rsidP="00565D10">
      <w:pPr>
        <w:spacing w:before="120" w:after="120"/>
        <w:ind w:left="709"/>
        <w:contextualSpacing/>
        <w:jc w:val="both"/>
        <w:rPr>
          <w:noProof/>
        </w:rPr>
        <w:sectPr w:rsidR="0000421C" w:rsidRPr="00F632BB" w:rsidSect="000D3774">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852"/>
        <w:gridCol w:w="992"/>
        <w:gridCol w:w="851"/>
        <w:gridCol w:w="2834"/>
      </w:tblGrid>
      <w:tr w:rsidR="0000421C" w:rsidRPr="00437EDD" w14:paraId="04B470F0" w14:textId="77777777" w:rsidTr="00EA0781">
        <w:trPr>
          <w:trHeight w:val="939"/>
          <w:tblHeader/>
          <w:jc w:val="center"/>
        </w:trPr>
        <w:tc>
          <w:tcPr>
            <w:tcW w:w="1115" w:type="dxa"/>
            <w:vMerge w:val="restart"/>
            <w:shd w:val="clear" w:color="auto" w:fill="BDD7EE"/>
            <w:vAlign w:val="center"/>
            <w:hideMark/>
          </w:tcPr>
          <w:p w14:paraId="4E0C0D06"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Eilės numeris</w:t>
            </w:r>
          </w:p>
        </w:tc>
        <w:tc>
          <w:tcPr>
            <w:tcW w:w="1572" w:type="dxa"/>
            <w:vMerge w:val="restart"/>
            <w:shd w:val="clear" w:color="auto" w:fill="BDD7EE"/>
            <w:vAlign w:val="center"/>
            <w:hideMark/>
          </w:tcPr>
          <w:p w14:paraId="3F5C6E14"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275" w:type="dxa"/>
            <w:vMerge w:val="restart"/>
            <w:shd w:val="clear" w:color="auto" w:fill="BDD7EE"/>
            <w:vAlign w:val="center"/>
            <w:hideMark/>
          </w:tcPr>
          <w:p w14:paraId="57F7D95E"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418" w:type="dxa"/>
            <w:vMerge w:val="restart"/>
            <w:shd w:val="clear" w:color="auto" w:fill="BDD7EE"/>
            <w:vAlign w:val="center"/>
            <w:hideMark/>
          </w:tcPr>
          <w:p w14:paraId="5A5ADEC3"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Pavadinimas</w:t>
            </w:r>
          </w:p>
        </w:tc>
        <w:tc>
          <w:tcPr>
            <w:tcW w:w="1559" w:type="dxa"/>
            <w:vMerge w:val="restart"/>
            <w:shd w:val="clear" w:color="auto" w:fill="BDD7EE"/>
            <w:vAlign w:val="center"/>
            <w:hideMark/>
          </w:tcPr>
          <w:p w14:paraId="6B20C317"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404" w:type="dxa"/>
            <w:gridSpan w:val="3"/>
            <w:shd w:val="clear" w:color="auto" w:fill="BDD7EE"/>
            <w:vAlign w:val="center"/>
            <w:hideMark/>
          </w:tcPr>
          <w:p w14:paraId="62E94AE8"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843" w:type="dxa"/>
            <w:gridSpan w:val="2"/>
            <w:shd w:val="clear" w:color="auto" w:fill="BDD7EE"/>
            <w:vAlign w:val="center"/>
            <w:hideMark/>
          </w:tcPr>
          <w:p w14:paraId="2AEB825F"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 xml:space="preserve">Orientacinis reikšmių pasiekimo tvarkaraštis </w:t>
            </w:r>
          </w:p>
        </w:tc>
        <w:tc>
          <w:tcPr>
            <w:tcW w:w="2834" w:type="dxa"/>
            <w:vMerge w:val="restart"/>
            <w:shd w:val="clear" w:color="auto" w:fill="BDD7EE"/>
            <w:vAlign w:val="center"/>
            <w:hideMark/>
          </w:tcPr>
          <w:p w14:paraId="27F5330E"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2C3431" w:rsidRPr="00437EDD" w14:paraId="02F8C243" w14:textId="77777777" w:rsidTr="00EA0781">
        <w:trPr>
          <w:trHeight w:val="1027"/>
          <w:jc w:val="center"/>
        </w:trPr>
        <w:tc>
          <w:tcPr>
            <w:tcW w:w="1115" w:type="dxa"/>
            <w:vMerge/>
            <w:vAlign w:val="center"/>
            <w:hideMark/>
          </w:tcPr>
          <w:p w14:paraId="195D5A4B" w14:textId="77777777" w:rsidR="0000421C" w:rsidRPr="00F632BB" w:rsidRDefault="0000421C" w:rsidP="005664EF">
            <w:pPr>
              <w:rPr>
                <w:rFonts w:ascii="Arial Narrow" w:hAnsi="Arial Narrow"/>
                <w:b/>
                <w:bCs/>
                <w:noProof/>
                <w:sz w:val="20"/>
                <w:szCs w:val="20"/>
              </w:rPr>
            </w:pPr>
          </w:p>
        </w:tc>
        <w:tc>
          <w:tcPr>
            <w:tcW w:w="1572" w:type="dxa"/>
            <w:vMerge/>
            <w:vAlign w:val="center"/>
            <w:hideMark/>
          </w:tcPr>
          <w:p w14:paraId="2D5D9E14" w14:textId="77777777" w:rsidR="0000421C" w:rsidRPr="00F632BB" w:rsidRDefault="0000421C" w:rsidP="005664EF">
            <w:pPr>
              <w:rPr>
                <w:rFonts w:ascii="Arial Narrow" w:hAnsi="Arial Narrow"/>
                <w:b/>
                <w:bCs/>
                <w:noProof/>
                <w:sz w:val="20"/>
                <w:szCs w:val="20"/>
              </w:rPr>
            </w:pPr>
          </w:p>
        </w:tc>
        <w:tc>
          <w:tcPr>
            <w:tcW w:w="1275" w:type="dxa"/>
            <w:vMerge/>
            <w:vAlign w:val="center"/>
            <w:hideMark/>
          </w:tcPr>
          <w:p w14:paraId="7B862CE5" w14:textId="77777777" w:rsidR="0000421C" w:rsidRPr="00F632BB" w:rsidRDefault="0000421C" w:rsidP="005664EF">
            <w:pPr>
              <w:rPr>
                <w:rFonts w:ascii="Arial Narrow" w:hAnsi="Arial Narrow"/>
                <w:b/>
                <w:bCs/>
                <w:noProof/>
                <w:sz w:val="20"/>
                <w:szCs w:val="20"/>
              </w:rPr>
            </w:pPr>
          </w:p>
        </w:tc>
        <w:tc>
          <w:tcPr>
            <w:tcW w:w="1418" w:type="dxa"/>
            <w:vMerge/>
            <w:vAlign w:val="center"/>
            <w:hideMark/>
          </w:tcPr>
          <w:p w14:paraId="65753FE8" w14:textId="77777777" w:rsidR="0000421C" w:rsidRPr="00F632BB" w:rsidRDefault="0000421C" w:rsidP="005664EF">
            <w:pPr>
              <w:rPr>
                <w:rFonts w:ascii="Arial Narrow" w:hAnsi="Arial Narrow"/>
                <w:b/>
                <w:bCs/>
                <w:noProof/>
                <w:sz w:val="20"/>
                <w:szCs w:val="20"/>
              </w:rPr>
            </w:pPr>
          </w:p>
        </w:tc>
        <w:tc>
          <w:tcPr>
            <w:tcW w:w="1559" w:type="dxa"/>
            <w:vMerge/>
            <w:vAlign w:val="center"/>
            <w:hideMark/>
          </w:tcPr>
          <w:p w14:paraId="5E2184B7" w14:textId="77777777" w:rsidR="0000421C" w:rsidRPr="00F632BB" w:rsidRDefault="0000421C" w:rsidP="005664EF">
            <w:pPr>
              <w:rPr>
                <w:rFonts w:ascii="Arial Narrow" w:hAnsi="Arial Narrow"/>
                <w:b/>
                <w:bCs/>
                <w:noProof/>
                <w:sz w:val="20"/>
                <w:szCs w:val="20"/>
              </w:rPr>
            </w:pPr>
          </w:p>
        </w:tc>
        <w:tc>
          <w:tcPr>
            <w:tcW w:w="1276" w:type="dxa"/>
            <w:shd w:val="clear" w:color="auto" w:fill="BDD7EE"/>
            <w:vAlign w:val="center"/>
            <w:hideMark/>
          </w:tcPr>
          <w:p w14:paraId="46ED4DBA"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Matavimo vienetas</w:t>
            </w:r>
          </w:p>
        </w:tc>
        <w:tc>
          <w:tcPr>
            <w:tcW w:w="1276" w:type="dxa"/>
            <w:shd w:val="clear" w:color="auto" w:fill="BDD7EE"/>
            <w:vAlign w:val="center"/>
            <w:hideMark/>
          </w:tcPr>
          <w:p w14:paraId="18CBABF8"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 xml:space="preserve">Bazinis lygis </w:t>
            </w:r>
          </w:p>
        </w:tc>
        <w:tc>
          <w:tcPr>
            <w:tcW w:w="852" w:type="dxa"/>
            <w:shd w:val="clear" w:color="auto" w:fill="BDD7EE"/>
            <w:vAlign w:val="center"/>
            <w:hideMark/>
          </w:tcPr>
          <w:p w14:paraId="589102F0"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 xml:space="preserve">Tikslas </w:t>
            </w:r>
          </w:p>
        </w:tc>
        <w:tc>
          <w:tcPr>
            <w:tcW w:w="992" w:type="dxa"/>
            <w:shd w:val="clear" w:color="auto" w:fill="BDD7EE"/>
            <w:vAlign w:val="center"/>
            <w:hideMark/>
          </w:tcPr>
          <w:p w14:paraId="4E2A93B8"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Ketvirtis</w:t>
            </w:r>
          </w:p>
        </w:tc>
        <w:tc>
          <w:tcPr>
            <w:tcW w:w="851" w:type="dxa"/>
            <w:shd w:val="clear" w:color="auto" w:fill="BDD7EE"/>
            <w:vAlign w:val="center"/>
            <w:hideMark/>
          </w:tcPr>
          <w:p w14:paraId="5271CE36" w14:textId="77777777" w:rsidR="0000421C" w:rsidRPr="00437EDD" w:rsidRDefault="0000421C" w:rsidP="005664EF">
            <w:pPr>
              <w:jc w:val="center"/>
              <w:rPr>
                <w:rFonts w:ascii="Arial Narrow" w:hAnsi="Arial Narrow"/>
                <w:b/>
                <w:noProof/>
                <w:sz w:val="20"/>
                <w:szCs w:val="20"/>
              </w:rPr>
            </w:pPr>
            <w:r>
              <w:rPr>
                <w:rFonts w:ascii="Arial Narrow" w:hAnsi="Arial Narrow"/>
                <w:b/>
                <w:noProof/>
                <w:sz w:val="20"/>
              </w:rPr>
              <w:t>Metai</w:t>
            </w:r>
          </w:p>
        </w:tc>
        <w:tc>
          <w:tcPr>
            <w:tcW w:w="2834" w:type="dxa"/>
            <w:vMerge/>
            <w:vAlign w:val="center"/>
            <w:hideMark/>
          </w:tcPr>
          <w:p w14:paraId="7300DBAF" w14:textId="77777777" w:rsidR="0000421C" w:rsidRPr="00437EDD" w:rsidRDefault="0000421C" w:rsidP="005664EF">
            <w:pPr>
              <w:rPr>
                <w:rFonts w:ascii="Arial Narrow" w:hAnsi="Arial Narrow"/>
                <w:b/>
                <w:bCs/>
                <w:noProof/>
                <w:sz w:val="20"/>
                <w:szCs w:val="20"/>
                <w:lang w:val="en-GB"/>
              </w:rPr>
            </w:pPr>
          </w:p>
        </w:tc>
      </w:tr>
      <w:tr w:rsidR="003F52B3" w:rsidRPr="00437EDD" w14:paraId="72113879" w14:textId="77777777" w:rsidTr="00EA0781">
        <w:trPr>
          <w:trHeight w:val="313"/>
          <w:jc w:val="center"/>
        </w:trPr>
        <w:tc>
          <w:tcPr>
            <w:tcW w:w="1115" w:type="dxa"/>
            <w:shd w:val="clear" w:color="auto" w:fill="C6EFCE"/>
            <w:noWrap/>
            <w:vAlign w:val="center"/>
          </w:tcPr>
          <w:p w14:paraId="1C413738"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M3C2-8</w:t>
            </w:r>
          </w:p>
        </w:tc>
        <w:tc>
          <w:tcPr>
            <w:tcW w:w="1572" w:type="dxa"/>
            <w:shd w:val="clear" w:color="auto" w:fill="C6EFCE"/>
            <w:noWrap/>
            <w:vAlign w:val="center"/>
          </w:tcPr>
          <w:p w14:paraId="0CF01FA3"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1.1 investicija. Žalieji uostai: atsinaujinančiųjų išteklių energijos ir energijos vartojimo efektyvumo intervencinės priemonės uostuose</w:t>
            </w:r>
          </w:p>
        </w:tc>
        <w:tc>
          <w:tcPr>
            <w:tcW w:w="1275" w:type="dxa"/>
            <w:shd w:val="clear" w:color="auto" w:fill="C6EFCE"/>
            <w:noWrap/>
            <w:vAlign w:val="center"/>
          </w:tcPr>
          <w:p w14:paraId="72FA74D9"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0D61915C"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Žalieji uostai: darbų paskyrimas</w:t>
            </w:r>
          </w:p>
        </w:tc>
        <w:tc>
          <w:tcPr>
            <w:tcW w:w="1559" w:type="dxa"/>
            <w:shd w:val="clear" w:color="auto" w:fill="C6EFCE"/>
            <w:noWrap/>
            <w:vAlign w:val="center"/>
          </w:tcPr>
          <w:p w14:paraId="731238E1"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1D1D145D"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7FA2FABD"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0</w:t>
            </w:r>
          </w:p>
        </w:tc>
        <w:tc>
          <w:tcPr>
            <w:tcW w:w="852" w:type="dxa"/>
            <w:shd w:val="clear" w:color="auto" w:fill="C6EFCE"/>
            <w:noWrap/>
            <w:vAlign w:val="center"/>
          </w:tcPr>
          <w:p w14:paraId="2A7A2563"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7</w:t>
            </w:r>
          </w:p>
        </w:tc>
        <w:tc>
          <w:tcPr>
            <w:tcW w:w="992" w:type="dxa"/>
            <w:shd w:val="clear" w:color="auto" w:fill="C6EFCE"/>
            <w:noWrap/>
            <w:vAlign w:val="center"/>
          </w:tcPr>
          <w:p w14:paraId="2AF92334"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Q4</w:t>
            </w:r>
          </w:p>
        </w:tc>
        <w:tc>
          <w:tcPr>
            <w:tcW w:w="851" w:type="dxa"/>
            <w:shd w:val="clear" w:color="auto" w:fill="C6EFCE"/>
            <w:noWrap/>
            <w:vAlign w:val="center"/>
          </w:tcPr>
          <w:p w14:paraId="32C84C5F"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2022</w:t>
            </w:r>
          </w:p>
        </w:tc>
        <w:tc>
          <w:tcPr>
            <w:tcW w:w="2834" w:type="dxa"/>
            <w:shd w:val="clear" w:color="auto" w:fill="C6EFCE"/>
            <w:noWrap/>
            <w:vAlign w:val="center"/>
          </w:tcPr>
          <w:p w14:paraId="4926A11E" w14:textId="77777777"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 xml:space="preserve">Darbų paskyrimas bent septynioms uosto sistemos direkcijoms. Darbų paskyrimo atrankos procedūra apima: </w:t>
            </w:r>
          </w:p>
          <w:p w14:paraId="69FFD61C" w14:textId="77777777" w:rsidR="0000421C" w:rsidRPr="00F632BB" w:rsidRDefault="0000421C">
            <w:pPr>
              <w:jc w:val="both"/>
              <w:rPr>
                <w:rFonts w:ascii="Arial Narrow" w:hAnsi="Arial Narrow"/>
                <w:noProof/>
                <w:color w:val="006100"/>
                <w:sz w:val="20"/>
                <w:szCs w:val="20"/>
              </w:rPr>
            </w:pPr>
          </w:p>
          <w:p w14:paraId="16C5E4B0" w14:textId="77777777"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a) Tinkamumo kriterijai, kuriais užtikrinama, kad darbai atitiktų reikšmingos žalos nedarymo technines gaires (2021/C58/01) ir atitinkamus ES ir nacionalinės aplinkos teisės aktus.</w:t>
            </w:r>
          </w:p>
          <w:p w14:paraId="40E2F8B9" w14:textId="77777777" w:rsidR="0000421C" w:rsidRPr="00F632BB" w:rsidRDefault="0000421C">
            <w:pPr>
              <w:jc w:val="both"/>
              <w:rPr>
                <w:rFonts w:ascii="Arial Narrow" w:hAnsi="Arial Narrow"/>
                <w:noProof/>
                <w:color w:val="006100"/>
                <w:sz w:val="20"/>
                <w:szCs w:val="20"/>
              </w:rPr>
            </w:pPr>
          </w:p>
          <w:p w14:paraId="08750DD9" w14:textId="2FFFFD81"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79 % visų investicijų, remiamų iš EGADP, sąnaudų;</w:t>
            </w:r>
          </w:p>
          <w:p w14:paraId="0DA0EF83" w14:textId="0AAD1AB4"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c) Įsipareigojimas pranešti apie priemonės įgyvendinimą įpusėjus schemos įgyvendinimo laikotarpiui ir baigiant galioti schemai.</w:t>
            </w:r>
          </w:p>
        </w:tc>
      </w:tr>
      <w:tr w:rsidR="003F52B3" w:rsidRPr="00437EDD" w14:paraId="09891EA3" w14:textId="77777777" w:rsidTr="00EA0781">
        <w:trPr>
          <w:trHeight w:val="313"/>
          <w:jc w:val="center"/>
        </w:trPr>
        <w:tc>
          <w:tcPr>
            <w:tcW w:w="1115" w:type="dxa"/>
            <w:shd w:val="clear" w:color="auto" w:fill="C6EFCE"/>
            <w:noWrap/>
            <w:vAlign w:val="center"/>
          </w:tcPr>
          <w:p w14:paraId="19B06987"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M3C2-9 </w:t>
            </w:r>
          </w:p>
        </w:tc>
        <w:tc>
          <w:tcPr>
            <w:tcW w:w="1572" w:type="dxa"/>
            <w:shd w:val="clear" w:color="auto" w:fill="C6EFCE"/>
            <w:noWrap/>
            <w:vAlign w:val="center"/>
          </w:tcPr>
          <w:p w14:paraId="1FCD255B"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1.1 investicija. Žalieji uostai: atsinaujinančiųjų išteklių energijos ir energijos vartojimo efektyvumo intervencinės priemonės uostuose </w:t>
            </w:r>
          </w:p>
        </w:tc>
        <w:tc>
          <w:tcPr>
            <w:tcW w:w="1275" w:type="dxa"/>
            <w:shd w:val="clear" w:color="auto" w:fill="C6EFCE"/>
            <w:noWrap/>
            <w:vAlign w:val="center"/>
          </w:tcPr>
          <w:p w14:paraId="1C1EC836"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Siektina reikšmė </w:t>
            </w:r>
          </w:p>
        </w:tc>
        <w:tc>
          <w:tcPr>
            <w:tcW w:w="1418" w:type="dxa"/>
            <w:shd w:val="clear" w:color="auto" w:fill="C6EFCE"/>
            <w:noWrap/>
            <w:vAlign w:val="center"/>
          </w:tcPr>
          <w:p w14:paraId="63F38347" w14:textId="77777777" w:rsidR="0000421C" w:rsidRPr="00437EDD" w:rsidRDefault="0000421C">
            <w:pPr>
              <w:jc w:val="center"/>
              <w:rPr>
                <w:rFonts w:ascii="Arial Narrow" w:hAnsi="Arial Narrow"/>
                <w:noProof/>
                <w:color w:val="006100"/>
                <w:sz w:val="20"/>
                <w:szCs w:val="20"/>
              </w:rPr>
            </w:pPr>
            <w:r>
              <w:rPr>
                <w:noProof/>
                <w:color w:val="006100"/>
                <w:sz w:val="20"/>
              </w:rPr>
              <w:t>Žalieji uostai:</w:t>
            </w:r>
            <w:r>
              <w:rPr>
                <w:rFonts w:ascii="Arial Narrow" w:hAnsi="Arial Narrow"/>
                <w:noProof/>
                <w:color w:val="006100"/>
                <w:sz w:val="20"/>
              </w:rPr>
              <w:t xml:space="preserve"> darbų užbaigimas </w:t>
            </w:r>
          </w:p>
        </w:tc>
        <w:tc>
          <w:tcPr>
            <w:tcW w:w="1559" w:type="dxa"/>
            <w:shd w:val="clear" w:color="auto" w:fill="C6EFCE"/>
            <w:noWrap/>
            <w:vAlign w:val="center"/>
          </w:tcPr>
          <w:p w14:paraId="10001576"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Darbų užbaigimas </w:t>
            </w:r>
          </w:p>
        </w:tc>
        <w:tc>
          <w:tcPr>
            <w:tcW w:w="1276" w:type="dxa"/>
            <w:shd w:val="clear" w:color="auto" w:fill="C6EFCE"/>
            <w:noWrap/>
            <w:vAlign w:val="center"/>
          </w:tcPr>
          <w:p w14:paraId="6E43FB19"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Skaičius</w:t>
            </w:r>
          </w:p>
        </w:tc>
        <w:tc>
          <w:tcPr>
            <w:tcW w:w="1276" w:type="dxa"/>
            <w:shd w:val="clear" w:color="auto" w:fill="C6EFCE"/>
            <w:noWrap/>
            <w:vAlign w:val="center"/>
          </w:tcPr>
          <w:p w14:paraId="4104E6DE"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0</w:t>
            </w:r>
          </w:p>
        </w:tc>
        <w:tc>
          <w:tcPr>
            <w:tcW w:w="852" w:type="dxa"/>
            <w:shd w:val="clear" w:color="auto" w:fill="C6EFCE"/>
            <w:noWrap/>
            <w:vAlign w:val="center"/>
          </w:tcPr>
          <w:p w14:paraId="7419A4FE" w14:textId="1A9DC9A5"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75</w:t>
            </w:r>
          </w:p>
        </w:tc>
        <w:tc>
          <w:tcPr>
            <w:tcW w:w="992" w:type="dxa"/>
            <w:shd w:val="clear" w:color="auto" w:fill="C6EFCE"/>
            <w:noWrap/>
            <w:vAlign w:val="center"/>
          </w:tcPr>
          <w:p w14:paraId="16DB9604"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Q2 </w:t>
            </w:r>
          </w:p>
        </w:tc>
        <w:tc>
          <w:tcPr>
            <w:tcW w:w="851" w:type="dxa"/>
            <w:shd w:val="clear" w:color="auto" w:fill="C6EFCE"/>
            <w:noWrap/>
            <w:vAlign w:val="center"/>
          </w:tcPr>
          <w:p w14:paraId="0116E71B" w14:textId="77777777" w:rsidR="0000421C" w:rsidRPr="00437EDD" w:rsidRDefault="0000421C">
            <w:pPr>
              <w:jc w:val="center"/>
              <w:rPr>
                <w:rFonts w:ascii="Arial Narrow" w:hAnsi="Arial Narrow"/>
                <w:noProof/>
                <w:color w:val="006100"/>
                <w:sz w:val="20"/>
                <w:szCs w:val="20"/>
              </w:rPr>
            </w:pPr>
            <w:r>
              <w:rPr>
                <w:rFonts w:ascii="Arial Narrow" w:hAnsi="Arial Narrow"/>
                <w:noProof/>
                <w:color w:val="006100"/>
                <w:sz w:val="20"/>
              </w:rPr>
              <w:t>2026 </w:t>
            </w:r>
          </w:p>
        </w:tc>
        <w:tc>
          <w:tcPr>
            <w:tcW w:w="2834" w:type="dxa"/>
            <w:shd w:val="clear" w:color="auto" w:fill="C6EFCE"/>
            <w:noWrap/>
            <w:vAlign w:val="center"/>
          </w:tcPr>
          <w:p w14:paraId="66ACAD81" w14:textId="68596A04" w:rsidR="0000421C" w:rsidRPr="00437EDD" w:rsidRDefault="0000421C">
            <w:pPr>
              <w:jc w:val="both"/>
              <w:rPr>
                <w:rFonts w:ascii="Arial Narrow" w:hAnsi="Arial Narrow"/>
                <w:noProof/>
                <w:color w:val="006100"/>
                <w:sz w:val="20"/>
                <w:szCs w:val="20"/>
              </w:rPr>
            </w:pPr>
            <w:r>
              <w:rPr>
                <w:rFonts w:ascii="Arial Narrow" w:hAnsi="Arial Narrow"/>
                <w:noProof/>
                <w:color w:val="006100"/>
                <w:sz w:val="20"/>
              </w:rPr>
              <w:t>Užbaigti ne mažiau kaip 75 uosto direkcijų projektus. Bent 79 proc. visų EGADP patirtų investicinių išlaidų skiriama veiklai, kuria remiamas klimato tikslas pagal Reglamento (ES) 2021/241 VI priede pateiktą metodiką. </w:t>
            </w:r>
          </w:p>
        </w:tc>
      </w:tr>
      <w:tr w:rsidR="003F52B3" w:rsidRPr="00437EDD" w14:paraId="69642A35" w14:textId="77777777" w:rsidTr="00EA0781">
        <w:trPr>
          <w:trHeight w:val="313"/>
          <w:jc w:val="center"/>
        </w:trPr>
        <w:tc>
          <w:tcPr>
            <w:tcW w:w="1115" w:type="dxa"/>
            <w:shd w:val="clear" w:color="auto" w:fill="C6EFCE"/>
            <w:noWrap/>
            <w:vAlign w:val="center"/>
          </w:tcPr>
          <w:p w14:paraId="6C68F9F3"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M3C2-10</w:t>
            </w:r>
          </w:p>
        </w:tc>
        <w:tc>
          <w:tcPr>
            <w:tcW w:w="1572" w:type="dxa"/>
            <w:shd w:val="clear" w:color="auto" w:fill="C6EFCE"/>
            <w:noWrap/>
            <w:vAlign w:val="center"/>
          </w:tcPr>
          <w:p w14:paraId="1249DBF6"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2.2 reforma. Nacionalinės skaitmeninės logistikos platformos sukūrimas siekiant skaitmeninti krovinių ir (arba) keleivių vežimo paslaugas</w:t>
            </w:r>
          </w:p>
        </w:tc>
        <w:tc>
          <w:tcPr>
            <w:tcW w:w="1275" w:type="dxa"/>
            <w:shd w:val="clear" w:color="auto" w:fill="C6EFCE"/>
            <w:noWrap/>
            <w:vAlign w:val="center"/>
          </w:tcPr>
          <w:p w14:paraId="3688296F"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20AA6297"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 xml:space="preserve">Nacionalinė skaitmeninės logistikos platforma </w:t>
            </w:r>
          </w:p>
        </w:tc>
        <w:tc>
          <w:tcPr>
            <w:tcW w:w="1559" w:type="dxa"/>
            <w:shd w:val="clear" w:color="auto" w:fill="C6EFCE"/>
            <w:noWrap/>
            <w:vAlign w:val="center"/>
          </w:tcPr>
          <w:p w14:paraId="4394F779" w14:textId="7D22F080"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Teisės akto nuostata, nurodanti teisės akto įsigaliojimą</w:t>
            </w:r>
            <w:r w:rsidR="00F632BB">
              <w:rPr>
                <w:rFonts w:ascii="Arial Narrow" w:hAnsi="Arial Narrow"/>
                <w:noProof/>
                <w:color w:val="006100"/>
                <w:sz w:val="20"/>
              </w:rPr>
              <w:t xml:space="preserve"> </w:t>
            </w:r>
          </w:p>
        </w:tc>
        <w:tc>
          <w:tcPr>
            <w:tcW w:w="1276" w:type="dxa"/>
            <w:shd w:val="clear" w:color="auto" w:fill="C6EFCE"/>
            <w:noWrap/>
            <w:vAlign w:val="center"/>
          </w:tcPr>
          <w:p w14:paraId="44E6B4C6"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6" w:type="dxa"/>
            <w:shd w:val="clear" w:color="auto" w:fill="C6EFCE"/>
            <w:noWrap/>
            <w:vAlign w:val="center"/>
          </w:tcPr>
          <w:p w14:paraId="61B1E545"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852" w:type="dxa"/>
            <w:shd w:val="clear" w:color="auto" w:fill="C6EFCE"/>
            <w:noWrap/>
            <w:vAlign w:val="center"/>
          </w:tcPr>
          <w:p w14:paraId="00B58401"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tcPr>
          <w:p w14:paraId="4E95B81C"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Q2</w:t>
            </w:r>
          </w:p>
        </w:tc>
        <w:tc>
          <w:tcPr>
            <w:tcW w:w="851" w:type="dxa"/>
            <w:shd w:val="clear" w:color="auto" w:fill="C6EFCE"/>
            <w:noWrap/>
            <w:vAlign w:val="center"/>
          </w:tcPr>
          <w:p w14:paraId="60C4E848" w14:textId="77777777" w:rsidR="0000421C" w:rsidRPr="00437EDD" w:rsidRDefault="0000421C"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834" w:type="dxa"/>
            <w:shd w:val="clear" w:color="auto" w:fill="C6EFCE"/>
            <w:noWrap/>
            <w:vAlign w:val="center"/>
          </w:tcPr>
          <w:p w14:paraId="2735F172" w14:textId="3495E5FF" w:rsidR="00472E02" w:rsidRPr="00437EDD" w:rsidRDefault="008D69A3">
            <w:pPr>
              <w:jc w:val="both"/>
              <w:rPr>
                <w:rFonts w:ascii="Arial Narrow" w:hAnsi="Arial Narrow"/>
                <w:noProof/>
                <w:color w:val="006100"/>
                <w:sz w:val="20"/>
                <w:szCs w:val="20"/>
              </w:rPr>
            </w:pPr>
            <w:r>
              <w:rPr>
                <w:rFonts w:ascii="Arial Narrow" w:hAnsi="Arial Narrow"/>
                <w:noProof/>
                <w:color w:val="006100"/>
                <w:sz w:val="20"/>
              </w:rPr>
              <w:t>Įsigalioja teisės aktas, kuriuo užtikrinama uosto bendrijos sistemų sąveika su nacionaline skaitmeninės logistikos platforma.</w:t>
            </w:r>
          </w:p>
          <w:p w14:paraId="1BE7EACF" w14:textId="77777777" w:rsidR="00472E02" w:rsidRPr="00F632BB" w:rsidRDefault="00472E02">
            <w:pPr>
              <w:jc w:val="both"/>
              <w:rPr>
                <w:rFonts w:ascii="Arial Narrow" w:hAnsi="Arial Narrow"/>
                <w:noProof/>
                <w:color w:val="006100"/>
                <w:sz w:val="20"/>
                <w:szCs w:val="20"/>
              </w:rPr>
            </w:pPr>
          </w:p>
          <w:p w14:paraId="7D0FFCDA" w14:textId="0E2F3809" w:rsidR="0000421C" w:rsidRPr="00437EDD" w:rsidRDefault="00CC7DA5">
            <w:pPr>
              <w:jc w:val="both"/>
              <w:rPr>
                <w:rFonts w:ascii="Arial Narrow" w:hAnsi="Arial Narrow"/>
                <w:noProof/>
                <w:color w:val="006100"/>
                <w:sz w:val="20"/>
                <w:szCs w:val="20"/>
              </w:rPr>
            </w:pPr>
            <w:r>
              <w:rPr>
                <w:rFonts w:ascii="Arial Narrow" w:hAnsi="Arial Narrow"/>
                <w:noProof/>
                <w:color w:val="006100"/>
                <w:sz w:val="20"/>
              </w:rPr>
              <w:t>Be to, teisės akte nustatoma, kad uosto sistemos institucijos turėtų PCS standartines paslaugas (uostų bendruomenės sistemą), kurios būtų sąveikios su dalyvaujančiomis viešojo administravimo institucijomis ir būtų suderinamos su ES reglamentu Nr. 1056/2020 ir nacionaline skaitmeninės logistikos platforma.</w:t>
            </w:r>
          </w:p>
        </w:tc>
      </w:tr>
    </w:tbl>
    <w:p w14:paraId="25E7BD3B" w14:textId="77777777" w:rsidR="0000421C" w:rsidRPr="00F632BB" w:rsidRDefault="0000421C" w:rsidP="00565D10">
      <w:pPr>
        <w:tabs>
          <w:tab w:val="left" w:pos="4252"/>
        </w:tabs>
        <w:rPr>
          <w:i/>
          <w:noProof/>
        </w:rPr>
        <w:sectPr w:rsidR="0000421C" w:rsidRPr="00F632BB" w:rsidSect="0000421C">
          <w:headerReference w:type="even" r:id="rId224"/>
          <w:headerReference w:type="default" r:id="rId225"/>
          <w:footerReference w:type="even" r:id="rId226"/>
          <w:footerReference w:type="default" r:id="rId227"/>
          <w:headerReference w:type="first" r:id="rId228"/>
          <w:footerReference w:type="first" r:id="rId229"/>
          <w:pgSz w:w="16839" w:h="11907" w:orient="landscape"/>
          <w:pgMar w:top="1440" w:right="1440" w:bottom="1440" w:left="1440" w:header="567" w:footer="567" w:gutter="0"/>
          <w:cols w:space="720"/>
          <w:docGrid w:linePitch="360"/>
        </w:sectPr>
      </w:pPr>
    </w:p>
    <w:p w14:paraId="5D38FC50" w14:textId="3FE440FA" w:rsidR="005D6828" w:rsidRPr="00246CC4" w:rsidRDefault="005D6828">
      <w:pPr>
        <w:pStyle w:val="Heading2"/>
        <w:numPr>
          <w:ilvl w:val="1"/>
          <w:numId w:val="0"/>
        </w:numPr>
        <w:ind w:left="850" w:hanging="850"/>
        <w:rPr>
          <w:noProof/>
        </w:rPr>
      </w:pPr>
      <w:r>
        <w:rPr>
          <w:noProof/>
        </w:rPr>
        <w:t xml:space="preserve">4 MISIJA. 1 KOMPONENTAS: Švietimo paslaugų teikimo stiprinimas: nuo lopšelių iki universitetų </w:t>
      </w:r>
    </w:p>
    <w:p w14:paraId="6E346CCA" w14:textId="77777777" w:rsidR="005D6828" w:rsidRPr="00246CC4" w:rsidRDefault="005D6828" w:rsidP="00565D10">
      <w:pPr>
        <w:spacing w:before="120" w:after="120"/>
        <w:jc w:val="both"/>
        <w:rPr>
          <w:noProof/>
        </w:rPr>
      </w:pPr>
      <w:r>
        <w:rPr>
          <w:noProof/>
        </w:rPr>
        <w:t xml:space="preserve">Šis Italijos ekonomikos gaivinimo ir atsparumo didinimo plano komponentas apima keturias intervencijos sritis: i) švietimo ir mokymo paslaugų kokybės gerinimas ir kiekybinė plėtra – nuo vaikų darželių iki universiteto; ii) mokytojo profesijos reforma, visų pirma susijusi su įdarbinimo ir mokymo procesais, siekiant didinti mokytojų įgūdžius ir spręsti teritorinės neatitikties problemą; iii) įgūdžių tobulinimas ir infrastruktūros modernizavimas siekiant gerinti skaitmeninį, gamtos mokslų, technologijų, inžinerijos ir matematikos (MTIM) ir daugiakalbystės mokymą, kartu gerinant mokyklų pastatų saugumą ir energijos vartojimo efektyvumą; iv) reformuoti laipsnių grupes, sudaryti sąlygas laipsniams ir doktorantūros studijų programoms, siekiant paskatinti taikomuosius mokslinius tyrimus ir padidinti doktorantūros stipendijų skaičių. </w:t>
      </w:r>
    </w:p>
    <w:p w14:paraId="6C3E7884" w14:textId="77777777" w:rsidR="005D6828" w:rsidRPr="00246CC4" w:rsidRDefault="005D6828" w:rsidP="00565D10">
      <w:pPr>
        <w:spacing w:before="120" w:after="120"/>
        <w:jc w:val="both"/>
        <w:rPr>
          <w:noProof/>
        </w:rPr>
      </w:pPr>
      <w:r>
        <w:rPr>
          <w:noProof/>
        </w:rPr>
        <w:t xml:space="preserve">Šio komponento priemonėmis siekiama šalinti Italijos švietimo, mokymo ir mokslinių tyrimų sistemos trūkumus, siekiant pagerinti Italijos studentų mokymosi rezultatus ir įsidarbinimo galimybes. </w:t>
      </w:r>
    </w:p>
    <w:p w14:paraId="763BBCB1" w14:textId="450E0BDE" w:rsidR="005D6828" w:rsidRPr="00246CC4" w:rsidRDefault="005D6828" w:rsidP="00565D10">
      <w:pPr>
        <w:spacing w:before="120" w:after="120"/>
        <w:jc w:val="both"/>
        <w:rPr>
          <w:noProof/>
        </w:rPr>
      </w:pPr>
      <w:r>
        <w:rPr>
          <w:noProof/>
        </w:rPr>
        <w:t>Investicijos ir reformos pagal šį komponentą padės įgyvendinti 2020 ir 2019 m. Italijai skirtas konkrečiai šaliai skirtas rekomendacijas dėl poreikio „remti moterų dalyvavimą darbo rinkoje taikant išsamią strategiją, be kita ko, suteikiant galimybę naudotis kokybiškomis vaikų priežiūros paslaugomis“ (2019 m. konkrečiai šaliai skirta rekomendacija Nr. 2), „gerinti švietimo rezultatus, be kita ko, pasitelkiant tinkamas ir tikslines investicijas, ir skatinti kvalifikacijos kėlimą, be kita ko, stiprinant skaitmeninius įgūdžius“ (2019 m. konkrečiai šaliai skirta rekomendacija Nr. 2), „skatinti mokslinius tyrimus ir inovacijas“ (2019 m. konkrečiai šaliai skirta rekomendacija Nr. 3), „stiprinti nuotolinį mokymąsi ir įgūdžius, įskaitant skaitmeninius įgūdžius“ (konkrečiai šaliai skirta rekomendacija Nr. 2, 2020 m.) ir „daugiausia dėmesio skirti investicijoms į mokslinius tyrimus ir inovacijas“ (3 rekomendacija, 2020 m.).</w:t>
      </w:r>
    </w:p>
    <w:p w14:paraId="6CC2BEA5"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J.1. </w:t>
      </w:r>
      <w:r>
        <w:rPr>
          <w:noProof/>
        </w:rPr>
        <w:tab/>
      </w:r>
      <w:r>
        <w:rPr>
          <w:b/>
          <w:i w:val="0"/>
          <w:noProof/>
          <w:u w:val="single"/>
        </w:rPr>
        <w:t>Su negrąžintina finansine parama susijusių reformų ir investicijų aprašymas</w:t>
      </w:r>
    </w:p>
    <w:p w14:paraId="7C9633F2" w14:textId="77777777" w:rsidR="005D6828" w:rsidRPr="00246CC4" w:rsidRDefault="005D6828">
      <w:pPr>
        <w:spacing w:before="120" w:after="120"/>
        <w:jc w:val="both"/>
        <w:rPr>
          <w:b/>
          <w:bCs/>
          <w:noProof/>
        </w:rPr>
      </w:pPr>
      <w:r>
        <w:rPr>
          <w:b/>
          <w:noProof/>
        </w:rPr>
        <w:t xml:space="preserve">1.1 investicija. Lopšelių, ikimokyklinio ugdymo ir priežiūros paslaugų planas </w:t>
      </w:r>
    </w:p>
    <w:p w14:paraId="2953CE0A" w14:textId="77777777" w:rsidR="005D6828" w:rsidRPr="00246CC4" w:rsidRDefault="005D6828" w:rsidP="00565D10">
      <w:pPr>
        <w:spacing w:before="120" w:after="120"/>
        <w:jc w:val="both"/>
        <w:rPr>
          <w:noProof/>
        </w:rPr>
      </w:pPr>
      <w:r>
        <w:rPr>
          <w:noProof/>
        </w:rPr>
        <w:t>Investicijų planu 0–6 metų amžiaus grupei siekiama padidinti vaikų priežiūros įstaigų pasiūlą statant, renovuojant ir užtikrinant vaikų darželių ir ikimokyklinio ugdymo įstaigų saugumą, užtikrinti, kad būtų padidinta švietimo pasiūla ir 0–6 metų amžiaus grupei skirti laiko tarpsniai, ir taip pagerinti mokymo kokybę. Tikimasi, kad šia priemone bus skatinamas moterų dalyvavimas darbo rinkoje ir padedama globėjams derinti šeimos ir profesinį gyvenimą.</w:t>
      </w:r>
    </w:p>
    <w:p w14:paraId="13B60EE9" w14:textId="5D18E148" w:rsidR="005D6828" w:rsidRPr="00246CC4" w:rsidRDefault="005D6828" w:rsidP="00565D10">
      <w:pPr>
        <w:spacing w:before="120" w:after="120"/>
        <w:jc w:val="both"/>
        <w:rPr>
          <w:noProof/>
          <w:color w:val="006100"/>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E2397A" w:rsidRPr="00246CC4">
        <w:rPr>
          <w:rStyle w:val="FootnoteReference"/>
          <w:noProof/>
          <w:lang w:val="en-GB"/>
        </w:rPr>
        <w:footnoteReference w:id="63"/>
      </w:r>
      <w:r>
        <w:rPr>
          <w:noProof/>
        </w:rPr>
        <w:t>; ii) veikla ir turtas, kuriems taikoma ES ATLPS ir su kuriais susijęs prognozuojamas ŠESD kiekis nėra mažesnis už nustatytus atitinkamus santykinius taršos rodiklius</w:t>
      </w:r>
      <w:r w:rsidR="00E2397A" w:rsidRPr="00246CC4">
        <w:rPr>
          <w:rStyle w:val="FootnoteReference"/>
          <w:noProof/>
          <w:lang w:val="en-GB"/>
        </w:rPr>
        <w:footnoteReference w:id="64"/>
      </w:r>
      <w:r>
        <w:rPr>
          <w:noProof/>
        </w:rPr>
        <w:t>; iii) veiklai, susijusiai su atliekų sąvartynais, deginimo įrenginiais</w:t>
      </w:r>
      <w:r w:rsidR="00E2397A" w:rsidRPr="00246CC4">
        <w:rPr>
          <w:rStyle w:val="FootnoteReference"/>
          <w:noProof/>
          <w:lang w:val="en-GB"/>
        </w:rPr>
        <w:footnoteReference w:id="65"/>
      </w:r>
      <w:r>
        <w:rPr>
          <w:noProof/>
        </w:rPr>
        <w:t xml:space="preserve"> ir mechaninio biologinio apdorojimo įrenginiais</w:t>
      </w:r>
      <w:r w:rsidR="00E2397A" w:rsidRPr="00246CC4">
        <w:rPr>
          <w:rStyle w:val="FootnoteReference"/>
          <w:noProof/>
          <w:lang w:val="en-GB"/>
        </w:rPr>
        <w:footnoteReference w:id="66"/>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4A66AEE0" w14:textId="77777777" w:rsidR="005D6828" w:rsidRPr="00246CC4" w:rsidRDefault="005D6828">
      <w:pPr>
        <w:spacing w:before="120" w:after="120"/>
        <w:jc w:val="both"/>
        <w:rPr>
          <w:b/>
          <w:bCs/>
          <w:noProof/>
        </w:rPr>
      </w:pPr>
      <w:r>
        <w:rPr>
          <w:b/>
          <w:noProof/>
        </w:rPr>
        <w:t>1.2 investicija. Darbo visą darbo dieną pratęsimo planas</w:t>
      </w:r>
    </w:p>
    <w:p w14:paraId="6A52E7DD" w14:textId="08F79635" w:rsidR="005D6828" w:rsidRPr="00246CC4" w:rsidRDefault="005D6828" w:rsidP="00565D10">
      <w:pPr>
        <w:spacing w:before="120" w:after="120"/>
        <w:jc w:val="both"/>
        <w:rPr>
          <w:noProof/>
        </w:rPr>
      </w:pPr>
      <w:r>
        <w:rPr>
          <w:noProof/>
        </w:rPr>
        <w:t>Priemonės tikslas – finansuoti mokymosi laiko pratęsimą, siekiant padidinti mokyklų švietimo pasiūlą ir užtikrinti, kad jos būtų atviros teritorijai pasibaigus mokymosi laikui. Pagal priemonę numatoma statyti arba renovuoti ne mažiau kaip 1000 statinių valgyklas, kad būtų galima pailginti mokyklos laiką. Tikimasi, kad ilgesnės mokymosi valandos turės teigiamą poveikį kovai su mokyklos nebaigimu.</w:t>
      </w:r>
    </w:p>
    <w:p w14:paraId="09960A04" w14:textId="77777777" w:rsidR="005D6828" w:rsidRPr="00246CC4" w:rsidRDefault="005D6828" w:rsidP="00565D10">
      <w:pPr>
        <w:spacing w:before="120" w:after="120"/>
        <w:jc w:val="both"/>
        <w:rPr>
          <w:b/>
          <w:noProof/>
        </w:rPr>
      </w:pPr>
      <w:r>
        <w:rPr>
          <w:b/>
          <w:noProof/>
        </w:rPr>
        <w:t>1.3 investicija. Mokyklų sporto infrastruktūros stiprinimo planas</w:t>
      </w:r>
    </w:p>
    <w:p w14:paraId="5C0AF12D" w14:textId="77777777" w:rsidR="005D6828" w:rsidRPr="00246CC4" w:rsidRDefault="005D6828" w:rsidP="00565D10">
      <w:pPr>
        <w:spacing w:before="120" w:after="120"/>
        <w:jc w:val="both"/>
        <w:rPr>
          <w:noProof/>
        </w:rPr>
      </w:pPr>
      <w:r>
        <w:rPr>
          <w:noProof/>
        </w:rPr>
        <w:t>Šia priemone siekiama stiprinti sporto infrastruktūrą ir skatinti sporto veiklą. Tikimasi, kad sporto veiklos stiprinimas padės kovoti su mokyklos nebaigimu, padidinti socialinę įtrauktį ir stiprinti asmeninius gebėjimus.</w:t>
      </w:r>
    </w:p>
    <w:p w14:paraId="02A24477" w14:textId="4A5C3F0E" w:rsidR="005D6828" w:rsidRPr="00246CC4" w:rsidRDefault="005D6828" w:rsidP="00565D10">
      <w:pPr>
        <w:spacing w:before="120" w:after="120"/>
        <w:jc w:val="both"/>
        <w:rPr>
          <w:noProof/>
          <w:color w:val="006100"/>
        </w:rPr>
      </w:pPr>
      <w:r>
        <w:rPr>
          <w:noProof/>
        </w:rPr>
        <w:t>Investicijomis siekiama modernizuoti prie mokyklų prijungtą sporto infrastruktūrą ir sporto klubus, kad būtų užtikrinta didesnė švietimo pasiūla ir skatinama didinti mokyklos laiką. 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noProof/>
          <w:lang w:val="en-GB"/>
        </w:rPr>
        <w:footnoteReference w:id="67"/>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68"/>
      </w:r>
      <w:r>
        <w:rPr>
          <w:noProof/>
        </w:rPr>
        <w:t>; iii) veiklai, susijusiai su atliekų sąvartynais, deginimo įrenginiais</w:t>
      </w:r>
      <w:r w:rsidRPr="00246CC4">
        <w:rPr>
          <w:rStyle w:val="FootnoteReference"/>
          <w:noProof/>
          <w:lang w:val="en-GB"/>
        </w:rPr>
        <w:footnoteReference w:id="69"/>
      </w:r>
      <w:r>
        <w:rPr>
          <w:noProof/>
        </w:rPr>
        <w:t xml:space="preserve"> ir mechaninio biologinio apdorojimo įrenginiais</w:t>
      </w:r>
      <w:r w:rsidRPr="00246CC4">
        <w:rPr>
          <w:rStyle w:val="FootnoteReference"/>
          <w:noProof/>
          <w:lang w:val="en-GB"/>
        </w:rPr>
        <w:footnoteReference w:id="70"/>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26293C55" w14:textId="77777777" w:rsidR="005D6828" w:rsidRPr="00246CC4" w:rsidRDefault="005D6828">
      <w:pPr>
        <w:spacing w:before="120" w:after="120"/>
        <w:jc w:val="both"/>
        <w:rPr>
          <w:b/>
          <w:bCs/>
          <w:noProof/>
        </w:rPr>
      </w:pPr>
      <w:r>
        <w:rPr>
          <w:b/>
          <w:noProof/>
        </w:rPr>
        <w:t>1.4 investicija. Ypatinga intervencija, kuria siekiama mažinti teritorinius skirtumus vidurinių mokyklų I ir II cikluose ir spręsti mokyklos nebaigimo problemą</w:t>
      </w:r>
    </w:p>
    <w:p w14:paraId="16FC5E14" w14:textId="3E34C7DA" w:rsidR="005D6828" w:rsidRPr="00246CC4" w:rsidRDefault="005D6828">
      <w:pPr>
        <w:spacing w:before="120" w:after="120"/>
        <w:jc w:val="both"/>
        <w:rPr>
          <w:noProof/>
        </w:rPr>
      </w:pPr>
      <w:r>
        <w:rPr>
          <w:noProof/>
        </w:rPr>
        <w:t>Šia priemone siekiama užtikrinti studentams tinkamus pagrindinius įgūdžius, be kita ko, sukuriant bendrą nacionalinį internetiniam mokymui skirtą portalą. Ypatingas dėmesys skiriamas mokykloms, kurios susidūrė su didesniais sunkumais, pritaikydamos intervencines priemones prie mokinių poreikių, kuriose mokyklos vadovas, pasitelkdamas išorės mokytojus, teikia paramą, o svarbiausiais atvejais – bent po vieną papildomą personalo skyrių vienam dėstytojui (italų, matematikos ir anglų k.) ir bent dvejus metus. Investicijomis skatinamas mentorystės veiklos, skirtos ne mažiau kaip 820 000 jaunuolių, kuriems gresia mokyklos nebaigimas ir kurie jau pasitraukė iš mokyklos, įgyvendinimas. Jame numatoma naudotis internetine platforma kuravimo ir mokymo veiklai.</w:t>
      </w:r>
    </w:p>
    <w:p w14:paraId="448CBA6B" w14:textId="1E2AA3F0" w:rsidR="005D6828" w:rsidRPr="00246CC4" w:rsidRDefault="005D6828">
      <w:pPr>
        <w:spacing w:before="120" w:after="120"/>
        <w:jc w:val="both"/>
        <w:rPr>
          <w:noProof/>
        </w:rPr>
      </w:pPr>
      <w:r>
        <w:rPr>
          <w:noProof/>
        </w:rPr>
        <w:t xml:space="preserve">Tikimasi, kad šia intervencija bus skatinama lyčių lygybė ir padedama įveikti nelygybę, įskaitant teritorinius skirtumus, susijusius su galimybėmis gauti išsilavinimą. </w:t>
      </w:r>
    </w:p>
    <w:p w14:paraId="65D8790E" w14:textId="77777777" w:rsidR="005D6828" w:rsidRPr="00246CC4" w:rsidRDefault="005D6828" w:rsidP="00565D10">
      <w:pPr>
        <w:spacing w:before="120" w:after="120"/>
        <w:jc w:val="both"/>
        <w:rPr>
          <w:b/>
          <w:noProof/>
        </w:rPr>
      </w:pPr>
      <w:r>
        <w:rPr>
          <w:b/>
          <w:noProof/>
        </w:rPr>
        <w:t>1.1 reforma. Techninių ir profesinių institutų reforma</w:t>
      </w:r>
    </w:p>
    <w:p w14:paraId="38B08B6E" w14:textId="18C6BC12" w:rsidR="005D6828" w:rsidRPr="00246CC4" w:rsidRDefault="005D6828" w:rsidP="00565D10">
      <w:pPr>
        <w:spacing w:before="120" w:after="120"/>
        <w:jc w:val="both"/>
        <w:rPr>
          <w:noProof/>
        </w:rPr>
      </w:pPr>
      <w:r>
        <w:rPr>
          <w:noProof/>
        </w:rPr>
        <w:t>Reforma siekiama techninių ir profesinių institutų mokymo programas suderinti su Italijos gamybos sistemai reikalinga kompetencija, be kita ko, vietos lygmeniu. Visų pirma reforma siekiama užtikrinti, kad techninis ir profesinis švietimas atitiktų Pramonę 4.0 ir būtų diegiamos skaitmeninės inovacijos.</w:t>
      </w:r>
    </w:p>
    <w:p w14:paraId="67E1DEEA" w14:textId="77777777" w:rsidR="005D6828" w:rsidRPr="00246CC4" w:rsidRDefault="005D6828" w:rsidP="00565D10">
      <w:pPr>
        <w:spacing w:before="120" w:after="120"/>
        <w:jc w:val="both"/>
        <w:rPr>
          <w:b/>
          <w:noProof/>
        </w:rPr>
      </w:pPr>
      <w:r>
        <w:rPr>
          <w:b/>
          <w:noProof/>
        </w:rPr>
        <w:t>1.2 reforma. Tretinio profesinio mokymo reforma</w:t>
      </w:r>
    </w:p>
    <w:p w14:paraId="5F319CAF" w14:textId="77777777" w:rsidR="005D6828" w:rsidRPr="00246CC4" w:rsidRDefault="005D6828" w:rsidP="00565D10">
      <w:pPr>
        <w:spacing w:before="120" w:after="120"/>
        <w:jc w:val="both"/>
        <w:rPr>
          <w:noProof/>
        </w:rPr>
      </w:pPr>
      <w:r>
        <w:rPr>
          <w:noProof/>
        </w:rPr>
        <w:t xml:space="preserve">Reforma siekiama sustiprinti tretinio profesinio mokymo sistemą supaprastinant PTS valdymą, kad būtų padidintas institutų ir dalyvių skaičius atsižvelgiant į vietos teritoriją. </w:t>
      </w:r>
    </w:p>
    <w:p w14:paraId="0A0BD6FB" w14:textId="2B6F151D" w:rsidR="005D6828" w:rsidRPr="00246CC4" w:rsidRDefault="005D6828" w:rsidP="00565D10">
      <w:pPr>
        <w:spacing w:before="120" w:after="120"/>
        <w:jc w:val="both"/>
        <w:rPr>
          <w:noProof/>
        </w:rPr>
      </w:pPr>
      <w:r>
        <w:rPr>
          <w:noProof/>
        </w:rPr>
        <w:t xml:space="preserve">Tikimasi, kad reforma padės panaikinti darbo jėgos pasiūlos ir paklausos neatitikimą. </w:t>
      </w:r>
    </w:p>
    <w:p w14:paraId="034317E1" w14:textId="77777777" w:rsidR="005D6828" w:rsidRPr="00246CC4" w:rsidRDefault="005D6828">
      <w:pPr>
        <w:spacing w:before="120" w:after="120"/>
        <w:jc w:val="both"/>
        <w:rPr>
          <w:b/>
          <w:bCs/>
          <w:noProof/>
        </w:rPr>
      </w:pPr>
      <w:r>
        <w:rPr>
          <w:b/>
          <w:noProof/>
        </w:rPr>
        <w:t>1.5 investicija. Tretinio profesinio mokymo sistemos (ITS) plėtojimas</w:t>
      </w:r>
    </w:p>
    <w:p w14:paraId="3FF7CB29" w14:textId="77777777" w:rsidR="005D6828" w:rsidRPr="00246CC4" w:rsidRDefault="005D6828">
      <w:pPr>
        <w:spacing w:before="120" w:after="120"/>
        <w:jc w:val="both"/>
        <w:rPr>
          <w:noProof/>
        </w:rPr>
      </w:pPr>
      <w:r>
        <w:rPr>
          <w:noProof/>
        </w:rPr>
        <w:t xml:space="preserve">Šia priemone papildoma 1.2 reforma (tretinio profesinio mokymo reforma), kuria siekiama sustiprinti profesinio mokymo institutų (ITS) švietimo pasiūlą. Ji padeda didinti profesinio mokymo institutų švietimo pasiūlą ir didinti įmonių dalyvavimą švietimo procesuose, kad būtų geriau bendradarbiaujama su verslininkų tinklu. Taip pat tikimasi, kad ši priemonė padės sumažinti jaunimo nedarbą, nes bus sprendžiama darbo jėgos paklausos ir pasiūlos neatitikties problema. </w:t>
      </w:r>
    </w:p>
    <w:p w14:paraId="60E62CD8" w14:textId="47A8E0BA" w:rsidR="005D6828" w:rsidRPr="00246CC4" w:rsidRDefault="005D6828">
      <w:pPr>
        <w:spacing w:before="120" w:after="120"/>
        <w:jc w:val="both"/>
        <w:rPr>
          <w:noProof/>
        </w:rPr>
      </w:pPr>
      <w:r>
        <w:rPr>
          <w:noProof/>
        </w:rPr>
        <w:t xml:space="preserve">Investicijomis bus didinamas į ITS kursus įsitraukiančių studentų skaičius ir stiprinamos laboratorijų struktūros (įdiegtos novatoriškos technologijos 4.0), kartu investuojant į mokytojų įgūdžius. Numatoma aktyvuoti nacionalinę skaitmeninę platformą, kurioje mokiniai galėtų susipažinti su darbo pasiūlymais tiems, kurie įgyja profesinę kvalifikaciją. </w:t>
      </w:r>
    </w:p>
    <w:p w14:paraId="7953385A" w14:textId="77777777" w:rsidR="005D6828" w:rsidRPr="00246CC4" w:rsidRDefault="005D6828">
      <w:pPr>
        <w:spacing w:before="120" w:after="120"/>
        <w:jc w:val="both"/>
        <w:rPr>
          <w:b/>
          <w:bCs/>
          <w:noProof/>
        </w:rPr>
      </w:pPr>
      <w:r>
        <w:rPr>
          <w:b/>
          <w:noProof/>
        </w:rPr>
        <w:t>1.3 reforma. Mokyklų sistemos pertvarkymas</w:t>
      </w:r>
    </w:p>
    <w:p w14:paraId="08A5C564" w14:textId="77777777" w:rsidR="005D6828" w:rsidRPr="00246CC4" w:rsidRDefault="005D6828" w:rsidP="00565D10">
      <w:pPr>
        <w:spacing w:before="120" w:after="120"/>
        <w:jc w:val="both"/>
        <w:rPr>
          <w:noProof/>
        </w:rPr>
      </w:pPr>
      <w:r>
        <w:rPr>
          <w:noProof/>
        </w:rPr>
        <w:t xml:space="preserve">Reformos tikslas yra dvejopas: </w:t>
      </w:r>
    </w:p>
    <w:p w14:paraId="5A9247FF" w14:textId="77777777" w:rsidR="005D6828" w:rsidRPr="00246CC4" w:rsidRDefault="005D6828" w:rsidP="00CC5C19">
      <w:pPr>
        <w:pStyle w:val="ListParagraph"/>
        <w:numPr>
          <w:ilvl w:val="0"/>
          <w:numId w:val="57"/>
        </w:numPr>
        <w:ind w:left="360"/>
        <w:rPr>
          <w:noProof/>
        </w:rPr>
      </w:pPr>
      <w:r>
        <w:rPr>
          <w:noProof/>
        </w:rPr>
        <w:t xml:space="preserve">Kiekvienos klasės mokinių skaičiaus koregavimas. </w:t>
      </w:r>
    </w:p>
    <w:p w14:paraId="38E0E418" w14:textId="4354CF10" w:rsidR="005D6828" w:rsidRPr="00246CC4" w:rsidRDefault="005D6828" w:rsidP="00565D10">
      <w:pPr>
        <w:spacing w:before="120" w:after="120"/>
        <w:jc w:val="both"/>
        <w:rPr>
          <w:noProof/>
        </w:rPr>
      </w:pPr>
      <w:r>
        <w:rPr>
          <w:noProof/>
        </w:rPr>
        <w:t>Atsižvelgiant į gyventojų skaičiaus mažėjimą ir siekiant sumažinti mokinių skaičių klasėje ir palaipsniui gerinti mokinių skaičiaus ir bendras pareigas einančių mokytojų skaičiaus santykį, nustatomas toks pat kaip 2020–2021 mokslo metais pedagogų skaičius. Įgyvendinant intervenciją turimų pastatų skaičius nedidinamas. Pagal šią iniciatyvą individualiems mokiniams, visų pirma pažeidžiamiausiems ir, žinoma, neįgaliems mokiniams, turi būti skiriamas individualus dėmesys.</w:t>
      </w:r>
      <w:r w:rsidR="00F632BB">
        <w:rPr>
          <w:noProof/>
        </w:rPr>
        <w:t xml:space="preserve"> </w:t>
      </w:r>
      <w:r>
        <w:rPr>
          <w:noProof/>
        </w:rPr>
        <w:t>Tikimasi, kad mokinių ir mokytojų santykio pagerėjimas bus naudingas mokymo kokybei ir išteklių prieinamumui mokyklų pastatams.</w:t>
      </w:r>
    </w:p>
    <w:p w14:paraId="269B3A1F" w14:textId="77777777" w:rsidR="005D6828" w:rsidRPr="00246CC4" w:rsidRDefault="005D6828" w:rsidP="00CC5C19">
      <w:pPr>
        <w:pStyle w:val="ListParagraph"/>
        <w:numPr>
          <w:ilvl w:val="0"/>
          <w:numId w:val="57"/>
        </w:numPr>
        <w:ind w:left="360"/>
        <w:rPr>
          <w:noProof/>
        </w:rPr>
      </w:pPr>
      <w:r>
        <w:rPr>
          <w:noProof/>
        </w:rPr>
        <w:t xml:space="preserve">Peržiūrėti taisykles dėl mokyklų pastatų dydžio. </w:t>
      </w:r>
    </w:p>
    <w:p w14:paraId="36DEDC4D" w14:textId="6767E390" w:rsidR="005D6828" w:rsidRPr="00246CC4" w:rsidRDefault="005D6828" w:rsidP="00565D10">
      <w:pPr>
        <w:spacing w:before="120" w:after="120"/>
        <w:jc w:val="both"/>
        <w:rPr>
          <w:noProof/>
        </w:rPr>
      </w:pPr>
      <w:r>
        <w:rPr>
          <w:noProof/>
        </w:rPr>
        <w:t>Regioninių mokyklų gyventojų skaičius nustatomas kaip „veiksmingas parametras“, pagal kurį nustatomos švietimo įstaigos, turinčios direktorių ir darbuotojų, o ne atskiros mokyklos gyventojų skaičių, kaip numatyta galiojančiuose teisės aktuose.</w:t>
      </w:r>
    </w:p>
    <w:p w14:paraId="1EB652BC" w14:textId="1D4F7F6E" w:rsidR="005D6828" w:rsidRPr="00246CC4" w:rsidRDefault="005D6828" w:rsidP="00565D10">
      <w:pPr>
        <w:spacing w:before="120" w:after="120"/>
        <w:jc w:val="both"/>
        <w:rPr>
          <w:b/>
          <w:noProof/>
        </w:rPr>
      </w:pPr>
      <w:r>
        <w:rPr>
          <w:b/>
          <w:noProof/>
        </w:rPr>
        <w:t>1.4 reforma. Orientavimo sistemos reforma</w:t>
      </w:r>
      <w:r w:rsidR="00F632BB">
        <w:rPr>
          <w:b/>
          <w:noProof/>
        </w:rPr>
        <w:t xml:space="preserve"> </w:t>
      </w:r>
    </w:p>
    <w:p w14:paraId="74CFE8EB" w14:textId="48892663" w:rsidR="005D6828" w:rsidRPr="00246CC4" w:rsidRDefault="005D6828" w:rsidP="00565D10">
      <w:pPr>
        <w:spacing w:before="120" w:after="120"/>
        <w:jc w:val="both"/>
        <w:rPr>
          <w:noProof/>
        </w:rPr>
      </w:pPr>
      <w:r>
        <w:rPr>
          <w:noProof/>
        </w:rPr>
        <w:t>Reforma siekiama nustatyti orientavimo modulius (bent 30 valandų per metus) ketvirtajai ir penktai vidurinių mokyklų klasėms. Pagrindinis tikslas – padėti studentams priimti informacija pagrįstą sprendimą tęsti studijas ar tęsti profesinį mokymą prieš integruojantis į darbo rinką. Vykdant reformą taip pat numatoma sukurti skaitmeninės orientacijos platformą, susijusią su universitetų ir profesinio mokymo institutų (ITS) tretinio išsilavinimo pasiūla.</w:t>
      </w:r>
    </w:p>
    <w:p w14:paraId="67278292" w14:textId="77777777" w:rsidR="005D6828" w:rsidRPr="00246CC4" w:rsidRDefault="005D6828" w:rsidP="00565D10">
      <w:pPr>
        <w:spacing w:before="120" w:after="120"/>
        <w:jc w:val="both"/>
        <w:rPr>
          <w:b/>
          <w:noProof/>
        </w:rPr>
      </w:pPr>
      <w:r>
        <w:rPr>
          <w:b/>
          <w:noProof/>
        </w:rPr>
        <w:t>1.6 investicija. Aktyvus orientavimasis į mokyklų ir universitetų pertvarką</w:t>
      </w:r>
    </w:p>
    <w:p w14:paraId="71C8F6F9" w14:textId="77777777" w:rsidR="005D6828" w:rsidRPr="00246CC4" w:rsidRDefault="005D6828">
      <w:pPr>
        <w:spacing w:before="120" w:after="120"/>
        <w:jc w:val="both"/>
        <w:rPr>
          <w:noProof/>
        </w:rPr>
      </w:pPr>
      <w:r>
        <w:rPr>
          <w:noProof/>
        </w:rPr>
        <w:t>Šia priemone siekiama palengvinti ir skatinti perėjimą iš vidurinės mokyklos į universitetą ir sumažinti mokyklos nebaigusių asmenų skaičių, taip padedant didinti absolventų skaičių. Tikimasi, kad investicijos pagerins sėkmės rodiklius (mokyklos lankymas, mokymosi lygio gerinimas, į kitus akademinius metus priimtų studentų skaičius ir t. t.) ir sumažins lyčių nelygybę užimtumo ir dalyvavimo aukštojo mokslo sistemoje požiūriu visose srityse.</w:t>
      </w:r>
    </w:p>
    <w:p w14:paraId="45B7A9CA" w14:textId="77777777" w:rsidR="005D6828" w:rsidRPr="00246CC4" w:rsidRDefault="005D6828">
      <w:pPr>
        <w:spacing w:before="120" w:after="120"/>
        <w:jc w:val="both"/>
        <w:rPr>
          <w:noProof/>
        </w:rPr>
      </w:pPr>
      <w:r>
        <w:rPr>
          <w:noProof/>
        </w:rPr>
        <w:t>Pagal šią iniciatyvą numatoma visiems vidurinių mokyklų moksleiviams rengti kursus, kad jiems būtų lengviau pasirinkti aukštąjį išsilavinimą, sudaryti palankesnes sąlygas geriau derinti pasirengimą ir profesinį mokymą ir padėti mokiniams orientuotis į perėjimą iš mokyklos į universitetą. Paskaitas rengia aukštojo mokslo profesoriai ir jas pristato vidurinių mokyklų moksleiviams. Tvarumas užtikrinamas išplečiant vidurinių mokyklų dėstytojų mokymą taip, kad pagal šią trejų metų programą vidurinių mokyklų vidaus darbuotojai galėtų gauti orientaciją.</w:t>
      </w:r>
    </w:p>
    <w:p w14:paraId="4C3B516A" w14:textId="77777777" w:rsidR="005D6828" w:rsidRPr="00246CC4" w:rsidRDefault="005D6828">
      <w:pPr>
        <w:spacing w:before="120" w:after="120"/>
        <w:jc w:val="both"/>
        <w:rPr>
          <w:b/>
          <w:bCs/>
          <w:noProof/>
        </w:rPr>
      </w:pPr>
      <w:r>
        <w:rPr>
          <w:b/>
          <w:noProof/>
        </w:rPr>
        <w:t>1.7 investicija. Stipendijos universitetams patekti į universitetus</w:t>
      </w:r>
    </w:p>
    <w:p w14:paraId="1AAF2381" w14:textId="739DB897" w:rsidR="005D6828" w:rsidRPr="00246CC4" w:rsidRDefault="005D6828">
      <w:pPr>
        <w:spacing w:before="120" w:after="120"/>
        <w:jc w:val="both"/>
        <w:rPr>
          <w:noProof/>
        </w:rPr>
      </w:pPr>
      <w:r>
        <w:rPr>
          <w:noProof/>
        </w:rPr>
        <w:t>Priemonės tikslas – užtikrinti vienodas galimybes gauti išsilavinimą, palengvinant galimybes įgyti aukštąjį išsilavinimą socialinių ir ekonominių sunkumų patiriantiems studentams, patiriantiems palyginti dideles pažangių studijų alternatyviąsias išlaidas, palyginti su ankstyvu perėjimu į darbo rinką. Visų pirma to siekiama didinant pagal EGADP paramą universitetų studentams skiriamų stipendijų skaičių.</w:t>
      </w:r>
    </w:p>
    <w:p w14:paraId="0A19AF39" w14:textId="009D1E61" w:rsidR="1CBFAEB1" w:rsidRPr="00246CC4" w:rsidRDefault="1CBFAEB1" w:rsidP="4808C6B8">
      <w:pPr>
        <w:jc w:val="both"/>
        <w:rPr>
          <w:rFonts w:ascii="Segoe UI" w:eastAsia="Segoe UI" w:hAnsi="Segoe UI" w:cs="Segoe UI"/>
          <w:noProof/>
          <w:color w:val="000000" w:themeColor="text1"/>
          <w:sz w:val="20"/>
          <w:szCs w:val="20"/>
        </w:rPr>
      </w:pPr>
      <w:r>
        <w:rPr>
          <w:noProof/>
        </w:rPr>
        <w:t>Šią priemonę papildo iniciatyva „React-EU“, kuria tikimasi 2023 m. finansuoti 13000 stipendijų universitetams pietiniuose regionuose.</w:t>
      </w:r>
    </w:p>
    <w:p w14:paraId="73012285" w14:textId="718D6F4A" w:rsidR="005D6828" w:rsidRPr="00246CC4" w:rsidRDefault="005D6828" w:rsidP="00565D10">
      <w:pPr>
        <w:spacing w:before="120" w:after="120"/>
        <w:jc w:val="both"/>
        <w:rPr>
          <w:b/>
          <w:noProof/>
        </w:rPr>
      </w:pPr>
      <w:r>
        <w:rPr>
          <w:b/>
          <w:noProof/>
        </w:rPr>
        <w:t>1.5 reforma. Universitetų laipsnių grupių reformos</w:t>
      </w:r>
    </w:p>
    <w:p w14:paraId="0D964094" w14:textId="77777777" w:rsidR="005D6828" w:rsidRPr="00246CC4" w:rsidRDefault="005D6828" w:rsidP="00565D10">
      <w:pPr>
        <w:spacing w:before="120" w:after="120"/>
        <w:jc w:val="both"/>
        <w:rPr>
          <w:noProof/>
          <w:color w:val="006100"/>
        </w:rPr>
      </w:pPr>
      <w:r>
        <w:rPr>
          <w:noProof/>
        </w:rPr>
        <w:t>Vykdant reformą numatoma atnaujinti universitetų mokymo programas, sumažinant esamas griežtas ribas, dėl kurių labai apribojama galimybė sukurti kelias disciplinas. Taip pat tikimasi, kad šia reforma bus išplėsta galimybė įgyvendinti profesinio mokymo programas nustatant novatoriškas į darbo vietas orientuotas studijų klases.</w:t>
      </w:r>
    </w:p>
    <w:p w14:paraId="7F73B5C2" w14:textId="77777777" w:rsidR="005D6828" w:rsidRPr="00246CC4" w:rsidRDefault="005D6828" w:rsidP="00565D10">
      <w:pPr>
        <w:spacing w:before="120" w:after="120"/>
        <w:jc w:val="both"/>
        <w:rPr>
          <w:b/>
          <w:noProof/>
        </w:rPr>
      </w:pPr>
      <w:r>
        <w:rPr>
          <w:b/>
          <w:noProof/>
        </w:rPr>
        <w:t xml:space="preserve">1.6 reforma. Sąlygų universitetinio laipsnio reformai </w:t>
      </w:r>
    </w:p>
    <w:p w14:paraId="1510C299" w14:textId="77777777" w:rsidR="005D6828" w:rsidRPr="00246CC4" w:rsidRDefault="005D6828" w:rsidP="00565D10">
      <w:pPr>
        <w:spacing w:before="120" w:after="120"/>
        <w:jc w:val="both"/>
        <w:rPr>
          <w:noProof/>
        </w:rPr>
      </w:pPr>
      <w:r>
        <w:rPr>
          <w:noProof/>
        </w:rPr>
        <w:t xml:space="preserve">Šia reforma numatoma supaprastinti procedūrą, taikomą norint užsiimti profesine veikla, pagal kurią reikalaujama, kad būtų laikomasi profesinių užsakymų per specialų profesinį egzaminą. Šia priemone prisidedama prie kiekvieno laipsnio galutinio nacionalinio egzamino suderinimo su atitinkamu profesinio užsakymo egzaminu, taip nustatant bendras ir aiškias taisykles ir pakeitimą. </w:t>
      </w:r>
    </w:p>
    <w:p w14:paraId="6A70C74A" w14:textId="77777777" w:rsidR="005D6828" w:rsidRPr="00246CC4" w:rsidRDefault="005D6828" w:rsidP="00565D10">
      <w:pPr>
        <w:spacing w:before="120" w:after="120"/>
        <w:jc w:val="both"/>
        <w:rPr>
          <w:b/>
          <w:noProof/>
        </w:rPr>
      </w:pPr>
      <w:r>
        <w:rPr>
          <w:b/>
          <w:noProof/>
        </w:rPr>
        <w:t>2.1 reforma. Mokytojų įdarbinimas</w:t>
      </w:r>
    </w:p>
    <w:p w14:paraId="039A49AA" w14:textId="4379EF56" w:rsidR="005D6828" w:rsidRPr="00246CC4" w:rsidRDefault="005D6828" w:rsidP="00565D10">
      <w:pPr>
        <w:spacing w:before="120" w:after="120"/>
        <w:jc w:val="both"/>
        <w:rPr>
          <w:noProof/>
        </w:rPr>
      </w:pPr>
      <w:r>
        <w:rPr>
          <w:noProof/>
        </w:rPr>
        <w:t>Reforma siekiama sukurti naują mokytojų įdarbinimo modelį, susijusį su jų pirminio mokymo persvarstymu ir per visą jų karjerą. Šios priemonės strateginis tikslas – gerokai pagerinti Italijos švietimo sistemos kokybę. Visų pirma reforma supaprastinamos dabartinės viešųjų konkursų procedūros. Šiomis priemonėmis nustatomi griežtesni reikalavimai dėl galimybės užsiimti mokytojo profesija, veiksmingesnė mokytojų judumo sistema, ribojamas pernelyg didelis judumas ir aiškiai susiejama karjeros raida ir veiklos rezultatų vertinimas bei nuolatinis profesinis tobulėjimas.</w:t>
      </w:r>
      <w:r w:rsidR="00F632BB">
        <w:rPr>
          <w:noProof/>
        </w:rPr>
        <w:t xml:space="preserve"> </w:t>
      </w:r>
    </w:p>
    <w:p w14:paraId="5334F5CA" w14:textId="77777777" w:rsidR="005D6828" w:rsidRPr="00246CC4" w:rsidRDefault="005D6828">
      <w:pPr>
        <w:spacing w:before="120" w:after="120"/>
        <w:jc w:val="both"/>
        <w:rPr>
          <w:b/>
          <w:bCs/>
          <w:noProof/>
        </w:rPr>
      </w:pPr>
      <w:r>
        <w:rPr>
          <w:b/>
          <w:noProof/>
        </w:rPr>
        <w:t>2.2 reforma. Aukštasis aukštasis mokslas ir privalomas mokyklų vadovų, mokytojų, administracijos ir techninio personalo mokymas</w:t>
      </w:r>
    </w:p>
    <w:p w14:paraId="31C633EE" w14:textId="77777777" w:rsidR="005D6828" w:rsidRPr="00246CC4" w:rsidRDefault="005D6828" w:rsidP="00565D10">
      <w:pPr>
        <w:spacing w:before="120" w:after="120"/>
        <w:jc w:val="both"/>
        <w:rPr>
          <w:noProof/>
        </w:rPr>
      </w:pPr>
      <w:r>
        <w:rPr>
          <w:noProof/>
        </w:rPr>
        <w:t>Reforma siekiama sukurti kokybišką mokyklų darbuotojų mokymo sistemą, skirtą tęstiniam profesiniam tobulėjimui ir karjerai. Numatoma įsteigti kvalifikuotą instituciją, atsakingą už Europos standartus atitinkančių gairių rengimą ir mokymo iniciatyvų atranką bei koordinavimą, galbūt susiejant jas su karjeros raida, kaip numatyta įdarbinimo reformoje 2.1: Į planą įtrauktas mokytojų įdarbinimas.</w:t>
      </w:r>
    </w:p>
    <w:p w14:paraId="220BB7E0" w14:textId="04BF7EE8" w:rsidR="005D6828" w:rsidRPr="00246CC4" w:rsidRDefault="005D6828">
      <w:pPr>
        <w:spacing w:before="120" w:after="120"/>
        <w:jc w:val="both"/>
        <w:rPr>
          <w:b/>
          <w:bCs/>
          <w:noProof/>
        </w:rPr>
      </w:pPr>
      <w:r>
        <w:rPr>
          <w:b/>
          <w:noProof/>
        </w:rPr>
        <w:t xml:space="preserve">2.1 investicija. Integruotas skaitmeninis mokymas ir mokymas apie skaitmeninę transformaciją mokyklų darbuotojams </w:t>
      </w:r>
    </w:p>
    <w:p w14:paraId="3699CA0B" w14:textId="7711AE54" w:rsidR="005D6828" w:rsidRPr="00246CC4" w:rsidRDefault="005D6828" w:rsidP="00565D10">
      <w:pPr>
        <w:spacing w:before="120" w:after="120"/>
        <w:jc w:val="both"/>
        <w:rPr>
          <w:noProof/>
        </w:rPr>
      </w:pPr>
      <w:r>
        <w:rPr>
          <w:noProof/>
        </w:rPr>
        <w:t>Šia priemone siekiama sukurti nuolatinę sistemą, skirtą skaitmeninei didaktikai, taip pat mokyklos darbuotojų skaitmeniniams ir mokymo įgūdžiams plėtoti.</w:t>
      </w:r>
      <w:r w:rsidR="00F632BB">
        <w:rPr>
          <w:noProof/>
        </w:rPr>
        <w:t xml:space="preserve"> </w:t>
      </w:r>
      <w:r>
        <w:rPr>
          <w:noProof/>
        </w:rPr>
        <w:t>Intervencinėje priemonėje numatyta:</w:t>
      </w:r>
      <w:r w:rsidR="00F632BB">
        <w:rPr>
          <w:noProof/>
        </w:rPr>
        <w:t xml:space="preserve"> </w:t>
      </w:r>
    </w:p>
    <w:p w14:paraId="44E8CE47" w14:textId="77777777" w:rsidR="005D6828" w:rsidRPr="00246CC4" w:rsidRDefault="005D6828" w:rsidP="005D6828">
      <w:pPr>
        <w:pStyle w:val="ListParagraph"/>
        <w:numPr>
          <w:ilvl w:val="0"/>
          <w:numId w:val="48"/>
        </w:numPr>
        <w:ind w:left="360"/>
        <w:rPr>
          <w:noProof/>
        </w:rPr>
      </w:pPr>
      <w:r>
        <w:rPr>
          <w:noProof/>
        </w:rPr>
        <w:t>sukurti mokytojų ir mokyklų darbuotojų tęstinio mokymo skaitmeninės pertvarkos tikslais sistemą;</w:t>
      </w:r>
    </w:p>
    <w:p w14:paraId="323E622B" w14:textId="77777777" w:rsidR="005D6828" w:rsidRPr="00246CC4" w:rsidRDefault="005D6828" w:rsidP="005D6828">
      <w:pPr>
        <w:pStyle w:val="ListParagraph"/>
        <w:numPr>
          <w:ilvl w:val="0"/>
          <w:numId w:val="48"/>
        </w:numPr>
        <w:ind w:left="360"/>
        <w:rPr>
          <w:rStyle w:val="normaltextrun"/>
          <w:noProof/>
        </w:rPr>
      </w:pPr>
      <w:r>
        <w:rPr>
          <w:rStyle w:val="normaltextrun"/>
          <w:noProof/>
          <w:shd w:val="clear" w:color="auto" w:fill="FFFFFF"/>
        </w:rPr>
        <w:t>Priimti nacionalinę integruoto skaitmeninio mokymo orientacinę sistemą, siekiant skatinti visose mokyklose priimti skaitmeninės kompetencijos mokymo programas.</w:t>
      </w:r>
    </w:p>
    <w:p w14:paraId="1E48E670" w14:textId="06F13C4A" w:rsidR="005D6828" w:rsidRPr="00246CC4" w:rsidRDefault="005D6828" w:rsidP="00565D10">
      <w:pPr>
        <w:spacing w:before="120" w:after="120"/>
        <w:jc w:val="both"/>
        <w:rPr>
          <w:noProof/>
        </w:rPr>
      </w:pPr>
      <w:r>
        <w:rPr>
          <w:noProof/>
        </w:rPr>
        <w:t>Pagal veiksmų kryptį numatoma parengti apie 650000 mokytojų ir mokyklų darbuotojų, sukurti maždaug 20000 mokymo kursų per penkerius metus ir įsteigti vietinius mokymo centrus. Mokymo projektuose dalyvauja visos daugiau kaip 8000 Italijos švietimo įstaigų.</w:t>
      </w:r>
    </w:p>
    <w:p w14:paraId="0916351B" w14:textId="77777777" w:rsidR="005D6828" w:rsidRPr="00246CC4" w:rsidRDefault="005D6828" w:rsidP="00565D10">
      <w:pPr>
        <w:spacing w:before="120" w:after="120"/>
        <w:jc w:val="both"/>
        <w:rPr>
          <w:b/>
          <w:noProof/>
        </w:rPr>
      </w:pPr>
      <w:r>
        <w:rPr>
          <w:b/>
          <w:noProof/>
        </w:rPr>
        <w:t>3.1 investicija. Nauji įgūdžiai ir naujos kalbos</w:t>
      </w:r>
    </w:p>
    <w:p w14:paraId="33FFF9B1" w14:textId="77777777" w:rsidR="005D6828" w:rsidRPr="00246CC4" w:rsidRDefault="005D6828" w:rsidP="00565D10">
      <w:pPr>
        <w:spacing w:before="120" w:after="120"/>
        <w:jc w:val="both"/>
        <w:rPr>
          <w:noProof/>
        </w:rPr>
      </w:pPr>
      <w:r>
        <w:rPr>
          <w:noProof/>
        </w:rPr>
        <w:t>Intervencinės priemonės tikslas – į visus lygmenis integruoti mokymo programų veiklą, metodiką ir turinį, skirtus gamtos mokslų, technologijų, inžinerijos ir matematikos, skaitmeniniams ir inovaciniams įgūdžiams stiprinti. Šia priemone daugiausia dėmesio skiriama studentėms ir numatomas visapusiškas tarpdalykinis požiūris. Šia intervencija siekiama užtikrinti lygias galimybes ir lyčių lygybę metodinio požiūrio ir orientavimo į gamtos mokslų, technologijų, inžinerijos ir matematikos (MTIM) srityse.</w:t>
      </w:r>
    </w:p>
    <w:p w14:paraId="7E1ACD92" w14:textId="77777777" w:rsidR="005D6828" w:rsidRPr="00246CC4" w:rsidRDefault="005D6828" w:rsidP="00565D10">
      <w:pPr>
        <w:spacing w:before="120" w:after="120"/>
        <w:jc w:val="both"/>
        <w:rPr>
          <w:noProof/>
        </w:rPr>
      </w:pPr>
      <w:r>
        <w:rPr>
          <w:noProof/>
        </w:rPr>
        <w:t xml:space="preserve"> Tikimasi, kad šia priemone bus stiprinami studentų ir mokytojų daugiakalbiai įgūdžiai, plečiant konsultacijų ir informavimo apie programą „Erasmus+“ programas, remiant „Erasmus+“ Nacionaliniam dokumentacijos, inovacijų ir švietimo mokslinių tyrimų institutui (INDIRE) ir jo ambasadorių tinklui. </w:t>
      </w:r>
    </w:p>
    <w:p w14:paraId="654D44CF" w14:textId="77777777" w:rsidR="005D6828" w:rsidRPr="00246CC4" w:rsidRDefault="005D6828" w:rsidP="00565D10">
      <w:pPr>
        <w:spacing w:before="120" w:after="120"/>
        <w:jc w:val="both"/>
        <w:rPr>
          <w:noProof/>
        </w:rPr>
      </w:pPr>
      <w:r>
        <w:rPr>
          <w:noProof/>
        </w:rPr>
        <w:t xml:space="preserve">Taip pat sukuriama skaitmeninė sistema, skirta stebėti kalbų įgūdžius nacionaliniu lygmeniu, padedant atitinkamiems sertifikuotojams subjektams. </w:t>
      </w:r>
    </w:p>
    <w:p w14:paraId="52CAC0B2" w14:textId="5E5F958C" w:rsidR="005D6828" w:rsidRPr="00246CC4" w:rsidRDefault="005D6828" w:rsidP="00565D10">
      <w:pPr>
        <w:spacing w:before="120" w:after="120"/>
        <w:jc w:val="both"/>
        <w:rPr>
          <w:b/>
          <w:noProof/>
        </w:rPr>
      </w:pPr>
      <w:r>
        <w:rPr>
          <w:b/>
          <w:noProof/>
        </w:rPr>
        <w:t>3.2 investicija. Mokykla 4.0: novatoriškos mokyklos, instaliacijos, naujos klasės ir praktiniai seminarai</w:t>
      </w:r>
    </w:p>
    <w:p w14:paraId="474F3EB6" w14:textId="77777777" w:rsidR="005D6828" w:rsidRPr="00246CC4" w:rsidRDefault="005D6828" w:rsidP="00565D10">
      <w:pPr>
        <w:spacing w:before="120" w:after="120"/>
        <w:jc w:val="both"/>
        <w:rPr>
          <w:noProof/>
        </w:rPr>
      </w:pPr>
      <w:r>
        <w:rPr>
          <w:noProof/>
        </w:rPr>
        <w:t>Šia priemone siekiama atnaujinti mokyklų infrastruktūrą, kad ji taptų lengvai pritaikoma, lanksčia ir skaitmenine mokymosi aplinka, kurioje būtų rengiami technologiškai pažangūs praktiniai seminarai ir mokymosi darbo vietoje procesas. Šia priemone bus paspartinta Italijos mokyklų sistemos skaitmeninė pertvarka įgyvendinant keturias iniciatyvas:</w:t>
      </w:r>
    </w:p>
    <w:p w14:paraId="4625A1FC" w14:textId="6F65067E" w:rsidR="005D6828" w:rsidRPr="00246CC4" w:rsidRDefault="005D6828" w:rsidP="005D6828">
      <w:pPr>
        <w:pStyle w:val="ListParagraph"/>
        <w:numPr>
          <w:ilvl w:val="0"/>
          <w:numId w:val="48"/>
        </w:numPr>
        <w:ind w:left="360"/>
        <w:rPr>
          <w:noProof/>
        </w:rPr>
      </w:pPr>
      <w:r>
        <w:rPr>
          <w:noProof/>
        </w:rPr>
        <w:t>Maždaug 100000 tradicinių klasių transformuoti į susietąją mokymosi aplinką, įdiegiant susijusius švietimo prietaisus</w:t>
      </w:r>
    </w:p>
    <w:p w14:paraId="2CC42088" w14:textId="77777777" w:rsidR="005D6828" w:rsidRPr="00246CC4" w:rsidRDefault="005D6828" w:rsidP="005D6828">
      <w:pPr>
        <w:pStyle w:val="ListParagraph"/>
        <w:numPr>
          <w:ilvl w:val="0"/>
          <w:numId w:val="48"/>
        </w:numPr>
        <w:ind w:left="360"/>
        <w:rPr>
          <w:noProof/>
        </w:rPr>
      </w:pPr>
      <w:r>
        <w:rPr>
          <w:noProof/>
        </w:rPr>
        <w:t>Skaitmeninių profesijų praktinių seminarų kūrimas antrajame cikle</w:t>
      </w:r>
    </w:p>
    <w:p w14:paraId="7B20CF07" w14:textId="77777777" w:rsidR="005D6828" w:rsidRPr="00246CC4" w:rsidRDefault="005D6828" w:rsidP="005D6828">
      <w:pPr>
        <w:pStyle w:val="ListParagraph"/>
        <w:numPr>
          <w:ilvl w:val="0"/>
          <w:numId w:val="48"/>
        </w:numPr>
        <w:ind w:left="360"/>
        <w:rPr>
          <w:noProof/>
        </w:rPr>
      </w:pPr>
      <w:r>
        <w:rPr>
          <w:noProof/>
        </w:rPr>
        <w:t>Mokyklų administracijų skaitmeninimas</w:t>
      </w:r>
    </w:p>
    <w:p w14:paraId="34B346A4" w14:textId="33212748" w:rsidR="005D6828" w:rsidRPr="00246CC4" w:rsidRDefault="005D6828" w:rsidP="005D6828">
      <w:pPr>
        <w:pStyle w:val="ListParagraph"/>
        <w:numPr>
          <w:ilvl w:val="0"/>
          <w:numId w:val="48"/>
        </w:numPr>
        <w:ind w:left="360"/>
        <w:rPr>
          <w:noProof/>
        </w:rPr>
      </w:pPr>
      <w:r>
        <w:rPr>
          <w:noProof/>
        </w:rPr>
        <w:t>Maždaug 40000 mokyklų pastatų ir susijusių prietaisų vidaus laidai</w:t>
      </w:r>
    </w:p>
    <w:p w14:paraId="78738AA6" w14:textId="77777777" w:rsidR="005D6828" w:rsidRPr="00246CC4" w:rsidRDefault="005D6828">
      <w:pPr>
        <w:spacing w:before="120" w:after="120"/>
        <w:jc w:val="both"/>
        <w:rPr>
          <w:b/>
          <w:bCs/>
          <w:noProof/>
        </w:rPr>
      </w:pPr>
      <w:r>
        <w:rPr>
          <w:b/>
          <w:noProof/>
        </w:rPr>
        <w:t>3.3 investicija. Mokyklų pastatų saugumo ir struktūrinės reabilitacijos planas</w:t>
      </w:r>
    </w:p>
    <w:p w14:paraId="039AEEE1" w14:textId="77777777" w:rsidR="005D6828" w:rsidRPr="00246CC4" w:rsidRDefault="005D6828" w:rsidP="00565D10">
      <w:pPr>
        <w:spacing w:before="120" w:after="120"/>
        <w:jc w:val="both"/>
        <w:rPr>
          <w:noProof/>
        </w:rPr>
      </w:pPr>
      <w:r>
        <w:rPr>
          <w:noProof/>
        </w:rPr>
        <w:t>Pagrindinis priemonės tikslas – prisidėti prie klimato kaitos švelninimo didinant mokyklų pastatų saugą ir energijos suvartojimą. Visų pirma priemonė turi padėti gerinti energijos vartojimo efektyvumo klases, sumažinti suvartojimą ir išmetamą CO2 kiekį, taip pat didinti pastatų konstrukcinę saugą. Ypatingas dėmesys skiriamas nepalankiausioje padėtyje esančioms vietovėms, siekiant šalinti ir panaikinti ekonominį ir socialinį disbalansą. Investicijos neapima gamtinių dujų katilų pirkimo.</w:t>
      </w:r>
    </w:p>
    <w:p w14:paraId="2853FF76" w14:textId="77777777" w:rsidR="005D6828" w:rsidRPr="00246CC4" w:rsidRDefault="005D6828">
      <w:pPr>
        <w:spacing w:before="120" w:after="120"/>
        <w:jc w:val="both"/>
        <w:rPr>
          <w:b/>
          <w:bCs/>
          <w:noProof/>
        </w:rPr>
      </w:pPr>
      <w:r>
        <w:rPr>
          <w:b/>
          <w:noProof/>
        </w:rPr>
        <w:t>3.4 investicija. Mokymas ir aukšto lygio universitetiniai įgūdžiai</w:t>
      </w:r>
    </w:p>
    <w:p w14:paraId="397C2CE8" w14:textId="77777777" w:rsidR="005D6828" w:rsidRPr="00246CC4" w:rsidRDefault="005D6828">
      <w:pPr>
        <w:spacing w:before="120" w:after="120"/>
        <w:jc w:val="both"/>
        <w:rPr>
          <w:noProof/>
        </w:rPr>
      </w:pPr>
      <w:r>
        <w:rPr>
          <w:noProof/>
        </w:rPr>
        <w:t xml:space="preserve">Šia priemone siekiama nustatyti universitetų programų (įskaitant doktorantūros studijų programas) reikalavimus ir jas atnaujinti, siekiant trijų strateginių tikslų: skaitmeninimas; „inovacijų kultūra“; internacionalizavimas. </w:t>
      </w:r>
    </w:p>
    <w:p w14:paraId="6BD38E5B" w14:textId="77777777" w:rsidR="005D6828" w:rsidRPr="00246CC4" w:rsidRDefault="005D6828">
      <w:pPr>
        <w:spacing w:before="120" w:after="120"/>
        <w:jc w:val="both"/>
        <w:rPr>
          <w:noProof/>
        </w:rPr>
      </w:pPr>
      <w:r>
        <w:rPr>
          <w:noProof/>
        </w:rPr>
        <w:t xml:space="preserve">Be kita ko, įgyvendinamos šios papriemonės: </w:t>
      </w:r>
    </w:p>
    <w:p w14:paraId="2E091D3D" w14:textId="77777777" w:rsidR="005D6828" w:rsidRPr="00246CC4" w:rsidRDefault="005D6828" w:rsidP="005D6828">
      <w:pPr>
        <w:pStyle w:val="ListParagraph"/>
        <w:numPr>
          <w:ilvl w:val="0"/>
          <w:numId w:val="48"/>
        </w:numPr>
        <w:ind w:left="360"/>
        <w:rPr>
          <w:noProof/>
        </w:rPr>
      </w:pPr>
      <w:r>
        <w:rPr>
          <w:noProof/>
        </w:rPr>
        <w:t>Ne daugiau kaip 500 doktorantų per 3 metus (100+ 200+ 200) studijuoja į programas, skirtas skaitmeninei ir aplinkos pertvarkai.</w:t>
      </w:r>
    </w:p>
    <w:p w14:paraId="2EB38175" w14:textId="77777777" w:rsidR="005D6828" w:rsidRPr="00246CC4" w:rsidRDefault="005D6828" w:rsidP="005D6828">
      <w:pPr>
        <w:pStyle w:val="ListParagraph"/>
        <w:numPr>
          <w:ilvl w:val="0"/>
          <w:numId w:val="48"/>
        </w:numPr>
        <w:ind w:left="360"/>
        <w:rPr>
          <w:noProof/>
        </w:rPr>
      </w:pPr>
      <w:r>
        <w:rPr>
          <w:noProof/>
        </w:rPr>
        <w:t>Įsteigti tris skaitmeninio švietimo centrus (DEH), kad būtų pagerintas aukštojo mokslo sistemos pajėgumas siūlyti skaitmeninį švietimą studentams ir universitetų darbuotojams;</w:t>
      </w:r>
    </w:p>
    <w:p w14:paraId="377A263E" w14:textId="77777777" w:rsidR="005D6828" w:rsidRPr="00246CC4" w:rsidRDefault="005D6828" w:rsidP="005D6828">
      <w:pPr>
        <w:pStyle w:val="ListParagraph"/>
        <w:numPr>
          <w:ilvl w:val="0"/>
          <w:numId w:val="48"/>
        </w:numPr>
        <w:ind w:left="360"/>
        <w:rPr>
          <w:noProof/>
        </w:rPr>
      </w:pPr>
      <w:r>
        <w:rPr>
          <w:noProof/>
        </w:rPr>
        <w:t>Aukštojo mokslo mokyklų stiprinimas</w:t>
      </w:r>
    </w:p>
    <w:p w14:paraId="6419EFF6" w14:textId="77777777" w:rsidR="005D6828" w:rsidRPr="00246CC4" w:rsidRDefault="005D6828" w:rsidP="005D6828">
      <w:pPr>
        <w:pStyle w:val="ListParagraph"/>
        <w:numPr>
          <w:ilvl w:val="0"/>
          <w:numId w:val="48"/>
        </w:numPr>
        <w:ind w:left="360"/>
        <w:rPr>
          <w:noProof/>
        </w:rPr>
      </w:pPr>
      <w:r>
        <w:rPr>
          <w:noProof/>
        </w:rPr>
        <w:t>Dešimties tarptautinių švietimo iniciatyvų – TNE – įgyvendinimas bendradarbiaujant su Užsienio reikalų ir tarptautinio bendradarbiavimo ministerija</w:t>
      </w:r>
    </w:p>
    <w:p w14:paraId="5217AF98" w14:textId="77777777" w:rsidR="005D6828" w:rsidRPr="00246CC4" w:rsidRDefault="005D6828" w:rsidP="005D6828">
      <w:pPr>
        <w:pStyle w:val="ListParagraph"/>
        <w:numPr>
          <w:ilvl w:val="0"/>
          <w:numId w:val="48"/>
        </w:numPr>
        <w:ind w:left="360"/>
        <w:rPr>
          <w:noProof/>
        </w:rPr>
      </w:pPr>
      <w:r>
        <w:rPr>
          <w:noProof/>
        </w:rPr>
        <w:t>Meno ir muzikos aukštojo mokslo institucijų (AFAM) internacionalizavimo veikla remiant 15 AFAM institucijų internacionalizavimo projektų, kuriais siekiama skatinti jų vaidmenį užsienyje išsaugant ir propaguojant Italijos kultūrą</w:t>
      </w:r>
    </w:p>
    <w:p w14:paraId="452498EE" w14:textId="1D3A7325" w:rsidR="005D6828" w:rsidRPr="00246CC4" w:rsidRDefault="005D6828" w:rsidP="00565D10">
      <w:pPr>
        <w:spacing w:before="120" w:after="120"/>
        <w:jc w:val="both"/>
        <w:rPr>
          <w:b/>
          <w:noProof/>
        </w:rPr>
      </w:pPr>
      <w:r>
        <w:rPr>
          <w:b/>
          <w:noProof/>
        </w:rPr>
        <w:t>4.1 reforma. Ph.D. Programų reforma</w:t>
      </w:r>
      <w:r w:rsidR="00F632BB">
        <w:rPr>
          <w:b/>
          <w:noProof/>
        </w:rPr>
        <w:t xml:space="preserve"> </w:t>
      </w:r>
    </w:p>
    <w:p w14:paraId="280BABD1" w14:textId="77777777" w:rsidR="005D6828" w:rsidRPr="00246CC4" w:rsidRDefault="005D6828" w:rsidP="00565D10">
      <w:pPr>
        <w:spacing w:before="120" w:after="120"/>
        <w:jc w:val="both"/>
        <w:rPr>
          <w:noProof/>
        </w:rPr>
      </w:pPr>
      <w:r>
        <w:rPr>
          <w:noProof/>
        </w:rPr>
        <w:t>Reforma siekiama atnaujinti reglamentą dėl doktorantūros studijų programų, supaprastinti įmonių, mokslinių tyrimų centrų dalyvavimo doktorantūros studijų programose procedūras ir stiprinti taikomuosius mokslinius tyrimus. Siūloma reforma integruojama į visas investicijas, susijusias su doktorantūros studijų programomis tikslinėje srityje „Švietimas ir moksliniai tyrimai“.</w:t>
      </w:r>
    </w:p>
    <w:p w14:paraId="2B003E63" w14:textId="0CCFDA0C" w:rsidR="005D6828" w:rsidRPr="00246CC4" w:rsidRDefault="005D6828">
      <w:pPr>
        <w:spacing w:before="120" w:after="120"/>
        <w:jc w:val="both"/>
        <w:rPr>
          <w:b/>
          <w:bCs/>
          <w:noProof/>
        </w:rPr>
      </w:pPr>
      <w:r>
        <w:rPr>
          <w:b/>
          <w:noProof/>
        </w:rPr>
        <w:t>4.1 investicija. Doktorantų skaičiaus ir karjeros galimybių didinimas (į mokslinius tyrimus orientuotas, viešasis administravimas ir kultūros paveldas)</w:t>
      </w:r>
      <w:r w:rsidR="00F632BB">
        <w:rPr>
          <w:b/>
          <w:noProof/>
        </w:rPr>
        <w:t xml:space="preserve"> </w:t>
      </w:r>
    </w:p>
    <w:p w14:paraId="4366247F" w14:textId="6F91466F" w:rsidR="005D6828" w:rsidRPr="00246CC4" w:rsidRDefault="005D6828">
      <w:pPr>
        <w:spacing w:before="120" w:after="120"/>
        <w:jc w:val="both"/>
        <w:rPr>
          <w:noProof/>
        </w:rPr>
      </w:pPr>
      <w:r>
        <w:rPr>
          <w:noProof/>
        </w:rPr>
        <w:t xml:space="preserve">Šia priemone siekiama padidinti žmogiškojo kapitalo, skirto į mokslinius tyrimus orientuotai veiklai, viešajam administravimui ir kultūros paveldui, atsargas. Investicijomis numatoma sukurti 1200 papildomų bendrųjų doktorantūros stipendijų programų per metus (daugiau kaip trejus metus), 1000 papildomų doktorantūros studijų programų viešojo administravimo srityje (per trejus metus) ir bent 200 naujų kultūros paveldo doktorantūros studijų programų per metus (daugiau kaip trejus metus). </w:t>
      </w:r>
    </w:p>
    <w:p w14:paraId="5FF654DF"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J.2. </w:t>
      </w:r>
      <w:r>
        <w:rPr>
          <w:noProof/>
        </w:rPr>
        <w:tab/>
      </w:r>
      <w:r>
        <w:rPr>
          <w:b/>
          <w:i w:val="0"/>
          <w:noProof/>
          <w:u w:val="single"/>
        </w:rPr>
        <w:t>Su negrąžintina finansine parama susijusios stebėsenos ir įgyvendinimo tarpinės reikšmės, siektinos reikšmės, rodikliai ir tvarkaraštis</w:t>
      </w:r>
    </w:p>
    <w:p w14:paraId="0822D9CA" w14:textId="77777777" w:rsidR="005D6828" w:rsidRPr="00F632BB" w:rsidRDefault="005D6828" w:rsidP="00565D10">
      <w:pPr>
        <w:spacing w:before="120" w:after="120"/>
        <w:ind w:left="709"/>
        <w:jc w:val="both"/>
        <w:rPr>
          <w:noProof/>
        </w:rPr>
        <w:sectPr w:rsidR="005D6828" w:rsidRPr="00F632BB">
          <w:headerReference w:type="even" r:id="rId230"/>
          <w:headerReference w:type="default" r:id="rId231"/>
          <w:footerReference w:type="even" r:id="rId232"/>
          <w:footerReference w:type="default" r:id="rId233"/>
          <w:headerReference w:type="first" r:id="rId234"/>
          <w:footerReference w:type="first" r:id="rId235"/>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488"/>
        <w:gridCol w:w="1065"/>
        <w:gridCol w:w="1702"/>
        <w:gridCol w:w="1428"/>
        <w:gridCol w:w="1256"/>
        <w:gridCol w:w="1116"/>
        <w:gridCol w:w="1021"/>
        <w:gridCol w:w="988"/>
        <w:gridCol w:w="708"/>
        <w:gridCol w:w="2976"/>
      </w:tblGrid>
      <w:tr w:rsidR="005D6828" w:rsidRPr="00CE5FEA" w14:paraId="454A1A4E" w14:textId="77777777" w:rsidTr="00EA0781">
        <w:trPr>
          <w:trHeight w:val="927"/>
          <w:tblHeader/>
        </w:trPr>
        <w:tc>
          <w:tcPr>
            <w:tcW w:w="380" w:type="pct"/>
            <w:vMerge w:val="restart"/>
            <w:shd w:val="clear" w:color="auto" w:fill="BDD7EE"/>
            <w:vAlign w:val="center"/>
            <w:hideMark/>
          </w:tcPr>
          <w:p w14:paraId="3C09C7A4"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500" w:type="pct"/>
            <w:vMerge w:val="restart"/>
            <w:shd w:val="clear" w:color="auto" w:fill="BDD7EE"/>
            <w:vAlign w:val="center"/>
            <w:hideMark/>
          </w:tcPr>
          <w:p w14:paraId="5E3CAD54"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358" w:type="pct"/>
            <w:vMerge w:val="restart"/>
            <w:shd w:val="clear" w:color="auto" w:fill="BDD7EE"/>
            <w:vAlign w:val="center"/>
            <w:hideMark/>
          </w:tcPr>
          <w:p w14:paraId="58D245AF"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572" w:type="pct"/>
            <w:vMerge w:val="restart"/>
            <w:shd w:val="clear" w:color="auto" w:fill="BDD7EE"/>
            <w:vAlign w:val="center"/>
            <w:hideMark/>
          </w:tcPr>
          <w:p w14:paraId="15C82012"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480" w:type="pct"/>
            <w:vMerge w:val="restart"/>
            <w:shd w:val="clear" w:color="auto" w:fill="BDD7EE"/>
            <w:vAlign w:val="center"/>
            <w:hideMark/>
          </w:tcPr>
          <w:p w14:paraId="39830FAE"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1140" w:type="pct"/>
            <w:gridSpan w:val="3"/>
            <w:shd w:val="clear" w:color="auto" w:fill="BDD7EE"/>
            <w:vAlign w:val="center"/>
            <w:hideMark/>
          </w:tcPr>
          <w:p w14:paraId="73FD6870"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570" w:type="pct"/>
            <w:gridSpan w:val="2"/>
            <w:shd w:val="clear" w:color="auto" w:fill="BDD7EE"/>
            <w:vAlign w:val="center"/>
            <w:hideMark/>
          </w:tcPr>
          <w:p w14:paraId="5B9C95E9"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1000" w:type="pct"/>
            <w:vMerge w:val="restart"/>
            <w:shd w:val="clear" w:color="auto" w:fill="BDD7EE"/>
            <w:vAlign w:val="center"/>
            <w:hideMark/>
          </w:tcPr>
          <w:p w14:paraId="212FE3FD"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5D6828" w:rsidRPr="00CE5FEA" w14:paraId="07AE8911" w14:textId="77777777" w:rsidTr="00EA0781">
        <w:trPr>
          <w:trHeight w:val="612"/>
        </w:trPr>
        <w:tc>
          <w:tcPr>
            <w:tcW w:w="380" w:type="pct"/>
            <w:vMerge/>
            <w:vAlign w:val="center"/>
            <w:hideMark/>
          </w:tcPr>
          <w:p w14:paraId="46E0016B" w14:textId="77777777" w:rsidR="005D6828" w:rsidRPr="00F632BB" w:rsidRDefault="005D6828" w:rsidP="005664EF">
            <w:pPr>
              <w:jc w:val="center"/>
              <w:rPr>
                <w:rFonts w:ascii="Arial Narrow" w:hAnsi="Arial Narrow"/>
                <w:b/>
                <w:noProof/>
                <w:sz w:val="20"/>
                <w:szCs w:val="20"/>
              </w:rPr>
            </w:pPr>
          </w:p>
        </w:tc>
        <w:tc>
          <w:tcPr>
            <w:tcW w:w="500" w:type="pct"/>
            <w:vMerge/>
            <w:vAlign w:val="center"/>
            <w:hideMark/>
          </w:tcPr>
          <w:p w14:paraId="1AA352F8" w14:textId="77777777" w:rsidR="005D6828" w:rsidRPr="00F632BB" w:rsidRDefault="005D6828" w:rsidP="005664EF">
            <w:pPr>
              <w:jc w:val="center"/>
              <w:rPr>
                <w:rFonts w:ascii="Arial Narrow" w:hAnsi="Arial Narrow"/>
                <w:b/>
                <w:noProof/>
                <w:sz w:val="20"/>
                <w:szCs w:val="20"/>
              </w:rPr>
            </w:pPr>
          </w:p>
        </w:tc>
        <w:tc>
          <w:tcPr>
            <w:tcW w:w="358" w:type="pct"/>
            <w:vMerge/>
            <w:vAlign w:val="center"/>
            <w:hideMark/>
          </w:tcPr>
          <w:p w14:paraId="06B2B98E" w14:textId="77777777" w:rsidR="005D6828" w:rsidRPr="00F632BB" w:rsidRDefault="005D6828" w:rsidP="005664EF">
            <w:pPr>
              <w:jc w:val="center"/>
              <w:rPr>
                <w:rFonts w:ascii="Arial Narrow" w:hAnsi="Arial Narrow"/>
                <w:b/>
                <w:noProof/>
                <w:sz w:val="20"/>
                <w:szCs w:val="20"/>
              </w:rPr>
            </w:pPr>
          </w:p>
        </w:tc>
        <w:tc>
          <w:tcPr>
            <w:tcW w:w="572" w:type="pct"/>
            <w:vMerge/>
            <w:vAlign w:val="center"/>
            <w:hideMark/>
          </w:tcPr>
          <w:p w14:paraId="11853EAD" w14:textId="77777777" w:rsidR="005D6828" w:rsidRPr="00F632BB" w:rsidRDefault="005D6828" w:rsidP="005664EF">
            <w:pPr>
              <w:jc w:val="center"/>
              <w:rPr>
                <w:rFonts w:ascii="Arial Narrow" w:hAnsi="Arial Narrow"/>
                <w:b/>
                <w:noProof/>
                <w:sz w:val="20"/>
                <w:szCs w:val="20"/>
              </w:rPr>
            </w:pPr>
          </w:p>
        </w:tc>
        <w:tc>
          <w:tcPr>
            <w:tcW w:w="480" w:type="pct"/>
            <w:vMerge/>
            <w:vAlign w:val="center"/>
            <w:hideMark/>
          </w:tcPr>
          <w:p w14:paraId="3FC22E44" w14:textId="77777777" w:rsidR="005D6828" w:rsidRPr="00F632BB" w:rsidRDefault="005D6828" w:rsidP="005664EF">
            <w:pPr>
              <w:jc w:val="center"/>
              <w:rPr>
                <w:rFonts w:ascii="Arial Narrow" w:hAnsi="Arial Narrow"/>
                <w:b/>
                <w:noProof/>
                <w:sz w:val="20"/>
                <w:szCs w:val="20"/>
              </w:rPr>
            </w:pPr>
          </w:p>
        </w:tc>
        <w:tc>
          <w:tcPr>
            <w:tcW w:w="422" w:type="pct"/>
            <w:shd w:val="clear" w:color="auto" w:fill="BDD7EE"/>
            <w:vAlign w:val="center"/>
            <w:hideMark/>
          </w:tcPr>
          <w:p w14:paraId="1775C21E"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375" w:type="pct"/>
            <w:shd w:val="clear" w:color="auto" w:fill="BDD7EE"/>
            <w:vAlign w:val="center"/>
            <w:hideMark/>
          </w:tcPr>
          <w:p w14:paraId="1BA4C374"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343" w:type="pct"/>
            <w:shd w:val="clear" w:color="auto" w:fill="BDD7EE"/>
            <w:vAlign w:val="center"/>
            <w:hideMark/>
          </w:tcPr>
          <w:p w14:paraId="1AEB08B8"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Tikslas</w:t>
            </w:r>
          </w:p>
        </w:tc>
        <w:tc>
          <w:tcPr>
            <w:tcW w:w="332" w:type="pct"/>
            <w:shd w:val="clear" w:color="auto" w:fill="BDD7EE"/>
            <w:vAlign w:val="center"/>
            <w:hideMark/>
          </w:tcPr>
          <w:p w14:paraId="45BA2A93"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Ketvirtis</w:t>
            </w:r>
          </w:p>
        </w:tc>
        <w:tc>
          <w:tcPr>
            <w:tcW w:w="238" w:type="pct"/>
            <w:shd w:val="clear" w:color="auto" w:fill="BDD7EE"/>
            <w:vAlign w:val="center"/>
            <w:hideMark/>
          </w:tcPr>
          <w:p w14:paraId="120017EE" w14:textId="77777777" w:rsidR="005D6828" w:rsidRPr="00CE5FEA" w:rsidRDefault="005D6828" w:rsidP="005664EF">
            <w:pPr>
              <w:jc w:val="center"/>
              <w:rPr>
                <w:rFonts w:ascii="Arial Narrow" w:hAnsi="Arial Narrow"/>
                <w:b/>
                <w:noProof/>
                <w:sz w:val="20"/>
                <w:szCs w:val="20"/>
              </w:rPr>
            </w:pPr>
            <w:r>
              <w:rPr>
                <w:rFonts w:ascii="Arial Narrow" w:hAnsi="Arial Narrow"/>
                <w:b/>
                <w:noProof/>
                <w:sz w:val="20"/>
              </w:rPr>
              <w:t>Metai</w:t>
            </w:r>
          </w:p>
        </w:tc>
        <w:tc>
          <w:tcPr>
            <w:tcW w:w="1000" w:type="pct"/>
            <w:vMerge/>
            <w:vAlign w:val="center"/>
            <w:hideMark/>
          </w:tcPr>
          <w:p w14:paraId="28A2C6BA" w14:textId="77777777" w:rsidR="005D6828" w:rsidRPr="00CE5FEA" w:rsidRDefault="005D6828" w:rsidP="005664EF">
            <w:pPr>
              <w:rPr>
                <w:rFonts w:ascii="Arial Narrow" w:hAnsi="Arial Narrow"/>
                <w:b/>
                <w:noProof/>
                <w:sz w:val="20"/>
                <w:szCs w:val="20"/>
                <w:lang w:val="en-GB"/>
              </w:rPr>
            </w:pPr>
          </w:p>
        </w:tc>
      </w:tr>
      <w:tr w:rsidR="005D6828" w:rsidRPr="00CE5FEA" w14:paraId="2004969A" w14:textId="77777777" w:rsidTr="00EA0781">
        <w:trPr>
          <w:trHeight w:val="309"/>
        </w:trPr>
        <w:tc>
          <w:tcPr>
            <w:tcW w:w="380" w:type="pct"/>
            <w:shd w:val="clear" w:color="auto" w:fill="C6EFCE"/>
            <w:noWrap/>
            <w:vAlign w:val="center"/>
            <w:hideMark/>
          </w:tcPr>
          <w:p w14:paraId="4DCD0D31"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M4C1-1</w:t>
            </w:r>
          </w:p>
        </w:tc>
        <w:tc>
          <w:tcPr>
            <w:tcW w:w="500" w:type="pct"/>
            <w:shd w:val="clear" w:color="auto" w:fill="C6EFCE"/>
            <w:noWrap/>
            <w:vAlign w:val="center"/>
            <w:hideMark/>
          </w:tcPr>
          <w:p w14:paraId="4E7FFD99"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1.5 reforma. Universitetų laipsnių grupių reforma; 1.6 reforma. Sudaryti sąlygas reformuoti universitetinį išsilavinimą; 4.1 reforma. Ph.D. Programų reforma</w:t>
            </w:r>
          </w:p>
        </w:tc>
        <w:tc>
          <w:tcPr>
            <w:tcW w:w="358" w:type="pct"/>
            <w:shd w:val="clear" w:color="auto" w:fill="C6EFCE"/>
            <w:noWrap/>
            <w:vAlign w:val="center"/>
            <w:hideMark/>
          </w:tcPr>
          <w:p w14:paraId="1F30A688"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hideMark/>
          </w:tcPr>
          <w:p w14:paraId="287181F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Įsigaliojo aukštojo mokslo sistemos reformos, kuriomis siekiama pagerinti švietimo rezultatus (pradinės grandies teisės aktai) šiose srityse: a) sudaryti sąlygas įgyti universitetinį išsilavinimą; universitetinį išsilavinimą turinčių asmenų grupes; C) doktorantūros programų reforma</w:t>
            </w:r>
          </w:p>
        </w:tc>
        <w:tc>
          <w:tcPr>
            <w:tcW w:w="480" w:type="pct"/>
            <w:shd w:val="clear" w:color="auto" w:fill="C6EFCE"/>
            <w:noWrap/>
            <w:vAlign w:val="center"/>
            <w:hideMark/>
          </w:tcPr>
          <w:p w14:paraId="2594341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hideMark/>
          </w:tcPr>
          <w:p w14:paraId="419FB2F2"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hideMark/>
          </w:tcPr>
          <w:p w14:paraId="26A0BE2A"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hideMark/>
          </w:tcPr>
          <w:p w14:paraId="7FAC1956"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0854EE68"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hideMark/>
          </w:tcPr>
          <w:p w14:paraId="3D4AD07E"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00" w:type="pct"/>
            <w:shd w:val="clear" w:color="auto" w:fill="C6EFCE"/>
            <w:noWrap/>
            <w:vAlign w:val="center"/>
            <w:hideMark/>
          </w:tcPr>
          <w:p w14:paraId="7A2D3AE6" w14:textId="77777777" w:rsidR="005D6828" w:rsidRPr="00F632BB" w:rsidRDefault="005D6828" w:rsidP="005664EF">
            <w:pPr>
              <w:rPr>
                <w:rFonts w:ascii="Arial Narrow" w:eastAsia="Calibri" w:hAnsi="Arial Narrow"/>
                <w:noProof/>
                <w:color w:val="006100"/>
                <w:sz w:val="20"/>
                <w:szCs w:val="20"/>
              </w:rPr>
            </w:pPr>
          </w:p>
          <w:p w14:paraId="3439948C" w14:textId="59540390"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Reformos apima bent šiuos pagrindinius elementus:</w:t>
            </w:r>
            <w:r w:rsidR="00F632BB">
              <w:rPr>
                <w:rFonts w:ascii="Arial Narrow" w:hAnsi="Arial Narrow"/>
                <w:noProof/>
                <w:color w:val="006100"/>
                <w:sz w:val="20"/>
              </w:rPr>
              <w:t xml:space="preserve"> </w:t>
            </w:r>
            <w:r>
              <w:rPr>
                <w:rFonts w:ascii="Arial Narrow" w:hAnsi="Arial Narrow"/>
                <w:noProof/>
              </w:rPr>
              <w:br/>
            </w:r>
            <w:r>
              <w:rPr>
                <w:rFonts w:ascii="Arial Narrow" w:hAnsi="Arial Narrow"/>
                <w:noProof/>
                <w:color w:val="006100"/>
                <w:sz w:val="20"/>
              </w:rPr>
              <w:t>I) iniciatyvos, kuriomis siekiama reformuoti universitetų laipsnių grupes, suteikiant daugiau lankstumo, kad būtų patenkinti kintantys įgūdžių poreikiai darbo rinkoje;</w:t>
            </w:r>
            <w:r w:rsidR="00F632BB">
              <w:rPr>
                <w:rFonts w:ascii="Arial Narrow" w:hAnsi="Arial Narrow"/>
                <w:noProof/>
                <w:color w:val="006100"/>
                <w:sz w:val="20"/>
              </w:rPr>
              <w:t xml:space="preserve"> </w:t>
            </w:r>
            <w:r>
              <w:rPr>
                <w:rFonts w:ascii="Arial Narrow" w:hAnsi="Arial Narrow"/>
                <w:noProof/>
              </w:rPr>
              <w:br/>
            </w:r>
            <w:r>
              <w:rPr>
                <w:rFonts w:ascii="Arial Narrow" w:hAnsi="Arial Narrow"/>
                <w:noProof/>
                <w:color w:val="006100"/>
                <w:sz w:val="20"/>
              </w:rPr>
              <w:t>II) iniciatyvos, kuriomis siekiama reformuoti galimybes įgyti universitetinį išsilavinimą, supaprastinti ir paspartinti galimybes verstis profesijomis;</w:t>
            </w:r>
            <w:r>
              <w:rPr>
                <w:rFonts w:ascii="Arial Narrow" w:hAnsi="Arial Narrow"/>
                <w:noProof/>
              </w:rPr>
              <w:t xml:space="preserve"> </w:t>
            </w:r>
            <w:r>
              <w:rPr>
                <w:rFonts w:ascii="Arial Narrow" w:hAnsi="Arial Narrow"/>
                <w:noProof/>
              </w:rPr>
              <w:br/>
            </w:r>
            <w:r>
              <w:rPr>
                <w:rFonts w:ascii="Arial Narrow" w:hAnsi="Arial Narrow"/>
                <w:noProof/>
                <w:color w:val="006100"/>
                <w:sz w:val="20"/>
              </w:rPr>
              <w:t>iii) iniciatyvos reformuoti PHD programas siekiant labiau įtraukti įmones ir skatinti taikomuosius mokslinius tyrimus;</w:t>
            </w:r>
            <w:r>
              <w:rPr>
                <w:rFonts w:ascii="Arial Narrow" w:hAnsi="Arial Narrow"/>
                <w:noProof/>
              </w:rPr>
              <w:t xml:space="preserve"> </w:t>
            </w:r>
            <w:r>
              <w:rPr>
                <w:rFonts w:ascii="Arial Narrow" w:hAnsi="Arial Narrow"/>
                <w:noProof/>
              </w:rPr>
              <w:br/>
            </w:r>
            <w:r>
              <w:rPr>
                <w:rFonts w:ascii="Arial Narrow" w:hAnsi="Arial Narrow"/>
                <w:noProof/>
                <w:color w:val="006100"/>
                <w:sz w:val="20"/>
              </w:rPr>
              <w:t>Tretinio profesinio mokymo sistemos reformos priemonės, įskaitant ryšių ir galimo perėjimo prie profesinių laipsnių (lauree professionalizzanti) stiprinimą, kad būtų patenkinta darbo rinkos techninių gebėjimų paklausa</w:t>
            </w:r>
          </w:p>
        </w:tc>
      </w:tr>
      <w:tr w:rsidR="005D6828" w:rsidRPr="00CE5FEA" w14:paraId="5B99B569" w14:textId="77777777" w:rsidTr="00EA0781">
        <w:trPr>
          <w:trHeight w:val="309"/>
        </w:trPr>
        <w:tc>
          <w:tcPr>
            <w:tcW w:w="380" w:type="pct"/>
            <w:shd w:val="clear" w:color="auto" w:fill="C6EFCE"/>
            <w:noWrap/>
            <w:vAlign w:val="center"/>
          </w:tcPr>
          <w:p w14:paraId="6B126051"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M4C1-2</w:t>
            </w:r>
          </w:p>
        </w:tc>
        <w:tc>
          <w:tcPr>
            <w:tcW w:w="500" w:type="pct"/>
            <w:shd w:val="clear" w:color="auto" w:fill="C6EFCE"/>
            <w:noWrap/>
            <w:vAlign w:val="center"/>
          </w:tcPr>
          <w:p w14:paraId="3B06037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1.7 investicija. Stipendijos universitetams patekti į universitetus</w:t>
            </w:r>
          </w:p>
        </w:tc>
        <w:tc>
          <w:tcPr>
            <w:tcW w:w="358" w:type="pct"/>
            <w:shd w:val="clear" w:color="auto" w:fill="C6EFCE"/>
            <w:noWrap/>
            <w:vAlign w:val="center"/>
          </w:tcPr>
          <w:p w14:paraId="70C0497E"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1BD04F60"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Ministrų dekretų dėl stipendijų reformos, kuria siekiama padidinti galimybes įgyti aukštąjį išsilavinimą, įsigaliojimas</w:t>
            </w:r>
          </w:p>
        </w:tc>
        <w:tc>
          <w:tcPr>
            <w:tcW w:w="480" w:type="pct"/>
            <w:shd w:val="clear" w:color="auto" w:fill="C6EFCE"/>
            <w:noWrap/>
            <w:vAlign w:val="center"/>
          </w:tcPr>
          <w:p w14:paraId="2181DF3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tcPr>
          <w:p w14:paraId="0E5DAD9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3AD9DE9D"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533DF591"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0B028EED"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7C31C601"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00" w:type="pct"/>
            <w:shd w:val="clear" w:color="auto" w:fill="C6EFCE"/>
            <w:noWrap/>
            <w:vAlign w:val="center"/>
          </w:tcPr>
          <w:p w14:paraId="1C85FF23"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Universitetų ir mokslinių tyrimų ministerijos priimtais ministrų dekretais dėl stipendijų reformos didinamos socialinių ir ekonominių sunkumų patiriančių talentingų studentų galimybės gauti aukštąjį išsilavinimą, iki 2024 m. gruodžio 31 d. didinamas stipendijų dydis ir gavėjų skaičius. Šie studentai identifikuojami pagal ISEE – Indicatore della Situazione Economica Equivalente.</w:t>
            </w:r>
          </w:p>
        </w:tc>
      </w:tr>
      <w:tr w:rsidR="005D6828" w:rsidRPr="00CE5FEA" w14:paraId="3B5F2153" w14:textId="77777777" w:rsidTr="00EA0781">
        <w:trPr>
          <w:trHeight w:val="309"/>
        </w:trPr>
        <w:tc>
          <w:tcPr>
            <w:tcW w:w="380" w:type="pct"/>
            <w:shd w:val="clear" w:color="auto" w:fill="C6EFCE"/>
            <w:noWrap/>
            <w:vAlign w:val="center"/>
            <w:hideMark/>
          </w:tcPr>
          <w:p w14:paraId="32D152DD"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M4C1-3</w:t>
            </w:r>
          </w:p>
        </w:tc>
        <w:tc>
          <w:tcPr>
            <w:tcW w:w="500" w:type="pct"/>
            <w:shd w:val="clear" w:color="auto" w:fill="C6EFCE"/>
            <w:noWrap/>
            <w:vAlign w:val="center"/>
            <w:hideMark/>
          </w:tcPr>
          <w:p w14:paraId="2364BA55"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2.1 reforma. Mokytojų įdarbinimas</w:t>
            </w:r>
          </w:p>
        </w:tc>
        <w:tc>
          <w:tcPr>
            <w:tcW w:w="358" w:type="pct"/>
            <w:shd w:val="clear" w:color="auto" w:fill="C6EFCE"/>
            <w:noWrap/>
            <w:vAlign w:val="center"/>
            <w:hideMark/>
          </w:tcPr>
          <w:p w14:paraId="6A4D24BF"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hideMark/>
          </w:tcPr>
          <w:p w14:paraId="2C87935F"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Įsigaliojo mokytojo profesijos reforma.</w:t>
            </w:r>
          </w:p>
        </w:tc>
        <w:tc>
          <w:tcPr>
            <w:tcW w:w="480" w:type="pct"/>
            <w:shd w:val="clear" w:color="auto" w:fill="C6EFCE"/>
            <w:noWrap/>
            <w:vAlign w:val="center"/>
            <w:hideMark/>
          </w:tcPr>
          <w:p w14:paraId="682D7123"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hideMark/>
          </w:tcPr>
          <w:p w14:paraId="325A2C73"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hideMark/>
          </w:tcPr>
          <w:p w14:paraId="4867FE5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hideMark/>
          </w:tcPr>
          <w:p w14:paraId="5895ED4E"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0ABDBA08"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hideMark/>
          </w:tcPr>
          <w:p w14:paraId="2B967F94"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00" w:type="pct"/>
            <w:shd w:val="clear" w:color="auto" w:fill="C6EFCE"/>
            <w:noWrap/>
            <w:vAlign w:val="center"/>
            <w:hideMark/>
          </w:tcPr>
          <w:p w14:paraId="47A90CDC" w14:textId="32DDC07F"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Persvarstyta teisinė sistema pritraukia, įdarbina ir motyvuoja aukštos kokybės mokytojus, visų pirma:</w:t>
            </w:r>
            <w:r w:rsidR="00F632BB">
              <w:rPr>
                <w:rFonts w:ascii="Arial Narrow" w:hAnsi="Arial Narrow"/>
                <w:noProof/>
                <w:color w:val="006100"/>
                <w:sz w:val="20"/>
              </w:rPr>
              <w:t xml:space="preserve"> </w:t>
            </w:r>
            <w:r>
              <w:rPr>
                <w:rFonts w:ascii="Arial Narrow" w:hAnsi="Arial Narrow"/>
                <w:noProof/>
              </w:rPr>
              <w:br/>
            </w:r>
            <w:r>
              <w:rPr>
                <w:rFonts w:ascii="Arial Narrow" w:hAnsi="Arial Narrow"/>
                <w:noProof/>
                <w:color w:val="006100"/>
                <w:sz w:val="20"/>
              </w:rPr>
              <w:t>i) įdarbinimo sistemos tobulinimas;</w:t>
            </w:r>
            <w:r>
              <w:rPr>
                <w:rFonts w:ascii="Arial Narrow" w:hAnsi="Arial Narrow"/>
                <w:noProof/>
                <w:color w:val="006100"/>
                <w:sz w:val="20"/>
              </w:rPr>
              <w:br/>
              <w:t>ii) nustatyti aukštą mokytojo kvalifikaciją, kad būtų galima pradėti dirbti pagal šią profesiją vidurinėje mokykloje;</w:t>
            </w:r>
            <w:r w:rsidR="00F632BB">
              <w:rPr>
                <w:rFonts w:ascii="Arial Narrow" w:hAnsi="Arial Narrow"/>
                <w:noProof/>
                <w:color w:val="006100"/>
                <w:sz w:val="20"/>
              </w:rPr>
              <w:t xml:space="preserve"> </w:t>
            </w:r>
            <w:r>
              <w:rPr>
                <w:rFonts w:ascii="Arial Narrow" w:hAnsi="Arial Narrow"/>
                <w:noProof/>
              </w:rPr>
              <w:br/>
            </w:r>
            <w:r>
              <w:rPr>
                <w:rFonts w:ascii="Arial Narrow" w:hAnsi="Arial Narrow"/>
                <w:noProof/>
                <w:color w:val="006100"/>
                <w:sz w:val="20"/>
              </w:rPr>
              <w:t>iii) pernelyg didelio mokytojų judumo ribojimas (siekiant užtikrinti mokymo tęstinumą);</w:t>
            </w:r>
            <w:r>
              <w:rPr>
                <w:rFonts w:ascii="Arial Narrow" w:hAnsi="Arial Narrow"/>
                <w:noProof/>
              </w:rPr>
              <w:t xml:space="preserve"> </w:t>
            </w:r>
            <w:r>
              <w:rPr>
                <w:rFonts w:ascii="Arial Narrow" w:hAnsi="Arial Narrow"/>
                <w:noProof/>
              </w:rPr>
              <w:br/>
            </w:r>
            <w:r>
              <w:rPr>
                <w:rFonts w:ascii="Arial Narrow" w:hAnsi="Arial Narrow"/>
                <w:noProof/>
                <w:color w:val="006100"/>
                <w:sz w:val="20"/>
              </w:rPr>
              <w:t>iv) nustatyti karjeros raidą, aiškiai susijusią su veiklos rezultatų vertinimu ir nuolatiniu profesiniu tobulėjimu.</w:t>
            </w:r>
          </w:p>
        </w:tc>
      </w:tr>
      <w:tr w:rsidR="005D6828" w:rsidRPr="00CE5FEA" w14:paraId="22D254AE" w14:textId="77777777" w:rsidTr="00EA0781">
        <w:trPr>
          <w:trHeight w:val="309"/>
        </w:trPr>
        <w:tc>
          <w:tcPr>
            <w:tcW w:w="380" w:type="pct"/>
            <w:shd w:val="clear" w:color="auto" w:fill="C6EFCE"/>
            <w:noWrap/>
            <w:vAlign w:val="center"/>
            <w:hideMark/>
          </w:tcPr>
          <w:p w14:paraId="4B8E38F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M4C1-4</w:t>
            </w:r>
          </w:p>
        </w:tc>
        <w:tc>
          <w:tcPr>
            <w:tcW w:w="500" w:type="pct"/>
            <w:shd w:val="clear" w:color="auto" w:fill="C6EFCE"/>
            <w:noWrap/>
            <w:vAlign w:val="center"/>
            <w:hideMark/>
          </w:tcPr>
          <w:p w14:paraId="2A2CC822"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3.2 investicija. Mokykla 4.0: novatoriškos mokyklos, instaliacijos, naujos klasės ir praktiniai seminarai</w:t>
            </w:r>
          </w:p>
        </w:tc>
        <w:tc>
          <w:tcPr>
            <w:tcW w:w="358" w:type="pct"/>
            <w:shd w:val="clear" w:color="auto" w:fill="C6EFCE"/>
            <w:noWrap/>
            <w:vAlign w:val="center"/>
            <w:hideMark/>
          </w:tcPr>
          <w:p w14:paraId="130676C1" w14:textId="20F16329"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hideMark/>
          </w:tcPr>
          <w:p w14:paraId="7A0678A4"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Priimtas Italijos mokyklų sistemos skaitmeninės pertvarkos skatinimo planas „School 4.0“</w:t>
            </w:r>
          </w:p>
        </w:tc>
        <w:tc>
          <w:tcPr>
            <w:tcW w:w="480" w:type="pct"/>
            <w:shd w:val="clear" w:color="auto" w:fill="C6EFCE"/>
            <w:noWrap/>
            <w:vAlign w:val="center"/>
            <w:hideMark/>
          </w:tcPr>
          <w:p w14:paraId="654F2410"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Švietimo ministerija. Potvarkis dėl mokyklos 4.0 plano patvirtinimo</w:t>
            </w:r>
          </w:p>
        </w:tc>
        <w:tc>
          <w:tcPr>
            <w:tcW w:w="422" w:type="pct"/>
            <w:shd w:val="clear" w:color="auto" w:fill="C6EFCE"/>
            <w:noWrap/>
            <w:vAlign w:val="center"/>
            <w:hideMark/>
          </w:tcPr>
          <w:p w14:paraId="282756A7"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hideMark/>
          </w:tcPr>
          <w:p w14:paraId="0833FA2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hideMark/>
          </w:tcPr>
          <w:p w14:paraId="4D11119F"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22DDDDFA"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hideMark/>
          </w:tcPr>
          <w:p w14:paraId="349971C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00" w:type="pct"/>
            <w:shd w:val="clear" w:color="auto" w:fill="C6EFCE"/>
            <w:noWrap/>
            <w:vAlign w:val="center"/>
            <w:hideMark/>
          </w:tcPr>
          <w:p w14:paraId="7DAF7EDD" w14:textId="77777777" w:rsidR="005D6828" w:rsidRPr="00F632BB" w:rsidRDefault="005D6828" w:rsidP="005664EF">
            <w:pPr>
              <w:rPr>
                <w:rFonts w:ascii="Arial Narrow" w:hAnsi="Arial Narrow"/>
                <w:noProof/>
                <w:color w:val="006100"/>
                <w:sz w:val="20"/>
                <w:szCs w:val="20"/>
              </w:rPr>
            </w:pPr>
          </w:p>
          <w:p w14:paraId="50A2E9BB" w14:textId="616BE372"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Švietimo ministerijos patvirtintame plane „Mokykla 4.0“ Italijos mokyklų sistemos skaitmeninei pertvarkai skatinti nurodoma:</w:t>
            </w:r>
          </w:p>
          <w:p w14:paraId="14ED981B" w14:textId="40C53121"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100000 klasių pertvarkymas į novatorišką mokymosi aplinką</w:t>
            </w:r>
          </w:p>
          <w:p w14:paraId="79F1103B"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naujų skaitmeninių profesijų laboratorijų kūrimas visose aukštosiose mokyklose.</w:t>
            </w:r>
          </w:p>
          <w:p w14:paraId="3008B221" w14:textId="67CBD440" w:rsidR="005D6828" w:rsidRPr="00F632BB" w:rsidRDefault="005D6828" w:rsidP="005664EF">
            <w:pPr>
              <w:rPr>
                <w:rFonts w:ascii="Arial Narrow" w:hAnsi="Arial Narrow"/>
                <w:noProof/>
                <w:color w:val="006100"/>
                <w:sz w:val="20"/>
                <w:szCs w:val="20"/>
              </w:rPr>
            </w:pPr>
          </w:p>
          <w:p w14:paraId="58A657DB" w14:textId="150D7FF2"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A veiksmu tradicinėms klasėms skirtos mokyklos erdvės paverčiamos novatoriška, prisitaikančia ir lanksčia mokymosi aplinka, kuri būtų kartu susieta su skaitmeninėmis, fizinėmis ir virtualiomis technologijomis. Investuojant į mokyklų infrastruktūrą, mažiausiai 100000 pamokoms naudojamų pradinių ir vidurinių mokyklų klasių turi būti pritrauktos novatoriškiausios mokymo technologijos (kodavimo ir robotikos prietaisai, virtualios realybės prietaisai, pažangieji skaitmeniniai prietaisai, skirti įtraukiam švietimui ir kt.).</w:t>
            </w:r>
          </w:p>
          <w:p w14:paraId="00854B6C"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B veiksmu sukuriama bent viena skaitmeninių profesijų laboratorija kiekvienoje vidurinėje mokykloje, laboratorija, glaudžiai susijusi su įmonėmis ir novatoriškais startuoliais, siekiant kurti naujas darbo vietas naujų skaitmeninių profesijų (pvz., dirbtinio intelekto, robotikos, didžiųjų duomenų ir kibernetinio saugumo, mėlynosios ir žaliosios ekonomikos) sektoriuje.</w:t>
            </w:r>
          </w:p>
          <w:p w14:paraId="14AB2011" w14:textId="119A783D" w:rsidR="005D6828" w:rsidRPr="00F632BB" w:rsidRDefault="005D6828" w:rsidP="005664EF">
            <w:pPr>
              <w:rPr>
                <w:rFonts w:ascii="Arial Narrow" w:hAnsi="Arial Narrow"/>
                <w:noProof/>
                <w:color w:val="006100"/>
                <w:sz w:val="20"/>
                <w:szCs w:val="20"/>
              </w:rPr>
            </w:pPr>
          </w:p>
          <w:p w14:paraId="03F9D7A4"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Ne mažiau kaip 40 proc. pagalbą gaunančių mokyklų turi būti įsikūrusios pietinėje Italijos dalyje.</w:t>
            </w:r>
          </w:p>
        </w:tc>
      </w:tr>
      <w:tr w:rsidR="005D6828" w:rsidRPr="00CE5FEA" w14:paraId="30C585C6" w14:textId="77777777" w:rsidTr="00EA0781">
        <w:trPr>
          <w:trHeight w:val="309"/>
        </w:trPr>
        <w:tc>
          <w:tcPr>
            <w:tcW w:w="380" w:type="pct"/>
            <w:shd w:val="clear" w:color="auto" w:fill="C6EFCE"/>
            <w:noWrap/>
            <w:vAlign w:val="center"/>
            <w:hideMark/>
          </w:tcPr>
          <w:p w14:paraId="7A076BD7"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M4C1-5</w:t>
            </w:r>
          </w:p>
        </w:tc>
        <w:tc>
          <w:tcPr>
            <w:tcW w:w="500" w:type="pct"/>
            <w:shd w:val="clear" w:color="auto" w:fill="C6EFCE"/>
            <w:noWrap/>
            <w:vAlign w:val="center"/>
            <w:hideMark/>
          </w:tcPr>
          <w:p w14:paraId="09C10A63"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1.3 reforma. Mokyklų sistemos reorganizavimas; 1.2 reforma. Aukštojo profesinio mokymo sistemos (ITS) reforma; 1.1 reforma. Techninių ir profesinių institutų reforma; 1.4 reforma. Orientavimo sistemos reforma</w:t>
            </w:r>
          </w:p>
        </w:tc>
        <w:tc>
          <w:tcPr>
            <w:tcW w:w="358" w:type="pct"/>
            <w:shd w:val="clear" w:color="auto" w:fill="C6EFCE"/>
            <w:noWrap/>
            <w:vAlign w:val="center"/>
            <w:hideMark/>
          </w:tcPr>
          <w:p w14:paraId="4DB829C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hideMark/>
          </w:tcPr>
          <w:p w14:paraId="2D282292"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Pradinio ir vidurinio ugdymo sistemos reformų įsigaliojimas siekiant pagerinti švietimo rezultatus</w:t>
            </w:r>
          </w:p>
        </w:tc>
        <w:tc>
          <w:tcPr>
            <w:tcW w:w="480" w:type="pct"/>
            <w:shd w:val="clear" w:color="auto" w:fill="C6EFCE"/>
            <w:noWrap/>
            <w:vAlign w:val="center"/>
            <w:hideMark/>
          </w:tcPr>
          <w:p w14:paraId="0E4A785A"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hideMark/>
          </w:tcPr>
          <w:p w14:paraId="59F7BAF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hideMark/>
          </w:tcPr>
          <w:p w14:paraId="0FCD286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hideMark/>
          </w:tcPr>
          <w:p w14:paraId="4C9466AA"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743360C5"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hideMark/>
          </w:tcPr>
          <w:p w14:paraId="72145DA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00" w:type="pct"/>
            <w:shd w:val="clear" w:color="auto" w:fill="C6EFCE"/>
            <w:noWrap/>
            <w:vAlign w:val="center"/>
            <w:hideMark/>
          </w:tcPr>
          <w:p w14:paraId="125A9649" w14:textId="1919D935"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Pradinio ir vidurinio ugdymo sistemos reformos, kuriomis siekiama pagerinti švietimo rezultatus (pirminės teisės aktais), apima bent šiuos pagrindinius elementus:</w:t>
            </w:r>
            <w:r w:rsidR="00F632BB">
              <w:rPr>
                <w:rFonts w:ascii="Arial Narrow" w:hAnsi="Arial Narrow"/>
                <w:noProof/>
                <w:color w:val="006100"/>
                <w:sz w:val="20"/>
              </w:rPr>
              <w:t xml:space="preserve"> </w:t>
            </w:r>
            <w:r>
              <w:rPr>
                <w:rFonts w:ascii="Arial Narrow" w:hAnsi="Arial Narrow"/>
                <w:noProof/>
              </w:rPr>
              <w:br/>
            </w:r>
            <w:r>
              <w:rPr>
                <w:rFonts w:ascii="Arial Narrow" w:hAnsi="Arial Narrow"/>
                <w:noProof/>
                <w:color w:val="006100"/>
                <w:sz w:val="20"/>
              </w:rPr>
              <w:t>i) iniciatyvos, skirtos švietimo sistemos organizavimui reformuoti, siekiant prisitaikyti prie demografinių pokyčių (pvz., mokyklų skaičiaus, mokinių ir dėstytojų skaičiaus)</w:t>
            </w:r>
            <w:r>
              <w:rPr>
                <w:rFonts w:ascii="Arial Narrow" w:hAnsi="Arial Narrow"/>
                <w:noProof/>
              </w:rPr>
              <w:t xml:space="preserve"> </w:t>
            </w:r>
            <w:r>
              <w:rPr>
                <w:rFonts w:ascii="Arial Narrow" w:hAnsi="Arial Narrow"/>
                <w:noProof/>
              </w:rPr>
              <w:br/>
            </w:r>
            <w:r>
              <w:rPr>
                <w:rFonts w:ascii="Arial Narrow" w:hAnsi="Arial Narrow"/>
                <w:noProof/>
                <w:color w:val="006100"/>
                <w:sz w:val="20"/>
              </w:rPr>
              <w:t>ii) iniciatyvas, kuriomis siekiama reformuoti orientavimo sistemą, kad būtų kuo labiau sumažintas tretinio mokslo įstaigų nebaigusių asmenų skaičius;</w:t>
            </w:r>
            <w:r>
              <w:rPr>
                <w:rFonts w:ascii="Arial Narrow" w:hAnsi="Arial Narrow"/>
                <w:noProof/>
              </w:rPr>
              <w:t xml:space="preserve"> </w:t>
            </w:r>
            <w:r>
              <w:rPr>
                <w:rFonts w:ascii="Arial Narrow" w:hAnsi="Arial Narrow"/>
                <w:noProof/>
              </w:rPr>
              <w:br/>
            </w:r>
            <w:r>
              <w:rPr>
                <w:rFonts w:ascii="Arial Narrow" w:hAnsi="Arial Narrow"/>
                <w:noProof/>
                <w:color w:val="006100"/>
                <w:sz w:val="20"/>
              </w:rPr>
              <w:t>iii) iniciatyvas viduriniam profesiniam mokymui stiprinti (Istituti tecnico- professionali), įskaitant naujos mokymo programos priėmimą ir orientavimąsi į Nacionalinio pramonės 4.0 plano inovacijų rezultatus (Ministero dello Sviluppo economico, Decreto 26 Maggio 2020);</w:t>
            </w:r>
            <w:r>
              <w:rPr>
                <w:rFonts w:ascii="Arial Narrow" w:hAnsi="Arial Narrow"/>
                <w:noProof/>
              </w:rPr>
              <w:t xml:space="preserve"> </w:t>
            </w:r>
            <w:r>
              <w:rPr>
                <w:rFonts w:ascii="Arial Narrow" w:hAnsi="Arial Narrow"/>
                <w:noProof/>
              </w:rPr>
              <w:br/>
            </w:r>
            <w:r>
              <w:rPr>
                <w:rFonts w:ascii="Arial Narrow" w:hAnsi="Arial Narrow"/>
                <w:noProof/>
                <w:color w:val="006100"/>
                <w:sz w:val="20"/>
              </w:rPr>
              <w:t>iv) mokyklų vadovų, mokytojų ir administracijos ir (arba) techninio personalo mokymo iniciatyvos ir aukštojo mokslo įstaigų, skirtų mokymui, sukūrimas siekiant pagerinti mokymo kokybę;</w:t>
            </w:r>
            <w:r>
              <w:rPr>
                <w:rFonts w:ascii="Arial Narrow" w:hAnsi="Arial Narrow"/>
                <w:noProof/>
              </w:rPr>
              <w:t xml:space="preserve"> </w:t>
            </w:r>
            <w:r>
              <w:rPr>
                <w:rFonts w:ascii="Arial Narrow" w:hAnsi="Arial Narrow"/>
                <w:noProof/>
              </w:rPr>
              <w:br/>
            </w:r>
            <w:r>
              <w:rPr>
                <w:rFonts w:ascii="Arial Narrow" w:hAnsi="Arial Narrow"/>
                <w:noProof/>
                <w:color w:val="006100"/>
                <w:sz w:val="20"/>
              </w:rPr>
              <w:t>v) Veiklos, metodikų ir turinio integravimo iniciatyvos, kuriomis siekiama plėtoti ir stiprinti mokslo, technologijų, inžinerijos ir matematikos (STEM) mokymo programas, skaitmeninius ir inovacijų įgūdžius, į visus švietimo ciklus nuo vaikų darželio iki vidurinės mokyklos, siekiant paskatinti dalyvavimą aukštojo mokslo, technologijų, inžinerijos ir matematikos (MTIM) mokymo programose, visų pirma moterims.</w:t>
            </w:r>
          </w:p>
          <w:p w14:paraId="3844194E" w14:textId="77777777" w:rsidR="005D6828" w:rsidRPr="00F632BB" w:rsidRDefault="005D6828" w:rsidP="005664EF">
            <w:pPr>
              <w:rPr>
                <w:rFonts w:ascii="Arial Narrow" w:hAnsi="Arial Narrow"/>
                <w:noProof/>
                <w:color w:val="006100"/>
                <w:sz w:val="20"/>
                <w:szCs w:val="20"/>
              </w:rPr>
            </w:pPr>
          </w:p>
          <w:p w14:paraId="278B9450"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Kad tarpinė reikšmė būtų patenkinama, teisės aktuose turi būti nustatyti privalomi antrinės teisės aktų, gairių ir visų būtinų norminių nuostatų (Švietimo ministerijos stebėsenos) paskelbimo terminai, kad būtų užtikrintas sklandus įgyvendinimas.</w:t>
            </w:r>
          </w:p>
        </w:tc>
      </w:tr>
      <w:tr w:rsidR="005D6828" w:rsidRPr="00CE5FEA" w14:paraId="1DB2815D" w14:textId="77777777" w:rsidTr="00EA0781">
        <w:trPr>
          <w:trHeight w:val="309"/>
        </w:trPr>
        <w:tc>
          <w:tcPr>
            <w:tcW w:w="380" w:type="pct"/>
            <w:shd w:val="clear" w:color="auto" w:fill="C6EFCE"/>
            <w:noWrap/>
            <w:vAlign w:val="center"/>
          </w:tcPr>
          <w:p w14:paraId="24A9C610"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M4C1-6</w:t>
            </w:r>
          </w:p>
        </w:tc>
        <w:tc>
          <w:tcPr>
            <w:tcW w:w="500" w:type="pct"/>
            <w:shd w:val="clear" w:color="auto" w:fill="C6EFCE"/>
            <w:noWrap/>
            <w:vAlign w:val="center"/>
          </w:tcPr>
          <w:p w14:paraId="20201215"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2.2 reforma. Aukštasis aukštasis išsilavinimas ir tęstinis mokyklų vadovų, mokytojų, administracinio ir techninio personalo mokymas</w:t>
            </w:r>
          </w:p>
        </w:tc>
        <w:tc>
          <w:tcPr>
            <w:tcW w:w="358" w:type="pct"/>
            <w:shd w:val="clear" w:color="auto" w:fill="C6EFCE"/>
            <w:noWrap/>
            <w:vAlign w:val="center"/>
          </w:tcPr>
          <w:p w14:paraId="096260EF"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1E2D783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Įsigaliojo teisės aktai, kuriais siekiama sukurti kokybišką mokyklų mokymo sistemą.</w:t>
            </w:r>
          </w:p>
        </w:tc>
        <w:tc>
          <w:tcPr>
            <w:tcW w:w="480" w:type="pct"/>
            <w:shd w:val="clear" w:color="auto" w:fill="C6EFCE"/>
            <w:noWrap/>
            <w:vAlign w:val="center"/>
          </w:tcPr>
          <w:p w14:paraId="516A4D3E"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tcPr>
          <w:p w14:paraId="76222D3F"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182EAF0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51FDF4DD"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16A7A126"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37DDE0A2"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00" w:type="pct"/>
            <w:shd w:val="clear" w:color="auto" w:fill="C6EFCE"/>
            <w:noWrap/>
            <w:vAlign w:val="center"/>
          </w:tcPr>
          <w:p w14:paraId="5F14028B" w14:textId="76F35CE1" w:rsidR="005D6828" w:rsidRPr="00CE5FEA" w:rsidRDefault="005D6828" w:rsidP="008B5ABB">
            <w:pPr>
              <w:rPr>
                <w:rFonts w:ascii="Arial Narrow" w:hAnsi="Arial Narrow"/>
                <w:noProof/>
                <w:color w:val="006100"/>
                <w:sz w:val="20"/>
                <w:szCs w:val="20"/>
              </w:rPr>
            </w:pPr>
            <w:r>
              <w:rPr>
                <w:rFonts w:ascii="Arial Narrow" w:hAnsi="Arial Narrow"/>
                <w:noProof/>
                <w:color w:val="006100"/>
                <w:sz w:val="20"/>
              </w:rPr>
              <w:t>Į teisės aktus įtraukiamos nuostatos, kuriomis siekiama sukurti kokybišką mokyklų darbuotojų mokymo sistemą atsižvelgiant į nuolatinį profesinį ir karjeros raidą, sukurti kvalifikuotą instituciją, atsakingą už mokyklų darbuotojų mokymo gaires, mokymo iniciatyvų atranką ir koordinavimą, ir susieti jas su karjeros raida, kaip numatyta įdarbinimo reformoje. Pirminio ir tęstinio mokymo sistemos įgyvendinimas turėtų padėti įveikti dabartinį mokymo krypčių susiskaidymą, kuriam šiuo metu trūksta vieningos nacionalinės strategijos.</w:t>
            </w:r>
          </w:p>
        </w:tc>
      </w:tr>
      <w:tr w:rsidR="005D6828" w:rsidRPr="00CE5FEA" w14:paraId="7BEA0B08" w14:textId="77777777" w:rsidTr="00EA0781">
        <w:trPr>
          <w:trHeight w:val="309"/>
        </w:trPr>
        <w:tc>
          <w:tcPr>
            <w:tcW w:w="380" w:type="pct"/>
            <w:shd w:val="clear" w:color="auto" w:fill="C6EFCE"/>
            <w:noWrap/>
            <w:vAlign w:val="center"/>
          </w:tcPr>
          <w:p w14:paraId="641991B8"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M4C1-7</w:t>
            </w:r>
          </w:p>
        </w:tc>
        <w:tc>
          <w:tcPr>
            <w:tcW w:w="500" w:type="pct"/>
            <w:shd w:val="clear" w:color="auto" w:fill="C6EFCE"/>
            <w:noWrap/>
            <w:vAlign w:val="center"/>
          </w:tcPr>
          <w:p w14:paraId="43F81DE1" w14:textId="17DF95F9"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1.4 investicija. Ypatinga intervencija, kuria siekiama mažinti teritorinius skirtumus vidurinių mokyklų I ir II cikluose ir spręsti mokyklos nebaigimo problemą</w:t>
            </w:r>
          </w:p>
        </w:tc>
        <w:tc>
          <w:tcPr>
            <w:tcW w:w="358" w:type="pct"/>
            <w:shd w:val="clear" w:color="auto" w:fill="C6EFCE"/>
            <w:noWrap/>
            <w:vAlign w:val="center"/>
          </w:tcPr>
          <w:p w14:paraId="209F1902"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1604FF60"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Studentai arba jaunuoliai, dalyvavę kuravimo veikloje arba mokymo kursuose</w:t>
            </w:r>
          </w:p>
        </w:tc>
        <w:tc>
          <w:tcPr>
            <w:tcW w:w="480" w:type="pct"/>
            <w:shd w:val="clear" w:color="auto" w:fill="C6EFCE"/>
            <w:noWrap/>
            <w:vAlign w:val="center"/>
          </w:tcPr>
          <w:p w14:paraId="3738E2C7"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Organizuojama kuravimo veikla</w:t>
            </w:r>
          </w:p>
        </w:tc>
        <w:tc>
          <w:tcPr>
            <w:tcW w:w="422" w:type="pct"/>
            <w:shd w:val="clear" w:color="auto" w:fill="C6EFCE"/>
            <w:noWrap/>
            <w:vAlign w:val="center"/>
          </w:tcPr>
          <w:p w14:paraId="1C60C2FD"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47251D74"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75E7D829" w14:textId="042F8EDC"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820 000</w:t>
            </w:r>
          </w:p>
        </w:tc>
        <w:tc>
          <w:tcPr>
            <w:tcW w:w="332" w:type="pct"/>
            <w:shd w:val="clear" w:color="auto" w:fill="C6EFCE"/>
            <w:noWrap/>
            <w:vAlign w:val="center"/>
          </w:tcPr>
          <w:p w14:paraId="5A5C81BF"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Q3</w:t>
            </w:r>
          </w:p>
        </w:tc>
        <w:tc>
          <w:tcPr>
            <w:tcW w:w="238" w:type="pct"/>
            <w:shd w:val="clear" w:color="auto" w:fill="C6EFCE"/>
            <w:noWrap/>
            <w:vAlign w:val="center"/>
          </w:tcPr>
          <w:p w14:paraId="29EA691C"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440B2DD5" w14:textId="1A38EC9B" w:rsidR="005D6828" w:rsidRPr="00CE5FEA" w:rsidRDefault="005D6828">
            <w:pPr>
              <w:rPr>
                <w:rFonts w:ascii="Arial Narrow" w:hAnsi="Arial Narrow"/>
                <w:noProof/>
                <w:color w:val="006100"/>
                <w:sz w:val="20"/>
                <w:szCs w:val="20"/>
              </w:rPr>
            </w:pPr>
            <w:r>
              <w:rPr>
                <w:rFonts w:ascii="Arial Narrow" w:hAnsi="Arial Narrow"/>
                <w:noProof/>
                <w:color w:val="006100"/>
                <w:sz w:val="20"/>
              </w:rPr>
              <w:t>Mentorystės veiklos, skirtos bent 820 000 jaunuolių, kuriems gresia mokyklos nebaigimas ir kurie jau pasitraukė iš mokyklos, įgyvendinimas.</w:t>
            </w:r>
          </w:p>
        </w:tc>
      </w:tr>
      <w:tr w:rsidR="005D6828" w:rsidRPr="00CE5FEA" w14:paraId="5AFBFB82" w14:textId="77777777" w:rsidTr="00EA0781">
        <w:trPr>
          <w:trHeight w:val="309"/>
        </w:trPr>
        <w:tc>
          <w:tcPr>
            <w:tcW w:w="380" w:type="pct"/>
            <w:shd w:val="clear" w:color="auto" w:fill="C6EFCE"/>
            <w:noWrap/>
            <w:vAlign w:val="center"/>
          </w:tcPr>
          <w:p w14:paraId="5CB63D1F"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M4C1-8</w:t>
            </w:r>
          </w:p>
          <w:p w14:paraId="5653BAFB" w14:textId="77777777" w:rsidR="005D6828" w:rsidRPr="00CE5FEA" w:rsidRDefault="005D6828" w:rsidP="005664EF">
            <w:pPr>
              <w:jc w:val="center"/>
              <w:rPr>
                <w:rFonts w:ascii="Arial Narrow" w:hAnsi="Arial Narrow"/>
                <w:noProof/>
                <w:color w:val="006100"/>
                <w:sz w:val="20"/>
                <w:szCs w:val="20"/>
                <w:lang w:val="en-GB"/>
              </w:rPr>
            </w:pPr>
          </w:p>
        </w:tc>
        <w:tc>
          <w:tcPr>
            <w:tcW w:w="500" w:type="pct"/>
            <w:shd w:val="clear" w:color="auto" w:fill="C6EFCE"/>
            <w:noWrap/>
            <w:vAlign w:val="center"/>
          </w:tcPr>
          <w:p w14:paraId="65391E86"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1.3 investicija. Mokyklų sporto infrastruktūros stiprinimo planas</w:t>
            </w:r>
          </w:p>
        </w:tc>
        <w:tc>
          <w:tcPr>
            <w:tcW w:w="358" w:type="pct"/>
            <w:shd w:val="clear" w:color="auto" w:fill="C6EFCE"/>
            <w:noWrap/>
            <w:vAlign w:val="center"/>
          </w:tcPr>
          <w:p w14:paraId="5B54F7BC"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65B0C734"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Švietimo ministerijos įsakyme numatytų intervencijų sporto infrastruktūrai ir sporto klubams statyti ir renovuoti sudarymas</w:t>
            </w:r>
          </w:p>
        </w:tc>
        <w:tc>
          <w:tcPr>
            <w:tcW w:w="480" w:type="pct"/>
            <w:shd w:val="clear" w:color="auto" w:fill="C6EFCE"/>
            <w:noWrap/>
            <w:vAlign w:val="center"/>
          </w:tcPr>
          <w:p w14:paraId="60F9A1D4"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Vietos valdžios institucijų paramos gavėjų pranešimas apie visų viešųjų sutarčių dėl tinkamų finansuoti intervencijų skyrimo finansavimą</w:t>
            </w:r>
          </w:p>
          <w:p w14:paraId="63C2212C" w14:textId="77777777" w:rsidR="005D6828" w:rsidRPr="00F632BB" w:rsidRDefault="005D6828" w:rsidP="005664EF">
            <w:pPr>
              <w:jc w:val="center"/>
              <w:rPr>
                <w:rFonts w:ascii="Arial Narrow" w:hAnsi="Arial Narrow"/>
                <w:b/>
                <w:noProof/>
                <w:color w:val="006100"/>
                <w:sz w:val="20"/>
                <w:szCs w:val="20"/>
              </w:rPr>
            </w:pPr>
          </w:p>
        </w:tc>
        <w:tc>
          <w:tcPr>
            <w:tcW w:w="422" w:type="pct"/>
            <w:shd w:val="clear" w:color="auto" w:fill="C6EFCE"/>
            <w:noWrap/>
            <w:vAlign w:val="center"/>
          </w:tcPr>
          <w:p w14:paraId="297F890D"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1CB97910"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12661D47"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727DE4B0"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Q1</w:t>
            </w:r>
          </w:p>
        </w:tc>
        <w:tc>
          <w:tcPr>
            <w:tcW w:w="238" w:type="pct"/>
            <w:shd w:val="clear" w:color="auto" w:fill="C6EFCE"/>
            <w:noWrap/>
            <w:vAlign w:val="center"/>
          </w:tcPr>
          <w:p w14:paraId="62BB211B" w14:textId="77777777" w:rsidR="005D6828" w:rsidRPr="00CE5FEA" w:rsidRDefault="005D6828"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1000" w:type="pct"/>
            <w:shd w:val="clear" w:color="auto" w:fill="C6EFCE"/>
            <w:noWrap/>
            <w:vAlign w:val="center"/>
          </w:tcPr>
          <w:p w14:paraId="3FF1FBAD"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Sutarčių dėl intervencijų, skirtų sporto patalpoms ir sporto klubams statyti ir renovuoti, skyrimas Švietimo ministerijos įsakyme nustatytomis sąlygomis ir surengus viešą konkursą. Sutarties skyrimas turi atitikti reikšmingos žalos nedarymo technines gaires (2021/C58/01), naudojant pašalinimo sąrašą ir reikalavimą laikytis atitinkamų ES ir nacionalinių aplinkos apsaugos teisės aktų.</w:t>
            </w:r>
          </w:p>
          <w:p w14:paraId="4150E0C8" w14:textId="77777777" w:rsidR="005D6828" w:rsidRPr="00F632BB" w:rsidRDefault="005D6828" w:rsidP="005664EF">
            <w:pPr>
              <w:rPr>
                <w:rFonts w:ascii="Arial Narrow" w:hAnsi="Arial Narrow"/>
                <w:noProof/>
                <w:color w:val="006100"/>
                <w:sz w:val="20"/>
                <w:szCs w:val="20"/>
              </w:rPr>
            </w:pPr>
          </w:p>
          <w:p w14:paraId="56CC36B1" w14:textId="77777777" w:rsidR="005D6828" w:rsidRPr="00F632BB" w:rsidRDefault="005D6828" w:rsidP="005664EF">
            <w:pPr>
              <w:rPr>
                <w:rFonts w:ascii="Arial Narrow" w:hAnsi="Arial Narrow"/>
                <w:noProof/>
                <w:color w:val="006100"/>
                <w:sz w:val="20"/>
                <w:szCs w:val="20"/>
              </w:rPr>
            </w:pPr>
          </w:p>
          <w:p w14:paraId="735AFC90" w14:textId="77777777" w:rsidR="005D6828" w:rsidRPr="00CE5FEA" w:rsidRDefault="005D6828" w:rsidP="005664EF">
            <w:pPr>
              <w:rPr>
                <w:rFonts w:ascii="Arial Narrow" w:hAnsi="Arial Narrow"/>
                <w:noProof/>
                <w:color w:val="006100"/>
                <w:sz w:val="20"/>
                <w:szCs w:val="20"/>
              </w:rPr>
            </w:pPr>
            <w:r>
              <w:rPr>
                <w:rFonts w:ascii="Arial Narrow" w:hAnsi="Arial Narrow"/>
                <w:noProof/>
                <w:color w:val="006100"/>
                <w:sz w:val="20"/>
              </w:rPr>
              <w:t>Investicijų plane numatoma statyti ir renovuoti prie mokyklų prijungtus sporto objektus ir sporto klubus, kad būtų užtikrinta didesnė švietimo pasiūla ir sustiprinta mokyklos infrastruktūra, o tai skatina ilginti mokyklos laiką. Tikimasi, kad šia iniciatyva bus skatinama mokyklos ir aplinkinių vietovių integracija ir skatinama sportinė bei motorinė veikla.</w:t>
            </w:r>
          </w:p>
          <w:p w14:paraId="04981F78" w14:textId="77777777" w:rsidR="005D6828" w:rsidRPr="00F632BB" w:rsidRDefault="005D6828" w:rsidP="005664EF">
            <w:pPr>
              <w:rPr>
                <w:rFonts w:ascii="Arial Narrow" w:hAnsi="Arial Narrow"/>
                <w:noProof/>
                <w:color w:val="006100"/>
                <w:sz w:val="20"/>
                <w:szCs w:val="20"/>
              </w:rPr>
            </w:pPr>
          </w:p>
        </w:tc>
      </w:tr>
      <w:tr w:rsidR="005D6828" w:rsidRPr="00CE5FEA" w14:paraId="64647706" w14:textId="77777777" w:rsidTr="00EA0781">
        <w:trPr>
          <w:trHeight w:val="309"/>
        </w:trPr>
        <w:tc>
          <w:tcPr>
            <w:tcW w:w="380" w:type="pct"/>
            <w:shd w:val="clear" w:color="auto" w:fill="C6EFCE"/>
            <w:noWrap/>
            <w:vAlign w:val="center"/>
          </w:tcPr>
          <w:p w14:paraId="0FEC9DEB"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M4C1-9</w:t>
            </w:r>
          </w:p>
        </w:tc>
        <w:tc>
          <w:tcPr>
            <w:tcW w:w="500" w:type="pct"/>
            <w:shd w:val="clear" w:color="auto" w:fill="C6EFCE"/>
            <w:noWrap/>
            <w:vAlign w:val="center"/>
          </w:tcPr>
          <w:p w14:paraId="0373053C"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1.1 investicija. Lopšelių, ikimokyklinio ugdymo ir priežiūros paslaugų planas</w:t>
            </w:r>
          </w:p>
        </w:tc>
        <w:tc>
          <w:tcPr>
            <w:tcW w:w="358" w:type="pct"/>
            <w:shd w:val="clear" w:color="auto" w:fill="C6EFCE"/>
            <w:noWrap/>
            <w:vAlign w:val="center"/>
          </w:tcPr>
          <w:p w14:paraId="6E9C7F7F"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04D42DE4" w14:textId="14D9C68F"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Sutarčių dėl darželių, ikimokyklinio ugdymo įstaigų ir ikimokyklinio ugdymo bei priežiūros paslaugų statybos, atnaujinimo ir saugumo užtikrinimo skyrimas</w:t>
            </w:r>
          </w:p>
        </w:tc>
        <w:tc>
          <w:tcPr>
            <w:tcW w:w="480" w:type="pct"/>
            <w:shd w:val="clear" w:color="auto" w:fill="C6EFCE"/>
            <w:noWrap/>
            <w:vAlign w:val="center"/>
          </w:tcPr>
          <w:p w14:paraId="5AF135F4" w14:textId="77777777" w:rsidR="005D6828" w:rsidRPr="00F632BB" w:rsidRDefault="005D6828">
            <w:pPr>
              <w:jc w:val="center"/>
              <w:rPr>
                <w:rFonts w:ascii="Arial Narrow" w:hAnsi="Arial Narrow"/>
                <w:noProof/>
                <w:color w:val="006100"/>
                <w:sz w:val="20"/>
                <w:szCs w:val="20"/>
              </w:rPr>
            </w:pPr>
          </w:p>
          <w:p w14:paraId="72AFBF55"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Vietos valdžios institucijų paramos gavėjų pranešimas apie viešųjų pirkimų sutarčių dėl pirmojo tinkamų finansuoti intervencijų rinkinio finansavimą</w:t>
            </w:r>
          </w:p>
        </w:tc>
        <w:tc>
          <w:tcPr>
            <w:tcW w:w="422" w:type="pct"/>
            <w:shd w:val="clear" w:color="auto" w:fill="C6EFCE"/>
            <w:noWrap/>
            <w:vAlign w:val="center"/>
          </w:tcPr>
          <w:p w14:paraId="5B4C1D15"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12049C8D"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55F6929B"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6F6325CA"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49AD9C49"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1000" w:type="pct"/>
            <w:shd w:val="clear" w:color="auto" w:fill="C6EFCE"/>
            <w:noWrap/>
            <w:vAlign w:val="center"/>
          </w:tcPr>
          <w:p w14:paraId="2451778F" w14:textId="77777777" w:rsidR="005D6828" w:rsidRPr="00CE5FEA" w:rsidRDefault="005D6828">
            <w:pPr>
              <w:rPr>
                <w:rFonts w:ascii="Arial Narrow" w:hAnsi="Arial Narrow"/>
                <w:noProof/>
                <w:color w:val="006100"/>
                <w:sz w:val="20"/>
                <w:szCs w:val="20"/>
              </w:rPr>
            </w:pPr>
            <w:r>
              <w:rPr>
                <w:rFonts w:ascii="Arial Narrow" w:hAnsi="Arial Narrow"/>
                <w:noProof/>
                <w:color w:val="006100"/>
                <w:sz w:val="20"/>
              </w:rPr>
              <w:t>Sutarčių dėl darželio, ikimokyklinio ugdymo, ikimokyklinio ugdymo ir priežiūros paslaugų sutarčių sudarymas ir teritorinis paskirstymas. Sutartis skiriama laikantis reikšmingos žalos nedarymo techninių gairių (2021/C58/01), naudojant pašalinimo sąrašą ir reikalavimą laikytis atitinkamų ES ir nacionalinių aplinkos apsaugos teisės aktų.</w:t>
            </w:r>
          </w:p>
        </w:tc>
      </w:tr>
      <w:tr w:rsidR="005D6828" w:rsidRPr="00CE5FEA" w14:paraId="18F10699" w14:textId="77777777" w:rsidTr="00EA0781">
        <w:trPr>
          <w:trHeight w:val="309"/>
        </w:trPr>
        <w:tc>
          <w:tcPr>
            <w:tcW w:w="380" w:type="pct"/>
            <w:shd w:val="clear" w:color="auto" w:fill="C6EFCE"/>
            <w:noWrap/>
            <w:vAlign w:val="center"/>
          </w:tcPr>
          <w:p w14:paraId="7D37055B"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M4C1-10</w:t>
            </w:r>
          </w:p>
        </w:tc>
        <w:tc>
          <w:tcPr>
            <w:tcW w:w="500" w:type="pct"/>
            <w:shd w:val="clear" w:color="auto" w:fill="C6EFCE"/>
            <w:noWrap/>
            <w:vAlign w:val="center"/>
          </w:tcPr>
          <w:p w14:paraId="42D56EA4"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2.1 reforma. Mokytojų įdarbinimas; 1.3 reforma. Mokyklų sistemos reorganizavimas; 1.2 reforma. Aukštojo profesinio mokymo sistemos (ITS) reforma; 1.4 reforma. „Orientavimo“ sistemos reforma; 1.5 reforma. Universitetų laipsnių grupių reforma; 1.6 reforma. Sudaryti sąlygas reformuoti universitetinį išsilavinimą</w:t>
            </w:r>
          </w:p>
        </w:tc>
        <w:tc>
          <w:tcPr>
            <w:tcW w:w="358" w:type="pct"/>
            <w:shd w:val="clear" w:color="auto" w:fill="C6EFCE"/>
            <w:noWrap/>
            <w:vAlign w:val="center"/>
          </w:tcPr>
          <w:p w14:paraId="110269B7"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249E46AE"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Reglamentų dėl veiksmingo visų priemonių, susijusių su pradinio, vidurinio ir aukštojo mokslo reformomis, įgyvendinimo ir taikymo įsigaliojimas, kai to reikia</w:t>
            </w:r>
          </w:p>
        </w:tc>
        <w:tc>
          <w:tcPr>
            <w:tcW w:w="480" w:type="pct"/>
            <w:shd w:val="clear" w:color="auto" w:fill="C6EFCE"/>
            <w:noWrap/>
            <w:vAlign w:val="center"/>
          </w:tcPr>
          <w:p w14:paraId="670A59B3" w14:textId="77777777" w:rsidR="005D6828" w:rsidRPr="00CE5FEA" w:rsidRDefault="005D6828">
            <w:pPr>
              <w:jc w:val="center"/>
              <w:rPr>
                <w:rFonts w:ascii="Arial Narrow" w:hAnsi="Arial Narrow"/>
                <w:noProof/>
                <w:color w:val="375623"/>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tcPr>
          <w:p w14:paraId="132015BA"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50EE310C"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5CDC8734"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133BBAAC"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757517B9" w14:textId="77777777" w:rsidR="005D6828" w:rsidRPr="00CE5FEA"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1000" w:type="pct"/>
            <w:shd w:val="clear" w:color="auto" w:fill="C6EFCE"/>
            <w:noWrap/>
            <w:vAlign w:val="center"/>
          </w:tcPr>
          <w:p w14:paraId="281BF9BD" w14:textId="77777777" w:rsidR="005D6828" w:rsidRPr="00CE5FEA" w:rsidRDefault="005D6828">
            <w:pPr>
              <w:rPr>
                <w:rFonts w:ascii="Arial Narrow" w:hAnsi="Arial Narrow"/>
                <w:noProof/>
                <w:color w:val="006100"/>
                <w:sz w:val="20"/>
                <w:szCs w:val="20"/>
              </w:rPr>
            </w:pPr>
            <w:r>
              <w:rPr>
                <w:rFonts w:ascii="Arial Narrow" w:hAnsi="Arial Narrow"/>
                <w:noProof/>
                <w:color w:val="006100"/>
                <w:sz w:val="20"/>
              </w:rPr>
              <w:t>Antrinės teisės aktai apima visus reglamentus, būtinus veiksmingam visų priemonių, susijusių su pradinio, vidurinio ir aukštojo mokslo reformomis, įgyvendinimui ir taikymui:</w:t>
            </w:r>
          </w:p>
          <w:p w14:paraId="54487FEE" w14:textId="77777777" w:rsidR="005D6828" w:rsidRPr="00CE5FEA" w:rsidRDefault="005D6828">
            <w:pPr>
              <w:rPr>
                <w:rFonts w:ascii="Arial Narrow" w:hAnsi="Arial Narrow"/>
                <w:noProof/>
                <w:color w:val="006100"/>
                <w:sz w:val="20"/>
                <w:szCs w:val="20"/>
              </w:rPr>
            </w:pPr>
            <w:r>
              <w:rPr>
                <w:rFonts w:ascii="Arial Narrow" w:hAnsi="Arial Narrow"/>
                <w:noProof/>
                <w:color w:val="006100"/>
                <w:sz w:val="20"/>
              </w:rPr>
              <w:t>Aukštojo mokslo sistemos reformos, kuriomis siekiama pagerinti švietimo rezultatus (pradinės grandies teisės aktai) šiose srityse: a) sudaryti sąlygas įgyti universitetinį išsilavinimą; universitetinį išsilavinimą turinčių asmenų grupes; C) doktorantūros programų reforma;</w:t>
            </w:r>
          </w:p>
          <w:p w14:paraId="7C60B71B" w14:textId="77777777" w:rsidR="005D6828" w:rsidRPr="00CE5FEA" w:rsidRDefault="005D6828">
            <w:pPr>
              <w:rPr>
                <w:rFonts w:ascii="Arial Narrow" w:hAnsi="Arial Narrow"/>
                <w:noProof/>
                <w:color w:val="006100"/>
                <w:sz w:val="20"/>
                <w:szCs w:val="20"/>
              </w:rPr>
            </w:pPr>
            <w:r>
              <w:rPr>
                <w:rFonts w:ascii="Arial Narrow" w:hAnsi="Arial Narrow"/>
                <w:noProof/>
                <w:color w:val="006100"/>
                <w:sz w:val="20"/>
              </w:rPr>
              <w:t>– Ministrų dekretai dėl stipendijų reformos, siekiant padidinti galimybes įgyti aukštąjį išsilavinimą;</w:t>
            </w:r>
          </w:p>
          <w:p w14:paraId="255D8B5C" w14:textId="77777777" w:rsidR="005D6828" w:rsidRPr="00CE5FEA" w:rsidRDefault="005D6828">
            <w:pPr>
              <w:rPr>
                <w:rFonts w:ascii="Arial Narrow" w:hAnsi="Arial Narrow"/>
                <w:noProof/>
                <w:color w:val="006100"/>
                <w:sz w:val="20"/>
                <w:szCs w:val="20"/>
              </w:rPr>
            </w:pPr>
            <w:r>
              <w:rPr>
                <w:rFonts w:ascii="Arial Narrow" w:hAnsi="Arial Narrow"/>
                <w:noProof/>
                <w:color w:val="006100"/>
                <w:sz w:val="20"/>
              </w:rPr>
              <w:t>– Mokytojo profesijos reforma;</w:t>
            </w:r>
          </w:p>
          <w:p w14:paraId="10B80857" w14:textId="77777777" w:rsidR="005D6828" w:rsidRPr="00CE5FEA" w:rsidRDefault="005D6828">
            <w:pPr>
              <w:rPr>
                <w:rFonts w:ascii="Arial Narrow" w:hAnsi="Arial Narrow"/>
                <w:noProof/>
                <w:color w:val="006100"/>
                <w:sz w:val="20"/>
                <w:szCs w:val="20"/>
              </w:rPr>
            </w:pPr>
            <w:r>
              <w:rPr>
                <w:rFonts w:ascii="Arial Narrow" w:hAnsi="Arial Narrow"/>
                <w:noProof/>
                <w:color w:val="006100"/>
                <w:sz w:val="20"/>
              </w:rPr>
              <w:t>– Pradinio ir vidurinio ugdymo sistemos reformos siekiant pagerinti švietimo rezultatus;</w:t>
            </w:r>
          </w:p>
          <w:p w14:paraId="3B84CC4F" w14:textId="1DE5D471" w:rsidR="005D6828" w:rsidRPr="00CE5FEA" w:rsidRDefault="005D6828">
            <w:pPr>
              <w:rPr>
                <w:rFonts w:ascii="Arial Narrow" w:hAnsi="Arial Narrow"/>
                <w:noProof/>
                <w:color w:val="006100"/>
                <w:sz w:val="20"/>
                <w:szCs w:val="20"/>
              </w:rPr>
            </w:pPr>
            <w:r>
              <w:rPr>
                <w:rFonts w:ascii="Arial Narrow" w:hAnsi="Arial Narrow"/>
                <w:noProof/>
                <w:color w:val="006100"/>
                <w:sz w:val="20"/>
              </w:rPr>
              <w:t xml:space="preserve">– Teisės aktais siekiama sukurti kokybišką mokyklų mokymo sistemą. </w:t>
            </w:r>
          </w:p>
          <w:p w14:paraId="709ED8D3" w14:textId="77777777" w:rsidR="005D6828" w:rsidRPr="00F632BB" w:rsidRDefault="005D6828">
            <w:pPr>
              <w:rPr>
                <w:rFonts w:ascii="Arial Narrow" w:hAnsi="Arial Narrow"/>
                <w:noProof/>
                <w:color w:val="006100"/>
                <w:sz w:val="20"/>
                <w:szCs w:val="20"/>
              </w:rPr>
            </w:pPr>
          </w:p>
        </w:tc>
      </w:tr>
      <w:tr w:rsidR="00725B9F" w:rsidRPr="00CE5FEA" w14:paraId="5FFCC573" w14:textId="77777777" w:rsidTr="00EA0781">
        <w:trPr>
          <w:trHeight w:val="309"/>
        </w:trPr>
        <w:tc>
          <w:tcPr>
            <w:tcW w:w="380" w:type="pct"/>
            <w:shd w:val="clear" w:color="auto" w:fill="C6EFCE"/>
            <w:noWrap/>
            <w:vAlign w:val="center"/>
          </w:tcPr>
          <w:p w14:paraId="7A9BD381" w14:textId="533D6100"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M4C1–10a</w:t>
            </w:r>
          </w:p>
        </w:tc>
        <w:tc>
          <w:tcPr>
            <w:tcW w:w="500" w:type="pct"/>
            <w:shd w:val="clear" w:color="auto" w:fill="C6EFCE"/>
            <w:noWrap/>
            <w:vAlign w:val="center"/>
          </w:tcPr>
          <w:p w14:paraId="470DE403" w14:textId="74BF205A"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1.1 reforma. Techninių ir profesinių institutų reforma</w:t>
            </w:r>
          </w:p>
        </w:tc>
        <w:tc>
          <w:tcPr>
            <w:tcW w:w="358" w:type="pct"/>
            <w:shd w:val="clear" w:color="auto" w:fill="C6EFCE"/>
            <w:noWrap/>
            <w:vAlign w:val="center"/>
          </w:tcPr>
          <w:p w14:paraId="7AF13382" w14:textId="6349175A"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1251FC10" w14:textId="0611BEE0"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Antrinės teisės aktų įsigaliojimas.</w:t>
            </w:r>
          </w:p>
        </w:tc>
        <w:tc>
          <w:tcPr>
            <w:tcW w:w="480" w:type="pct"/>
            <w:shd w:val="clear" w:color="auto" w:fill="C6EFCE"/>
            <w:noWrap/>
            <w:vAlign w:val="center"/>
          </w:tcPr>
          <w:p w14:paraId="6E3FB2C6" w14:textId="69604A6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22" w:type="pct"/>
            <w:shd w:val="clear" w:color="auto" w:fill="C6EFCE"/>
            <w:noWrap/>
            <w:vAlign w:val="center"/>
          </w:tcPr>
          <w:p w14:paraId="1CBA4247" w14:textId="78F7B6FA"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308D6A72" w14:textId="52337F71"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3C396A49" w14:textId="1CACFE2D"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01AF4851" w14:textId="339FBBF2"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 xml:space="preserve">Q4 </w:t>
            </w:r>
          </w:p>
        </w:tc>
        <w:tc>
          <w:tcPr>
            <w:tcW w:w="238" w:type="pct"/>
            <w:shd w:val="clear" w:color="auto" w:fill="C6EFCE"/>
            <w:noWrap/>
            <w:vAlign w:val="center"/>
          </w:tcPr>
          <w:p w14:paraId="3C75FE14" w14:textId="11FA043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2024</w:t>
            </w:r>
          </w:p>
        </w:tc>
        <w:tc>
          <w:tcPr>
            <w:tcW w:w="1000" w:type="pct"/>
            <w:shd w:val="clear" w:color="auto" w:fill="C6EFCE"/>
            <w:noWrap/>
            <w:vAlign w:val="center"/>
          </w:tcPr>
          <w:p w14:paraId="15A11705" w14:textId="3F806887" w:rsidR="00725B9F" w:rsidRPr="00CE5FEA" w:rsidRDefault="00725B9F" w:rsidP="00725B9F">
            <w:pPr>
              <w:rPr>
                <w:rFonts w:ascii="Arial Narrow" w:hAnsi="Arial Narrow"/>
                <w:noProof/>
                <w:color w:val="006100"/>
                <w:sz w:val="20"/>
                <w:szCs w:val="20"/>
              </w:rPr>
            </w:pPr>
            <w:r>
              <w:rPr>
                <w:rFonts w:ascii="Arial Narrow" w:hAnsi="Arial Narrow"/>
                <w:noProof/>
                <w:color w:val="006100"/>
                <w:sz w:val="20"/>
              </w:rPr>
              <w:t>Įsigaliojo antrinės teisės aktai dėl techninių ir profesinių institutų reformos.</w:t>
            </w:r>
          </w:p>
        </w:tc>
      </w:tr>
      <w:tr w:rsidR="00725B9F" w:rsidRPr="00CE5FEA" w14:paraId="4737FB24" w14:textId="77777777" w:rsidTr="00EA0781">
        <w:trPr>
          <w:trHeight w:val="309"/>
        </w:trPr>
        <w:tc>
          <w:tcPr>
            <w:tcW w:w="380" w:type="pct"/>
            <w:shd w:val="clear" w:color="auto" w:fill="C6EFCE"/>
            <w:noWrap/>
            <w:vAlign w:val="center"/>
          </w:tcPr>
          <w:p w14:paraId="43BA2B4A" w14:textId="3AA3D3AA"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M4C1-11</w:t>
            </w:r>
          </w:p>
        </w:tc>
        <w:tc>
          <w:tcPr>
            <w:tcW w:w="500" w:type="pct"/>
            <w:shd w:val="clear" w:color="auto" w:fill="C6EFCE"/>
            <w:noWrap/>
            <w:vAlign w:val="center"/>
          </w:tcPr>
          <w:p w14:paraId="3681E591" w14:textId="7E29CAF6" w:rsidR="00725B9F" w:rsidRPr="00CE5FEA" w:rsidRDefault="00725B9F" w:rsidP="006D65A8">
            <w:pPr>
              <w:jc w:val="center"/>
              <w:rPr>
                <w:rFonts w:ascii="Arial Narrow" w:hAnsi="Arial Narrow"/>
                <w:noProof/>
                <w:color w:val="006100"/>
                <w:sz w:val="20"/>
                <w:szCs w:val="20"/>
              </w:rPr>
            </w:pPr>
            <w:r>
              <w:rPr>
                <w:rFonts w:ascii="Arial Narrow" w:hAnsi="Arial Narrow"/>
                <w:noProof/>
                <w:color w:val="006100"/>
                <w:sz w:val="20"/>
              </w:rPr>
              <w:t>1.7 investicija. Stipendijos universitetams patekti į universitetus</w:t>
            </w:r>
          </w:p>
        </w:tc>
        <w:tc>
          <w:tcPr>
            <w:tcW w:w="358" w:type="pct"/>
            <w:shd w:val="clear" w:color="auto" w:fill="C6EFCE"/>
            <w:noWrap/>
            <w:vAlign w:val="center"/>
          </w:tcPr>
          <w:p w14:paraId="3050BD93"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2F663D1B"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Suteikta universiteto stipendija</w:t>
            </w:r>
          </w:p>
        </w:tc>
        <w:tc>
          <w:tcPr>
            <w:tcW w:w="480" w:type="pct"/>
            <w:shd w:val="clear" w:color="auto" w:fill="C6EFCE"/>
            <w:noWrap/>
            <w:vAlign w:val="center"/>
          </w:tcPr>
          <w:p w14:paraId="004301B0"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25A47E5A"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112E6A8F" w14:textId="6A34CB4F"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3CBAA0E1" w14:textId="6AAA16B4"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55 000</w:t>
            </w:r>
          </w:p>
        </w:tc>
        <w:tc>
          <w:tcPr>
            <w:tcW w:w="332" w:type="pct"/>
            <w:shd w:val="clear" w:color="auto" w:fill="C6EFCE"/>
            <w:noWrap/>
            <w:vAlign w:val="center"/>
          </w:tcPr>
          <w:p w14:paraId="5EBAA2AA"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38FF462D"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2023</w:t>
            </w:r>
          </w:p>
        </w:tc>
        <w:tc>
          <w:tcPr>
            <w:tcW w:w="1000" w:type="pct"/>
            <w:shd w:val="clear" w:color="auto" w:fill="C6EFCE"/>
            <w:noWrap/>
            <w:vAlign w:val="center"/>
          </w:tcPr>
          <w:p w14:paraId="3433EDD6" w14:textId="203AE3F5" w:rsidR="00725B9F" w:rsidRPr="00CE5FEA" w:rsidRDefault="00725B9F" w:rsidP="008B5ABB">
            <w:pPr>
              <w:rPr>
                <w:rStyle w:val="normaltextrun"/>
                <w:rFonts w:ascii="Arial Narrow" w:eastAsiaTheme="majorEastAsia" w:hAnsi="Arial Narrow"/>
                <w:noProof/>
                <w:sz w:val="20"/>
                <w:szCs w:val="20"/>
              </w:rPr>
            </w:pPr>
            <w:r>
              <w:rPr>
                <w:rFonts w:ascii="Arial Narrow" w:hAnsi="Arial Narrow"/>
                <w:noProof/>
                <w:color w:val="006100"/>
                <w:sz w:val="20"/>
              </w:rPr>
              <w:t>Bent 55000 studentų skiriamos stipendijos, finansuojamos tik iš EGADP lėšų</w:t>
            </w:r>
            <w:r>
              <w:rPr>
                <w:rStyle w:val="normaltextrun"/>
                <w:rFonts w:ascii="Arial Narrow" w:hAnsi="Arial Narrow"/>
                <w:noProof/>
                <w:color w:val="006100"/>
                <w:sz w:val="20"/>
                <w:shd w:val="clear" w:color="auto" w:fill="FFFFFF"/>
              </w:rPr>
              <w:t xml:space="preserve"> </w:t>
            </w:r>
          </w:p>
        </w:tc>
      </w:tr>
      <w:tr w:rsidR="00725B9F" w:rsidRPr="00CE5FEA" w14:paraId="1B2ED885" w14:textId="77777777" w:rsidTr="00EA0781">
        <w:trPr>
          <w:trHeight w:val="309"/>
        </w:trPr>
        <w:tc>
          <w:tcPr>
            <w:tcW w:w="380" w:type="pct"/>
            <w:shd w:val="clear" w:color="auto" w:fill="C6EFCE"/>
            <w:noWrap/>
            <w:vAlign w:val="center"/>
          </w:tcPr>
          <w:p w14:paraId="12427534" w14:textId="3DFEA80A"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M4C1-12</w:t>
            </w:r>
          </w:p>
        </w:tc>
        <w:tc>
          <w:tcPr>
            <w:tcW w:w="500" w:type="pct"/>
            <w:shd w:val="clear" w:color="auto" w:fill="C6EFCE"/>
            <w:noWrap/>
            <w:vAlign w:val="center"/>
          </w:tcPr>
          <w:p w14:paraId="1A971360"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4.1 investicija. Doktorantų skaičiaus ir karjeros galimybių didinimas (į mokslinius tyrimus orientuotas, viešasis administravimas ir kultūros paveldas)</w:t>
            </w:r>
          </w:p>
        </w:tc>
        <w:tc>
          <w:tcPr>
            <w:tcW w:w="358" w:type="pct"/>
            <w:shd w:val="clear" w:color="auto" w:fill="C6EFCE"/>
            <w:noWrap/>
            <w:vAlign w:val="center"/>
          </w:tcPr>
          <w:p w14:paraId="30CF084B"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117DE47D"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Doktorantūros studijų stipendijų programos per metus (daugiau kaip treji metai)</w:t>
            </w:r>
          </w:p>
        </w:tc>
        <w:tc>
          <w:tcPr>
            <w:tcW w:w="480" w:type="pct"/>
            <w:shd w:val="clear" w:color="auto" w:fill="C6EFCE"/>
            <w:noWrap/>
            <w:vAlign w:val="center"/>
          </w:tcPr>
          <w:p w14:paraId="25B34E94"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6ADA3BF6"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513B2F0C" w14:textId="77AA7174"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9 000</w:t>
            </w:r>
          </w:p>
        </w:tc>
        <w:tc>
          <w:tcPr>
            <w:tcW w:w="343" w:type="pct"/>
            <w:shd w:val="clear" w:color="auto" w:fill="C6EFCE"/>
            <w:noWrap/>
            <w:vAlign w:val="center"/>
          </w:tcPr>
          <w:p w14:paraId="6688C1BD" w14:textId="118A8DBC"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16 200</w:t>
            </w:r>
          </w:p>
        </w:tc>
        <w:tc>
          <w:tcPr>
            <w:tcW w:w="332" w:type="pct"/>
            <w:shd w:val="clear" w:color="auto" w:fill="C6EFCE"/>
            <w:noWrap/>
            <w:vAlign w:val="center"/>
          </w:tcPr>
          <w:p w14:paraId="277D5C75"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0F50C475"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2024</w:t>
            </w:r>
          </w:p>
        </w:tc>
        <w:tc>
          <w:tcPr>
            <w:tcW w:w="1000" w:type="pct"/>
            <w:shd w:val="clear" w:color="auto" w:fill="C6EFCE"/>
            <w:noWrap/>
            <w:vAlign w:val="center"/>
          </w:tcPr>
          <w:p w14:paraId="288D68B7" w14:textId="252D9DCB" w:rsidR="00725B9F" w:rsidRPr="00CE5FEA" w:rsidRDefault="00725B9F" w:rsidP="00725B9F">
            <w:pPr>
              <w:rPr>
                <w:rFonts w:ascii="Arial Narrow" w:hAnsi="Arial Narrow"/>
                <w:noProof/>
                <w:color w:val="006100"/>
                <w:sz w:val="20"/>
                <w:szCs w:val="20"/>
              </w:rPr>
            </w:pPr>
            <w:r>
              <w:rPr>
                <w:rFonts w:ascii="Arial Narrow" w:hAnsi="Arial Narrow"/>
                <w:noProof/>
                <w:color w:val="006100"/>
                <w:sz w:val="20"/>
              </w:rPr>
              <w:t>Ne mažiau kaip 1200 papildomų doktorantūros studijų programų, skiriamų per metus per trejus metus); per metus (daugiau kaip trejus metus) skiriama ne mažiau kaip 1000 papildomų doktorantūros studijų programų viešojo administravimo srityje; per metus (daugiau kaip trejus metus) skiriama ne mažiau kaip 200 naujų kultūros paveldo doktorantūros studijų programų.</w:t>
            </w:r>
          </w:p>
          <w:p w14:paraId="53F6EE66" w14:textId="77777777" w:rsidR="00725B9F" w:rsidRPr="00CE5FEA" w:rsidRDefault="00725B9F" w:rsidP="00725B9F">
            <w:pPr>
              <w:rPr>
                <w:rFonts w:ascii="Arial Narrow" w:hAnsi="Arial Narrow"/>
                <w:noProof/>
                <w:color w:val="006100"/>
                <w:sz w:val="20"/>
                <w:szCs w:val="20"/>
              </w:rPr>
            </w:pPr>
            <w:r>
              <w:rPr>
                <w:rFonts w:ascii="Arial Narrow" w:hAnsi="Arial Narrow"/>
                <w:noProof/>
                <w:color w:val="006100"/>
                <w:sz w:val="20"/>
              </w:rPr>
              <w:t>Atskaitos scenarijus buvo nustatytas kaip dabartinis (suapvalintas) doktorantūros studentų, kurie kasmet pradeda savo programą Italijoje, skaičius:</w:t>
            </w:r>
          </w:p>
          <w:p w14:paraId="4324A88E" w14:textId="77777777" w:rsidR="00725B9F" w:rsidRPr="00F632BB" w:rsidRDefault="00725B9F" w:rsidP="00725B9F">
            <w:pPr>
              <w:rPr>
                <w:rFonts w:ascii="Arial Narrow" w:hAnsi="Arial Narrow"/>
                <w:noProof/>
                <w:color w:val="006100"/>
                <w:sz w:val="20"/>
                <w:szCs w:val="20"/>
              </w:rPr>
            </w:pPr>
          </w:p>
          <w:p w14:paraId="2F639A9A" w14:textId="3801871D" w:rsidR="00725B9F" w:rsidRPr="00CE5FEA" w:rsidRDefault="00725B9F" w:rsidP="00725B9F">
            <w:pPr>
              <w:rPr>
                <w:rFonts w:ascii="Arial Narrow" w:hAnsi="Arial Narrow"/>
                <w:noProof/>
                <w:color w:val="006100"/>
                <w:sz w:val="20"/>
                <w:szCs w:val="20"/>
              </w:rPr>
            </w:pPr>
            <w:r>
              <w:rPr>
                <w:rFonts w:ascii="Arial Narrow" w:hAnsi="Arial Narrow"/>
                <w:noProof/>
                <w:color w:val="006100"/>
                <w:sz w:val="20"/>
              </w:rPr>
              <w:t>a) doktorantūros projektuojamos taip, kad būtų labiau įtrauktos įmonės ir skatinami taikomieji moksliniai tyrimai;</w:t>
            </w:r>
            <w:r w:rsidR="00F632BB">
              <w:rPr>
                <w:rFonts w:ascii="Arial Narrow" w:hAnsi="Arial Narrow"/>
                <w:noProof/>
                <w:color w:val="006100"/>
                <w:sz w:val="20"/>
              </w:rPr>
              <w:t xml:space="preserve"> </w:t>
            </w:r>
            <w:r>
              <w:rPr>
                <w:rFonts w:ascii="Arial Narrow" w:hAnsi="Arial Narrow"/>
                <w:noProof/>
              </w:rPr>
              <w:br/>
            </w:r>
            <w:r>
              <w:rPr>
                <w:rFonts w:ascii="Arial Narrow" w:hAnsi="Arial Narrow"/>
                <w:noProof/>
                <w:color w:val="006100"/>
                <w:sz w:val="20"/>
              </w:rPr>
              <w:t>b) Viešojo administravimo mokslų daktaro laipsnis turi atitikti reguliavimo sistemą, kuri turi būti įgyvendinama bendradarbiaujant su Viešojo administravimo ministerija. Viešojo administravimo doktorantūros studijos gali būti siūlomos įvairių kategorijų doktorantams, kuriuos nurodo CUN, Consiglio Universitario Nazionale (pvz.: Teisė, ekonomika ir statistika, politikos ir socialiniai mokslai), siekiant dar labiau kvalifikuoti kandidatą prisidėti prie patobulintų valdžios sistemų kūrimo.</w:t>
            </w:r>
            <w:r>
              <w:rPr>
                <w:rFonts w:ascii="Arial Narrow" w:hAnsi="Arial Narrow"/>
                <w:noProof/>
              </w:rPr>
              <w:t xml:space="preserve"> </w:t>
            </w:r>
            <w:r>
              <w:rPr>
                <w:rFonts w:ascii="Arial Narrow" w:hAnsi="Arial Narrow"/>
                <w:noProof/>
              </w:rPr>
              <w:br/>
            </w:r>
            <w:r>
              <w:rPr>
                <w:rFonts w:ascii="Arial Narrow" w:hAnsi="Arial Narrow"/>
                <w:noProof/>
                <w:color w:val="006100"/>
                <w:sz w:val="20"/>
              </w:rPr>
              <w:t>C) Kultūros paveldo doktorantūros studijos turi atitikti sistemą, kuri turi būti nustatyta glaudžiai bendradarbiaujant su Kultūros ministerija (pvz., antikvarinių, filologijos, literatūros studijų, meno istorijos ir istorijos, filosofijos, pedagogikos ir psichologijos), kaip nustatė CUN, Consiglio Universitario Nazionale).</w:t>
            </w:r>
          </w:p>
        </w:tc>
      </w:tr>
      <w:tr w:rsidR="00725B9F" w:rsidRPr="00CE5FEA" w14:paraId="774C7E77" w14:textId="77777777" w:rsidTr="00EA0781">
        <w:trPr>
          <w:trHeight w:val="309"/>
        </w:trPr>
        <w:tc>
          <w:tcPr>
            <w:tcW w:w="380" w:type="pct"/>
            <w:shd w:val="clear" w:color="auto" w:fill="C6EFCE"/>
            <w:noWrap/>
            <w:vAlign w:val="center"/>
          </w:tcPr>
          <w:p w14:paraId="6F35203C"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M4C1-13</w:t>
            </w:r>
          </w:p>
        </w:tc>
        <w:tc>
          <w:tcPr>
            <w:tcW w:w="500" w:type="pct"/>
            <w:shd w:val="clear" w:color="auto" w:fill="C6EFCE"/>
            <w:noWrap/>
            <w:vAlign w:val="center"/>
          </w:tcPr>
          <w:p w14:paraId="1BAD3EDC" w14:textId="7AA976F0"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2.1 investicija. Integruotas skaitmeninis mokymas ir mokymas apie skaitmeninę transformaciją mokyklų darbuotojams;</w:t>
            </w:r>
          </w:p>
        </w:tc>
        <w:tc>
          <w:tcPr>
            <w:tcW w:w="358" w:type="pct"/>
            <w:shd w:val="clear" w:color="auto" w:fill="C6EFCE"/>
            <w:noWrap/>
            <w:vAlign w:val="center"/>
          </w:tcPr>
          <w:p w14:paraId="60514600"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35CA63E5" w14:textId="0F6CD556"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Mokyklų vadovų, mokytojų ir administracijos darbuotojų mokymas</w:t>
            </w:r>
          </w:p>
        </w:tc>
        <w:tc>
          <w:tcPr>
            <w:tcW w:w="480" w:type="pct"/>
            <w:shd w:val="clear" w:color="auto" w:fill="C6EFCE"/>
            <w:noWrap/>
            <w:vAlign w:val="center"/>
          </w:tcPr>
          <w:p w14:paraId="30670A5B"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67FB77B4"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352C25C2"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79B1567E" w14:textId="2905FA1E"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650 000</w:t>
            </w:r>
          </w:p>
        </w:tc>
        <w:tc>
          <w:tcPr>
            <w:tcW w:w="332" w:type="pct"/>
            <w:shd w:val="clear" w:color="auto" w:fill="C6EFCE"/>
            <w:noWrap/>
            <w:vAlign w:val="center"/>
          </w:tcPr>
          <w:p w14:paraId="235029DE"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5562FA7F"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5130B39A" w14:textId="62B3B1A0" w:rsidR="00725B9F" w:rsidRPr="00CE5FEA" w:rsidRDefault="00725B9F" w:rsidP="00725B9F">
            <w:pPr>
              <w:rPr>
                <w:rFonts w:ascii="Arial Narrow" w:hAnsi="Arial Narrow"/>
                <w:noProof/>
                <w:color w:val="006100"/>
                <w:sz w:val="20"/>
                <w:szCs w:val="20"/>
              </w:rPr>
            </w:pPr>
            <w:r>
              <w:rPr>
                <w:rFonts w:ascii="Arial Narrow" w:hAnsi="Arial Narrow"/>
                <w:noProof/>
                <w:color w:val="006100"/>
                <w:sz w:val="20"/>
              </w:rPr>
              <w:t>Parengti ne mažiau kaip 650000 mokyklų vadovų, mokytojų ir administracijos darbuotojų</w:t>
            </w:r>
          </w:p>
          <w:p w14:paraId="5466F023" w14:textId="77777777" w:rsidR="00725B9F" w:rsidRPr="00F632BB" w:rsidRDefault="00725B9F" w:rsidP="00725B9F">
            <w:pPr>
              <w:rPr>
                <w:rFonts w:ascii="Arial Narrow" w:hAnsi="Arial Narrow"/>
                <w:noProof/>
                <w:color w:val="006100"/>
                <w:sz w:val="20"/>
                <w:szCs w:val="20"/>
              </w:rPr>
            </w:pPr>
          </w:p>
          <w:p w14:paraId="0C175CB7" w14:textId="24E3F336" w:rsidR="00725B9F" w:rsidRPr="00CE5FEA" w:rsidRDefault="00725B9F" w:rsidP="00725B9F">
            <w:pPr>
              <w:rPr>
                <w:rFonts w:ascii="Arial Narrow" w:hAnsi="Arial Narrow"/>
                <w:noProof/>
                <w:color w:val="006100"/>
                <w:sz w:val="20"/>
                <w:szCs w:val="20"/>
              </w:rPr>
            </w:pPr>
            <w:r>
              <w:rPr>
                <w:rFonts w:ascii="Arial Narrow" w:hAnsi="Arial Narrow"/>
                <w:noProof/>
                <w:color w:val="006100"/>
                <w:sz w:val="20"/>
              </w:rPr>
              <w:t>Integruotas skaitmeninis mokyklų darbuotojų švietimas ir mokymas vykstant skaitmeninei pertvarkai (650000 mokytojų, vadovų ir administracijos darbuotojų, iš viso apmokyti).</w:t>
            </w:r>
          </w:p>
        </w:tc>
      </w:tr>
      <w:tr w:rsidR="00725B9F" w:rsidRPr="00CE5FEA" w14:paraId="2593C82D" w14:textId="77777777" w:rsidTr="00EA0781">
        <w:trPr>
          <w:trHeight w:val="309"/>
        </w:trPr>
        <w:tc>
          <w:tcPr>
            <w:tcW w:w="380" w:type="pct"/>
            <w:shd w:val="clear" w:color="auto" w:fill="C6EFCE"/>
            <w:noWrap/>
            <w:vAlign w:val="center"/>
          </w:tcPr>
          <w:p w14:paraId="4C9C9EF4"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M4C1-14</w:t>
            </w:r>
          </w:p>
          <w:p w14:paraId="2F8ADD12" w14:textId="77777777" w:rsidR="00725B9F" w:rsidRPr="00CE5FEA" w:rsidRDefault="00725B9F" w:rsidP="00725B9F">
            <w:pPr>
              <w:jc w:val="center"/>
              <w:rPr>
                <w:rFonts w:ascii="Arial Narrow" w:hAnsi="Arial Narrow"/>
                <w:noProof/>
                <w:color w:val="006100"/>
                <w:sz w:val="20"/>
                <w:szCs w:val="20"/>
                <w:lang w:val="en-GB"/>
              </w:rPr>
            </w:pPr>
          </w:p>
        </w:tc>
        <w:tc>
          <w:tcPr>
            <w:tcW w:w="500" w:type="pct"/>
            <w:shd w:val="clear" w:color="auto" w:fill="C6EFCE"/>
            <w:noWrap/>
            <w:vAlign w:val="center"/>
          </w:tcPr>
          <w:p w14:paraId="76B78A14" w14:textId="1E92FF4B"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2.1 reforma. Mokytojų įdarbinimas</w:t>
            </w:r>
          </w:p>
        </w:tc>
        <w:tc>
          <w:tcPr>
            <w:tcW w:w="358" w:type="pct"/>
            <w:shd w:val="clear" w:color="auto" w:fill="C6EFCE"/>
            <w:noWrap/>
            <w:vAlign w:val="center"/>
          </w:tcPr>
          <w:p w14:paraId="7A390824"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78FA360D"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Mokytojai, įdarbinti pagal reformuotą įdarbinimo sistemą</w:t>
            </w:r>
          </w:p>
        </w:tc>
        <w:tc>
          <w:tcPr>
            <w:tcW w:w="480" w:type="pct"/>
            <w:shd w:val="clear" w:color="auto" w:fill="C6EFCE"/>
            <w:noWrap/>
            <w:vAlign w:val="center"/>
          </w:tcPr>
          <w:p w14:paraId="31F87CFF"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24E0083F"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41A928E9"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5ADE833C" w14:textId="17A502EF"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20 000</w:t>
            </w:r>
          </w:p>
        </w:tc>
        <w:tc>
          <w:tcPr>
            <w:tcW w:w="332" w:type="pct"/>
            <w:shd w:val="clear" w:color="auto" w:fill="C6EFCE"/>
            <w:noWrap/>
            <w:vAlign w:val="center"/>
          </w:tcPr>
          <w:p w14:paraId="255D7EAC"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0ED15937" w14:textId="77777777" w:rsidR="00725B9F" w:rsidRPr="00CE5FEA" w:rsidRDefault="00725B9F" w:rsidP="00725B9F">
            <w:pPr>
              <w:jc w:val="center"/>
              <w:rPr>
                <w:rFonts w:ascii="Arial Narrow" w:hAnsi="Arial Narrow"/>
                <w:noProof/>
                <w:color w:val="006100"/>
                <w:sz w:val="20"/>
                <w:szCs w:val="20"/>
              </w:rPr>
            </w:pPr>
            <w:r>
              <w:rPr>
                <w:rFonts w:ascii="Arial Narrow" w:hAnsi="Arial Narrow"/>
                <w:noProof/>
                <w:color w:val="006100"/>
                <w:sz w:val="20"/>
              </w:rPr>
              <w:t>2024</w:t>
            </w:r>
          </w:p>
        </w:tc>
        <w:tc>
          <w:tcPr>
            <w:tcW w:w="1000" w:type="pct"/>
            <w:shd w:val="clear" w:color="auto" w:fill="C6EFCE"/>
            <w:noWrap/>
            <w:vAlign w:val="center"/>
          </w:tcPr>
          <w:p w14:paraId="10584676" w14:textId="1324A172" w:rsidR="00725B9F" w:rsidRPr="00CE5FEA" w:rsidRDefault="00725B9F" w:rsidP="008B5ABB">
            <w:pPr>
              <w:rPr>
                <w:rFonts w:ascii="Arial Narrow" w:hAnsi="Arial Narrow"/>
                <w:noProof/>
                <w:color w:val="006100"/>
                <w:sz w:val="20"/>
                <w:szCs w:val="20"/>
              </w:rPr>
            </w:pPr>
            <w:r>
              <w:rPr>
                <w:rFonts w:ascii="Arial Narrow" w:hAnsi="Arial Narrow"/>
                <w:noProof/>
                <w:color w:val="006100"/>
                <w:sz w:val="20"/>
              </w:rPr>
              <w:t>Pagal pertvarkytą įdarbinimo sistemą įdarbinta ne mažiau kaip 20000 mokytojų</w:t>
            </w:r>
          </w:p>
        </w:tc>
      </w:tr>
      <w:tr w:rsidR="00BD495C" w:rsidRPr="00CE5FEA" w14:paraId="5233C2A3" w14:textId="77777777" w:rsidTr="00EA0781">
        <w:trPr>
          <w:trHeight w:val="309"/>
        </w:trPr>
        <w:tc>
          <w:tcPr>
            <w:tcW w:w="380" w:type="pct"/>
            <w:shd w:val="clear" w:color="auto" w:fill="C6EFCE"/>
            <w:noWrap/>
            <w:vAlign w:val="center"/>
          </w:tcPr>
          <w:p w14:paraId="658D2EFE" w14:textId="7B76C42C"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M4C1–14a</w:t>
            </w:r>
          </w:p>
        </w:tc>
        <w:tc>
          <w:tcPr>
            <w:tcW w:w="500" w:type="pct"/>
            <w:shd w:val="clear" w:color="auto" w:fill="C6EFCE"/>
            <w:noWrap/>
            <w:vAlign w:val="center"/>
          </w:tcPr>
          <w:p w14:paraId="7450B610" w14:textId="5098261D"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2.1 reforma. Mokytojų įdarbinimas</w:t>
            </w:r>
            <w:r w:rsidR="00F632BB">
              <w:rPr>
                <w:rFonts w:ascii="Arial Narrow" w:hAnsi="Arial Narrow"/>
                <w:noProof/>
                <w:color w:val="006100"/>
                <w:sz w:val="20"/>
              </w:rPr>
              <w:t xml:space="preserve"> </w:t>
            </w:r>
          </w:p>
        </w:tc>
        <w:tc>
          <w:tcPr>
            <w:tcW w:w="358" w:type="pct"/>
            <w:shd w:val="clear" w:color="auto" w:fill="C6EFCE"/>
            <w:noWrap/>
            <w:vAlign w:val="center"/>
          </w:tcPr>
          <w:p w14:paraId="57658450" w14:textId="69DCC9B6"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Siektina reikšmė </w:t>
            </w:r>
          </w:p>
        </w:tc>
        <w:tc>
          <w:tcPr>
            <w:tcW w:w="572" w:type="pct"/>
            <w:shd w:val="clear" w:color="auto" w:fill="C6EFCE"/>
            <w:noWrap/>
            <w:vAlign w:val="center"/>
          </w:tcPr>
          <w:p w14:paraId="6C91DEAE" w14:textId="563345C6"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Mokytojai, įdarbinti pagal reformuotą įdarbinimo sistemą</w:t>
            </w:r>
          </w:p>
        </w:tc>
        <w:tc>
          <w:tcPr>
            <w:tcW w:w="480" w:type="pct"/>
            <w:shd w:val="clear" w:color="auto" w:fill="C6EFCE"/>
            <w:noWrap/>
            <w:vAlign w:val="center"/>
          </w:tcPr>
          <w:p w14:paraId="3318AF73" w14:textId="0808A409"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netaikoma </w:t>
            </w:r>
          </w:p>
        </w:tc>
        <w:tc>
          <w:tcPr>
            <w:tcW w:w="422" w:type="pct"/>
            <w:shd w:val="clear" w:color="auto" w:fill="C6EFCE"/>
            <w:noWrap/>
            <w:vAlign w:val="center"/>
          </w:tcPr>
          <w:p w14:paraId="550F9A87" w14:textId="4E899E59"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Skaičius </w:t>
            </w:r>
          </w:p>
        </w:tc>
        <w:tc>
          <w:tcPr>
            <w:tcW w:w="375" w:type="pct"/>
            <w:shd w:val="clear" w:color="auto" w:fill="C6EFCE"/>
            <w:noWrap/>
            <w:vAlign w:val="center"/>
          </w:tcPr>
          <w:p w14:paraId="52A81F62" w14:textId="108C9533"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0 </w:t>
            </w:r>
          </w:p>
        </w:tc>
        <w:tc>
          <w:tcPr>
            <w:tcW w:w="343" w:type="pct"/>
            <w:shd w:val="clear" w:color="auto" w:fill="C6EFCE"/>
            <w:noWrap/>
            <w:vAlign w:val="center"/>
          </w:tcPr>
          <w:p w14:paraId="16C8D37D" w14:textId="79FC21DC"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20 000</w:t>
            </w:r>
          </w:p>
        </w:tc>
        <w:tc>
          <w:tcPr>
            <w:tcW w:w="332" w:type="pct"/>
            <w:shd w:val="clear" w:color="auto" w:fill="C6EFCE"/>
            <w:noWrap/>
            <w:vAlign w:val="center"/>
          </w:tcPr>
          <w:p w14:paraId="31661091" w14:textId="6C5590D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Q3</w:t>
            </w:r>
          </w:p>
        </w:tc>
        <w:tc>
          <w:tcPr>
            <w:tcW w:w="238" w:type="pct"/>
            <w:shd w:val="clear" w:color="auto" w:fill="C6EFCE"/>
            <w:noWrap/>
            <w:vAlign w:val="center"/>
          </w:tcPr>
          <w:p w14:paraId="33966052" w14:textId="29A277D3"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2025 </w:t>
            </w:r>
          </w:p>
        </w:tc>
        <w:tc>
          <w:tcPr>
            <w:tcW w:w="1000" w:type="pct"/>
            <w:shd w:val="clear" w:color="auto" w:fill="C6EFCE"/>
            <w:noWrap/>
            <w:vAlign w:val="center"/>
          </w:tcPr>
          <w:p w14:paraId="2AF9F4DE" w14:textId="13B19D99"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Pagal pertvarkytą įdarbinimo sistemą įdarbinta ne mažiau kaip 20000 mokytojų</w:t>
            </w:r>
          </w:p>
        </w:tc>
      </w:tr>
      <w:tr w:rsidR="00BD495C" w:rsidRPr="00CE5FEA" w14:paraId="53E5EFC8" w14:textId="77777777" w:rsidTr="00EA0781">
        <w:trPr>
          <w:trHeight w:val="309"/>
        </w:trPr>
        <w:tc>
          <w:tcPr>
            <w:tcW w:w="380" w:type="pct"/>
            <w:shd w:val="clear" w:color="auto" w:fill="C6EFCE"/>
            <w:noWrap/>
            <w:vAlign w:val="center"/>
          </w:tcPr>
          <w:p w14:paraId="47770153" w14:textId="53DE99C3"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M4C1–15 ter</w:t>
            </w:r>
          </w:p>
        </w:tc>
        <w:tc>
          <w:tcPr>
            <w:tcW w:w="500" w:type="pct"/>
            <w:shd w:val="clear" w:color="auto" w:fill="C6EFCE"/>
            <w:noWrap/>
            <w:vAlign w:val="center"/>
          </w:tcPr>
          <w:p w14:paraId="3B7A9C34" w14:textId="5ADC3FA8"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2.1 reforma. Mokytojų įdarbinimas</w:t>
            </w:r>
          </w:p>
        </w:tc>
        <w:tc>
          <w:tcPr>
            <w:tcW w:w="358" w:type="pct"/>
            <w:shd w:val="clear" w:color="auto" w:fill="C6EFCE"/>
            <w:noWrap/>
            <w:vAlign w:val="center"/>
          </w:tcPr>
          <w:p w14:paraId="69C74291" w14:textId="4E82F52F"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1C51A00D" w14:textId="1104EE29"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Pagal pertvarkytą įdarbinimo sistemą sėkmingai išrinkę viešąjį konkursą dėl pedagogų.</w:t>
            </w:r>
          </w:p>
        </w:tc>
        <w:tc>
          <w:tcPr>
            <w:tcW w:w="480" w:type="pct"/>
            <w:shd w:val="clear" w:color="auto" w:fill="C6EFCE"/>
            <w:noWrap/>
            <w:vAlign w:val="center"/>
          </w:tcPr>
          <w:p w14:paraId="0275D15E" w14:textId="05314575"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netaikoma </w:t>
            </w:r>
          </w:p>
        </w:tc>
        <w:tc>
          <w:tcPr>
            <w:tcW w:w="422" w:type="pct"/>
            <w:shd w:val="clear" w:color="auto" w:fill="C6EFCE"/>
            <w:noWrap/>
            <w:vAlign w:val="center"/>
          </w:tcPr>
          <w:p w14:paraId="7CEDB0ED" w14:textId="4E425393"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45A973A1" w14:textId="380D7624"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10C5B7E4" w14:textId="59408EDA"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30 000</w:t>
            </w:r>
          </w:p>
        </w:tc>
        <w:tc>
          <w:tcPr>
            <w:tcW w:w="332" w:type="pct"/>
            <w:shd w:val="clear" w:color="auto" w:fill="C6EFCE"/>
            <w:noWrap/>
            <w:vAlign w:val="center"/>
          </w:tcPr>
          <w:p w14:paraId="0C2C557C" w14:textId="02B9665A"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Q2 </w:t>
            </w:r>
          </w:p>
        </w:tc>
        <w:tc>
          <w:tcPr>
            <w:tcW w:w="238" w:type="pct"/>
            <w:shd w:val="clear" w:color="auto" w:fill="C6EFCE"/>
            <w:noWrap/>
            <w:vAlign w:val="center"/>
          </w:tcPr>
          <w:p w14:paraId="1BD83D9B" w14:textId="1D982D1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72068D24" w14:textId="761BB415"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Pagal reformuotą įdarbinimo sistemą ne mažiau kaip 30000 kandidatų sėkmingai išlaikė viešąjį konkursą tapti mokytojais.</w:t>
            </w:r>
            <w:r w:rsidR="00F632BB">
              <w:rPr>
                <w:rFonts w:ascii="Arial Narrow" w:hAnsi="Arial Narrow"/>
                <w:noProof/>
                <w:color w:val="006100"/>
                <w:sz w:val="20"/>
              </w:rPr>
              <w:t xml:space="preserve"> </w:t>
            </w:r>
          </w:p>
          <w:p w14:paraId="0061A15B" w14:textId="77777777" w:rsidR="00BD495C" w:rsidRPr="00F632BB" w:rsidRDefault="00BD495C" w:rsidP="008B5ABB">
            <w:pPr>
              <w:rPr>
                <w:rFonts w:ascii="Arial Narrow" w:hAnsi="Arial Narrow"/>
                <w:noProof/>
                <w:color w:val="006100"/>
                <w:sz w:val="20"/>
                <w:szCs w:val="20"/>
              </w:rPr>
            </w:pPr>
          </w:p>
          <w:p w14:paraId="51C028B1" w14:textId="3C77DC87"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Visi laureatai, prieš dalyvaudami viešajame konkurse, turi būti baigę 60 pradinės kvalifikacijos vertinimo proceso ECTS.</w:t>
            </w:r>
          </w:p>
        </w:tc>
      </w:tr>
      <w:tr w:rsidR="00BD495C" w:rsidRPr="00CE5FEA" w14:paraId="1F2DF8BB" w14:textId="77777777" w:rsidTr="00EA0781">
        <w:trPr>
          <w:trHeight w:val="309"/>
        </w:trPr>
        <w:tc>
          <w:tcPr>
            <w:tcW w:w="380" w:type="pct"/>
            <w:shd w:val="clear" w:color="auto" w:fill="C6EFCE"/>
            <w:noWrap/>
            <w:vAlign w:val="center"/>
          </w:tcPr>
          <w:p w14:paraId="31733FBD"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M4C1-15</w:t>
            </w:r>
          </w:p>
        </w:tc>
        <w:tc>
          <w:tcPr>
            <w:tcW w:w="500" w:type="pct"/>
            <w:shd w:val="clear" w:color="auto" w:fill="C6EFCE"/>
            <w:noWrap/>
            <w:vAlign w:val="center"/>
          </w:tcPr>
          <w:p w14:paraId="2D6103E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1.7 investicija. Stipendijos universitetams patekti į universitetus</w:t>
            </w:r>
          </w:p>
        </w:tc>
        <w:tc>
          <w:tcPr>
            <w:tcW w:w="358" w:type="pct"/>
            <w:shd w:val="clear" w:color="auto" w:fill="C6EFCE"/>
            <w:noWrap/>
            <w:vAlign w:val="center"/>
          </w:tcPr>
          <w:p w14:paraId="7DDEE737" w14:textId="77777777"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6B591B5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Suteiktos stipendijos už galimybę patekti į universitetą</w:t>
            </w:r>
          </w:p>
        </w:tc>
        <w:tc>
          <w:tcPr>
            <w:tcW w:w="480" w:type="pct"/>
            <w:shd w:val="clear" w:color="auto" w:fill="C6EFCE"/>
            <w:noWrap/>
            <w:vAlign w:val="center"/>
          </w:tcPr>
          <w:p w14:paraId="5479F9D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6671CFD1"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73B43E19" w14:textId="5E8B4148"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17D7BE72" w14:textId="6EE197C5"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55 000</w:t>
            </w:r>
          </w:p>
        </w:tc>
        <w:tc>
          <w:tcPr>
            <w:tcW w:w="332" w:type="pct"/>
            <w:shd w:val="clear" w:color="auto" w:fill="C6EFCE"/>
            <w:noWrap/>
            <w:vAlign w:val="center"/>
          </w:tcPr>
          <w:p w14:paraId="4AB1DBB4"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24465C63" w14:textId="77777777"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2024</w:t>
            </w:r>
          </w:p>
        </w:tc>
        <w:tc>
          <w:tcPr>
            <w:tcW w:w="1000" w:type="pct"/>
            <w:shd w:val="clear" w:color="auto" w:fill="C6EFCE"/>
            <w:noWrap/>
            <w:vAlign w:val="center"/>
          </w:tcPr>
          <w:p w14:paraId="3A530D32" w14:textId="26E52422"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Bent 55000 studentų skiriamos stipendijos, finansuojamos tik iš EGADP lėšų</w:t>
            </w:r>
          </w:p>
        </w:tc>
      </w:tr>
      <w:tr w:rsidR="00BD495C" w:rsidRPr="00CE5FEA" w14:paraId="4A1F5368" w14:textId="77777777" w:rsidTr="00EA0781">
        <w:trPr>
          <w:trHeight w:val="309"/>
        </w:trPr>
        <w:tc>
          <w:tcPr>
            <w:tcW w:w="380" w:type="pct"/>
            <w:shd w:val="clear" w:color="auto" w:fill="C6EFCE"/>
            <w:noWrap/>
            <w:vAlign w:val="center"/>
          </w:tcPr>
          <w:p w14:paraId="41ABCEF0"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M4C1–15a</w:t>
            </w:r>
          </w:p>
        </w:tc>
        <w:tc>
          <w:tcPr>
            <w:tcW w:w="500" w:type="pct"/>
            <w:shd w:val="clear" w:color="auto" w:fill="C6EFCE"/>
            <w:noWrap/>
            <w:vAlign w:val="center"/>
          </w:tcPr>
          <w:p w14:paraId="772E9F1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1.7 investicija. Stipendijos universitetams patekti į universitetus</w:t>
            </w:r>
          </w:p>
        </w:tc>
        <w:tc>
          <w:tcPr>
            <w:tcW w:w="358" w:type="pct"/>
            <w:shd w:val="clear" w:color="auto" w:fill="C6EFCE"/>
            <w:noWrap/>
            <w:vAlign w:val="center"/>
          </w:tcPr>
          <w:p w14:paraId="5299D6E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72D703F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Suteiktos stipendijos už galimybę patekti į universitetą</w:t>
            </w:r>
          </w:p>
        </w:tc>
        <w:tc>
          <w:tcPr>
            <w:tcW w:w="480" w:type="pct"/>
            <w:shd w:val="clear" w:color="auto" w:fill="C6EFCE"/>
            <w:noWrap/>
            <w:vAlign w:val="center"/>
          </w:tcPr>
          <w:p w14:paraId="3DBFC13E"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00654F74"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77AF4B56" w14:textId="3C4EA51A"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22B1272B" w14:textId="0B1DF81C"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55 000</w:t>
            </w:r>
          </w:p>
        </w:tc>
        <w:tc>
          <w:tcPr>
            <w:tcW w:w="332" w:type="pct"/>
            <w:shd w:val="clear" w:color="auto" w:fill="C6EFCE"/>
            <w:noWrap/>
            <w:vAlign w:val="center"/>
          </w:tcPr>
          <w:p w14:paraId="0138518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689C3E4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4D0EC16D" w14:textId="57F197EE"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Bent 55000 studentų skiriamos stipendijos, finansuojamos tik iš EGADP lėšų</w:t>
            </w:r>
          </w:p>
        </w:tc>
      </w:tr>
      <w:tr w:rsidR="00BD495C" w:rsidRPr="00CE5FEA" w14:paraId="4246AE0D" w14:textId="77777777" w:rsidTr="00EA0781">
        <w:trPr>
          <w:trHeight w:val="309"/>
        </w:trPr>
        <w:tc>
          <w:tcPr>
            <w:tcW w:w="380" w:type="pct"/>
            <w:shd w:val="clear" w:color="auto" w:fill="C6EFCE"/>
            <w:noWrap/>
            <w:vAlign w:val="center"/>
          </w:tcPr>
          <w:p w14:paraId="2ECF8A5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M4C1-16</w:t>
            </w:r>
          </w:p>
        </w:tc>
        <w:tc>
          <w:tcPr>
            <w:tcW w:w="500" w:type="pct"/>
            <w:shd w:val="clear" w:color="auto" w:fill="C6EFCE"/>
            <w:noWrap/>
            <w:vAlign w:val="center"/>
          </w:tcPr>
          <w:p w14:paraId="6AFAB8A4"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3.1 investicija. Nauji įgūdžiai ir naujos kalbos</w:t>
            </w:r>
          </w:p>
        </w:tc>
        <w:tc>
          <w:tcPr>
            <w:tcW w:w="358" w:type="pct"/>
            <w:shd w:val="clear" w:color="auto" w:fill="C6EFCE"/>
            <w:noWrap/>
            <w:vAlign w:val="center"/>
          </w:tcPr>
          <w:p w14:paraId="2F8A5CA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6A11038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Mokyklos, kurios 2024/25 m. aktyvavo gamtos mokslų, technologijų, inžinerijos ir matematikos orientavimo projektus</w:t>
            </w:r>
          </w:p>
          <w:p w14:paraId="29C126DD" w14:textId="77777777" w:rsidR="00BD495C" w:rsidRPr="00F632BB" w:rsidRDefault="00BD495C" w:rsidP="00BD495C">
            <w:pPr>
              <w:jc w:val="center"/>
              <w:rPr>
                <w:rFonts w:ascii="Arial Narrow" w:hAnsi="Arial Narrow"/>
                <w:noProof/>
                <w:color w:val="006100"/>
                <w:sz w:val="20"/>
                <w:szCs w:val="20"/>
              </w:rPr>
            </w:pPr>
          </w:p>
          <w:p w14:paraId="71FCB76F" w14:textId="77777777" w:rsidR="00BD495C" w:rsidRPr="00F632BB" w:rsidRDefault="00BD495C" w:rsidP="00BD495C">
            <w:pPr>
              <w:jc w:val="center"/>
              <w:rPr>
                <w:rFonts w:ascii="Arial Narrow" w:hAnsi="Arial Narrow"/>
                <w:noProof/>
                <w:color w:val="006100"/>
                <w:sz w:val="20"/>
                <w:szCs w:val="20"/>
              </w:rPr>
            </w:pPr>
          </w:p>
        </w:tc>
        <w:tc>
          <w:tcPr>
            <w:tcW w:w="480" w:type="pct"/>
            <w:shd w:val="clear" w:color="auto" w:fill="C6EFCE"/>
            <w:noWrap/>
            <w:vAlign w:val="center"/>
          </w:tcPr>
          <w:p w14:paraId="071624A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7788A99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50DE723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00D0DE6F" w14:textId="40C5C6CB"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8 000</w:t>
            </w:r>
          </w:p>
        </w:tc>
        <w:tc>
          <w:tcPr>
            <w:tcW w:w="332" w:type="pct"/>
            <w:shd w:val="clear" w:color="auto" w:fill="C6EFCE"/>
            <w:noWrap/>
            <w:vAlign w:val="center"/>
          </w:tcPr>
          <w:p w14:paraId="67F2071D"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4B07C59E"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04351ACA" w14:textId="7D288354"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Bent 8000 mokyklų, kurios aktyvavo gamtos mokslų, technologijų, inžinerijos ir matematikos orientavimo projektus.</w:t>
            </w:r>
          </w:p>
          <w:p w14:paraId="04516970" w14:textId="77777777" w:rsidR="00BD495C" w:rsidRPr="00CE5FEA" w:rsidRDefault="00BD495C" w:rsidP="008B5ABB">
            <w:pPr>
              <w:rPr>
                <w:rFonts w:ascii="Arial Narrow" w:hAnsi="Arial Narrow"/>
                <w:noProof/>
                <w:color w:val="006100"/>
                <w:sz w:val="20"/>
                <w:szCs w:val="20"/>
              </w:rPr>
            </w:pPr>
            <w:r>
              <w:rPr>
                <w:rFonts w:ascii="Arial Narrow" w:hAnsi="Arial Narrow"/>
                <w:noProof/>
                <w:color w:val="006100"/>
                <w:sz w:val="20"/>
              </w:rPr>
              <w:t>Projektais siekiama plėtoti ir skaitmeninti nacionalinę skaitmeninę platformą STEM, kuria siekiama visapusiškai įgyvendinti programą, stebėti ir skleisti informaciją ir duomenis (suskirstytus pagal lytį) nuo ikimokyklinio ugdymo ir pradinių mokyklų iki pirmosios ir antrosios vidurinės mokyklos iki technikos ir profesinių institutų ir universitetų.</w:t>
            </w:r>
          </w:p>
        </w:tc>
      </w:tr>
      <w:tr w:rsidR="00BD495C" w:rsidRPr="00CE5FEA" w14:paraId="1EC3EEDC" w14:textId="77777777" w:rsidTr="00EA0781">
        <w:trPr>
          <w:trHeight w:val="309"/>
        </w:trPr>
        <w:tc>
          <w:tcPr>
            <w:tcW w:w="380" w:type="pct"/>
            <w:shd w:val="clear" w:color="auto" w:fill="C6EFCE"/>
            <w:noWrap/>
            <w:vAlign w:val="center"/>
          </w:tcPr>
          <w:p w14:paraId="2C9003B0"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M4C1-17</w:t>
            </w:r>
          </w:p>
        </w:tc>
        <w:tc>
          <w:tcPr>
            <w:tcW w:w="500" w:type="pct"/>
            <w:shd w:val="clear" w:color="auto" w:fill="C6EFCE"/>
            <w:noWrap/>
            <w:vAlign w:val="center"/>
          </w:tcPr>
          <w:p w14:paraId="2BEA3E0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3.1 investicija. Nauji įgūdžiai ir naujos kalbos</w:t>
            </w:r>
          </w:p>
        </w:tc>
        <w:tc>
          <w:tcPr>
            <w:tcW w:w="358" w:type="pct"/>
            <w:shd w:val="clear" w:color="auto" w:fill="C6EFCE"/>
            <w:noWrap/>
            <w:vAlign w:val="center"/>
          </w:tcPr>
          <w:p w14:paraId="545B144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45267B74" w14:textId="4F89E87D"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Mokytojams rengiami metiniai kalbų ir metodiniai kursai</w:t>
            </w:r>
          </w:p>
        </w:tc>
        <w:tc>
          <w:tcPr>
            <w:tcW w:w="480" w:type="pct"/>
            <w:shd w:val="clear" w:color="auto" w:fill="C6EFCE"/>
            <w:noWrap/>
            <w:vAlign w:val="center"/>
          </w:tcPr>
          <w:p w14:paraId="705AF4C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6C6DFFE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52FF8AB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2690A1B8" w14:textId="5DD0A060" w:rsidR="00BD495C" w:rsidRPr="00CE5FEA" w:rsidRDefault="00BD495C" w:rsidP="009A6699">
            <w:pPr>
              <w:jc w:val="center"/>
              <w:rPr>
                <w:rFonts w:ascii="Arial Narrow" w:hAnsi="Arial Narrow"/>
                <w:noProof/>
                <w:color w:val="006100"/>
                <w:sz w:val="20"/>
                <w:szCs w:val="20"/>
              </w:rPr>
            </w:pPr>
            <w:r>
              <w:rPr>
                <w:rFonts w:ascii="Arial Narrow" w:hAnsi="Arial Narrow"/>
                <w:noProof/>
                <w:color w:val="006100"/>
                <w:sz w:val="20"/>
              </w:rPr>
              <w:t>1 000</w:t>
            </w:r>
          </w:p>
        </w:tc>
        <w:tc>
          <w:tcPr>
            <w:tcW w:w="332" w:type="pct"/>
            <w:shd w:val="clear" w:color="auto" w:fill="C6EFCE"/>
            <w:noWrap/>
            <w:vAlign w:val="center"/>
          </w:tcPr>
          <w:p w14:paraId="1598CA37"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21926691"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08758034" w14:textId="68AA06B8"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Ne mažiau kaip 1000 metinių kalbų ir metodinių kursų visiems mokytojams</w:t>
            </w:r>
          </w:p>
        </w:tc>
      </w:tr>
      <w:tr w:rsidR="00BD495C" w:rsidRPr="00CE5FEA" w14:paraId="48ECBEFB" w14:textId="77777777" w:rsidTr="00EA0781">
        <w:trPr>
          <w:trHeight w:val="309"/>
        </w:trPr>
        <w:tc>
          <w:tcPr>
            <w:tcW w:w="380" w:type="pct"/>
            <w:shd w:val="clear" w:color="auto" w:fill="C6EFCE"/>
            <w:noWrap/>
            <w:vAlign w:val="center"/>
          </w:tcPr>
          <w:p w14:paraId="50558E2F"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M4C1-18</w:t>
            </w:r>
          </w:p>
        </w:tc>
        <w:tc>
          <w:tcPr>
            <w:tcW w:w="500" w:type="pct"/>
            <w:shd w:val="clear" w:color="auto" w:fill="C6EFCE"/>
            <w:noWrap/>
            <w:vAlign w:val="center"/>
          </w:tcPr>
          <w:p w14:paraId="7D3C706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1.1 investicija. Lopšelių, ikimokyklinio ugdymo ir priežiūros paslaugų planas</w:t>
            </w:r>
          </w:p>
        </w:tc>
        <w:tc>
          <w:tcPr>
            <w:tcW w:w="358" w:type="pct"/>
            <w:shd w:val="clear" w:color="auto" w:fill="C6EFCE"/>
            <w:noWrap/>
            <w:vAlign w:val="center"/>
          </w:tcPr>
          <w:p w14:paraId="12B1C6C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4923E80F"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Naujos vietos švietimo ir ikimokyklinio ugdymo paslaugoms teikti (nuo nulio iki šešerių metų)</w:t>
            </w:r>
          </w:p>
        </w:tc>
        <w:tc>
          <w:tcPr>
            <w:tcW w:w="480" w:type="pct"/>
            <w:shd w:val="clear" w:color="auto" w:fill="C6EFCE"/>
            <w:noWrap/>
            <w:vAlign w:val="center"/>
          </w:tcPr>
          <w:p w14:paraId="018A5587"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32FFD9D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1C55A12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1C13CDB7" w14:textId="1149A2F8"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150 480</w:t>
            </w:r>
          </w:p>
        </w:tc>
        <w:tc>
          <w:tcPr>
            <w:tcW w:w="332" w:type="pct"/>
            <w:shd w:val="clear" w:color="auto" w:fill="C6EFCE"/>
            <w:noWrap/>
            <w:vAlign w:val="center"/>
          </w:tcPr>
          <w:p w14:paraId="3EC7A954"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0CB7D46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1E2584A1" w14:textId="32FEF09D"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Sukurta ne mažiau kaip 150480 naujų vietų švietimo ir ikimokyklinio ugdymo paslaugoms (nuo nulio iki šešerių metų amžiaus).</w:t>
            </w:r>
          </w:p>
          <w:p w14:paraId="109DF8E3" w14:textId="77777777" w:rsidR="00DB3029" w:rsidRPr="00F632BB" w:rsidRDefault="00DB3029" w:rsidP="00BD495C">
            <w:pPr>
              <w:rPr>
                <w:rFonts w:ascii="Arial Narrow" w:hAnsi="Arial Narrow"/>
                <w:noProof/>
                <w:color w:val="006100"/>
                <w:sz w:val="20"/>
                <w:szCs w:val="20"/>
              </w:rPr>
            </w:pPr>
          </w:p>
          <w:p w14:paraId="205DC8CA" w14:textId="77777777"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Įgyvendinant vaikų darželių statybos ir pertvarkymo planą, siekiama padidinti vietų skaičių ir padidinti švietimo paslaugas nuo nulio iki šešerių metų.</w:t>
            </w:r>
          </w:p>
        </w:tc>
      </w:tr>
      <w:tr w:rsidR="00BD495C" w:rsidRPr="00CE5FEA" w14:paraId="443532E3" w14:textId="77777777" w:rsidTr="00EA0781">
        <w:trPr>
          <w:trHeight w:val="309"/>
        </w:trPr>
        <w:tc>
          <w:tcPr>
            <w:tcW w:w="380" w:type="pct"/>
            <w:shd w:val="clear" w:color="auto" w:fill="C6EFCE"/>
            <w:noWrap/>
            <w:vAlign w:val="center"/>
          </w:tcPr>
          <w:p w14:paraId="3D67759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M4C1-19</w:t>
            </w:r>
          </w:p>
        </w:tc>
        <w:tc>
          <w:tcPr>
            <w:tcW w:w="500" w:type="pct"/>
            <w:shd w:val="clear" w:color="auto" w:fill="C6EFCE"/>
            <w:noWrap/>
            <w:vAlign w:val="center"/>
          </w:tcPr>
          <w:p w14:paraId="45178DA8"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3.2 investicija. Mokykla 4.0: novatoriškos mokyklos, instaliacijos, naujos klasės ir praktiniai seminarai</w:t>
            </w:r>
          </w:p>
        </w:tc>
        <w:tc>
          <w:tcPr>
            <w:tcW w:w="358" w:type="pct"/>
            <w:shd w:val="clear" w:color="auto" w:fill="C6EFCE"/>
            <w:noWrap/>
            <w:vAlign w:val="center"/>
          </w:tcPr>
          <w:p w14:paraId="33A2316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704E58A4"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Mokyklos 4.0 dėka pamokos keičiasi novatoriškoje mokymosi aplinkoje</w:t>
            </w:r>
          </w:p>
        </w:tc>
        <w:tc>
          <w:tcPr>
            <w:tcW w:w="480" w:type="pct"/>
            <w:shd w:val="clear" w:color="auto" w:fill="C6EFCE"/>
            <w:noWrap/>
            <w:vAlign w:val="center"/>
          </w:tcPr>
          <w:p w14:paraId="08AB811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36833BD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44F26983" w14:textId="4757F060"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22C69737" w14:textId="2DF45F13"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100 000</w:t>
            </w:r>
          </w:p>
        </w:tc>
        <w:tc>
          <w:tcPr>
            <w:tcW w:w="332" w:type="pct"/>
            <w:shd w:val="clear" w:color="auto" w:fill="C6EFCE"/>
            <w:noWrap/>
            <w:vAlign w:val="center"/>
          </w:tcPr>
          <w:p w14:paraId="37A3DD8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2476D8B1"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5482101D" w14:textId="242DCCFE"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Klasių kambarių, pakeistų novatoriškoje mokymosi aplinkoje į „Mokyklos 4.0“ planą, skaičius.</w:t>
            </w:r>
          </w:p>
          <w:p w14:paraId="1CB11D5A" w14:textId="77777777" w:rsidR="00BD495C" w:rsidRPr="00F632BB" w:rsidRDefault="00BD495C" w:rsidP="00BD495C">
            <w:pPr>
              <w:rPr>
                <w:rFonts w:ascii="Arial Narrow" w:hAnsi="Arial Narrow"/>
                <w:noProof/>
                <w:color w:val="006100"/>
                <w:sz w:val="20"/>
                <w:szCs w:val="20"/>
              </w:rPr>
            </w:pPr>
          </w:p>
          <w:p w14:paraId="51BFBFFD" w14:textId="71799648"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Vykdant šį veiksmą tradicinėms klasėms naudojamos mokyklų erdvės paverčiamos inovatyvia, prisitaikančia ir lanksčia mokymosi aplinka, susieta ir integruota į skaitmenines technologijas, fizines ir virtualias. Investicijomis visos novatoriškiausios mokymo technologijos (pvz., kodavimo ir robotikos prietaisai, virtualios realybės prietaisai ir pažangieji skaitmeniniai prietaisai, skirti įtraukiam mokymui) turi būti pritrauktos bent į 100000 mokymui naudojamų klasių pradinėse ir vidurinėse mokyklose.</w:t>
            </w:r>
          </w:p>
        </w:tc>
      </w:tr>
      <w:tr w:rsidR="00BD495C" w:rsidRPr="00CE5FEA" w14:paraId="628CB384" w14:textId="77777777" w:rsidTr="00EA0781">
        <w:trPr>
          <w:trHeight w:val="309"/>
        </w:trPr>
        <w:tc>
          <w:tcPr>
            <w:tcW w:w="380" w:type="pct"/>
            <w:shd w:val="clear" w:color="auto" w:fill="C6EFCE"/>
            <w:noWrap/>
            <w:vAlign w:val="center"/>
          </w:tcPr>
          <w:p w14:paraId="47EE107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M4C1-20</w:t>
            </w:r>
          </w:p>
        </w:tc>
        <w:tc>
          <w:tcPr>
            <w:tcW w:w="500" w:type="pct"/>
            <w:shd w:val="clear" w:color="auto" w:fill="C6EFCE"/>
            <w:noWrap/>
            <w:vAlign w:val="center"/>
          </w:tcPr>
          <w:p w14:paraId="12FABBE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1.5 investicija. Tretinio profesinio mokymo sistemos (ITS) plėtojimas</w:t>
            </w:r>
          </w:p>
        </w:tc>
        <w:tc>
          <w:tcPr>
            <w:tcW w:w="358" w:type="pct"/>
            <w:shd w:val="clear" w:color="auto" w:fill="C6EFCE"/>
            <w:noWrap/>
            <w:vAlign w:val="center"/>
          </w:tcPr>
          <w:p w14:paraId="3807BE3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1C187B3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Profesinio mokymo sistemoje (ITS) dalyvaujančių studentų skaičius</w:t>
            </w:r>
          </w:p>
        </w:tc>
        <w:tc>
          <w:tcPr>
            <w:tcW w:w="480" w:type="pct"/>
            <w:shd w:val="clear" w:color="auto" w:fill="C6EFCE"/>
            <w:noWrap/>
            <w:vAlign w:val="center"/>
          </w:tcPr>
          <w:p w14:paraId="723C2B98"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09616A0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792D08C5" w14:textId="3E5AA0EA"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11 000</w:t>
            </w:r>
          </w:p>
        </w:tc>
        <w:tc>
          <w:tcPr>
            <w:tcW w:w="343" w:type="pct"/>
            <w:shd w:val="clear" w:color="auto" w:fill="C6EFCE"/>
            <w:noWrap/>
            <w:vAlign w:val="center"/>
          </w:tcPr>
          <w:p w14:paraId="4FB66E4B" w14:textId="54E3E0A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22 000</w:t>
            </w:r>
          </w:p>
        </w:tc>
        <w:tc>
          <w:tcPr>
            <w:tcW w:w="332" w:type="pct"/>
            <w:shd w:val="clear" w:color="auto" w:fill="C6EFCE"/>
            <w:noWrap/>
            <w:vAlign w:val="center"/>
          </w:tcPr>
          <w:p w14:paraId="24B20F7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5E08D28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13814DA7" w14:textId="77777777"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Kasmet profesinio mokymo sistemoje dalyvaujančių studentų skaičiaus padidėjimas (100 proc.).</w:t>
            </w:r>
          </w:p>
        </w:tc>
      </w:tr>
      <w:tr w:rsidR="00BD495C" w:rsidRPr="00CE5FEA" w14:paraId="54B0EA6B" w14:textId="77777777" w:rsidTr="00EA0781">
        <w:trPr>
          <w:trHeight w:val="309"/>
        </w:trPr>
        <w:tc>
          <w:tcPr>
            <w:tcW w:w="380" w:type="pct"/>
            <w:shd w:val="clear" w:color="auto" w:fill="C6EFCE"/>
            <w:noWrap/>
            <w:vAlign w:val="center"/>
          </w:tcPr>
          <w:p w14:paraId="4ACFC377" w14:textId="7E64EAB4"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M4C1–20a</w:t>
            </w:r>
          </w:p>
        </w:tc>
        <w:tc>
          <w:tcPr>
            <w:tcW w:w="500" w:type="pct"/>
            <w:shd w:val="clear" w:color="auto" w:fill="C6EFCE"/>
            <w:noWrap/>
            <w:vAlign w:val="center"/>
          </w:tcPr>
          <w:p w14:paraId="22DE3457" w14:textId="78F5672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1.5 investicija. Tretinio profesinio mokymo sistemos (ITS) plėtojimas</w:t>
            </w:r>
          </w:p>
        </w:tc>
        <w:tc>
          <w:tcPr>
            <w:tcW w:w="358" w:type="pct"/>
            <w:shd w:val="clear" w:color="auto" w:fill="C6EFCE"/>
            <w:noWrap/>
            <w:vAlign w:val="center"/>
          </w:tcPr>
          <w:p w14:paraId="418AA7C0"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tcPr>
          <w:p w14:paraId="7F5248C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Naujos nacionalinės stebėsenos sistemos įgyvendinimas </w:t>
            </w:r>
          </w:p>
        </w:tc>
        <w:tc>
          <w:tcPr>
            <w:tcW w:w="480" w:type="pct"/>
            <w:shd w:val="clear" w:color="auto" w:fill="C6EFCE"/>
            <w:noWrap/>
            <w:vAlign w:val="center"/>
          </w:tcPr>
          <w:p w14:paraId="12BF57A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 xml:space="preserve">Naujos ITS stebėsenos sistemos įdiegimas </w:t>
            </w:r>
          </w:p>
        </w:tc>
        <w:tc>
          <w:tcPr>
            <w:tcW w:w="422" w:type="pct"/>
            <w:shd w:val="clear" w:color="auto" w:fill="C6EFCE"/>
            <w:noWrap/>
            <w:vAlign w:val="center"/>
          </w:tcPr>
          <w:p w14:paraId="5191AB3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tcPr>
          <w:p w14:paraId="5C61E36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tcPr>
          <w:p w14:paraId="325E97E7"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tcPr>
          <w:p w14:paraId="71F6417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Q4</w:t>
            </w:r>
          </w:p>
        </w:tc>
        <w:tc>
          <w:tcPr>
            <w:tcW w:w="238" w:type="pct"/>
            <w:shd w:val="clear" w:color="auto" w:fill="C6EFCE"/>
            <w:noWrap/>
            <w:vAlign w:val="center"/>
          </w:tcPr>
          <w:p w14:paraId="0F39AC07"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2025</w:t>
            </w:r>
          </w:p>
        </w:tc>
        <w:tc>
          <w:tcPr>
            <w:tcW w:w="1000" w:type="pct"/>
            <w:shd w:val="clear" w:color="auto" w:fill="C6EFCE"/>
            <w:noWrap/>
            <w:vAlign w:val="center"/>
          </w:tcPr>
          <w:p w14:paraId="32893487" w14:textId="77777777" w:rsidR="00BD495C" w:rsidRPr="00CE5FEA" w:rsidRDefault="00BD495C" w:rsidP="00BD495C">
            <w:pPr>
              <w:jc w:val="both"/>
              <w:rPr>
                <w:rFonts w:ascii="Arial Narrow" w:eastAsiaTheme="minorEastAsia" w:hAnsi="Arial Narrow" w:cstheme="minorBidi"/>
                <w:noProof/>
                <w:color w:val="006100"/>
                <w:sz w:val="20"/>
                <w:szCs w:val="20"/>
              </w:rPr>
            </w:pPr>
            <w:r>
              <w:rPr>
                <w:rFonts w:ascii="Arial Narrow" w:hAnsi="Arial Narrow"/>
                <w:noProof/>
                <w:color w:val="006100"/>
                <w:sz w:val="20"/>
              </w:rPr>
              <w:t>Visiškai įgyvendinta ir veikia naujoji nacionalinė sistema, skirta PTS kursų rezultatams stebėti.</w:t>
            </w:r>
          </w:p>
        </w:tc>
      </w:tr>
      <w:tr w:rsidR="00BD495C" w:rsidRPr="00CE5FEA" w14:paraId="2669CE1F" w14:textId="77777777" w:rsidTr="00EA0781">
        <w:trPr>
          <w:trHeight w:val="309"/>
        </w:trPr>
        <w:tc>
          <w:tcPr>
            <w:tcW w:w="380" w:type="pct"/>
            <w:shd w:val="clear" w:color="auto" w:fill="C6EFCE"/>
            <w:noWrap/>
            <w:vAlign w:val="center"/>
          </w:tcPr>
          <w:p w14:paraId="221E00B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M4C1-21</w:t>
            </w:r>
          </w:p>
        </w:tc>
        <w:tc>
          <w:tcPr>
            <w:tcW w:w="500" w:type="pct"/>
            <w:shd w:val="clear" w:color="auto" w:fill="C6EFCE"/>
            <w:noWrap/>
            <w:vAlign w:val="center"/>
          </w:tcPr>
          <w:p w14:paraId="740EFB6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1.2 investicija. Darbo visą darbo dieną pratęsimo planas</w:t>
            </w:r>
          </w:p>
        </w:tc>
        <w:tc>
          <w:tcPr>
            <w:tcW w:w="358" w:type="pct"/>
            <w:shd w:val="clear" w:color="auto" w:fill="C6EFCE"/>
            <w:noWrap/>
            <w:vAlign w:val="center"/>
          </w:tcPr>
          <w:p w14:paraId="7DD030E0"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36F00F11" w14:textId="77777777" w:rsidR="00BD495C" w:rsidRPr="00CE5FEA" w:rsidRDefault="00BD495C" w:rsidP="00BD495C">
            <w:pPr>
              <w:jc w:val="center"/>
              <w:rPr>
                <w:rFonts w:ascii="Arial Narrow" w:hAnsi="Arial Narrow"/>
                <w:noProof/>
                <w:color w:val="375623"/>
                <w:sz w:val="20"/>
                <w:szCs w:val="20"/>
              </w:rPr>
            </w:pPr>
            <w:r>
              <w:rPr>
                <w:rFonts w:ascii="Arial Narrow" w:hAnsi="Arial Narrow"/>
                <w:noProof/>
                <w:color w:val="006100"/>
                <w:sz w:val="20"/>
              </w:rPr>
              <w:t>Struktūros, skirtos priimti moksleivius po mokyklos</w:t>
            </w:r>
          </w:p>
        </w:tc>
        <w:tc>
          <w:tcPr>
            <w:tcW w:w="480" w:type="pct"/>
            <w:shd w:val="clear" w:color="auto" w:fill="C6EFCE"/>
            <w:noWrap/>
            <w:vAlign w:val="center"/>
          </w:tcPr>
          <w:p w14:paraId="327EC53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44616244"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13CBE327" w14:textId="43F6B648"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1F6CCE69" w14:textId="452E3724"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1 000</w:t>
            </w:r>
          </w:p>
        </w:tc>
        <w:tc>
          <w:tcPr>
            <w:tcW w:w="332" w:type="pct"/>
            <w:shd w:val="clear" w:color="auto" w:fill="C6EFCE"/>
            <w:noWrap/>
            <w:vAlign w:val="center"/>
          </w:tcPr>
          <w:p w14:paraId="2C3750D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6125E308"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0583A551" w14:textId="19063D11" w:rsidR="00BD495C" w:rsidRPr="00CE5FEA" w:rsidRDefault="00BD495C" w:rsidP="00BD495C">
            <w:pPr>
              <w:rPr>
                <w:rFonts w:ascii="Arial Narrow" w:hAnsi="Arial Narrow"/>
                <w:noProof/>
                <w:sz w:val="20"/>
                <w:szCs w:val="20"/>
              </w:rPr>
            </w:pPr>
            <w:r>
              <w:rPr>
                <w:rFonts w:ascii="Arial Narrow" w:hAnsi="Arial Narrow"/>
                <w:noProof/>
                <w:color w:val="006100"/>
                <w:sz w:val="20"/>
              </w:rPr>
              <w:t xml:space="preserve">Pastatyta arba modernizuota ne mažiau kaip 1000 statinių, kad būtų lengviau pailginti mokyklos laiką ir atidaryti mokyklas į teritoriją po mokyklos valandų. </w:t>
            </w:r>
          </w:p>
        </w:tc>
      </w:tr>
      <w:tr w:rsidR="00BD495C" w:rsidRPr="00CE5FEA" w14:paraId="568866FA" w14:textId="77777777" w:rsidTr="00EA0781">
        <w:trPr>
          <w:trHeight w:val="309"/>
        </w:trPr>
        <w:tc>
          <w:tcPr>
            <w:tcW w:w="380" w:type="pct"/>
            <w:shd w:val="clear" w:color="auto" w:fill="C6EFCE"/>
            <w:noWrap/>
            <w:vAlign w:val="center"/>
          </w:tcPr>
          <w:p w14:paraId="44154FD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M4C1-22</w:t>
            </w:r>
          </w:p>
        </w:tc>
        <w:tc>
          <w:tcPr>
            <w:tcW w:w="500" w:type="pct"/>
            <w:shd w:val="clear" w:color="auto" w:fill="C6EFCE"/>
            <w:noWrap/>
            <w:vAlign w:val="center"/>
          </w:tcPr>
          <w:p w14:paraId="638D9BF1" w14:textId="7A3787CD" w:rsidR="00BD495C" w:rsidRPr="00CE5FEA" w:rsidRDefault="00BD495C" w:rsidP="009A6699">
            <w:pPr>
              <w:jc w:val="center"/>
              <w:rPr>
                <w:rFonts w:ascii="Arial Narrow" w:hAnsi="Arial Narrow"/>
                <w:noProof/>
                <w:color w:val="006100"/>
                <w:sz w:val="20"/>
                <w:szCs w:val="20"/>
              </w:rPr>
            </w:pPr>
            <w:r>
              <w:rPr>
                <w:rFonts w:ascii="Arial Narrow" w:hAnsi="Arial Narrow"/>
                <w:noProof/>
                <w:color w:val="006100"/>
                <w:sz w:val="20"/>
              </w:rPr>
              <w:t>1.3 investicija. Mokyklų sporto infrastruktūros stiprinimo planas</w:t>
            </w:r>
          </w:p>
        </w:tc>
        <w:tc>
          <w:tcPr>
            <w:tcW w:w="358" w:type="pct"/>
            <w:shd w:val="clear" w:color="auto" w:fill="C6EFCE"/>
            <w:noWrap/>
            <w:vAlign w:val="center"/>
          </w:tcPr>
          <w:p w14:paraId="4AA446E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1B416690"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Pastatytas arba renovuotas Sqm turi būti naudojamas kaip sporto salės arba sporto infrastruktūra</w:t>
            </w:r>
          </w:p>
        </w:tc>
        <w:tc>
          <w:tcPr>
            <w:tcW w:w="480" w:type="pct"/>
            <w:shd w:val="clear" w:color="auto" w:fill="C6EFCE"/>
            <w:noWrap/>
            <w:vAlign w:val="center"/>
          </w:tcPr>
          <w:p w14:paraId="370856D7"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55F8363E"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2E45D4F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53B265C7" w14:textId="795CE4CA"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230 400</w:t>
            </w:r>
          </w:p>
        </w:tc>
        <w:tc>
          <w:tcPr>
            <w:tcW w:w="332" w:type="pct"/>
            <w:shd w:val="clear" w:color="auto" w:fill="C6EFCE"/>
            <w:noWrap/>
            <w:vAlign w:val="center"/>
          </w:tcPr>
          <w:p w14:paraId="7DF761B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166C0B2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49F401F9" w14:textId="042EE174"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Pastatyta arba renovuota ne mažiau kaip 230400 Sqm, kad ją būtų galima naudoti kaip sporto klubą ar prie mokyklos prijungtą sporto infrastruktūrą.</w:t>
            </w:r>
          </w:p>
          <w:p w14:paraId="30FC9981" w14:textId="77777777" w:rsidR="00BD495C" w:rsidRPr="00F632BB" w:rsidRDefault="00BD495C" w:rsidP="00BD495C">
            <w:pPr>
              <w:rPr>
                <w:rFonts w:ascii="Arial Narrow" w:hAnsi="Arial Narrow"/>
                <w:noProof/>
                <w:color w:val="006100"/>
                <w:sz w:val="20"/>
                <w:szCs w:val="20"/>
              </w:rPr>
            </w:pPr>
          </w:p>
          <w:p w14:paraId="6599C0DA" w14:textId="77777777"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Nacionalinis mokyklų pastatų registras ir duomenys, gauti vykdant nacionalinės trejų metų programos stebėseną</w:t>
            </w:r>
          </w:p>
        </w:tc>
      </w:tr>
      <w:tr w:rsidR="00BD495C" w:rsidRPr="00CE5FEA" w14:paraId="49F23C07" w14:textId="77777777" w:rsidTr="00EA0781">
        <w:trPr>
          <w:trHeight w:val="309"/>
        </w:trPr>
        <w:tc>
          <w:tcPr>
            <w:tcW w:w="380" w:type="pct"/>
            <w:shd w:val="clear" w:color="auto" w:fill="C6EFCE"/>
            <w:noWrap/>
            <w:vAlign w:val="center"/>
            <w:hideMark/>
          </w:tcPr>
          <w:p w14:paraId="49E3615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M4C1-23</w:t>
            </w:r>
          </w:p>
        </w:tc>
        <w:tc>
          <w:tcPr>
            <w:tcW w:w="500" w:type="pct"/>
            <w:shd w:val="clear" w:color="auto" w:fill="C6EFCE"/>
            <w:noWrap/>
            <w:vAlign w:val="center"/>
            <w:hideMark/>
          </w:tcPr>
          <w:p w14:paraId="253A88A2" w14:textId="46ACD213"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3.4 investicija. Mokymas ir aukšto lygio universitetiniai įgūdžiai</w:t>
            </w:r>
          </w:p>
        </w:tc>
        <w:tc>
          <w:tcPr>
            <w:tcW w:w="358" w:type="pct"/>
            <w:shd w:val="clear" w:color="auto" w:fill="C6EFCE"/>
            <w:noWrap/>
            <w:vAlign w:val="center"/>
            <w:hideMark/>
          </w:tcPr>
          <w:p w14:paraId="5198643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hideMark/>
          </w:tcPr>
          <w:p w14:paraId="48A89C4F" w14:textId="3A2C84A5"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Naujos doktorantūros studijos trejiems metams pagal programas, skirtas skaitmeninei ir ekologinei pertvarkai</w:t>
            </w:r>
          </w:p>
        </w:tc>
        <w:tc>
          <w:tcPr>
            <w:tcW w:w="480" w:type="pct"/>
            <w:shd w:val="clear" w:color="auto" w:fill="C6EFCE"/>
            <w:noWrap/>
            <w:vAlign w:val="center"/>
            <w:hideMark/>
          </w:tcPr>
          <w:p w14:paraId="0AB9356F"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hideMark/>
          </w:tcPr>
          <w:p w14:paraId="7E43A64E"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hideMark/>
          </w:tcPr>
          <w:p w14:paraId="2CFE0F73" w14:textId="0B9FF50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hideMark/>
          </w:tcPr>
          <w:p w14:paraId="2BDC899C" w14:textId="370A4481"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500</w:t>
            </w:r>
          </w:p>
        </w:tc>
        <w:tc>
          <w:tcPr>
            <w:tcW w:w="332" w:type="pct"/>
            <w:shd w:val="clear" w:color="auto" w:fill="C6EFCE"/>
            <w:noWrap/>
            <w:vAlign w:val="center"/>
            <w:hideMark/>
          </w:tcPr>
          <w:p w14:paraId="4697E54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hideMark/>
          </w:tcPr>
          <w:p w14:paraId="4C44038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hideMark/>
          </w:tcPr>
          <w:p w14:paraId="3166EA31" w14:textId="77777777"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Ne mažiau kaip 500 naujų doktorantūros studijų programų, skirtų skaitmeninei ir aplinkosauginei pertvarkai, trejų metų laikotarpiui</w:t>
            </w:r>
          </w:p>
          <w:p w14:paraId="54332A7F" w14:textId="77777777" w:rsidR="00BD495C" w:rsidRPr="00CE5FEA" w:rsidRDefault="00BD495C" w:rsidP="00BD495C">
            <w:pPr>
              <w:rPr>
                <w:rFonts w:ascii="Arial Narrow" w:eastAsia="Calibri" w:hAnsi="Arial Narrow"/>
                <w:noProof/>
                <w:color w:val="006100"/>
                <w:sz w:val="20"/>
                <w:szCs w:val="20"/>
              </w:rPr>
            </w:pPr>
            <w:r>
              <w:rPr>
                <w:rFonts w:ascii="Arial Narrow" w:hAnsi="Arial Narrow"/>
                <w:noProof/>
                <w:color w:val="006100"/>
                <w:sz w:val="20"/>
              </w:rPr>
              <w:t>Projektu siekiama įgyti kvalifikaciją ir diegti naujoves universitetuose (ir doktorantuose), pasinaudojant šiais svertais: skaitmeninimas; „inovacijų kultūra“; C) internacionalizavimas.</w:t>
            </w:r>
          </w:p>
        </w:tc>
      </w:tr>
      <w:tr w:rsidR="00BD495C" w:rsidRPr="00CE5FEA" w14:paraId="26F5C392" w14:textId="77777777" w:rsidTr="00EA0781">
        <w:trPr>
          <w:trHeight w:val="309"/>
        </w:trPr>
        <w:tc>
          <w:tcPr>
            <w:tcW w:w="380" w:type="pct"/>
            <w:shd w:val="clear" w:color="auto" w:fill="C6EFCE"/>
            <w:noWrap/>
            <w:vAlign w:val="center"/>
            <w:hideMark/>
          </w:tcPr>
          <w:p w14:paraId="6CF5B5FA" w14:textId="7C6F60AA"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M4C1–23 bis</w:t>
            </w:r>
          </w:p>
        </w:tc>
        <w:tc>
          <w:tcPr>
            <w:tcW w:w="500" w:type="pct"/>
            <w:shd w:val="clear" w:color="auto" w:fill="C6EFCE"/>
            <w:noWrap/>
            <w:vAlign w:val="center"/>
            <w:hideMark/>
          </w:tcPr>
          <w:p w14:paraId="75C1D0B8" w14:textId="4F19BF3D"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3.4 investicija. Mokymas ir aukšto lygio universitetiniai įgūdžiai</w:t>
            </w:r>
          </w:p>
        </w:tc>
        <w:tc>
          <w:tcPr>
            <w:tcW w:w="358" w:type="pct"/>
            <w:shd w:val="clear" w:color="auto" w:fill="C6EFCE"/>
            <w:noWrap/>
            <w:vAlign w:val="center"/>
            <w:hideMark/>
          </w:tcPr>
          <w:p w14:paraId="277110FD"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72" w:type="pct"/>
            <w:shd w:val="clear" w:color="auto" w:fill="C6EFCE"/>
            <w:noWrap/>
            <w:vAlign w:val="center"/>
            <w:hideMark/>
          </w:tcPr>
          <w:p w14:paraId="37A5945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Mokymo ir aukšto lygio universitetų įgūdžių paprogramių įgyvendinimo užbaigimas</w:t>
            </w:r>
          </w:p>
        </w:tc>
        <w:tc>
          <w:tcPr>
            <w:tcW w:w="480" w:type="pct"/>
            <w:shd w:val="clear" w:color="auto" w:fill="C6EFCE"/>
            <w:noWrap/>
            <w:vAlign w:val="center"/>
            <w:hideMark/>
          </w:tcPr>
          <w:p w14:paraId="6638FD63"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Įgyvendinamos paprogramės, susijusios su mokymu ir aukšto lygio universitetiniais įgūdžiais.</w:t>
            </w:r>
          </w:p>
        </w:tc>
        <w:tc>
          <w:tcPr>
            <w:tcW w:w="422" w:type="pct"/>
            <w:shd w:val="clear" w:color="auto" w:fill="C6EFCE"/>
            <w:noWrap/>
            <w:vAlign w:val="center"/>
            <w:hideMark/>
          </w:tcPr>
          <w:p w14:paraId="39FAE967" w14:textId="70C1BEB4"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hideMark/>
          </w:tcPr>
          <w:p w14:paraId="7B9AF38A" w14:textId="3689F34D"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343" w:type="pct"/>
            <w:shd w:val="clear" w:color="auto" w:fill="C6EFCE"/>
            <w:noWrap/>
            <w:vAlign w:val="center"/>
            <w:hideMark/>
          </w:tcPr>
          <w:p w14:paraId="0E69CC83" w14:textId="7DF3C801"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332" w:type="pct"/>
            <w:shd w:val="clear" w:color="auto" w:fill="C6EFCE"/>
            <w:noWrap/>
            <w:vAlign w:val="center"/>
            <w:hideMark/>
          </w:tcPr>
          <w:p w14:paraId="0BD7798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hideMark/>
          </w:tcPr>
          <w:p w14:paraId="645E3C3B"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hideMark/>
          </w:tcPr>
          <w:p w14:paraId="0E399DDF" w14:textId="5CAA0504"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 xml:space="preserve">Įgyvendinamos paprogramės, susijusios su mokymu ir aukšto lygio universitetiniais įgūdžiais. </w:t>
            </w:r>
          </w:p>
          <w:p w14:paraId="536A1FD8" w14:textId="77777777" w:rsidR="00BD495C" w:rsidRPr="00F632BB" w:rsidRDefault="00BD495C" w:rsidP="00BD495C">
            <w:pPr>
              <w:rPr>
                <w:rFonts w:ascii="Arial Narrow" w:hAnsi="Arial Narrow"/>
                <w:noProof/>
                <w:color w:val="006100"/>
                <w:sz w:val="20"/>
                <w:szCs w:val="20"/>
                <w:lang w:val="fr-FR"/>
              </w:rPr>
            </w:pPr>
          </w:p>
          <w:p w14:paraId="29548546" w14:textId="22EBFE58"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 xml:space="preserve">Papriemonės apima: </w:t>
            </w:r>
          </w:p>
          <w:p w14:paraId="2A89A62C" w14:textId="2EDF9D51" w:rsidR="00BD495C" w:rsidRPr="00CE5FEA" w:rsidRDefault="00BD495C" w:rsidP="00CC5C19">
            <w:pPr>
              <w:pStyle w:val="ListParagraph"/>
              <w:numPr>
                <w:ilvl w:val="0"/>
                <w:numId w:val="56"/>
              </w:numPr>
              <w:spacing w:before="0" w:after="0"/>
              <w:jc w:val="left"/>
              <w:rPr>
                <w:rFonts w:ascii="Arial Narrow" w:hAnsi="Arial Narrow"/>
                <w:noProof/>
                <w:color w:val="006100"/>
                <w:sz w:val="20"/>
                <w:szCs w:val="20"/>
              </w:rPr>
            </w:pPr>
            <w:r>
              <w:rPr>
                <w:rFonts w:ascii="Arial Narrow" w:hAnsi="Arial Narrow"/>
                <w:noProof/>
                <w:color w:val="006100"/>
                <w:sz w:val="20"/>
              </w:rPr>
              <w:t>Įsteigti tris skaitmeninio švietimo centrus (DEH);</w:t>
            </w:r>
          </w:p>
          <w:p w14:paraId="7DB8B45B" w14:textId="2E78A130" w:rsidR="00BD495C" w:rsidRPr="00CE5FEA" w:rsidRDefault="00BD495C" w:rsidP="00CC5C19">
            <w:pPr>
              <w:pStyle w:val="ListParagraph"/>
              <w:numPr>
                <w:ilvl w:val="0"/>
                <w:numId w:val="56"/>
              </w:numPr>
              <w:spacing w:before="0" w:after="0"/>
              <w:jc w:val="left"/>
              <w:rPr>
                <w:rFonts w:ascii="Arial Narrow" w:hAnsi="Arial Narrow"/>
                <w:noProof/>
                <w:color w:val="006100"/>
                <w:sz w:val="20"/>
                <w:szCs w:val="20"/>
              </w:rPr>
            </w:pPr>
            <w:r>
              <w:rPr>
                <w:rFonts w:ascii="Arial Narrow" w:hAnsi="Arial Narrow"/>
                <w:noProof/>
                <w:color w:val="006100"/>
                <w:sz w:val="20"/>
              </w:rPr>
              <w:t>Trijų aukštesniųjų universitetų mokyklų aktyvavimas;</w:t>
            </w:r>
          </w:p>
          <w:p w14:paraId="31EC071D" w14:textId="194F10F2" w:rsidR="00BD495C" w:rsidRPr="00CE5FEA" w:rsidRDefault="00BD495C" w:rsidP="00CC5C19">
            <w:pPr>
              <w:pStyle w:val="ListParagraph"/>
              <w:numPr>
                <w:ilvl w:val="0"/>
                <w:numId w:val="56"/>
              </w:numPr>
              <w:spacing w:before="0" w:after="0"/>
              <w:jc w:val="left"/>
              <w:rPr>
                <w:rFonts w:ascii="Arial Narrow" w:hAnsi="Arial Narrow"/>
                <w:noProof/>
                <w:color w:val="006100"/>
                <w:sz w:val="20"/>
                <w:szCs w:val="20"/>
              </w:rPr>
            </w:pPr>
            <w:r>
              <w:rPr>
                <w:rFonts w:ascii="Arial Narrow" w:hAnsi="Arial Narrow"/>
                <w:noProof/>
                <w:color w:val="006100"/>
                <w:sz w:val="20"/>
              </w:rPr>
              <w:t>Įgyvendinti dešimt tarptautinių švietimo iniciatyvų – TNE;</w:t>
            </w:r>
          </w:p>
          <w:p w14:paraId="46D9A758" w14:textId="77777777" w:rsidR="00BD495C" w:rsidRPr="00CE5FEA" w:rsidRDefault="00BD495C" w:rsidP="00CC5C19">
            <w:pPr>
              <w:pStyle w:val="ListParagraph"/>
              <w:numPr>
                <w:ilvl w:val="0"/>
                <w:numId w:val="56"/>
              </w:numPr>
              <w:spacing w:before="0" w:after="0"/>
              <w:jc w:val="left"/>
              <w:rPr>
                <w:rFonts w:ascii="Arial Narrow" w:hAnsi="Arial Narrow"/>
                <w:noProof/>
                <w:color w:val="006100"/>
                <w:sz w:val="20"/>
                <w:szCs w:val="20"/>
              </w:rPr>
            </w:pPr>
            <w:r>
              <w:rPr>
                <w:rFonts w:ascii="Arial Narrow" w:hAnsi="Arial Narrow"/>
                <w:noProof/>
                <w:color w:val="006100"/>
                <w:sz w:val="20"/>
              </w:rPr>
              <w:t>15 meno ir muzikos aukštojo mokslo institucijų (AFAM) internacionalizavimo veiklos projektų įgyvendinimas.</w:t>
            </w:r>
          </w:p>
        </w:tc>
      </w:tr>
      <w:tr w:rsidR="00BD495C" w:rsidRPr="00CE5FEA" w14:paraId="4B9ED250" w14:textId="77777777" w:rsidTr="00EA0781">
        <w:trPr>
          <w:trHeight w:val="309"/>
        </w:trPr>
        <w:tc>
          <w:tcPr>
            <w:tcW w:w="380" w:type="pct"/>
            <w:shd w:val="clear" w:color="auto" w:fill="C6EFCE"/>
            <w:noWrap/>
            <w:vAlign w:val="center"/>
          </w:tcPr>
          <w:p w14:paraId="3D5C816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M4C1-24</w:t>
            </w:r>
          </w:p>
        </w:tc>
        <w:tc>
          <w:tcPr>
            <w:tcW w:w="500" w:type="pct"/>
            <w:shd w:val="clear" w:color="auto" w:fill="C6EFCE"/>
            <w:noWrap/>
            <w:vAlign w:val="center"/>
          </w:tcPr>
          <w:p w14:paraId="4DD1F063" w14:textId="598BA570"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1.6 investicija. Aktyvus orientavimasis į mokyklų ir universitetų pertvarką.</w:t>
            </w:r>
          </w:p>
        </w:tc>
        <w:tc>
          <w:tcPr>
            <w:tcW w:w="358" w:type="pct"/>
            <w:shd w:val="clear" w:color="auto" w:fill="C6EFCE"/>
            <w:noWrap/>
            <w:vAlign w:val="center"/>
          </w:tcPr>
          <w:p w14:paraId="09FFD937"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3073F53D"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Moksleiviai, kurie lankė mokyklos ir universiteto pereinamojo laikotarpio kursus</w:t>
            </w:r>
          </w:p>
        </w:tc>
        <w:tc>
          <w:tcPr>
            <w:tcW w:w="480" w:type="pct"/>
            <w:shd w:val="clear" w:color="auto" w:fill="C6EFCE"/>
            <w:noWrap/>
            <w:vAlign w:val="center"/>
          </w:tcPr>
          <w:p w14:paraId="2A8E15A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4B164AB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1264B0C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4555DEAE" w14:textId="52620D92"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1 000 000</w:t>
            </w:r>
          </w:p>
        </w:tc>
        <w:tc>
          <w:tcPr>
            <w:tcW w:w="332" w:type="pct"/>
            <w:shd w:val="clear" w:color="auto" w:fill="C6EFCE"/>
            <w:noWrap/>
            <w:vAlign w:val="center"/>
          </w:tcPr>
          <w:p w14:paraId="0A4C9AD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37DD1DF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297A15B0" w14:textId="5154C050"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Bent 1000000 vidurinių mokyklų moksleivių lankė vieną mokyklos ir universiteto pereinamojo laikotarpio kursą.</w:t>
            </w:r>
            <w:r w:rsidR="00F632BB">
              <w:rPr>
                <w:rFonts w:ascii="Arial Narrow" w:hAnsi="Arial Narrow"/>
                <w:noProof/>
                <w:color w:val="006100"/>
                <w:sz w:val="20"/>
              </w:rPr>
              <w:t xml:space="preserve"> </w:t>
            </w:r>
          </w:p>
        </w:tc>
      </w:tr>
      <w:tr w:rsidR="00BD495C" w:rsidRPr="00CE5FEA" w14:paraId="051650DB" w14:textId="77777777" w:rsidTr="00EA0781">
        <w:trPr>
          <w:trHeight w:val="309"/>
        </w:trPr>
        <w:tc>
          <w:tcPr>
            <w:tcW w:w="380" w:type="pct"/>
            <w:shd w:val="clear" w:color="auto" w:fill="C6EFCE"/>
            <w:noWrap/>
            <w:vAlign w:val="center"/>
          </w:tcPr>
          <w:p w14:paraId="26F71B9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M4C1-25</w:t>
            </w:r>
          </w:p>
        </w:tc>
        <w:tc>
          <w:tcPr>
            <w:tcW w:w="500" w:type="pct"/>
            <w:shd w:val="clear" w:color="auto" w:fill="C6EFCE"/>
            <w:noWrap/>
            <w:vAlign w:val="center"/>
          </w:tcPr>
          <w:p w14:paraId="70E9F8C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1.4 investicija. Ypatinga intervencija, kuria siekiama mažinti teritorinius skirtumus vidurinių mokyklų I ir II cikluose ir spręsti mokyklos nebaigimo problemą</w:t>
            </w:r>
          </w:p>
        </w:tc>
        <w:tc>
          <w:tcPr>
            <w:tcW w:w="358" w:type="pct"/>
            <w:shd w:val="clear" w:color="auto" w:fill="C6EFCE"/>
            <w:noWrap/>
            <w:vAlign w:val="center"/>
          </w:tcPr>
          <w:p w14:paraId="5AF98F02"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32F019DE" w14:textId="46F92B79"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Vidurinio ugdymo įstaigų nebaigusių asmenų skaičiaus skirtumas</w:t>
            </w:r>
          </w:p>
        </w:tc>
        <w:tc>
          <w:tcPr>
            <w:tcW w:w="480" w:type="pct"/>
            <w:shd w:val="clear" w:color="auto" w:fill="C6EFCE"/>
            <w:noWrap/>
            <w:vAlign w:val="center"/>
          </w:tcPr>
          <w:p w14:paraId="401D20D5"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3881544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Proc.</w:t>
            </w:r>
          </w:p>
        </w:tc>
        <w:tc>
          <w:tcPr>
            <w:tcW w:w="375" w:type="pct"/>
            <w:shd w:val="clear" w:color="auto" w:fill="C6EFCE"/>
            <w:noWrap/>
            <w:vAlign w:val="center"/>
          </w:tcPr>
          <w:p w14:paraId="548B443E"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13,5</w:t>
            </w:r>
          </w:p>
        </w:tc>
        <w:tc>
          <w:tcPr>
            <w:tcW w:w="343" w:type="pct"/>
            <w:shd w:val="clear" w:color="auto" w:fill="C6EFCE"/>
            <w:noWrap/>
            <w:vAlign w:val="center"/>
          </w:tcPr>
          <w:p w14:paraId="7DC5E28D"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10,2</w:t>
            </w:r>
          </w:p>
        </w:tc>
        <w:tc>
          <w:tcPr>
            <w:tcW w:w="332" w:type="pct"/>
            <w:shd w:val="clear" w:color="auto" w:fill="C6EFCE"/>
            <w:noWrap/>
            <w:vAlign w:val="center"/>
          </w:tcPr>
          <w:p w14:paraId="2B9127DF"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7AB3582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41917A86" w14:textId="31617746" w:rsidR="00BD495C" w:rsidRPr="00CE5FEA" w:rsidRDefault="00BD495C" w:rsidP="00545E41">
            <w:pPr>
              <w:rPr>
                <w:rFonts w:ascii="Arial Narrow" w:hAnsi="Arial Narrow"/>
                <w:noProof/>
                <w:color w:val="006100"/>
                <w:sz w:val="20"/>
                <w:szCs w:val="20"/>
              </w:rPr>
            </w:pPr>
            <w:r>
              <w:rPr>
                <w:rFonts w:ascii="Arial Narrow" w:hAnsi="Arial Narrow"/>
                <w:noProof/>
                <w:color w:val="006100"/>
                <w:sz w:val="20"/>
              </w:rPr>
              <w:t>Sumažinti vidurinės mokyklos nebaigusių asmenų skaičiaus atotrūkį, kad būtų pasiektas 2019 m. ES vidurkis (10,2 proc.).</w:t>
            </w:r>
          </w:p>
        </w:tc>
      </w:tr>
      <w:tr w:rsidR="00BD495C" w:rsidRPr="00CE5FEA" w14:paraId="74A857BF" w14:textId="77777777" w:rsidTr="00EA0781">
        <w:trPr>
          <w:trHeight w:val="309"/>
        </w:trPr>
        <w:tc>
          <w:tcPr>
            <w:tcW w:w="380" w:type="pct"/>
            <w:shd w:val="clear" w:color="auto" w:fill="C6EFCE"/>
            <w:noWrap/>
            <w:vAlign w:val="center"/>
          </w:tcPr>
          <w:p w14:paraId="4428A3C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M4C1-26</w:t>
            </w:r>
          </w:p>
        </w:tc>
        <w:tc>
          <w:tcPr>
            <w:tcW w:w="500" w:type="pct"/>
            <w:shd w:val="clear" w:color="auto" w:fill="C6EFCE"/>
            <w:noWrap/>
            <w:vAlign w:val="center"/>
          </w:tcPr>
          <w:p w14:paraId="66209276"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3.3 investicija. Mokyklų pastatų saugumo ir struktūrinės reabilitacijos planas</w:t>
            </w:r>
          </w:p>
        </w:tc>
        <w:tc>
          <w:tcPr>
            <w:tcW w:w="358" w:type="pct"/>
            <w:shd w:val="clear" w:color="auto" w:fill="C6EFCE"/>
            <w:noWrap/>
            <w:vAlign w:val="center"/>
          </w:tcPr>
          <w:p w14:paraId="0A9FB268"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72" w:type="pct"/>
            <w:shd w:val="clear" w:color="auto" w:fill="C6EFCE"/>
            <w:noWrap/>
            <w:vAlign w:val="center"/>
          </w:tcPr>
          <w:p w14:paraId="2B8BE4B9" w14:textId="3BDE76D8"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Renovuotų mokyklų pastatų m²</w:t>
            </w:r>
          </w:p>
        </w:tc>
        <w:tc>
          <w:tcPr>
            <w:tcW w:w="480" w:type="pct"/>
            <w:shd w:val="clear" w:color="auto" w:fill="C6EFCE"/>
            <w:noWrap/>
            <w:vAlign w:val="center"/>
          </w:tcPr>
          <w:p w14:paraId="30D255BD"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netaikoma</w:t>
            </w:r>
          </w:p>
        </w:tc>
        <w:tc>
          <w:tcPr>
            <w:tcW w:w="422" w:type="pct"/>
            <w:shd w:val="clear" w:color="auto" w:fill="C6EFCE"/>
            <w:noWrap/>
            <w:vAlign w:val="center"/>
          </w:tcPr>
          <w:p w14:paraId="103006E9"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Skaičius</w:t>
            </w:r>
          </w:p>
        </w:tc>
        <w:tc>
          <w:tcPr>
            <w:tcW w:w="375" w:type="pct"/>
            <w:shd w:val="clear" w:color="auto" w:fill="C6EFCE"/>
            <w:noWrap/>
            <w:vAlign w:val="center"/>
          </w:tcPr>
          <w:p w14:paraId="1D85C48E"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0</w:t>
            </w:r>
          </w:p>
        </w:tc>
        <w:tc>
          <w:tcPr>
            <w:tcW w:w="343" w:type="pct"/>
            <w:shd w:val="clear" w:color="auto" w:fill="C6EFCE"/>
            <w:noWrap/>
            <w:vAlign w:val="center"/>
          </w:tcPr>
          <w:p w14:paraId="2FEDED42" w14:textId="49711FAF"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2 600 000</w:t>
            </w:r>
          </w:p>
        </w:tc>
        <w:tc>
          <w:tcPr>
            <w:tcW w:w="332" w:type="pct"/>
            <w:shd w:val="clear" w:color="auto" w:fill="C6EFCE"/>
            <w:noWrap/>
            <w:vAlign w:val="center"/>
          </w:tcPr>
          <w:p w14:paraId="55B3CBBA"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Q2</w:t>
            </w:r>
          </w:p>
        </w:tc>
        <w:tc>
          <w:tcPr>
            <w:tcW w:w="238" w:type="pct"/>
            <w:shd w:val="clear" w:color="auto" w:fill="C6EFCE"/>
            <w:noWrap/>
            <w:vAlign w:val="center"/>
          </w:tcPr>
          <w:p w14:paraId="6D9B74BC" w14:textId="77777777" w:rsidR="00BD495C" w:rsidRPr="00CE5FEA" w:rsidRDefault="00BD495C" w:rsidP="00BD495C">
            <w:pPr>
              <w:jc w:val="center"/>
              <w:rPr>
                <w:rFonts w:ascii="Arial Narrow" w:hAnsi="Arial Narrow"/>
                <w:noProof/>
                <w:color w:val="006100"/>
                <w:sz w:val="20"/>
                <w:szCs w:val="20"/>
              </w:rPr>
            </w:pPr>
            <w:r>
              <w:rPr>
                <w:rFonts w:ascii="Arial Narrow" w:hAnsi="Arial Narrow"/>
                <w:noProof/>
                <w:color w:val="006100"/>
                <w:sz w:val="20"/>
              </w:rPr>
              <w:t>2026</w:t>
            </w:r>
          </w:p>
        </w:tc>
        <w:tc>
          <w:tcPr>
            <w:tcW w:w="1000" w:type="pct"/>
            <w:shd w:val="clear" w:color="auto" w:fill="C6EFCE"/>
            <w:noWrap/>
            <w:vAlign w:val="center"/>
          </w:tcPr>
          <w:p w14:paraId="7FDA4C26" w14:textId="4420997C" w:rsidR="00BD495C" w:rsidRPr="00CE5FEA" w:rsidRDefault="00BD495C" w:rsidP="00BD495C">
            <w:pPr>
              <w:rPr>
                <w:rFonts w:ascii="Arial Narrow" w:hAnsi="Arial Narrow"/>
                <w:noProof/>
                <w:color w:val="006100"/>
                <w:sz w:val="20"/>
                <w:szCs w:val="20"/>
              </w:rPr>
            </w:pPr>
            <w:r>
              <w:rPr>
                <w:rFonts w:ascii="Arial Narrow" w:hAnsi="Arial Narrow"/>
                <w:noProof/>
                <w:color w:val="006100"/>
                <w:sz w:val="20"/>
              </w:rPr>
              <w:t>Renovuojama arba rekonstruojama ne mažiau kaip 2 600 000 m² mokyklų pastatų. Tikimasi, kad mokyklų pastatų struktūrinio ir energetinio pertvarkymo planu bus iš naujo pastatytas bendras 2600000 Sqm plotas.</w:t>
            </w:r>
          </w:p>
        </w:tc>
      </w:tr>
    </w:tbl>
    <w:p w14:paraId="0CC31A72" w14:textId="77777777" w:rsidR="005D6828" w:rsidRPr="00F632BB" w:rsidRDefault="005D6828">
      <w:pPr>
        <w:tabs>
          <w:tab w:val="left" w:pos="3045"/>
        </w:tabs>
        <w:spacing w:before="120" w:after="120"/>
        <w:jc w:val="both"/>
        <w:rPr>
          <w:b/>
          <w:bCs/>
          <w:noProof/>
          <w:u w:val="single"/>
        </w:rPr>
        <w:sectPr w:rsidR="005D6828" w:rsidRPr="00F632BB" w:rsidSect="000D3774">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082D8ECF" w14:textId="77777777" w:rsidR="005D6828" w:rsidRPr="00246CC4" w:rsidRDefault="005D6828" w:rsidP="006C34F4">
      <w:pPr>
        <w:pStyle w:val="Heading3"/>
        <w:numPr>
          <w:ilvl w:val="0"/>
          <w:numId w:val="0"/>
        </w:numPr>
        <w:ind w:left="850" w:hanging="850"/>
        <w:rPr>
          <w:rFonts w:ascii="Segoe UI" w:hAnsi="Segoe UI" w:cs="Segoe UI"/>
          <w:i w:val="0"/>
          <w:iCs/>
          <w:noProof/>
          <w:sz w:val="18"/>
          <w:szCs w:val="18"/>
        </w:rPr>
      </w:pPr>
      <w:r>
        <w:rPr>
          <w:rStyle w:val="normaltextrun"/>
          <w:b/>
          <w:i w:val="0"/>
          <w:noProof/>
          <w:u w:val="single"/>
        </w:rPr>
        <w:t>J.3. Su paskola susijusių reformų ir investicijų aprašymas</w:t>
      </w:r>
      <w:r>
        <w:rPr>
          <w:rStyle w:val="eop"/>
          <w:i w:val="0"/>
          <w:noProof/>
        </w:rPr>
        <w:t xml:space="preserve"> </w:t>
      </w:r>
    </w:p>
    <w:p w14:paraId="56CC4EF9" w14:textId="77777777" w:rsidR="005D6828" w:rsidRPr="00246CC4" w:rsidRDefault="005D6828">
      <w:pPr>
        <w:pStyle w:val="paragraph"/>
        <w:spacing w:before="0" w:beforeAutospacing="0" w:after="0" w:afterAutospacing="0"/>
        <w:jc w:val="both"/>
        <w:textAlignment w:val="baseline"/>
        <w:rPr>
          <w:rStyle w:val="normaltextrun"/>
          <w:rFonts w:ascii="Segoe UI" w:hAnsi="Segoe UI" w:cs="Segoe UI"/>
          <w:noProof/>
          <w:sz w:val="18"/>
          <w:szCs w:val="18"/>
        </w:rPr>
      </w:pPr>
      <w:r>
        <w:rPr>
          <w:rStyle w:val="eop"/>
          <w:noProof/>
        </w:rPr>
        <w:t xml:space="preserve"> </w:t>
      </w:r>
    </w:p>
    <w:p w14:paraId="76FE9400" w14:textId="5418217D" w:rsidR="005D6828" w:rsidRPr="00246CC4" w:rsidRDefault="005D6828">
      <w:pPr>
        <w:pStyle w:val="paragraph"/>
        <w:spacing w:before="0" w:beforeAutospacing="0" w:after="0" w:afterAutospacing="0"/>
        <w:jc w:val="both"/>
        <w:textAlignment w:val="baseline"/>
        <w:rPr>
          <w:rFonts w:ascii="Segoe UI" w:hAnsi="Segoe UI" w:cs="Segoe UI"/>
          <w:noProof/>
          <w:sz w:val="18"/>
          <w:szCs w:val="18"/>
        </w:rPr>
      </w:pPr>
      <w:r>
        <w:rPr>
          <w:rStyle w:val="normaltextrun"/>
          <w:b/>
          <w:noProof/>
        </w:rPr>
        <w:t>1.7 reforma. Studentų būsto reglamentavimo reforma ir investicijos į studentų būstą</w:t>
      </w:r>
      <w:r w:rsidR="00F632BB">
        <w:rPr>
          <w:rStyle w:val="normaltextrun"/>
          <w:b/>
          <w:noProof/>
        </w:rPr>
        <w:t xml:space="preserve"> </w:t>
      </w:r>
    </w:p>
    <w:p w14:paraId="1F80B345" w14:textId="77777777" w:rsidR="005D6828" w:rsidRPr="00246CC4" w:rsidRDefault="005D6828">
      <w:pPr>
        <w:pStyle w:val="paragraph"/>
        <w:spacing w:before="0" w:beforeAutospacing="0" w:after="0" w:afterAutospacing="0"/>
        <w:jc w:val="both"/>
        <w:textAlignment w:val="baseline"/>
        <w:rPr>
          <w:rStyle w:val="normaltextrun"/>
          <w:noProof/>
          <w:sz w:val="22"/>
          <w:szCs w:val="22"/>
          <w:lang w:val="en-GB"/>
        </w:rPr>
      </w:pPr>
    </w:p>
    <w:p w14:paraId="276A2DDE" w14:textId="1E0A7B42" w:rsidR="005D6828" w:rsidRPr="00246CC4" w:rsidRDefault="005D6828" w:rsidP="0779FA34">
      <w:pPr>
        <w:pStyle w:val="paragraph"/>
        <w:spacing w:before="0" w:beforeAutospacing="0" w:after="120" w:afterAutospacing="0"/>
        <w:jc w:val="both"/>
        <w:textAlignment w:val="baseline"/>
        <w:rPr>
          <w:rFonts w:ascii="Segoe UI" w:hAnsi="Segoe UI" w:cs="Segoe UI"/>
          <w:noProof/>
        </w:rPr>
      </w:pPr>
      <w:r>
        <w:rPr>
          <w:rStyle w:val="normaltextrun"/>
          <w:noProof/>
        </w:rPr>
        <w:t>Reformos tikslas – skatinti privačius ir viešuosius subjektus steigti studentų apgyvendinimo įstaigas, o Universitetų ir mokslinių tyrimų ministerija prisideda prie dalies pajamų iš nuomos per pirmuosius trejus struktūrų veiklos metus. Tikslas – iki 2026 m. padidinti vietų nemokykliniams moksleiviams skaičių.</w:t>
      </w:r>
      <w:r w:rsidR="00F632BB">
        <w:rPr>
          <w:rStyle w:val="normaltextrun"/>
          <w:noProof/>
        </w:rPr>
        <w:t xml:space="preserve"> </w:t>
      </w:r>
    </w:p>
    <w:p w14:paraId="2F6E6249" w14:textId="5614AAB0" w:rsidR="005D6828" w:rsidRPr="00246CC4" w:rsidRDefault="005D6828" w:rsidP="0779FA34">
      <w:pPr>
        <w:pStyle w:val="paragraph"/>
        <w:spacing w:before="0" w:beforeAutospacing="0" w:after="120" w:afterAutospacing="0"/>
        <w:jc w:val="both"/>
        <w:textAlignment w:val="baseline"/>
        <w:rPr>
          <w:rFonts w:ascii="Segoe UI" w:hAnsi="Segoe UI" w:cs="Segoe UI"/>
          <w:noProof/>
        </w:rPr>
      </w:pPr>
      <w:r>
        <w:rPr>
          <w:noProof/>
        </w:rPr>
        <w:t>Numatomomis investicijomis siekiama padidinti 60000 miegamųjų būstų ir taip gerokai sumažinti Italijos atotrūkį nuo ES vidurkio, susijusio su apgyvendintų studentų dalimi.</w:t>
      </w:r>
      <w:r>
        <w:rPr>
          <w:rStyle w:val="normaltextrun"/>
          <w:noProof/>
        </w:rPr>
        <w:t xml:space="preserve"> Ja siekiama užtikrinti plačias galimybes naudotis būsto infrastruktūra, kad pakankamai studentų galėtų įgyti aukštesnio lygio išsilavinimą savo pageidaujamoje srityje ir vietoje, neatsižvelgiant į jų socialinę ir ekonominę padėtį. Šiuo tikslu 30 proc. naujų vietų skiriama socialinių ir ekonominių sunkumų patiriantiems studentams, kaip nustatė vadinamosios organizacijos „Diritto allo Studio“ (teisė į studijų organizacijas).</w:t>
      </w:r>
      <w:r w:rsidR="00F632BB">
        <w:rPr>
          <w:rStyle w:val="normaltextrun"/>
          <w:noProof/>
        </w:rPr>
        <w:t xml:space="preserve"> </w:t>
      </w:r>
    </w:p>
    <w:p w14:paraId="38BD4CAF" w14:textId="7CA7112D" w:rsidR="005D6828" w:rsidRPr="00246CC4" w:rsidRDefault="005D6828" w:rsidP="0779FA34">
      <w:pPr>
        <w:pStyle w:val="paragraph"/>
        <w:spacing w:before="0" w:beforeAutospacing="0" w:after="120" w:afterAutospacing="0"/>
        <w:jc w:val="both"/>
        <w:textAlignment w:val="baseline"/>
        <w:rPr>
          <w:rFonts w:ascii="Segoe UI" w:hAnsi="Segoe UI" w:cs="Segoe UI"/>
          <w:noProof/>
        </w:rPr>
      </w:pPr>
      <w:r>
        <w:rPr>
          <w:rStyle w:val="normaltextrun"/>
          <w:noProof/>
        </w:rPr>
        <w:t>Universiteto studentams nustatomas bent 15 % mažesnis nuomos mokestis, palyginti su vietos rinkos kainomis.</w:t>
      </w:r>
      <w:r>
        <w:rPr>
          <w:rStyle w:val="eop"/>
          <w:noProof/>
        </w:rPr>
        <w:t xml:space="preserve"> </w:t>
      </w:r>
    </w:p>
    <w:p w14:paraId="513397F6" w14:textId="66AC6BF4" w:rsidR="005D6828" w:rsidRPr="00246CC4" w:rsidRDefault="005D6828" w:rsidP="0779FA34">
      <w:pPr>
        <w:pStyle w:val="paragraph"/>
        <w:spacing w:before="0" w:beforeAutospacing="0" w:after="120" w:afterAutospacing="0"/>
        <w:jc w:val="both"/>
        <w:textAlignment w:val="baseline"/>
        <w:rPr>
          <w:rFonts w:ascii="Segoe UI" w:hAnsi="Segoe UI" w:cs="Segoe UI"/>
          <w:noProof/>
        </w:rPr>
      </w:pPr>
      <w:r>
        <w:rPr>
          <w:rStyle w:val="normaltextrun"/>
          <w:noProof/>
        </w:rPr>
        <w:t>Investicijos neapima gamtinių dujų katilų pirkimo.</w:t>
      </w:r>
      <w:r w:rsidR="00F632BB">
        <w:rPr>
          <w:rStyle w:val="normaltextrun"/>
          <w:noProof/>
        </w:rPr>
        <w:t xml:space="preserve"> </w:t>
      </w:r>
    </w:p>
    <w:p w14:paraId="5DE91152" w14:textId="5EF385E8" w:rsidR="005D6828" w:rsidRPr="00246CC4" w:rsidRDefault="005D6828" w:rsidP="0779FA34">
      <w:pPr>
        <w:pStyle w:val="paragraph"/>
        <w:spacing w:before="0" w:beforeAutospacing="0" w:after="120" w:afterAutospacing="0"/>
        <w:jc w:val="both"/>
        <w:textAlignment w:val="baseline"/>
        <w:rPr>
          <w:rFonts w:ascii="Segoe UI" w:hAnsi="Segoe UI" w:cs="Segoe UI"/>
          <w:noProof/>
        </w:rPr>
      </w:pPr>
      <w:r>
        <w:rPr>
          <w:rStyle w:val="normaltextrun"/>
          <w:noProof/>
        </w:rPr>
        <w:t>Į apgyvendinimo vietas, kurios jau buvo naudojamos studentų būsto tikslais prieš paskelbiant santykinį kvietimą teikti projektus, negalima atsižvelgti į tikslus. Kad būtų pasiektas galutinis tikslas sukurti lovas, 2021–2025 m. skelbiami kvietimai teikti projektus.</w:t>
      </w:r>
      <w:r>
        <w:rPr>
          <w:rStyle w:val="eop"/>
          <w:noProof/>
        </w:rPr>
        <w:t xml:space="preserve"> </w:t>
      </w:r>
    </w:p>
    <w:p w14:paraId="514A6934" w14:textId="77777777" w:rsidR="005D6828" w:rsidRPr="00246CC4" w:rsidRDefault="005D6828" w:rsidP="00E9522A">
      <w:pPr>
        <w:pStyle w:val="Heading3"/>
        <w:numPr>
          <w:ilvl w:val="0"/>
          <w:numId w:val="0"/>
        </w:numPr>
        <w:ind w:left="850" w:hanging="850"/>
        <w:rPr>
          <w:rFonts w:ascii="Segoe UI" w:hAnsi="Segoe UI" w:cs="Segoe UI"/>
          <w:i w:val="0"/>
          <w:iCs/>
          <w:noProof/>
          <w:sz w:val="18"/>
          <w:szCs w:val="18"/>
        </w:rPr>
      </w:pPr>
      <w:r>
        <w:rPr>
          <w:rStyle w:val="normaltextrun"/>
          <w:b/>
          <w:i w:val="0"/>
          <w:noProof/>
          <w:u w:val="single"/>
        </w:rPr>
        <w:t>J.4. Su paskola susijusios stebėsenos ir įgyvendinimo tarpinės reikšmės, siektinos reikšmės, rodikliai ir tvarkaraštis</w:t>
      </w:r>
      <w:r>
        <w:rPr>
          <w:rStyle w:val="eop"/>
          <w:i w:val="0"/>
          <w:noProof/>
        </w:rPr>
        <w:t xml:space="preserve"> </w:t>
      </w:r>
    </w:p>
    <w:p w14:paraId="2EB2D7BE" w14:textId="77777777" w:rsidR="005D6828" w:rsidRPr="00F632BB" w:rsidRDefault="005D6828" w:rsidP="00565D10">
      <w:pPr>
        <w:spacing w:before="120" w:after="120"/>
        <w:ind w:left="709"/>
        <w:contextualSpacing/>
        <w:jc w:val="both"/>
        <w:rPr>
          <w:noProof/>
        </w:rPr>
        <w:sectPr w:rsidR="005D6828" w:rsidRPr="00F632BB" w:rsidSect="000D3774">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038"/>
        <w:gridCol w:w="992"/>
        <w:gridCol w:w="992"/>
        <w:gridCol w:w="710"/>
        <w:gridCol w:w="3123"/>
      </w:tblGrid>
      <w:tr w:rsidR="005D6828" w:rsidRPr="004A187F" w14:paraId="6F093A09" w14:textId="77777777" w:rsidTr="00EA0781">
        <w:trPr>
          <w:trHeight w:val="939"/>
          <w:tblHeader/>
          <w:jc w:val="center"/>
        </w:trPr>
        <w:tc>
          <w:tcPr>
            <w:tcW w:w="445" w:type="pct"/>
            <w:vMerge w:val="restart"/>
            <w:shd w:val="clear" w:color="auto" w:fill="BDD7EE"/>
            <w:vAlign w:val="center"/>
            <w:hideMark/>
          </w:tcPr>
          <w:p w14:paraId="1E0B646D"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370" w:type="pct"/>
            <w:vMerge w:val="restart"/>
            <w:shd w:val="clear" w:color="auto" w:fill="BDD7EE"/>
            <w:vAlign w:val="center"/>
            <w:hideMark/>
          </w:tcPr>
          <w:p w14:paraId="36185941"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463" w:type="pct"/>
            <w:vMerge w:val="restart"/>
            <w:shd w:val="clear" w:color="auto" w:fill="BDD7EE"/>
            <w:vAlign w:val="center"/>
            <w:hideMark/>
          </w:tcPr>
          <w:p w14:paraId="5F24DA2B"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556" w:type="pct"/>
            <w:vMerge w:val="restart"/>
            <w:shd w:val="clear" w:color="auto" w:fill="BDD7EE"/>
            <w:vAlign w:val="center"/>
            <w:hideMark/>
          </w:tcPr>
          <w:p w14:paraId="23D28F5F"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552" w:type="pct"/>
            <w:vMerge w:val="restart"/>
            <w:shd w:val="clear" w:color="auto" w:fill="BDD7EE"/>
            <w:vAlign w:val="center"/>
            <w:hideMark/>
          </w:tcPr>
          <w:p w14:paraId="5FD2EAA1"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1038" w:type="pct"/>
            <w:gridSpan w:val="3"/>
            <w:shd w:val="clear" w:color="auto" w:fill="BDD7EE"/>
            <w:vAlign w:val="center"/>
            <w:hideMark/>
          </w:tcPr>
          <w:p w14:paraId="39800864"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556" w:type="pct"/>
            <w:gridSpan w:val="2"/>
            <w:shd w:val="clear" w:color="auto" w:fill="BDD7EE"/>
            <w:vAlign w:val="center"/>
            <w:hideMark/>
          </w:tcPr>
          <w:p w14:paraId="7FCEBF5D"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1020" w:type="pct"/>
            <w:vMerge w:val="restart"/>
            <w:shd w:val="clear" w:color="auto" w:fill="BDD7EE"/>
            <w:vAlign w:val="center"/>
            <w:hideMark/>
          </w:tcPr>
          <w:p w14:paraId="39904739"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5D6828" w:rsidRPr="00246CC4" w14:paraId="64DBB87F" w14:textId="77777777" w:rsidTr="00EA0781">
        <w:trPr>
          <w:trHeight w:val="1027"/>
          <w:jc w:val="center"/>
        </w:trPr>
        <w:tc>
          <w:tcPr>
            <w:tcW w:w="445" w:type="pct"/>
            <w:vMerge/>
            <w:vAlign w:val="center"/>
            <w:hideMark/>
          </w:tcPr>
          <w:p w14:paraId="50044D6D" w14:textId="77777777" w:rsidR="005D6828" w:rsidRPr="00F632BB" w:rsidRDefault="005D6828" w:rsidP="005664EF">
            <w:pPr>
              <w:jc w:val="center"/>
              <w:rPr>
                <w:rFonts w:ascii="Arial Narrow" w:hAnsi="Arial Narrow"/>
                <w:b/>
                <w:noProof/>
                <w:sz w:val="20"/>
                <w:szCs w:val="20"/>
              </w:rPr>
            </w:pPr>
          </w:p>
        </w:tc>
        <w:tc>
          <w:tcPr>
            <w:tcW w:w="370" w:type="pct"/>
            <w:vMerge/>
            <w:vAlign w:val="center"/>
            <w:hideMark/>
          </w:tcPr>
          <w:p w14:paraId="501B26A3" w14:textId="77777777" w:rsidR="005D6828" w:rsidRPr="00F632BB" w:rsidRDefault="005D6828" w:rsidP="005664EF">
            <w:pPr>
              <w:jc w:val="center"/>
              <w:rPr>
                <w:rFonts w:ascii="Arial Narrow" w:hAnsi="Arial Narrow"/>
                <w:b/>
                <w:noProof/>
                <w:sz w:val="20"/>
                <w:szCs w:val="20"/>
              </w:rPr>
            </w:pPr>
          </w:p>
        </w:tc>
        <w:tc>
          <w:tcPr>
            <w:tcW w:w="463" w:type="pct"/>
            <w:vMerge/>
            <w:vAlign w:val="center"/>
            <w:hideMark/>
          </w:tcPr>
          <w:p w14:paraId="3CA62577" w14:textId="77777777" w:rsidR="005D6828" w:rsidRPr="00F632BB" w:rsidRDefault="005D6828" w:rsidP="005664EF">
            <w:pPr>
              <w:jc w:val="center"/>
              <w:rPr>
                <w:rFonts w:ascii="Arial Narrow" w:hAnsi="Arial Narrow"/>
                <w:b/>
                <w:noProof/>
                <w:sz w:val="20"/>
                <w:szCs w:val="20"/>
              </w:rPr>
            </w:pPr>
          </w:p>
        </w:tc>
        <w:tc>
          <w:tcPr>
            <w:tcW w:w="556" w:type="pct"/>
            <w:vMerge/>
            <w:vAlign w:val="center"/>
            <w:hideMark/>
          </w:tcPr>
          <w:p w14:paraId="4CF80F6F" w14:textId="77777777" w:rsidR="005D6828" w:rsidRPr="00F632BB" w:rsidRDefault="005D6828" w:rsidP="005664EF">
            <w:pPr>
              <w:jc w:val="center"/>
              <w:rPr>
                <w:rFonts w:ascii="Arial Narrow" w:hAnsi="Arial Narrow"/>
                <w:b/>
                <w:noProof/>
                <w:sz w:val="20"/>
                <w:szCs w:val="20"/>
              </w:rPr>
            </w:pPr>
          </w:p>
        </w:tc>
        <w:tc>
          <w:tcPr>
            <w:tcW w:w="552" w:type="pct"/>
            <w:vMerge/>
            <w:vAlign w:val="center"/>
            <w:hideMark/>
          </w:tcPr>
          <w:p w14:paraId="637500EB" w14:textId="77777777" w:rsidR="005D6828" w:rsidRPr="00F632BB" w:rsidRDefault="005D6828" w:rsidP="005664EF">
            <w:pPr>
              <w:jc w:val="center"/>
              <w:rPr>
                <w:rFonts w:ascii="Arial Narrow" w:hAnsi="Arial Narrow"/>
                <w:b/>
                <w:noProof/>
                <w:sz w:val="20"/>
                <w:szCs w:val="20"/>
              </w:rPr>
            </w:pPr>
          </w:p>
        </w:tc>
        <w:tc>
          <w:tcPr>
            <w:tcW w:w="375" w:type="pct"/>
            <w:shd w:val="clear" w:color="auto" w:fill="BDD7EE"/>
            <w:vAlign w:val="center"/>
            <w:hideMark/>
          </w:tcPr>
          <w:p w14:paraId="1AB13148"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339" w:type="pct"/>
            <w:shd w:val="clear" w:color="auto" w:fill="BDD7EE"/>
            <w:vAlign w:val="center"/>
            <w:hideMark/>
          </w:tcPr>
          <w:p w14:paraId="1ABC5EF1"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324" w:type="pct"/>
            <w:shd w:val="clear" w:color="auto" w:fill="BDD7EE"/>
            <w:vAlign w:val="center"/>
            <w:hideMark/>
          </w:tcPr>
          <w:p w14:paraId="4792F77A"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Tikslas</w:t>
            </w:r>
          </w:p>
        </w:tc>
        <w:tc>
          <w:tcPr>
            <w:tcW w:w="324" w:type="pct"/>
            <w:shd w:val="clear" w:color="auto" w:fill="BDD7EE"/>
            <w:vAlign w:val="center"/>
            <w:hideMark/>
          </w:tcPr>
          <w:p w14:paraId="6C2CD870"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Ketvirtis</w:t>
            </w:r>
          </w:p>
        </w:tc>
        <w:tc>
          <w:tcPr>
            <w:tcW w:w="232" w:type="pct"/>
            <w:shd w:val="clear" w:color="auto" w:fill="BDD7EE"/>
            <w:vAlign w:val="center"/>
            <w:hideMark/>
          </w:tcPr>
          <w:p w14:paraId="0F7827B8"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Metai</w:t>
            </w:r>
          </w:p>
        </w:tc>
        <w:tc>
          <w:tcPr>
            <w:tcW w:w="1020" w:type="pct"/>
            <w:vMerge/>
            <w:vAlign w:val="center"/>
            <w:hideMark/>
          </w:tcPr>
          <w:p w14:paraId="0F986808" w14:textId="77777777" w:rsidR="005D6828" w:rsidRPr="00547867" w:rsidRDefault="005D6828" w:rsidP="005664EF">
            <w:pPr>
              <w:rPr>
                <w:rFonts w:ascii="Arial Narrow" w:hAnsi="Arial Narrow"/>
                <w:b/>
                <w:noProof/>
                <w:sz w:val="20"/>
                <w:szCs w:val="20"/>
                <w:lang w:val="en-GB"/>
              </w:rPr>
            </w:pPr>
          </w:p>
        </w:tc>
      </w:tr>
      <w:tr w:rsidR="005D6828" w:rsidRPr="004A187F" w14:paraId="0F4B3D77" w14:textId="77777777" w:rsidTr="00EA0781">
        <w:trPr>
          <w:trHeight w:val="313"/>
          <w:jc w:val="center"/>
        </w:trPr>
        <w:tc>
          <w:tcPr>
            <w:tcW w:w="445" w:type="pct"/>
            <w:shd w:val="clear" w:color="auto" w:fill="C6EFCE"/>
            <w:noWrap/>
            <w:vAlign w:val="center"/>
            <w:hideMark/>
          </w:tcPr>
          <w:p w14:paraId="5C41C5D0"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M4C1-27</w:t>
            </w:r>
          </w:p>
        </w:tc>
        <w:tc>
          <w:tcPr>
            <w:tcW w:w="370" w:type="pct"/>
            <w:shd w:val="clear" w:color="auto" w:fill="C6EFCE"/>
            <w:noWrap/>
            <w:vAlign w:val="center"/>
          </w:tcPr>
          <w:p w14:paraId="624EA90F"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1.7 reforma. Studentų būsto reglamentavimo reforma ir investicijos į studentų būstą</w:t>
            </w:r>
          </w:p>
        </w:tc>
        <w:tc>
          <w:tcPr>
            <w:tcW w:w="463" w:type="pct"/>
            <w:shd w:val="clear" w:color="auto" w:fill="C6EFCE"/>
            <w:noWrap/>
            <w:vAlign w:val="center"/>
            <w:hideMark/>
          </w:tcPr>
          <w:p w14:paraId="7EB87EE2"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56" w:type="pct"/>
            <w:shd w:val="clear" w:color="auto" w:fill="C6EFCE"/>
            <w:noWrap/>
            <w:vAlign w:val="center"/>
          </w:tcPr>
          <w:p w14:paraId="06E8AD86"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Įsigaliojo teisės aktai, kuriais iš dalies keičiamos dabartinės studentų būsto taisyklės.</w:t>
            </w:r>
          </w:p>
        </w:tc>
        <w:tc>
          <w:tcPr>
            <w:tcW w:w="552" w:type="pct"/>
            <w:shd w:val="clear" w:color="auto" w:fill="C6EFCE"/>
            <w:noWrap/>
            <w:vAlign w:val="center"/>
            <w:hideMark/>
          </w:tcPr>
          <w:p w14:paraId="2755A64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375" w:type="pct"/>
            <w:shd w:val="clear" w:color="auto" w:fill="C6EFCE"/>
            <w:noWrap/>
            <w:vAlign w:val="center"/>
            <w:hideMark/>
          </w:tcPr>
          <w:p w14:paraId="1BD7C46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9" w:type="pct"/>
            <w:shd w:val="clear" w:color="auto" w:fill="C6EFCE"/>
            <w:noWrap/>
            <w:vAlign w:val="center"/>
          </w:tcPr>
          <w:p w14:paraId="3F96BDD8"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24" w:type="pct"/>
            <w:shd w:val="clear" w:color="auto" w:fill="C6EFCE"/>
            <w:noWrap/>
            <w:vAlign w:val="center"/>
          </w:tcPr>
          <w:p w14:paraId="14FDEF2C"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24" w:type="pct"/>
            <w:shd w:val="clear" w:color="auto" w:fill="C6EFCE"/>
            <w:noWrap/>
            <w:vAlign w:val="center"/>
            <w:hideMark/>
          </w:tcPr>
          <w:p w14:paraId="6CCD2D72"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32" w:type="pct"/>
            <w:shd w:val="clear" w:color="auto" w:fill="C6EFCE"/>
            <w:noWrap/>
            <w:vAlign w:val="center"/>
            <w:hideMark/>
          </w:tcPr>
          <w:p w14:paraId="16554CAD"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1020" w:type="pct"/>
            <w:shd w:val="clear" w:color="auto" w:fill="C6EFCE"/>
            <w:noWrap/>
            <w:vAlign w:val="center"/>
            <w:hideMark/>
          </w:tcPr>
          <w:p w14:paraId="616B4FCE"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Persvarstytame teisės akte:</w:t>
            </w:r>
            <w:r>
              <w:rPr>
                <w:rFonts w:ascii="Arial Narrow" w:hAnsi="Arial Narrow"/>
                <w:noProof/>
              </w:rPr>
              <w:t xml:space="preserve"> </w:t>
            </w:r>
            <w:r>
              <w:rPr>
                <w:rFonts w:ascii="Arial Narrow" w:hAnsi="Arial Narrow"/>
                <w:noProof/>
              </w:rPr>
              <w:br/>
            </w:r>
            <w:r>
              <w:rPr>
                <w:rFonts w:ascii="Arial Narrow" w:hAnsi="Arial Narrow"/>
                <w:noProof/>
                <w:color w:val="006100"/>
                <w:sz w:val="20"/>
              </w:rPr>
              <w:t>Iš dalies pakeisti dabartines studentų būsto taisykles (Įstatymas Nr. 338/2000 ir Įstatyminis dekretas Nr. 68/2012), siekiant:</w:t>
            </w:r>
          </w:p>
          <w:p w14:paraId="6CE16C32"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(1). Skatinti statinių restruktūrizavimą ir renovaciją, o ne naujus plyno lauko pastatus (kurių statybos procentinė dalis šiuo metu yra 50 proc.), laikantis aukščiausių aplinkosaugos standartų, kurie turi būti užtikrinti pateiktais projektais;</w:t>
            </w:r>
          </w:p>
          <w:p w14:paraId="1F00BC9E" w14:textId="77777777" w:rsidR="005D6828" w:rsidRPr="00F632BB" w:rsidRDefault="005D6828" w:rsidP="005664EF">
            <w:pPr>
              <w:rPr>
                <w:rFonts w:ascii="Arial Narrow" w:hAnsi="Arial Narrow"/>
                <w:noProof/>
                <w:color w:val="006100"/>
                <w:sz w:val="20"/>
                <w:szCs w:val="20"/>
              </w:rPr>
            </w:pPr>
          </w:p>
          <w:p w14:paraId="7A50B603"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(2). Supaprastinti, be kita ko, dėl skaitmeninimo, projektų pristatymą ir atranką, taigi ir įgyvendinimo terminus;</w:t>
            </w:r>
          </w:p>
          <w:p w14:paraId="05638F46" w14:textId="77777777" w:rsidR="005D6828" w:rsidRPr="00F632BB" w:rsidRDefault="005D6828" w:rsidP="005664EF">
            <w:pPr>
              <w:rPr>
                <w:rFonts w:ascii="Arial Narrow" w:hAnsi="Arial Narrow"/>
                <w:noProof/>
                <w:color w:val="006100"/>
                <w:sz w:val="20"/>
                <w:szCs w:val="20"/>
              </w:rPr>
            </w:pPr>
          </w:p>
          <w:p w14:paraId="4FCDD4B6" w14:textId="577BDF79"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(3)Įstatyme numatyta nukrypti nuo Įstatyme Nr. 338/2000 nustatytų kriterijų dėl bendro finansavimo procentinės dalies, kuri gali būti suteikta.</w:t>
            </w:r>
          </w:p>
          <w:p w14:paraId="26663498" w14:textId="77777777" w:rsidR="005D6828" w:rsidRPr="00F632BB" w:rsidRDefault="005D6828" w:rsidP="005664EF">
            <w:pPr>
              <w:rPr>
                <w:rFonts w:ascii="Arial Narrow" w:hAnsi="Arial Narrow"/>
                <w:noProof/>
                <w:color w:val="006100"/>
                <w:sz w:val="20"/>
                <w:szCs w:val="20"/>
              </w:rPr>
            </w:pPr>
          </w:p>
          <w:p w14:paraId="39FC62F7"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Bus įgyvendinta reforma, pagal kurią į Italijos reglamentavimo sistemą bus įtraukti šie esminiai pokyčiai:</w:t>
            </w:r>
          </w:p>
          <w:p w14:paraId="226D7CF7"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1. Suteikti galimybę dalyvauti skiriant finansavimą ir privatiems investuotojams (pagal įgyvendinimo metu aprašytą schemą), taip pat sudarant sąlygas viešojo ir privačiojo sektorių partnerystėms, kuriose universitetas pasinaudos turimomis lėšomis, kad paremtų finansinę pusiausvyrą investuojant į nekilnojamąjį turtą į studentų būstą;</w:t>
            </w:r>
          </w:p>
          <w:p w14:paraId="5D5FE466"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2. Užtikrinti ilgalaikį privačių investicijų tvarumą, garantuojant, kad mokesčių sistema pasikeistų nuo tos, kuri buvo taikoma viešbučio paslaugoms, prie tos, kuri taikoma socialiniam būstui, apribojant naujų apgyvendinimo vietų studentų būstui naudojimą akademiniais metais, tačiau leidžiant naudotis struktūromis, kai jos nėra reikalingos studentų svetingumui. Tai savo ruožtu padės apsirūpinti nauju būstu už prieinamą kainą;</w:t>
            </w:r>
          </w:p>
          <w:p w14:paraId="42CA00A2"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3. Finansavimo ir papildomų mokesčių lengvatų (pvz., vienodo požiūrio į socialinį būstą) sąlygų nustatymas nuo naujų būsto studentų būstui naudojimo per visą investavimo laikotarpį ir sutartos viršutinės ribos, susijusios su studentams taikomais nuomos mokesčiais, net ir pasibaigus specialių finansavimo schemų, kuriomis aš paskatinsiu privačių veiklos vykdytojų investicijas, galiojimui;</w:t>
            </w:r>
          </w:p>
          <w:p w14:paraId="5A87300D"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4. Iš naujo apibrėžti studentų apgyvendinimo standartus, iš naujo nustatant teisės aktų reikalavimus, susijusius su bendra vieno studento erdve pastatuose, mainais į geriau įrengtus (vienus) kambarius.</w:t>
            </w:r>
          </w:p>
        </w:tc>
      </w:tr>
      <w:tr w:rsidR="005D6828" w:rsidRPr="004A187F" w14:paraId="35BB88A3" w14:textId="77777777" w:rsidTr="00EA0781">
        <w:trPr>
          <w:trHeight w:val="313"/>
          <w:jc w:val="center"/>
        </w:trPr>
        <w:tc>
          <w:tcPr>
            <w:tcW w:w="445" w:type="pct"/>
            <w:shd w:val="clear" w:color="auto" w:fill="C6EFCE"/>
            <w:noWrap/>
            <w:vAlign w:val="center"/>
            <w:hideMark/>
          </w:tcPr>
          <w:p w14:paraId="5481B06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M4C1-28</w:t>
            </w:r>
          </w:p>
        </w:tc>
        <w:tc>
          <w:tcPr>
            <w:tcW w:w="370" w:type="pct"/>
            <w:shd w:val="clear" w:color="auto" w:fill="C6EFCE"/>
            <w:noWrap/>
            <w:vAlign w:val="center"/>
            <w:hideMark/>
          </w:tcPr>
          <w:p w14:paraId="0E5A60A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1.7 reforma. Studentų būsto reglamentavimo reforma ir investicijos į studentų būstą</w:t>
            </w:r>
          </w:p>
        </w:tc>
        <w:tc>
          <w:tcPr>
            <w:tcW w:w="463" w:type="pct"/>
            <w:shd w:val="clear" w:color="auto" w:fill="C6EFCE"/>
            <w:noWrap/>
            <w:vAlign w:val="center"/>
            <w:hideMark/>
          </w:tcPr>
          <w:p w14:paraId="3C39ACD9" w14:textId="77777777" w:rsidR="005D6828" w:rsidRPr="00547867" w:rsidRDefault="005D6828">
            <w:pPr>
              <w:jc w:val="center"/>
              <w:rPr>
                <w:rFonts w:ascii="Arial Narrow" w:hAnsi="Arial Narrow"/>
                <w:noProof/>
                <w:sz w:val="20"/>
                <w:szCs w:val="20"/>
              </w:rPr>
            </w:pPr>
            <w:r>
              <w:rPr>
                <w:rFonts w:ascii="Arial Narrow" w:hAnsi="Arial Narrow"/>
                <w:noProof/>
                <w:color w:val="006100"/>
                <w:sz w:val="20"/>
              </w:rPr>
              <w:t>Tarpinė reikšmė</w:t>
            </w:r>
          </w:p>
        </w:tc>
        <w:tc>
          <w:tcPr>
            <w:tcW w:w="556" w:type="pct"/>
            <w:shd w:val="clear" w:color="auto" w:fill="C6EFCE"/>
            <w:noWrap/>
            <w:vAlign w:val="center"/>
            <w:hideMark/>
          </w:tcPr>
          <w:p w14:paraId="0BA8C8B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 Pradinių sutarčių dėl papildomų miegamųjų gyvenamųjų patalpų (lovų) sukūrimo skyrimas</w:t>
            </w:r>
          </w:p>
        </w:tc>
        <w:tc>
          <w:tcPr>
            <w:tcW w:w="552" w:type="pct"/>
            <w:shd w:val="clear" w:color="auto" w:fill="C6EFCE"/>
            <w:noWrap/>
            <w:vAlign w:val="center"/>
            <w:hideMark/>
          </w:tcPr>
          <w:p w14:paraId="6527E93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 Apdovanojimų paskelbimas ministerijos interneto svetainėje</w:t>
            </w:r>
          </w:p>
        </w:tc>
        <w:tc>
          <w:tcPr>
            <w:tcW w:w="375" w:type="pct"/>
            <w:shd w:val="clear" w:color="auto" w:fill="C6EFCE"/>
            <w:noWrap/>
            <w:vAlign w:val="center"/>
            <w:hideMark/>
          </w:tcPr>
          <w:p w14:paraId="4729F429" w14:textId="77777777" w:rsidR="005D6828" w:rsidRPr="00547867" w:rsidRDefault="005D6828">
            <w:pPr>
              <w:jc w:val="center"/>
              <w:rPr>
                <w:rFonts w:ascii="Arial Narrow" w:hAnsi="Arial Narrow"/>
                <w:noProof/>
                <w:sz w:val="20"/>
                <w:szCs w:val="20"/>
              </w:rPr>
            </w:pPr>
            <w:r>
              <w:rPr>
                <w:rFonts w:ascii="Arial Narrow" w:hAnsi="Arial Narrow"/>
                <w:noProof/>
                <w:color w:val="006100"/>
                <w:sz w:val="20"/>
              </w:rPr>
              <w:t>netaikoma</w:t>
            </w:r>
          </w:p>
        </w:tc>
        <w:tc>
          <w:tcPr>
            <w:tcW w:w="339" w:type="pct"/>
            <w:shd w:val="clear" w:color="auto" w:fill="C6EFCE"/>
            <w:noWrap/>
            <w:vAlign w:val="center"/>
            <w:hideMark/>
          </w:tcPr>
          <w:p w14:paraId="2F88B04C" w14:textId="77777777" w:rsidR="005D6828" w:rsidRPr="00547867" w:rsidRDefault="005D6828">
            <w:pPr>
              <w:jc w:val="center"/>
              <w:rPr>
                <w:rFonts w:ascii="Arial Narrow" w:hAnsi="Arial Narrow"/>
                <w:noProof/>
                <w:sz w:val="20"/>
                <w:szCs w:val="20"/>
              </w:rPr>
            </w:pPr>
            <w:r>
              <w:rPr>
                <w:rFonts w:ascii="Arial Narrow" w:hAnsi="Arial Narrow"/>
                <w:noProof/>
                <w:color w:val="006100"/>
                <w:sz w:val="20"/>
              </w:rPr>
              <w:t>netaikoma</w:t>
            </w:r>
          </w:p>
        </w:tc>
        <w:tc>
          <w:tcPr>
            <w:tcW w:w="324" w:type="pct"/>
            <w:shd w:val="clear" w:color="auto" w:fill="C6EFCE"/>
            <w:noWrap/>
            <w:vAlign w:val="center"/>
            <w:hideMark/>
          </w:tcPr>
          <w:p w14:paraId="29E02090" w14:textId="77777777" w:rsidR="005D6828" w:rsidRPr="00547867" w:rsidRDefault="005D6828">
            <w:pPr>
              <w:jc w:val="center"/>
              <w:rPr>
                <w:rFonts w:ascii="Arial Narrow" w:hAnsi="Arial Narrow"/>
                <w:noProof/>
                <w:sz w:val="20"/>
                <w:szCs w:val="20"/>
              </w:rPr>
            </w:pPr>
            <w:r>
              <w:rPr>
                <w:rFonts w:ascii="Arial Narrow" w:hAnsi="Arial Narrow"/>
                <w:noProof/>
                <w:color w:val="006100"/>
                <w:sz w:val="20"/>
              </w:rPr>
              <w:t>netaikoma</w:t>
            </w:r>
          </w:p>
        </w:tc>
        <w:tc>
          <w:tcPr>
            <w:tcW w:w="324" w:type="pct"/>
            <w:shd w:val="clear" w:color="auto" w:fill="C6EFCE"/>
            <w:noWrap/>
            <w:vAlign w:val="center"/>
            <w:hideMark/>
          </w:tcPr>
          <w:p w14:paraId="164DFCB2"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32" w:type="pct"/>
            <w:shd w:val="clear" w:color="auto" w:fill="C6EFCE"/>
            <w:noWrap/>
            <w:vAlign w:val="center"/>
            <w:hideMark/>
          </w:tcPr>
          <w:p w14:paraId="48E3FDF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2023</w:t>
            </w:r>
          </w:p>
        </w:tc>
        <w:tc>
          <w:tcPr>
            <w:tcW w:w="1020" w:type="pct"/>
            <w:shd w:val="clear" w:color="auto" w:fill="C6EFCE"/>
            <w:noWrap/>
            <w:vAlign w:val="center"/>
            <w:hideMark/>
          </w:tcPr>
          <w:p w14:paraId="3E71FB1E"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Pradinių sutarčių dėl papildomų miegamųjų gyvenamųjų patalpų (lovų) sukūrimo skyrimas“;</w:t>
            </w:r>
          </w:p>
        </w:tc>
      </w:tr>
      <w:tr w:rsidR="005D6828" w:rsidRPr="004A187F" w14:paraId="2BCAFFB3" w14:textId="77777777" w:rsidTr="00EA0781">
        <w:trPr>
          <w:trHeight w:val="313"/>
          <w:jc w:val="center"/>
        </w:trPr>
        <w:tc>
          <w:tcPr>
            <w:tcW w:w="445" w:type="pct"/>
            <w:shd w:val="clear" w:color="auto" w:fill="C6EFCE"/>
            <w:noWrap/>
            <w:vAlign w:val="center"/>
            <w:hideMark/>
          </w:tcPr>
          <w:p w14:paraId="7675ADC7"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M4C1-29</w:t>
            </w:r>
          </w:p>
        </w:tc>
        <w:tc>
          <w:tcPr>
            <w:tcW w:w="370" w:type="pct"/>
            <w:shd w:val="clear" w:color="auto" w:fill="C6EFCE"/>
            <w:noWrap/>
            <w:vAlign w:val="center"/>
            <w:hideMark/>
          </w:tcPr>
          <w:p w14:paraId="493D4CCD" w14:textId="54112503"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1.7 reforma. Studentų būsto reglamentavimo reforma ir investicijos į studentų būstą</w:t>
            </w:r>
          </w:p>
        </w:tc>
        <w:tc>
          <w:tcPr>
            <w:tcW w:w="463" w:type="pct"/>
            <w:shd w:val="clear" w:color="auto" w:fill="C6EFCE"/>
            <w:noWrap/>
            <w:vAlign w:val="center"/>
            <w:hideMark/>
          </w:tcPr>
          <w:p w14:paraId="4FB8234C"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56" w:type="pct"/>
            <w:shd w:val="clear" w:color="auto" w:fill="C6EFCE"/>
            <w:noWrap/>
            <w:vAlign w:val="center"/>
            <w:hideMark/>
          </w:tcPr>
          <w:p w14:paraId="5012955B" w14:textId="178039D8"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Įsigaliojo studentų būsto teisės aktų reforma.</w:t>
            </w:r>
          </w:p>
        </w:tc>
        <w:tc>
          <w:tcPr>
            <w:tcW w:w="552" w:type="pct"/>
            <w:shd w:val="clear" w:color="auto" w:fill="C6EFCE"/>
            <w:noWrap/>
            <w:vAlign w:val="center"/>
            <w:hideMark/>
          </w:tcPr>
          <w:p w14:paraId="248929D3"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375" w:type="pct"/>
            <w:shd w:val="clear" w:color="auto" w:fill="C6EFCE"/>
            <w:noWrap/>
            <w:vAlign w:val="center"/>
            <w:hideMark/>
          </w:tcPr>
          <w:p w14:paraId="3D16376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39" w:type="pct"/>
            <w:shd w:val="clear" w:color="auto" w:fill="C6EFCE"/>
            <w:noWrap/>
            <w:vAlign w:val="center"/>
            <w:hideMark/>
          </w:tcPr>
          <w:p w14:paraId="18593E25"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24" w:type="pct"/>
            <w:shd w:val="clear" w:color="auto" w:fill="C6EFCE"/>
            <w:noWrap/>
            <w:vAlign w:val="center"/>
            <w:hideMark/>
          </w:tcPr>
          <w:p w14:paraId="32B1DA5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24" w:type="pct"/>
            <w:shd w:val="clear" w:color="auto" w:fill="C6EFCE"/>
            <w:noWrap/>
            <w:vAlign w:val="center"/>
            <w:hideMark/>
          </w:tcPr>
          <w:p w14:paraId="6C12580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32" w:type="pct"/>
            <w:shd w:val="clear" w:color="auto" w:fill="C6EFCE"/>
            <w:noWrap/>
            <w:vAlign w:val="center"/>
            <w:hideMark/>
          </w:tcPr>
          <w:p w14:paraId="16C8F51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20" w:type="pct"/>
            <w:shd w:val="clear" w:color="auto" w:fill="C6EFCE"/>
            <w:noWrap/>
            <w:vAlign w:val="center"/>
            <w:hideMark/>
          </w:tcPr>
          <w:p w14:paraId="0C441AF6"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Reforma apima: Suteikti galimybę dalyvauti skiriant finansavimą ir privatiems investuotojams, taip pat sudarant sąlygas viešojo ir privačiojo sektorių partnerystėms, kuriose universitetas pasinaudos turimomis lėšomis, kad paremtų finansinę pusiausvyrą investuojant į nekilnojamąjį turtą į studentų būstą; (2). Užtikrinti ilgalaikį privačių investicijų tvarumą, garantuojant, kad mokesčių sistema pasikeistų nuo tos, kuri buvo taikoma viešbučio paslaugoms, prie tos, kuri taikoma socialiniam būstui, apribojant naujų apgyvendinimo vietų studentų būstui naudojimą akademiniais metais, tačiau leidžiant naudotis struktūromis, kai jos nėra reikalingos studentų svetingumui; (3). Finansavimo ir papildomų mokesčių lengvatų (pvz., vienodo požiūrio į socialinį būstą) sąlygų nustatymas atsižvelgiant į tai, kaip bus naudojamasi naujomis patalpomis studentų būstui per visą investavimo laikotarpį, ir ar laikomasi sutartos viršutinės ribos, susijusios su studentams taikomais nuomos mokesčiais, net ir pasibaigus specialių finansavimo schemų, kuriomis aš paskatinsiu privačių veiklos vykdytojų investicijas, galiojimui; (4). Iš naujo apibrėžti studentų apgyvendinimo standartus, iš naujo nustatant teisės aktų reikalavimus, susijusius su bendra vieno studento erdve pastatuose, mainais į geriau įrengtus (vienus) kambarius.</w:t>
            </w:r>
          </w:p>
        </w:tc>
      </w:tr>
      <w:tr w:rsidR="005D6828" w:rsidRPr="004A187F" w14:paraId="56D36307" w14:textId="77777777" w:rsidTr="00EA0781">
        <w:trPr>
          <w:trHeight w:val="313"/>
          <w:jc w:val="center"/>
        </w:trPr>
        <w:tc>
          <w:tcPr>
            <w:tcW w:w="445" w:type="pct"/>
            <w:shd w:val="clear" w:color="auto" w:fill="C6EFCE"/>
            <w:noWrap/>
            <w:vAlign w:val="center"/>
            <w:hideMark/>
          </w:tcPr>
          <w:p w14:paraId="25C02F93"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M4C1-30</w:t>
            </w:r>
          </w:p>
        </w:tc>
        <w:tc>
          <w:tcPr>
            <w:tcW w:w="370" w:type="pct"/>
            <w:shd w:val="clear" w:color="auto" w:fill="C6EFCE"/>
            <w:noWrap/>
            <w:vAlign w:val="center"/>
            <w:hideMark/>
          </w:tcPr>
          <w:p w14:paraId="58EDE10F"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1.7 reforma. Studentų būsto reglamentavimo reforma ir investicijos į studentų būstą</w:t>
            </w:r>
          </w:p>
        </w:tc>
        <w:tc>
          <w:tcPr>
            <w:tcW w:w="463" w:type="pct"/>
            <w:shd w:val="clear" w:color="auto" w:fill="C6EFCE"/>
            <w:noWrap/>
            <w:vAlign w:val="center"/>
            <w:hideMark/>
          </w:tcPr>
          <w:p w14:paraId="38DFE14E"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56" w:type="pct"/>
            <w:shd w:val="clear" w:color="auto" w:fill="C6EFCE"/>
            <w:noWrap/>
            <w:vAlign w:val="center"/>
            <w:hideMark/>
          </w:tcPr>
          <w:p w14:paraId="7FD3338A" w14:textId="41B48EA4"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Pagal atitinkamus teisės aktus sukurti studentų miego apgyvendinimo skyriai</w:t>
            </w:r>
          </w:p>
        </w:tc>
        <w:tc>
          <w:tcPr>
            <w:tcW w:w="552" w:type="pct"/>
            <w:shd w:val="clear" w:color="auto" w:fill="C6EFCE"/>
            <w:noWrap/>
            <w:vAlign w:val="center"/>
            <w:hideMark/>
          </w:tcPr>
          <w:p w14:paraId="646D3CE7"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75" w:type="pct"/>
            <w:shd w:val="clear" w:color="auto" w:fill="C6EFCE"/>
            <w:noWrap/>
            <w:vAlign w:val="center"/>
            <w:hideMark/>
          </w:tcPr>
          <w:p w14:paraId="4DC648DA"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339" w:type="pct"/>
            <w:shd w:val="clear" w:color="auto" w:fill="C6EFCE"/>
            <w:noWrap/>
            <w:vAlign w:val="center"/>
            <w:hideMark/>
          </w:tcPr>
          <w:p w14:paraId="68F81AC2" w14:textId="6A792054"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324" w:type="pct"/>
            <w:shd w:val="clear" w:color="auto" w:fill="C6EFCE"/>
            <w:noWrap/>
            <w:vAlign w:val="center"/>
            <w:hideMark/>
          </w:tcPr>
          <w:p w14:paraId="306DE32C" w14:textId="176ABD8E"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60 000</w:t>
            </w:r>
          </w:p>
        </w:tc>
        <w:tc>
          <w:tcPr>
            <w:tcW w:w="324" w:type="pct"/>
            <w:shd w:val="clear" w:color="auto" w:fill="C6EFCE"/>
            <w:noWrap/>
            <w:vAlign w:val="center"/>
            <w:hideMark/>
          </w:tcPr>
          <w:p w14:paraId="02B0ED40"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232" w:type="pct"/>
            <w:shd w:val="clear" w:color="auto" w:fill="C6EFCE"/>
            <w:noWrap/>
            <w:vAlign w:val="center"/>
            <w:hideMark/>
          </w:tcPr>
          <w:p w14:paraId="588A50B1"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1020" w:type="pct"/>
            <w:shd w:val="clear" w:color="auto" w:fill="C6EFCE"/>
            <w:noWrap/>
            <w:vAlign w:val="center"/>
            <w:hideMark/>
          </w:tcPr>
          <w:p w14:paraId="260632B0" w14:textId="3670BAEE" w:rsidR="005D6828" w:rsidRPr="00547867" w:rsidRDefault="005D6828" w:rsidP="008B5ABB">
            <w:pPr>
              <w:pStyle w:val="paragraph"/>
              <w:spacing w:before="0" w:beforeAutospacing="0" w:after="0" w:afterAutospacing="0"/>
              <w:textAlignment w:val="baseline"/>
              <w:rPr>
                <w:rFonts w:ascii="Arial Narrow" w:hAnsi="Arial Narrow" w:cs="Segoe UI"/>
                <w:noProof/>
                <w:sz w:val="20"/>
                <w:szCs w:val="20"/>
              </w:rPr>
            </w:pPr>
            <w:r>
              <w:rPr>
                <w:rFonts w:ascii="Arial Narrow" w:hAnsi="Arial Narrow"/>
                <w:noProof/>
                <w:color w:val="006100"/>
                <w:sz w:val="20"/>
              </w:rPr>
              <w:t>Pagal atitinkamus teisės aktus, įskaitant Įstatymą Nr. 338/2000 su pakeitimais, padarytais 2022 m. rugpjūčio mėn., ir naują teisės aktų sistemą, priimtą pagal tarpinę M4C1–29, reformą 1.7, sukurta bent 60000 papildomų miegamųjų gyvenamųjų patalpų (lovų):</w:t>
            </w:r>
            <w:r>
              <w:rPr>
                <w:rStyle w:val="normaltextrun"/>
                <w:rFonts w:ascii="Arial Narrow" w:hAnsi="Arial Narrow"/>
                <w:noProof/>
                <w:color w:val="006100"/>
                <w:sz w:val="20"/>
              </w:rPr>
              <w:t xml:space="preserve"> Studentų būsto reglamentavimo reforma ir investicijos į studentų būstą</w:t>
            </w:r>
            <w:r>
              <w:rPr>
                <w:rStyle w:val="eop"/>
                <w:rFonts w:ascii="Arial Narrow" w:hAnsi="Arial Narrow"/>
                <w:noProof/>
                <w:color w:val="006100"/>
                <w:sz w:val="20"/>
              </w:rPr>
              <w:t xml:space="preserve"> </w:t>
            </w:r>
          </w:p>
        </w:tc>
      </w:tr>
    </w:tbl>
    <w:p w14:paraId="068ADC43" w14:textId="77777777" w:rsidR="005D6828" w:rsidRPr="00F632BB" w:rsidRDefault="005D6828" w:rsidP="00565D10">
      <w:pPr>
        <w:spacing w:before="120" w:after="120"/>
        <w:ind w:left="709"/>
        <w:jc w:val="both"/>
        <w:rPr>
          <w:b/>
          <w:bCs/>
          <w:noProof/>
        </w:rPr>
        <w:sectPr w:rsidR="005D6828" w:rsidRPr="00F632BB" w:rsidSect="000D3774">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134" w:right="1134" w:bottom="1134" w:left="1134" w:header="567" w:footer="567" w:gutter="0"/>
          <w:cols w:space="720"/>
          <w:docGrid w:linePitch="360"/>
        </w:sectPr>
      </w:pPr>
    </w:p>
    <w:p w14:paraId="3AAB366E" w14:textId="2ACCBCD3" w:rsidR="005D6828" w:rsidRPr="00246CC4" w:rsidRDefault="005D6828" w:rsidP="00E37857">
      <w:pPr>
        <w:pStyle w:val="Heading2"/>
        <w:numPr>
          <w:ilvl w:val="0"/>
          <w:numId w:val="0"/>
        </w:numPr>
        <w:rPr>
          <w:noProof/>
        </w:rPr>
      </w:pPr>
      <w:r>
        <w:rPr>
          <w:noProof/>
        </w:rPr>
        <w:t xml:space="preserve">K. 4 MISIJOS 2 KOMPONENTAS: </w:t>
      </w:r>
      <w:r>
        <w:rPr>
          <w:noProof/>
          <w:u w:val="single"/>
        </w:rPr>
        <w:t>Nuo mokslinių tyrimų iki verslo</w:t>
      </w:r>
    </w:p>
    <w:p w14:paraId="5553EF27" w14:textId="13F92E23" w:rsidR="005D6828" w:rsidRPr="00246CC4" w:rsidRDefault="005D6828" w:rsidP="00565D10">
      <w:pPr>
        <w:spacing w:before="120" w:after="120"/>
        <w:jc w:val="both"/>
        <w:rPr>
          <w:rFonts w:eastAsia="Calibri"/>
          <w:noProof/>
        </w:rPr>
      </w:pPr>
      <w:r>
        <w:rPr>
          <w:noProof/>
        </w:rPr>
        <w:t>Šiuo Italijos ekonomikos gaivinimo ir atsparumo didinimo plano komponentu siekiama remti investicijas į mokslinius tyrimus ir inovacijas, skatinti inovacijas ir technologijų sklaidą, stiprinti įgūdžius ir remti perėjimą prie žinių ekonomikos. Ji remia viešąją mokslinių tyrimų sistemą, mokslo darbuotojų įgūdžius ir judumą, taip pat viešojo ir privačiojo sektorių bendradarbiavimą nacionaliniu ir ES lygmenimis. Jis grindžiamas trimis pagrindiniais ramsčiais:</w:t>
      </w:r>
      <w:r w:rsidR="00F632BB">
        <w:rPr>
          <w:noProof/>
        </w:rPr>
        <w:t xml:space="preserve"> </w:t>
      </w:r>
      <w:r>
        <w:rPr>
          <w:noProof/>
        </w:rPr>
        <w:t>i) patobulinta mokslinė bazė; ii) stiprūs verslo ir mokslo ryšiai (žinių ir technologijų perdavimas; iii) parama verslo inovacijoms (visų pirma MVĮ, startuoliams).</w:t>
      </w:r>
    </w:p>
    <w:p w14:paraId="100A992A" w14:textId="77777777" w:rsidR="005D6828" w:rsidRPr="00246CC4" w:rsidRDefault="005D6828" w:rsidP="00565D10">
      <w:pPr>
        <w:spacing w:before="120" w:after="120"/>
        <w:jc w:val="both"/>
        <w:rPr>
          <w:noProof/>
        </w:rPr>
      </w:pPr>
      <w:r>
        <w:rPr>
          <w:noProof/>
        </w:rPr>
        <w:t xml:space="preserve">Investicijos ir reformos pagal šį komponentą padės įgyvendinti 2020 ir 2019 m. Italijai skirtas konkrečiai šaliai skirtas rekomendacijas dėl poreikio su investicijomis susijusią ekonominę politiką sutelkti į mokslinius tyrimus ir inovacijas ir infrastruktūros kokybę (2019 m. konkrečiai šaliai skirta rekomendacija Nr. 3), „skatinti privačias investicijas ekonomikos atsigavimui skatinti“ (2020 m. šaliai skirta 3 rekomendacija), „investicijas sutelkti į žaliąją ir skaitmeninę pertvarką, visų pirma į mokslinius tyrimus ir inovacijas“ (2020 m. konkrečiai šaliai skirta rekomendacija Nr. 3). </w:t>
      </w:r>
    </w:p>
    <w:p w14:paraId="01A2AC9D"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K.1. </w:t>
      </w:r>
      <w:r>
        <w:rPr>
          <w:noProof/>
        </w:rPr>
        <w:tab/>
      </w:r>
      <w:r>
        <w:rPr>
          <w:b/>
          <w:i w:val="0"/>
          <w:noProof/>
          <w:u w:val="single"/>
        </w:rPr>
        <w:t>Su negrąžintina finansine parama susijusių reformų ir investicijų aprašymas</w:t>
      </w:r>
    </w:p>
    <w:p w14:paraId="58C4BA08" w14:textId="77777777" w:rsidR="005D6828" w:rsidRPr="00246CC4" w:rsidRDefault="005D6828">
      <w:pPr>
        <w:spacing w:before="120" w:after="120"/>
        <w:jc w:val="both"/>
        <w:rPr>
          <w:b/>
          <w:bCs/>
          <w:noProof/>
        </w:rPr>
      </w:pPr>
      <w:r>
        <w:rPr>
          <w:b/>
          <w:noProof/>
        </w:rPr>
        <w:t>1.2 investicija. Jaunųjų mokslininkų pateiktų projektų finansavimas</w:t>
      </w:r>
    </w:p>
    <w:p w14:paraId="0E21AB30" w14:textId="21506BAB" w:rsidR="005D6828" w:rsidRPr="00246CC4" w:rsidRDefault="005D6828">
      <w:pPr>
        <w:spacing w:after="120"/>
        <w:jc w:val="both"/>
        <w:rPr>
          <w:noProof/>
        </w:rPr>
      </w:pPr>
      <w:r>
        <w:rPr>
          <w:noProof/>
        </w:rPr>
        <w:t>Investicijos tikslas – suteikti naujų galimybių jauniems mokslo darbuotojams, kad jie galėtų išlaikyti juos Italijoje. Pagal priemonę remiama bent 850 jaunų mokslo darbuotojų mokslinių tyrimų veikla pagal tokias programas kaip Europos mokslinių tyrimų taryba (EMTT) ir „Marie Skłodowskos-Curie“ individualios stipendijos (MSCA-IF), pažangumo ženklas ir doktorantūros studijas baigusys tarptautiniai tyrėjai, kad jie galėtų įgyti pradinės patirties, susijusios su atsakomybe už mokslinius tyrimus. Dalis EMTT mokslo darbuotojams skirto įnašo skiriama bent vienam mokslo darbuotojui, kuris nedirba, įdarbinti.</w:t>
      </w:r>
    </w:p>
    <w:p w14:paraId="3CB10D0E" w14:textId="77777777" w:rsidR="005D6828" w:rsidRPr="00246CC4" w:rsidRDefault="005D6828">
      <w:pPr>
        <w:spacing w:after="120"/>
        <w:jc w:val="both"/>
        <w:rPr>
          <w:rFonts w:eastAsia="Calibri"/>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noProof/>
          <w:lang w:val="en-GB"/>
        </w:rPr>
        <w:footnoteReference w:id="71"/>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72"/>
      </w:r>
      <w:r>
        <w:rPr>
          <w:noProof/>
        </w:rPr>
        <w:t>; iii) veiklai, susijusiai su atliekų sąvartynais, deginimo įrenginiais</w:t>
      </w:r>
      <w:r w:rsidRPr="00246CC4">
        <w:rPr>
          <w:rStyle w:val="FootnoteReference"/>
          <w:noProof/>
          <w:lang w:val="en-GB"/>
        </w:rPr>
        <w:footnoteReference w:id="73"/>
      </w:r>
      <w:r>
        <w:rPr>
          <w:noProof/>
        </w:rPr>
        <w:t xml:space="preserve"> ir mechaninio biologinio apdorojimo įrenginiais</w:t>
      </w:r>
      <w:r w:rsidRPr="00246CC4">
        <w:rPr>
          <w:rStyle w:val="FootnoteReference"/>
          <w:noProof/>
          <w:lang w:val="en-GB"/>
        </w:rPr>
        <w:footnoteReference w:id="74"/>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6F4EA9E6" w14:textId="77777777" w:rsidR="005D6828" w:rsidRPr="00246CC4" w:rsidRDefault="005D6828" w:rsidP="00565D10">
      <w:pPr>
        <w:spacing w:before="120" w:after="120" w:line="257" w:lineRule="auto"/>
        <w:ind w:left="-680" w:firstLine="709"/>
        <w:jc w:val="both"/>
        <w:rPr>
          <w:b/>
          <w:bCs/>
          <w:i/>
          <w:iCs/>
          <w:noProof/>
          <w:u w:val="single"/>
        </w:rPr>
      </w:pPr>
      <w:r>
        <w:rPr>
          <w:b/>
          <w:noProof/>
        </w:rPr>
        <w:t>2.2 investicija. Partnerystė mokslinių tyrimų ir inovacijų srityje. Programa „Europos horizontas“</w:t>
      </w:r>
    </w:p>
    <w:p w14:paraId="37D8D843" w14:textId="77777777" w:rsidR="005D6828" w:rsidRPr="00246CC4" w:rsidRDefault="005D6828">
      <w:pPr>
        <w:spacing w:before="120" w:after="120"/>
        <w:jc w:val="both"/>
        <w:rPr>
          <w:noProof/>
        </w:rPr>
      </w:pPr>
      <w:r>
        <w:rPr>
          <w:noProof/>
        </w:rPr>
        <w:t>Priemonės tikslas – remti mokslinių tyrimų, technologinės plėtros ir inovacijų projektus, nustatytus skelbiant konkrečius kvietimus dalyvauti Europos partnerystėse pagal programą „Europos horizontas“. Šios tarpvalstybinės mokslinių tyrimų iniciatyvos gali būti svarbi mokslinių tyrimų ir inovacijų, susijusių su strateginiais Italijos ekonomikos atgaivinimo klausimais, plėtojimo varomoji jėga. Parama visų pirma skiriama šioms partnerystėms: i) našioji kompiuterija, ii) bazinės skaitmeninės technologijos, iii) perėjimas prie švarios energijos; iv) mėlynieji vandenynai – neutralaus poveikio klimatui, tvari ir produktyvi mėlynoji ekonomika; v) novatoriškoms MVĮ;</w:t>
      </w:r>
    </w:p>
    <w:p w14:paraId="14ED57FC" w14:textId="77777777" w:rsidR="005D6828" w:rsidRPr="00246CC4" w:rsidRDefault="005D6828">
      <w:pPr>
        <w:spacing w:before="120" w:after="120"/>
        <w:jc w:val="both"/>
        <w:rPr>
          <w:noProof/>
        </w:rPr>
      </w:pPr>
      <w:r>
        <w:rPr>
          <w:noProof/>
        </w:rPr>
        <w:t>Priemonė, kurią įgyvendina MiSE – Ekonominės plėtros ministerija, sudarys sąlygas tęsti per Tvaraus augimo fondą (SFS) įgyvendinamas iniciatyvas, taip sudarant sąlygas valdžios lygmenų ir įvairių finansinių šaltinių sinergijai.</w:t>
      </w:r>
    </w:p>
    <w:p w14:paraId="7055299F" w14:textId="6E6F862B" w:rsidR="005D6828" w:rsidRPr="00246CC4" w:rsidRDefault="005D6828">
      <w:pPr>
        <w:spacing w:before="120" w:after="120"/>
        <w:jc w:val="both"/>
        <w:rPr>
          <w:rFonts w:eastAsia="Calibri"/>
          <w:b/>
          <w:noProof/>
          <w:color w:val="000000" w:themeColor="text1"/>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noProof/>
          <w:color w:val="000000" w:themeColor="text1"/>
          <w:lang w:val="en-GB"/>
        </w:rPr>
        <w:footnoteReference w:id="75"/>
      </w:r>
      <w:r>
        <w:rPr>
          <w:noProof/>
        </w:rPr>
        <w:t>; ii) veikla ir turtas, kuriems taikoma ES ATLPS ir su kuriais susijęs prognozuojamas ŠESD kiekis nėra mažesnis už nustatytus atitinkamus santykinius taršos rodiklius</w:t>
      </w:r>
      <w:r w:rsidRPr="00246CC4">
        <w:rPr>
          <w:rStyle w:val="FootnoteReference"/>
          <w:noProof/>
          <w:color w:val="000000" w:themeColor="text1"/>
          <w:lang w:val="en-GB"/>
        </w:rPr>
        <w:footnoteReference w:id="76"/>
      </w:r>
      <w:r>
        <w:rPr>
          <w:noProof/>
        </w:rPr>
        <w:t>; iii) su atliekų sąvartynais, deginimo įrenginiais</w:t>
      </w:r>
      <w:r w:rsidRPr="00246CC4">
        <w:rPr>
          <w:noProof/>
          <w:vertAlign w:val="superscript"/>
          <w:lang w:val="en-GB"/>
        </w:rPr>
        <w:footnoteReference w:id="77"/>
      </w:r>
      <w:r>
        <w:rPr>
          <w:noProof/>
        </w:rPr>
        <w:t xml:space="preserve"> ir mechaninio biologinio apdorojimo įrenginiais susijusiai veiklai ir turtui</w:t>
      </w:r>
      <w:r w:rsidRPr="00246CC4">
        <w:rPr>
          <w:rStyle w:val="FootnoteReference"/>
          <w:noProof/>
          <w:color w:val="000000" w:themeColor="text1"/>
          <w:lang w:val="en-GB"/>
        </w:rPr>
        <w:footnoteReference w:id="78"/>
      </w:r>
      <w:r>
        <w:rPr>
          <w:noProof/>
        </w:rPr>
        <w:t>; Be to, techninėje užduotyje reikalaujama, kad būtų galima pasirinkti tik tuos veiksmus, kurie atitinka atitinkamus ES ir nacionalinius aplinkos apsaugos teisės aktus.</w:t>
      </w:r>
    </w:p>
    <w:p w14:paraId="0E2AB91E" w14:textId="77777777" w:rsidR="005D6828" w:rsidRPr="00246CC4" w:rsidRDefault="005D6828" w:rsidP="00565D10">
      <w:pPr>
        <w:spacing w:before="120" w:after="120"/>
        <w:jc w:val="both"/>
        <w:rPr>
          <w:rFonts w:eastAsia="Calibri"/>
          <w:b/>
          <w:bCs/>
          <w:noProof/>
        </w:rPr>
      </w:pPr>
      <w:r>
        <w:rPr>
          <w:b/>
          <w:noProof/>
        </w:rPr>
        <w:t>3.3 investicija. Inovatyvių doktorantūros studijų, kurios atitiktų įmonių inovacijų poreikius ir skatintų įmones samdyti mokslo darbuotojus, įdiegimas</w:t>
      </w:r>
    </w:p>
    <w:p w14:paraId="180C6D39" w14:textId="77777777" w:rsidR="005D6828" w:rsidRPr="00246CC4" w:rsidRDefault="005D6828">
      <w:pPr>
        <w:spacing w:before="120" w:after="120"/>
        <w:jc w:val="both"/>
        <w:rPr>
          <w:rFonts w:eastAsiaTheme="minorEastAsia"/>
          <w:noProof/>
        </w:rPr>
      </w:pPr>
      <w:r>
        <w:rPr>
          <w:noProof/>
        </w:rPr>
        <w:t>Priemonės tikslas – ugdyti aukšto lygio įgūdžius, visų pirma bazinių didelio poveikio technologijų srityse:</w:t>
      </w:r>
    </w:p>
    <w:p w14:paraId="2FC6D576" w14:textId="2B5CACA1" w:rsidR="005D6828" w:rsidRPr="00246CC4" w:rsidRDefault="005D6828" w:rsidP="00CC5C19">
      <w:pPr>
        <w:pStyle w:val="ListParagraph"/>
        <w:numPr>
          <w:ilvl w:val="0"/>
          <w:numId w:val="54"/>
        </w:numPr>
        <w:spacing w:line="288" w:lineRule="auto"/>
        <w:rPr>
          <w:rFonts w:eastAsiaTheme="minorEastAsia"/>
          <w:noProof/>
        </w:rPr>
      </w:pPr>
      <w:r>
        <w:rPr>
          <w:noProof/>
        </w:rPr>
        <w:t>Specialių doktorantūros programų, kuriose dalyvautų ir dalyvautų įmonės, sukūrimas;</w:t>
      </w:r>
    </w:p>
    <w:p w14:paraId="79F7DAB8" w14:textId="77777777" w:rsidR="005D6828" w:rsidRPr="00246CC4" w:rsidRDefault="005D6828" w:rsidP="00CC5C19">
      <w:pPr>
        <w:pStyle w:val="ListParagraph"/>
        <w:numPr>
          <w:ilvl w:val="0"/>
          <w:numId w:val="54"/>
        </w:numPr>
        <w:spacing w:line="288" w:lineRule="auto"/>
        <w:rPr>
          <w:rFonts w:eastAsiaTheme="minorEastAsia"/>
          <w:noProof/>
        </w:rPr>
      </w:pPr>
      <w:r>
        <w:rPr>
          <w:noProof/>
        </w:rPr>
        <w:t>Paskatos įmonėms įdarbinti mokslo darbuotojus.</w:t>
      </w:r>
    </w:p>
    <w:p w14:paraId="610DF301" w14:textId="3BC99986" w:rsidR="005D6828" w:rsidRPr="00246CC4" w:rsidRDefault="005D6828">
      <w:pPr>
        <w:spacing w:before="120" w:after="120"/>
        <w:jc w:val="both"/>
        <w:rPr>
          <w:noProof/>
        </w:rPr>
      </w:pPr>
      <w:r>
        <w:rPr>
          <w:noProof/>
        </w:rPr>
        <w:t>Konkrečiai, pagal priemonę, kurią įgyvendina MUR – Universitetų ir mokslinių tyrimų ministerija, numatyta per trejus metus skirti 6000 doktorantūros studijų stipendijų su privačiuoju bendru finansavimu ir paskatomis įmonėms įdarbinti mokslininkus.</w:t>
      </w:r>
    </w:p>
    <w:p w14:paraId="6F304B52" w14:textId="77777777" w:rsidR="005D6828" w:rsidRPr="00246CC4" w:rsidRDefault="005D6828" w:rsidP="00565D10">
      <w:pPr>
        <w:spacing w:before="120" w:after="120" w:line="288" w:lineRule="auto"/>
        <w:jc w:val="both"/>
        <w:rPr>
          <w:rFonts w:eastAsiaTheme="minorEastAsia"/>
          <w:b/>
          <w:bCs/>
          <w:noProof/>
        </w:rPr>
      </w:pPr>
      <w:r>
        <w:rPr>
          <w:b/>
          <w:noProof/>
        </w:rPr>
        <w:t>1.1 reforma. Mokslinių tyrimų ir inovacijų rėmimo priemonių, skirtų paprastinimui ir judumui skatinti, įgyvendinimas</w:t>
      </w:r>
    </w:p>
    <w:p w14:paraId="2AC68073" w14:textId="0C59C382" w:rsidR="005D6828" w:rsidRPr="00246CC4" w:rsidRDefault="005D6828" w:rsidP="00565D10">
      <w:pPr>
        <w:spacing w:before="120" w:after="120"/>
        <w:jc w:val="both"/>
        <w:rPr>
          <w:noProof/>
        </w:rPr>
      </w:pPr>
      <w:r>
        <w:rPr>
          <w:noProof/>
        </w:rPr>
        <w:t>Reformą įgyvendina Universitetų ir mokslinių tyrimų ministerija (MUR) ir Ekonominės plėtros ministerija (MiSE), sukurdamos tarpžinybinę valdančiąją tarybą ir priimdamos du ministrų dekretus: I) didinti ir remti didelio atgarsio sulaukusių asmenų judumą (pvz.: mokslo darbuotojai ir vadovai), tarp universitetų, mokslinių tyrimų infrastruktūros ir įmonių ir ii) supaprastinti mokslinių tyrimų fondų valdymą, iii) reformuoti mokslo darbuotojų karjeros kelią, kad daugiau dėmesio būtų skiriama mokslinių tyrimų veiklai. Reforma pereinama prie sistemingesnio požiūrio į mokslinių tyrimų ir technologinės plėtros veiklą, neapsiribojant dabartine išteklių perskirstymo logika, pirmenybę teikiant dalijimosi metodui, ir daugiausia dėmesio skiriama lėšų, skirtų viešojo ir privačiojo sektorių mokslinių tyrimų veiklai, valdymo biurokratijos supaprastinimui, darant didelį poveikį vengiant prioritetų išsklaidymo ir susiskaidymo, taip pat remiant pirmajam misijos komponentui. Viešosios mokslinių tyrimų įstaigos atlieka svarbų vaidmenį tiek kaip galimi partnerysčių, nacionalinių kampanijų ir teritorinių ekosistemų projektų vadovai, tiek kaip potencialios kvietimų teikti pasiūlymus dėl PNR fondo ir Infrastruktūros fondo dalyvės.</w:t>
      </w:r>
    </w:p>
    <w:p w14:paraId="0F035AA4" w14:textId="3437F162" w:rsidR="005D6828" w:rsidRPr="00246CC4" w:rsidRDefault="005D6828" w:rsidP="00E37857">
      <w:pPr>
        <w:pStyle w:val="Heading3"/>
        <w:numPr>
          <w:ilvl w:val="0"/>
          <w:numId w:val="0"/>
        </w:numPr>
        <w:ind w:left="850" w:hanging="850"/>
        <w:rPr>
          <w:b/>
          <w:bCs w:val="0"/>
          <w:i w:val="0"/>
          <w:iCs/>
          <w:noProof/>
          <w:u w:val="single"/>
        </w:rPr>
        <w:sectPr w:rsidR="005D6828" w:rsidRPr="00246CC4">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r>
        <w:rPr>
          <w:b/>
          <w:i w:val="0"/>
          <w:noProof/>
          <w:u w:val="single"/>
        </w:rPr>
        <w:t xml:space="preserve">K.2. </w:t>
      </w:r>
      <w:r>
        <w:rPr>
          <w:noProof/>
        </w:rPr>
        <w:tab/>
      </w:r>
      <w:r>
        <w:rPr>
          <w:b/>
          <w:i w:val="0"/>
          <w:noProof/>
          <w:u w:val="single"/>
        </w:rPr>
        <w:t>Su negrąžintina finansine parama susijusios stebėsenos ir įgyvendinimo tarpinės reikšmės, siektinos reikšmės, rodikliai ir tvarkaraštis</w:t>
      </w:r>
    </w:p>
    <w:p w14:paraId="6BF4C033" w14:textId="77777777" w:rsidR="005D6828" w:rsidRPr="00F632BB" w:rsidRDefault="005D6828" w:rsidP="00E37857">
      <w:pPr>
        <w:spacing w:before="120" w:after="120"/>
        <w:jc w:val="both"/>
        <w:rPr>
          <w:noProof/>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416"/>
        <w:gridCol w:w="1362"/>
        <w:gridCol w:w="1607"/>
        <w:gridCol w:w="1008"/>
        <w:gridCol w:w="991"/>
        <w:gridCol w:w="792"/>
        <w:gridCol w:w="979"/>
        <w:gridCol w:w="648"/>
        <w:gridCol w:w="2977"/>
      </w:tblGrid>
      <w:tr w:rsidR="005D6828" w:rsidRPr="00547867" w14:paraId="053A3E01" w14:textId="77777777" w:rsidTr="00547867">
        <w:trPr>
          <w:trHeight w:val="927"/>
          <w:tblHeader/>
          <w:jc w:val="center"/>
        </w:trPr>
        <w:tc>
          <w:tcPr>
            <w:tcW w:w="1503" w:type="dxa"/>
            <w:vMerge w:val="restart"/>
            <w:shd w:val="clear" w:color="auto" w:fill="BDD7EE"/>
            <w:vAlign w:val="center"/>
            <w:hideMark/>
          </w:tcPr>
          <w:p w14:paraId="277E5C31"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1596" w:type="dxa"/>
            <w:vMerge w:val="restart"/>
            <w:shd w:val="clear" w:color="auto" w:fill="BDD7EE"/>
            <w:vAlign w:val="center"/>
            <w:hideMark/>
          </w:tcPr>
          <w:p w14:paraId="35A37A6D"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416" w:type="dxa"/>
            <w:vMerge w:val="restart"/>
            <w:shd w:val="clear" w:color="auto" w:fill="BDD7EE"/>
            <w:vAlign w:val="center"/>
            <w:hideMark/>
          </w:tcPr>
          <w:p w14:paraId="5B9C6B08"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362" w:type="dxa"/>
            <w:vMerge w:val="restart"/>
            <w:shd w:val="clear" w:color="auto" w:fill="BDD7EE"/>
            <w:vAlign w:val="center"/>
            <w:hideMark/>
          </w:tcPr>
          <w:p w14:paraId="1AC2FE08"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1607" w:type="dxa"/>
            <w:vMerge w:val="restart"/>
            <w:shd w:val="clear" w:color="auto" w:fill="BDD7EE"/>
            <w:vAlign w:val="center"/>
            <w:hideMark/>
          </w:tcPr>
          <w:p w14:paraId="45983081"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2791" w:type="dxa"/>
            <w:gridSpan w:val="3"/>
            <w:shd w:val="clear" w:color="auto" w:fill="BDD7EE"/>
            <w:vAlign w:val="center"/>
            <w:hideMark/>
          </w:tcPr>
          <w:p w14:paraId="7A899628"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627" w:type="dxa"/>
            <w:gridSpan w:val="2"/>
            <w:shd w:val="clear" w:color="auto" w:fill="BDD7EE"/>
            <w:vAlign w:val="center"/>
            <w:hideMark/>
          </w:tcPr>
          <w:p w14:paraId="0B527FCF"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2977" w:type="dxa"/>
            <w:vMerge w:val="restart"/>
            <w:shd w:val="clear" w:color="auto" w:fill="BDD7EE"/>
            <w:vAlign w:val="center"/>
            <w:hideMark/>
          </w:tcPr>
          <w:p w14:paraId="76FDE4AA"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5D6828" w:rsidRPr="00547867" w14:paraId="7354B6EC" w14:textId="77777777" w:rsidTr="00547867">
        <w:trPr>
          <w:trHeight w:val="802"/>
          <w:jc w:val="center"/>
        </w:trPr>
        <w:tc>
          <w:tcPr>
            <w:tcW w:w="1503" w:type="dxa"/>
            <w:vMerge/>
            <w:vAlign w:val="center"/>
            <w:hideMark/>
          </w:tcPr>
          <w:p w14:paraId="266963BD" w14:textId="77777777" w:rsidR="005D6828" w:rsidRPr="00F632BB" w:rsidRDefault="005D6828" w:rsidP="005664EF">
            <w:pPr>
              <w:jc w:val="center"/>
              <w:rPr>
                <w:rFonts w:ascii="Arial Narrow" w:hAnsi="Arial Narrow"/>
                <w:b/>
                <w:noProof/>
                <w:sz w:val="20"/>
                <w:szCs w:val="20"/>
              </w:rPr>
            </w:pPr>
          </w:p>
        </w:tc>
        <w:tc>
          <w:tcPr>
            <w:tcW w:w="1596" w:type="dxa"/>
            <w:vMerge/>
            <w:vAlign w:val="center"/>
            <w:hideMark/>
          </w:tcPr>
          <w:p w14:paraId="3424060E" w14:textId="77777777" w:rsidR="005D6828" w:rsidRPr="00F632BB" w:rsidRDefault="005D6828" w:rsidP="005664EF">
            <w:pPr>
              <w:jc w:val="center"/>
              <w:rPr>
                <w:rFonts w:ascii="Arial Narrow" w:hAnsi="Arial Narrow"/>
                <w:b/>
                <w:noProof/>
                <w:sz w:val="20"/>
                <w:szCs w:val="20"/>
              </w:rPr>
            </w:pPr>
          </w:p>
        </w:tc>
        <w:tc>
          <w:tcPr>
            <w:tcW w:w="1416" w:type="dxa"/>
            <w:vMerge/>
            <w:vAlign w:val="center"/>
            <w:hideMark/>
          </w:tcPr>
          <w:p w14:paraId="650909FF" w14:textId="77777777" w:rsidR="005D6828" w:rsidRPr="00F632BB" w:rsidRDefault="005D6828" w:rsidP="005664EF">
            <w:pPr>
              <w:jc w:val="center"/>
              <w:rPr>
                <w:rFonts w:ascii="Arial Narrow" w:hAnsi="Arial Narrow"/>
                <w:b/>
                <w:noProof/>
                <w:sz w:val="20"/>
                <w:szCs w:val="20"/>
              </w:rPr>
            </w:pPr>
          </w:p>
        </w:tc>
        <w:tc>
          <w:tcPr>
            <w:tcW w:w="1362" w:type="dxa"/>
            <w:vMerge/>
            <w:vAlign w:val="center"/>
            <w:hideMark/>
          </w:tcPr>
          <w:p w14:paraId="26D15D58" w14:textId="77777777" w:rsidR="005D6828" w:rsidRPr="00F632BB" w:rsidRDefault="005D6828" w:rsidP="005664EF">
            <w:pPr>
              <w:jc w:val="center"/>
              <w:rPr>
                <w:rFonts w:ascii="Arial Narrow" w:hAnsi="Arial Narrow"/>
                <w:b/>
                <w:noProof/>
                <w:sz w:val="20"/>
                <w:szCs w:val="20"/>
              </w:rPr>
            </w:pPr>
          </w:p>
        </w:tc>
        <w:tc>
          <w:tcPr>
            <w:tcW w:w="1607" w:type="dxa"/>
            <w:vMerge/>
            <w:vAlign w:val="center"/>
            <w:hideMark/>
          </w:tcPr>
          <w:p w14:paraId="48F6CD6A" w14:textId="77777777" w:rsidR="005D6828" w:rsidRPr="00F632BB" w:rsidRDefault="005D6828" w:rsidP="005664EF">
            <w:pPr>
              <w:jc w:val="center"/>
              <w:rPr>
                <w:rFonts w:ascii="Arial Narrow" w:hAnsi="Arial Narrow"/>
                <w:b/>
                <w:noProof/>
                <w:sz w:val="20"/>
                <w:szCs w:val="20"/>
              </w:rPr>
            </w:pPr>
          </w:p>
        </w:tc>
        <w:tc>
          <w:tcPr>
            <w:tcW w:w="1008" w:type="dxa"/>
            <w:shd w:val="clear" w:color="auto" w:fill="BDD7EE"/>
            <w:vAlign w:val="center"/>
            <w:hideMark/>
          </w:tcPr>
          <w:p w14:paraId="3F332A2F"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991" w:type="dxa"/>
            <w:shd w:val="clear" w:color="auto" w:fill="BDD7EE"/>
            <w:vAlign w:val="center"/>
            <w:hideMark/>
          </w:tcPr>
          <w:p w14:paraId="28E61C46"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792" w:type="dxa"/>
            <w:shd w:val="clear" w:color="auto" w:fill="BDD7EE"/>
            <w:vAlign w:val="center"/>
            <w:hideMark/>
          </w:tcPr>
          <w:p w14:paraId="1ED7830C"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Tikslas</w:t>
            </w:r>
          </w:p>
        </w:tc>
        <w:tc>
          <w:tcPr>
            <w:tcW w:w="979" w:type="dxa"/>
            <w:shd w:val="clear" w:color="auto" w:fill="BDD7EE"/>
            <w:vAlign w:val="center"/>
            <w:hideMark/>
          </w:tcPr>
          <w:p w14:paraId="4CCB2020"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Ketvirtis</w:t>
            </w:r>
          </w:p>
        </w:tc>
        <w:tc>
          <w:tcPr>
            <w:tcW w:w="648" w:type="dxa"/>
            <w:shd w:val="clear" w:color="auto" w:fill="BDD7EE"/>
            <w:vAlign w:val="center"/>
            <w:hideMark/>
          </w:tcPr>
          <w:p w14:paraId="279C5161" w14:textId="77777777" w:rsidR="005D6828" w:rsidRPr="00547867" w:rsidRDefault="005D6828" w:rsidP="005664EF">
            <w:pPr>
              <w:jc w:val="center"/>
              <w:rPr>
                <w:rFonts w:ascii="Arial Narrow" w:hAnsi="Arial Narrow"/>
                <w:b/>
                <w:noProof/>
                <w:sz w:val="20"/>
                <w:szCs w:val="20"/>
              </w:rPr>
            </w:pPr>
            <w:r>
              <w:rPr>
                <w:rFonts w:ascii="Arial Narrow" w:hAnsi="Arial Narrow"/>
                <w:b/>
                <w:noProof/>
                <w:sz w:val="20"/>
              </w:rPr>
              <w:t>Metai</w:t>
            </w:r>
          </w:p>
        </w:tc>
        <w:tc>
          <w:tcPr>
            <w:tcW w:w="2977" w:type="dxa"/>
            <w:vMerge/>
            <w:vAlign w:val="center"/>
            <w:hideMark/>
          </w:tcPr>
          <w:p w14:paraId="32EAC357" w14:textId="77777777" w:rsidR="005D6828" w:rsidRPr="00547867" w:rsidRDefault="005D6828" w:rsidP="005664EF">
            <w:pPr>
              <w:rPr>
                <w:rFonts w:ascii="Arial Narrow" w:hAnsi="Arial Narrow"/>
                <w:b/>
                <w:noProof/>
                <w:sz w:val="20"/>
                <w:szCs w:val="20"/>
                <w:lang w:val="en-GB"/>
              </w:rPr>
            </w:pPr>
          </w:p>
        </w:tc>
      </w:tr>
      <w:tr w:rsidR="005D6828" w:rsidRPr="00547867" w14:paraId="5969AB8B" w14:textId="77777777" w:rsidTr="00547867">
        <w:trPr>
          <w:trHeight w:val="1065"/>
          <w:jc w:val="center"/>
        </w:trPr>
        <w:tc>
          <w:tcPr>
            <w:tcW w:w="1503" w:type="dxa"/>
            <w:shd w:val="clear" w:color="auto" w:fill="C6EFCE"/>
            <w:noWrap/>
            <w:vAlign w:val="center"/>
            <w:hideMark/>
          </w:tcPr>
          <w:p w14:paraId="13FA5F2B"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M4C2-1</w:t>
            </w:r>
          </w:p>
        </w:tc>
        <w:tc>
          <w:tcPr>
            <w:tcW w:w="1596" w:type="dxa"/>
            <w:shd w:val="clear" w:color="auto" w:fill="C6EFCE"/>
            <w:noWrap/>
            <w:vAlign w:val="center"/>
            <w:hideMark/>
          </w:tcPr>
          <w:p w14:paraId="0721A99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 1.2 investicija. Jaunųjų mokslininkų pateiktų projektų finansavimas</w:t>
            </w:r>
          </w:p>
        </w:tc>
        <w:tc>
          <w:tcPr>
            <w:tcW w:w="1416" w:type="dxa"/>
            <w:shd w:val="clear" w:color="auto" w:fill="C6EFCE"/>
            <w:noWrap/>
            <w:vAlign w:val="center"/>
            <w:hideMark/>
          </w:tcPr>
          <w:p w14:paraId="3174162B"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362" w:type="dxa"/>
            <w:shd w:val="clear" w:color="auto" w:fill="C6EFCE"/>
            <w:noWrap/>
            <w:vAlign w:val="center"/>
            <w:hideMark/>
          </w:tcPr>
          <w:p w14:paraId="3FBA5025" w14:textId="77777777" w:rsidR="005D6828" w:rsidRPr="00547867"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Studentų, kuriems skirta stipendija moksliniams tyrimams, skaičius</w:t>
            </w:r>
          </w:p>
        </w:tc>
        <w:tc>
          <w:tcPr>
            <w:tcW w:w="1607" w:type="dxa"/>
            <w:shd w:val="clear" w:color="auto" w:fill="C6EFCE"/>
            <w:noWrap/>
            <w:vAlign w:val="center"/>
            <w:hideMark/>
          </w:tcPr>
          <w:p w14:paraId="69A16D7C"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08" w:type="dxa"/>
            <w:shd w:val="clear" w:color="auto" w:fill="C6EFCE"/>
            <w:noWrap/>
            <w:vAlign w:val="center"/>
            <w:hideMark/>
          </w:tcPr>
          <w:p w14:paraId="70F22A46"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991" w:type="dxa"/>
            <w:shd w:val="clear" w:color="auto" w:fill="C6EFCE"/>
            <w:noWrap/>
            <w:vAlign w:val="center"/>
            <w:hideMark/>
          </w:tcPr>
          <w:p w14:paraId="154CC5C7"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50</w:t>
            </w:r>
          </w:p>
        </w:tc>
        <w:tc>
          <w:tcPr>
            <w:tcW w:w="792" w:type="dxa"/>
            <w:shd w:val="clear" w:color="auto" w:fill="C6EFCE"/>
            <w:noWrap/>
            <w:vAlign w:val="center"/>
            <w:hideMark/>
          </w:tcPr>
          <w:p w14:paraId="3D4C30F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300</w:t>
            </w:r>
          </w:p>
        </w:tc>
        <w:tc>
          <w:tcPr>
            <w:tcW w:w="979" w:type="dxa"/>
            <w:shd w:val="clear" w:color="auto" w:fill="C6EFCE"/>
            <w:noWrap/>
            <w:vAlign w:val="center"/>
            <w:hideMark/>
          </w:tcPr>
          <w:p w14:paraId="2F0067FA"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48" w:type="dxa"/>
            <w:shd w:val="clear" w:color="auto" w:fill="C6EFCE"/>
            <w:noWrap/>
            <w:vAlign w:val="center"/>
            <w:hideMark/>
          </w:tcPr>
          <w:p w14:paraId="3DA1A448"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2977" w:type="dxa"/>
            <w:shd w:val="clear" w:color="auto" w:fill="C6EFCE"/>
            <w:noWrap/>
            <w:vAlign w:val="center"/>
            <w:hideMark/>
          </w:tcPr>
          <w:p w14:paraId="7D283C6A"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Studentams skiriama ne mažiau kaip 300 mokslinių tyrimų stipendijų. Skyrimo atrankos procedūra apima tinkamumo kriterijus, kuriais užtikrinama, kad atrinkti projektai atitiktų reikšmingos žalos nedarymo technines gaires (2021/C58/01), naudojant draudimo dalyvauti procedūroje sąrašą ir reikalavimą laikytis atitinkamų ES ir nacionalinių aplinkos apsaugos teisės aktų.</w:t>
            </w:r>
          </w:p>
          <w:p w14:paraId="0BA29BAF" w14:textId="77777777" w:rsidR="005D6828" w:rsidRPr="00F632BB" w:rsidRDefault="005D6828" w:rsidP="005664EF">
            <w:pPr>
              <w:rPr>
                <w:rFonts w:ascii="Arial Narrow" w:hAnsi="Arial Narrow"/>
                <w:noProof/>
                <w:color w:val="006100"/>
                <w:sz w:val="20"/>
                <w:szCs w:val="20"/>
              </w:rPr>
            </w:pPr>
          </w:p>
          <w:p w14:paraId="117BE76B" w14:textId="7234F17B" w:rsidR="005D6828" w:rsidRPr="00547867" w:rsidRDefault="005D6828" w:rsidP="00547867">
            <w:pPr>
              <w:rPr>
                <w:rFonts w:ascii="Arial Narrow" w:hAnsi="Arial Narrow"/>
                <w:noProof/>
                <w:color w:val="006100"/>
                <w:sz w:val="20"/>
                <w:szCs w:val="20"/>
              </w:rPr>
            </w:pPr>
            <w:r>
              <w:rPr>
                <w:rFonts w:ascii="Arial Narrow" w:hAnsi="Arial Narrow"/>
                <w:noProof/>
                <w:color w:val="006100"/>
                <w:sz w:val="20"/>
              </w:rPr>
              <w:t>Siekiant tinkamai įgyvendinti šį tikslą, taip pat bus atsižvelgta į tai, kad mažiausiai 300 jaunų mokslo darbuotojų yra sudarę sutartis.</w:t>
            </w:r>
          </w:p>
        </w:tc>
      </w:tr>
      <w:tr w:rsidR="005D6828" w:rsidRPr="00547867" w14:paraId="45CF462A" w14:textId="77777777" w:rsidTr="00547867">
        <w:trPr>
          <w:trHeight w:val="1065"/>
          <w:jc w:val="center"/>
        </w:trPr>
        <w:tc>
          <w:tcPr>
            <w:tcW w:w="1503" w:type="dxa"/>
            <w:shd w:val="clear" w:color="auto" w:fill="C6EFCE"/>
            <w:noWrap/>
            <w:vAlign w:val="center"/>
            <w:hideMark/>
          </w:tcPr>
          <w:p w14:paraId="45E6CBC3" w14:textId="77777777" w:rsidR="005D6828" w:rsidRPr="00547867" w:rsidRDefault="005D6828">
            <w:pPr>
              <w:jc w:val="center"/>
              <w:rPr>
                <w:rFonts w:ascii="Arial Narrow" w:eastAsia="Calibri" w:hAnsi="Arial Narrow"/>
                <w:noProof/>
                <w:color w:val="006100"/>
                <w:sz w:val="20"/>
                <w:szCs w:val="20"/>
              </w:rPr>
            </w:pPr>
            <w:r>
              <w:rPr>
                <w:rFonts w:ascii="Arial Narrow" w:hAnsi="Arial Narrow"/>
                <w:noProof/>
                <w:color w:val="006100"/>
                <w:sz w:val="20"/>
              </w:rPr>
              <w:t>M4C2–1a</w:t>
            </w:r>
          </w:p>
        </w:tc>
        <w:tc>
          <w:tcPr>
            <w:tcW w:w="1596" w:type="dxa"/>
            <w:shd w:val="clear" w:color="auto" w:fill="C6EFCE"/>
            <w:noWrap/>
            <w:vAlign w:val="center"/>
            <w:hideMark/>
          </w:tcPr>
          <w:p w14:paraId="4223D0A1"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1.2 investicija. Jaunųjų mokslininkų pateiktų projektų finansavimas</w:t>
            </w:r>
          </w:p>
          <w:p w14:paraId="730793B1" w14:textId="77777777" w:rsidR="005D6828" w:rsidRPr="00F632BB" w:rsidRDefault="005D6828">
            <w:pPr>
              <w:jc w:val="center"/>
              <w:rPr>
                <w:rFonts w:ascii="Arial Narrow" w:hAnsi="Arial Narrow"/>
                <w:noProof/>
                <w:color w:val="006100"/>
                <w:sz w:val="20"/>
                <w:szCs w:val="20"/>
              </w:rPr>
            </w:pPr>
          </w:p>
        </w:tc>
        <w:tc>
          <w:tcPr>
            <w:tcW w:w="1416" w:type="dxa"/>
            <w:shd w:val="clear" w:color="auto" w:fill="C6EFCE"/>
            <w:noWrap/>
            <w:vAlign w:val="center"/>
            <w:hideMark/>
          </w:tcPr>
          <w:p w14:paraId="68EDE13C" w14:textId="1E39A0E3"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362" w:type="dxa"/>
            <w:shd w:val="clear" w:color="auto" w:fill="C6EFCE"/>
            <w:noWrap/>
            <w:vAlign w:val="center"/>
            <w:hideMark/>
          </w:tcPr>
          <w:p w14:paraId="08E69876" w14:textId="77777777" w:rsidR="005D6828" w:rsidRPr="00547867" w:rsidRDefault="005D6828">
            <w:pPr>
              <w:jc w:val="center"/>
              <w:rPr>
                <w:rFonts w:ascii="Arial Narrow" w:eastAsia="Calibri" w:hAnsi="Arial Narrow"/>
                <w:noProof/>
                <w:color w:val="006100"/>
                <w:sz w:val="20"/>
                <w:szCs w:val="20"/>
              </w:rPr>
            </w:pPr>
            <w:r>
              <w:rPr>
                <w:rFonts w:ascii="Arial Narrow" w:hAnsi="Arial Narrow"/>
                <w:noProof/>
                <w:color w:val="006100"/>
                <w:sz w:val="20"/>
              </w:rPr>
              <w:t>Studentų, kuriems skirta stipendija moksliniams tyrimams, skaičius</w:t>
            </w:r>
          </w:p>
          <w:p w14:paraId="11739C4B" w14:textId="77777777" w:rsidR="005D6828" w:rsidRPr="00547867" w:rsidRDefault="005D6828">
            <w:pPr>
              <w:jc w:val="center"/>
              <w:rPr>
                <w:rFonts w:ascii="Arial Narrow" w:eastAsia="Calibri" w:hAnsi="Arial Narrow"/>
                <w:noProof/>
                <w:color w:val="006100"/>
                <w:sz w:val="20"/>
                <w:szCs w:val="20"/>
                <w:lang w:val="en-GB"/>
              </w:rPr>
            </w:pPr>
          </w:p>
        </w:tc>
        <w:tc>
          <w:tcPr>
            <w:tcW w:w="1607" w:type="dxa"/>
            <w:shd w:val="clear" w:color="auto" w:fill="C6EFCE"/>
            <w:noWrap/>
            <w:vAlign w:val="center"/>
            <w:hideMark/>
          </w:tcPr>
          <w:p w14:paraId="755A751F" w14:textId="23FE1AF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008" w:type="dxa"/>
            <w:shd w:val="clear" w:color="auto" w:fill="C6EFCE"/>
            <w:noWrap/>
            <w:vAlign w:val="center"/>
            <w:hideMark/>
          </w:tcPr>
          <w:p w14:paraId="46249849" w14:textId="0B341B03"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1" w:type="dxa"/>
            <w:shd w:val="clear" w:color="auto" w:fill="C6EFCE"/>
            <w:noWrap/>
            <w:vAlign w:val="center"/>
            <w:hideMark/>
          </w:tcPr>
          <w:p w14:paraId="04F303C9"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300</w:t>
            </w:r>
          </w:p>
        </w:tc>
        <w:tc>
          <w:tcPr>
            <w:tcW w:w="792" w:type="dxa"/>
            <w:shd w:val="clear" w:color="auto" w:fill="C6EFCE"/>
            <w:noWrap/>
            <w:vAlign w:val="center"/>
            <w:hideMark/>
          </w:tcPr>
          <w:p w14:paraId="79E4F2A2"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850</w:t>
            </w:r>
          </w:p>
        </w:tc>
        <w:tc>
          <w:tcPr>
            <w:tcW w:w="979" w:type="dxa"/>
            <w:shd w:val="clear" w:color="auto" w:fill="C6EFCE"/>
            <w:noWrap/>
            <w:vAlign w:val="center"/>
            <w:hideMark/>
          </w:tcPr>
          <w:p w14:paraId="5F3D2F07"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648" w:type="dxa"/>
            <w:shd w:val="clear" w:color="auto" w:fill="C6EFCE"/>
            <w:noWrap/>
            <w:vAlign w:val="center"/>
            <w:hideMark/>
          </w:tcPr>
          <w:p w14:paraId="49421B40" w14:textId="77777777"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2025</w:t>
            </w:r>
          </w:p>
        </w:tc>
        <w:tc>
          <w:tcPr>
            <w:tcW w:w="2977" w:type="dxa"/>
            <w:shd w:val="clear" w:color="auto" w:fill="C6EFCE"/>
            <w:noWrap/>
            <w:vAlign w:val="center"/>
            <w:hideMark/>
          </w:tcPr>
          <w:p w14:paraId="081C3BD2" w14:textId="05C513C2" w:rsidR="005D6828" w:rsidRPr="00547867" w:rsidRDefault="005D6828">
            <w:pPr>
              <w:rPr>
                <w:rFonts w:ascii="Arial Narrow" w:hAnsi="Arial Narrow"/>
                <w:noProof/>
                <w:color w:val="006100"/>
                <w:sz w:val="20"/>
                <w:szCs w:val="20"/>
              </w:rPr>
            </w:pPr>
            <w:r>
              <w:rPr>
                <w:rFonts w:ascii="Arial Narrow" w:hAnsi="Arial Narrow"/>
                <w:noProof/>
                <w:color w:val="006100"/>
                <w:sz w:val="20"/>
              </w:rPr>
              <w:t>Studentams skiriama ne mažiau kaip 850 mokslinių tyrimų stipendijų. Į mokslinių tyrimų dotacijų skyrimo atrankos procedūrą įtraukiami tinkamumo kriterijai, kuriais užtikrinama, kad atrinkti projektai atitiktų reikšmingos žalos nedarymo technines gaires (2021/C58/01), naudojant pašalinimo sąrašą ir reikalavimą laikytis atitinkamų ES ir nacionalinių aplinkos apsaugos teisės aktų.</w:t>
            </w:r>
          </w:p>
          <w:p w14:paraId="3E2FAB66" w14:textId="4E8E17A9" w:rsidR="005D6828" w:rsidRPr="00547867" w:rsidRDefault="005D6828">
            <w:pPr>
              <w:rPr>
                <w:rFonts w:ascii="Arial Narrow" w:hAnsi="Arial Narrow"/>
                <w:noProof/>
                <w:color w:val="006100"/>
                <w:sz w:val="20"/>
                <w:szCs w:val="20"/>
              </w:rPr>
            </w:pPr>
            <w:r>
              <w:rPr>
                <w:rFonts w:ascii="Arial Narrow" w:hAnsi="Arial Narrow"/>
                <w:noProof/>
                <w:color w:val="006100"/>
                <w:sz w:val="20"/>
              </w:rPr>
              <w:t>Siekiant tinkamai įgyvendinti šį tikslą, taip pat atsižvelgiama į tai, kad pagal sutartį dirba ne mažiau kaip 850 jaunų mokslo darbuotojų.</w:t>
            </w:r>
          </w:p>
        </w:tc>
      </w:tr>
      <w:tr w:rsidR="005D6828" w:rsidRPr="00547867" w14:paraId="676776B2" w14:textId="77777777" w:rsidTr="00547867">
        <w:trPr>
          <w:trHeight w:val="309"/>
          <w:jc w:val="center"/>
        </w:trPr>
        <w:tc>
          <w:tcPr>
            <w:tcW w:w="1503" w:type="dxa"/>
            <w:shd w:val="clear" w:color="auto" w:fill="C6EFCE"/>
            <w:noWrap/>
            <w:vAlign w:val="center"/>
            <w:hideMark/>
          </w:tcPr>
          <w:p w14:paraId="3BC3987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M4C2-2</w:t>
            </w:r>
          </w:p>
        </w:tc>
        <w:tc>
          <w:tcPr>
            <w:tcW w:w="1596" w:type="dxa"/>
            <w:shd w:val="clear" w:color="auto" w:fill="C6EFCE"/>
            <w:noWrap/>
            <w:vAlign w:val="center"/>
            <w:hideMark/>
          </w:tcPr>
          <w:p w14:paraId="59BDEE7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2.2 investicija. Partnerystė mokslinių tyrimų ir inovacijų srityje. Programa „Europos horizontas“</w:t>
            </w:r>
          </w:p>
        </w:tc>
        <w:tc>
          <w:tcPr>
            <w:tcW w:w="1416" w:type="dxa"/>
            <w:shd w:val="clear" w:color="auto" w:fill="C6EFCE"/>
            <w:noWrap/>
            <w:vAlign w:val="center"/>
            <w:hideMark/>
          </w:tcPr>
          <w:p w14:paraId="667148A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362" w:type="dxa"/>
            <w:shd w:val="clear" w:color="auto" w:fill="C6EFCE"/>
            <w:noWrap/>
            <w:vAlign w:val="center"/>
            <w:hideMark/>
          </w:tcPr>
          <w:p w14:paraId="22FC31B1"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Įmonių, kurioms skirta parama, projektų skaičius</w:t>
            </w:r>
          </w:p>
        </w:tc>
        <w:tc>
          <w:tcPr>
            <w:tcW w:w="1607" w:type="dxa"/>
            <w:shd w:val="clear" w:color="auto" w:fill="C6EFCE"/>
            <w:noWrap/>
            <w:vAlign w:val="center"/>
            <w:hideMark/>
          </w:tcPr>
          <w:p w14:paraId="400B07AD" w14:textId="77777777" w:rsidR="005D6828" w:rsidRPr="00547867"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08" w:type="dxa"/>
            <w:shd w:val="clear" w:color="auto" w:fill="C6EFCE"/>
            <w:noWrap/>
            <w:vAlign w:val="center"/>
            <w:hideMark/>
          </w:tcPr>
          <w:p w14:paraId="0232506B"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991" w:type="dxa"/>
            <w:shd w:val="clear" w:color="auto" w:fill="C6EFCE"/>
            <w:noWrap/>
            <w:vAlign w:val="center"/>
            <w:hideMark/>
          </w:tcPr>
          <w:p w14:paraId="5F43C0C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11</w:t>
            </w:r>
          </w:p>
        </w:tc>
        <w:tc>
          <w:tcPr>
            <w:tcW w:w="792" w:type="dxa"/>
            <w:shd w:val="clear" w:color="auto" w:fill="C6EFCE"/>
            <w:noWrap/>
            <w:vAlign w:val="center"/>
            <w:hideMark/>
          </w:tcPr>
          <w:p w14:paraId="454897EC" w14:textId="2722FFB4"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205</w:t>
            </w:r>
          </w:p>
        </w:tc>
        <w:tc>
          <w:tcPr>
            <w:tcW w:w="979" w:type="dxa"/>
            <w:shd w:val="clear" w:color="auto" w:fill="C6EFCE"/>
            <w:noWrap/>
            <w:vAlign w:val="center"/>
            <w:hideMark/>
          </w:tcPr>
          <w:p w14:paraId="0CF9179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48" w:type="dxa"/>
            <w:shd w:val="clear" w:color="auto" w:fill="C6EFCE"/>
            <w:noWrap/>
            <w:vAlign w:val="center"/>
            <w:hideMark/>
          </w:tcPr>
          <w:p w14:paraId="4B0AFA6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2977" w:type="dxa"/>
            <w:shd w:val="clear" w:color="auto" w:fill="C6EFCE"/>
            <w:noWrap/>
            <w:vAlign w:val="center"/>
            <w:hideMark/>
          </w:tcPr>
          <w:p w14:paraId="7F355FF6"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Skiriama ne mažiau kaip 205 projektų. Sutarties sudarymo atrankos procedūrą sudaro:</w:t>
            </w:r>
          </w:p>
          <w:p w14:paraId="3DAF6E0F"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a) tinkamumo kriterijai, kuriais užtikrinama, kad atrinkti projektai atitiktų reikšmingos žalos nedarymo technines gaires (2021/C58/01), naudojant pašalinimo sąrašą ir reikalavimą laikytis atitinkamų ES ir nacionalinių aplinkos teisės aktų.</w:t>
            </w:r>
          </w:p>
          <w:p w14:paraId="0E1DFB83"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60 % visų investicijų, remiamų iš EGADP, sąnaudų;</w:t>
            </w:r>
          </w:p>
          <w:p w14:paraId="2F467DB3"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40 % visų investicijų, remiamų iš EGADP, sąnaudų;</w:t>
            </w:r>
          </w:p>
          <w:p w14:paraId="3E50FCD7"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d) Įsipareigojimas pranešti apie priemonės įgyvendinimą įpusėjus schemos įgyvendinimo laikotarpiui ir baigiant galioti schemai.</w:t>
            </w:r>
          </w:p>
          <w:p w14:paraId="4400A284" w14:textId="77777777" w:rsidR="005D6828" w:rsidRPr="00F632BB" w:rsidRDefault="005D6828" w:rsidP="005664EF">
            <w:pPr>
              <w:rPr>
                <w:rFonts w:ascii="Arial Narrow" w:hAnsi="Arial Narrow"/>
                <w:noProof/>
                <w:color w:val="006100"/>
                <w:sz w:val="20"/>
                <w:szCs w:val="20"/>
              </w:rPr>
            </w:pPr>
          </w:p>
        </w:tc>
      </w:tr>
      <w:tr w:rsidR="005D6828" w:rsidRPr="00547867" w14:paraId="6CDE79DE" w14:textId="77777777" w:rsidTr="00547867">
        <w:trPr>
          <w:trHeight w:val="309"/>
          <w:jc w:val="center"/>
        </w:trPr>
        <w:tc>
          <w:tcPr>
            <w:tcW w:w="1503" w:type="dxa"/>
            <w:shd w:val="clear" w:color="auto" w:fill="C6EFCE"/>
            <w:noWrap/>
            <w:vAlign w:val="center"/>
            <w:hideMark/>
          </w:tcPr>
          <w:p w14:paraId="07417537"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M4C2-3</w:t>
            </w:r>
          </w:p>
        </w:tc>
        <w:tc>
          <w:tcPr>
            <w:tcW w:w="1596" w:type="dxa"/>
            <w:shd w:val="clear" w:color="auto" w:fill="C6EFCE"/>
            <w:noWrap/>
            <w:vAlign w:val="center"/>
            <w:hideMark/>
          </w:tcPr>
          <w:p w14:paraId="753A7DB1" w14:textId="77777777" w:rsidR="005D6828" w:rsidRPr="00547867"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3.3 investicija. Inovatyvių doktorantūros studijų, kurios atitiktų įmonių inovacijų poreikius ir skatintų įmones samdyti mokslo darbuotojus, įdiegimas</w:t>
            </w:r>
          </w:p>
        </w:tc>
        <w:tc>
          <w:tcPr>
            <w:tcW w:w="1416" w:type="dxa"/>
            <w:shd w:val="clear" w:color="auto" w:fill="C6EFCE"/>
            <w:noWrap/>
            <w:vAlign w:val="center"/>
            <w:hideMark/>
          </w:tcPr>
          <w:p w14:paraId="5FF4F0C6"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362" w:type="dxa"/>
            <w:shd w:val="clear" w:color="auto" w:fill="C6EFCE"/>
            <w:noWrap/>
            <w:vAlign w:val="center"/>
            <w:hideMark/>
          </w:tcPr>
          <w:p w14:paraId="52C5D756"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Skiriamos novatoriškos doktorantūros stipendijos</w:t>
            </w:r>
          </w:p>
        </w:tc>
        <w:tc>
          <w:tcPr>
            <w:tcW w:w="1607" w:type="dxa"/>
            <w:shd w:val="clear" w:color="auto" w:fill="C6EFCE"/>
            <w:noWrap/>
            <w:vAlign w:val="center"/>
            <w:hideMark/>
          </w:tcPr>
          <w:p w14:paraId="0AE2DE4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08" w:type="dxa"/>
            <w:shd w:val="clear" w:color="auto" w:fill="C6EFCE"/>
            <w:noWrap/>
            <w:vAlign w:val="center"/>
            <w:hideMark/>
          </w:tcPr>
          <w:p w14:paraId="3CF70B4A" w14:textId="7A3FEC34" w:rsidR="005D6828" w:rsidRPr="00547867"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Skaičius</w:t>
            </w:r>
          </w:p>
        </w:tc>
        <w:tc>
          <w:tcPr>
            <w:tcW w:w="991" w:type="dxa"/>
            <w:shd w:val="clear" w:color="auto" w:fill="C6EFCE"/>
            <w:noWrap/>
            <w:vAlign w:val="center"/>
            <w:hideMark/>
          </w:tcPr>
          <w:p w14:paraId="6C78DCD6"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792" w:type="dxa"/>
            <w:shd w:val="clear" w:color="auto" w:fill="C6EFCE"/>
            <w:noWrap/>
            <w:vAlign w:val="center"/>
            <w:hideMark/>
          </w:tcPr>
          <w:p w14:paraId="73BCFE77" w14:textId="2FB9CD3B" w:rsidR="005D6828" w:rsidRPr="00547867" w:rsidRDefault="005D6828">
            <w:pPr>
              <w:jc w:val="center"/>
              <w:rPr>
                <w:rFonts w:ascii="Arial Narrow" w:hAnsi="Arial Narrow"/>
                <w:noProof/>
                <w:color w:val="006100"/>
                <w:sz w:val="20"/>
                <w:szCs w:val="20"/>
              </w:rPr>
            </w:pPr>
            <w:r>
              <w:rPr>
                <w:rFonts w:ascii="Arial Narrow" w:hAnsi="Arial Narrow"/>
                <w:noProof/>
                <w:color w:val="006100"/>
                <w:sz w:val="20"/>
              </w:rPr>
              <w:t>6 000</w:t>
            </w:r>
          </w:p>
        </w:tc>
        <w:tc>
          <w:tcPr>
            <w:tcW w:w="979" w:type="dxa"/>
            <w:shd w:val="clear" w:color="auto" w:fill="C6EFCE"/>
            <w:noWrap/>
            <w:vAlign w:val="center"/>
            <w:hideMark/>
          </w:tcPr>
          <w:p w14:paraId="347B1DD5"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648" w:type="dxa"/>
            <w:shd w:val="clear" w:color="auto" w:fill="C6EFCE"/>
            <w:noWrap/>
            <w:vAlign w:val="center"/>
            <w:hideMark/>
          </w:tcPr>
          <w:p w14:paraId="72343EE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2977" w:type="dxa"/>
            <w:shd w:val="clear" w:color="auto" w:fill="C6EFCE"/>
            <w:noWrap/>
            <w:vAlign w:val="center"/>
            <w:hideMark/>
          </w:tcPr>
          <w:p w14:paraId="3250ED4C" w14:textId="41825C39" w:rsidR="005D6828" w:rsidRPr="00547867" w:rsidRDefault="005D6828">
            <w:pPr>
              <w:rPr>
                <w:rFonts w:ascii="Arial Narrow" w:hAnsi="Arial Narrow"/>
                <w:noProof/>
                <w:color w:val="006100"/>
                <w:sz w:val="20"/>
                <w:szCs w:val="20"/>
              </w:rPr>
            </w:pPr>
            <w:r>
              <w:rPr>
                <w:rFonts w:ascii="Arial Narrow" w:hAnsi="Arial Narrow"/>
                <w:noProof/>
                <w:color w:val="006100"/>
                <w:sz w:val="20"/>
              </w:rPr>
              <w:t>Ne mažiau kaip 6000 doktorantūros studijų stipendijų.</w:t>
            </w:r>
          </w:p>
          <w:p w14:paraId="65AC5912"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Esminiai novatoriškų doktorantūros studijų identifikavimo reikalavimai yra šie:</w:t>
            </w:r>
          </w:p>
          <w:p w14:paraId="1FE1E6ED"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apima drausmines ir temines sritis, atitinkančias programoje dalyvaujančių regionų darbo rinkos poreikius, susijusius su aukštos kvalifikacijos darbuotojų skaičiumi;</w:t>
            </w:r>
          </w:p>
          <w:p w14:paraId="3864CE57"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b) jų bendra trukmė – 3 metai;</w:t>
            </w:r>
          </w:p>
          <w:p w14:paraId="0E4CBAF2"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C) numatyti visų doktorantūros, mokymo, mokslinių tyrimų ir vertinimo kursų įgyvendinimą paramą gaunančio universiteto administracinėje ir veiklos būstinėje, esančioje tiksliniuose programos regionuose, nedarant poveikio studijų ir mokslinių tyrimų laikotarpiams įmonėje ir užsienyje, kurie planuojami atsižvelgiant į siūlančiojo subjekto biuruose numatytą mokymo ir mokslinių tyrimų veiklą;</w:t>
            </w:r>
          </w:p>
          <w:p w14:paraId="30AC9980"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d) numato studijų ir mokslinių tyrimų įmonėje laikotarpius nuo šešių (6) mėnesių iki ne daugiau kaip aštuoniolikos (18) mėnesių;</w:t>
            </w:r>
          </w:p>
          <w:p w14:paraId="68899731"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numatyti studijų ir mokslinių tyrimų užsienyje laikotarpius nuo šešių (6) mėnesių iki ne daugiau kaip aštuoniolikos (18) mėnesių;</w:t>
            </w:r>
          </w:p>
          <w:p w14:paraId="017A2EE3"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F) užtikrinti, kad doktorantas galėtų naudotis kvalifikuotomis ir specialiomis veiklos ir mokslinėmis struktūromis pagal teisės aktus studijoms ir moksliniams tyrimams, įskaitant (jei tai susiję su studijų rūšimi) mokslines laboratorijas, bibliotekas, duomenų bazes ir t. t.; ;</w:t>
            </w:r>
          </w:p>
          <w:p w14:paraId="47656626"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numatyti įgyvendinti didaktinę veiklą, susijusią su kalbų ir IT tobulinimu, mokslinių tyrimų valdymu ir Europos bei tarptautinių mokslinių tyrimų sistemų išmanymu, mokslinių tyrimų rezultatų ir intelektinės nuosavybės gerinimu;</w:t>
            </w:r>
          </w:p>
          <w:p w14:paraId="180C95AD"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H) numatyti galimybę įmonėms dalyvauti rengiant mokymo kursą, be kita ko, atsižvelgiant į platesnį bendradarbiavimą su universitetu;</w:t>
            </w:r>
          </w:p>
          <w:p w14:paraId="35D6D2EF"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užtikrinti, kad būtų laikomasi horizontaliųjų principų (aplinkosauginis tvarumas; tvarų vystymąsi; lygių galimybių ir nediskriminavimo; prieinamumas neįgaliesiems).</w:t>
            </w:r>
          </w:p>
          <w:p w14:paraId="0D66E070" w14:textId="77777777" w:rsidR="005D6828" w:rsidRPr="00F632BB" w:rsidRDefault="005D6828">
            <w:pPr>
              <w:rPr>
                <w:rFonts w:ascii="Arial Narrow" w:hAnsi="Arial Narrow"/>
                <w:noProof/>
                <w:color w:val="006100"/>
                <w:sz w:val="20"/>
                <w:szCs w:val="20"/>
              </w:rPr>
            </w:pPr>
          </w:p>
          <w:p w14:paraId="3EBCD259" w14:textId="77777777" w:rsidR="005D6828" w:rsidRPr="00547867" w:rsidRDefault="005D6828">
            <w:pPr>
              <w:rPr>
                <w:rFonts w:ascii="Arial Narrow" w:hAnsi="Arial Narrow"/>
                <w:noProof/>
                <w:color w:val="006100"/>
                <w:sz w:val="20"/>
                <w:szCs w:val="20"/>
              </w:rPr>
            </w:pPr>
            <w:r>
              <w:rPr>
                <w:rFonts w:ascii="Arial Narrow" w:hAnsi="Arial Narrow"/>
                <w:noProof/>
                <w:color w:val="006100"/>
                <w:sz w:val="20"/>
              </w:rPr>
              <w:t>Į atrankos procedūrą įtraukiami tinkamumo kriterijai, kuriais užtikrinama, kad atrinkti projektai atitiktų reikšmingos žalos nedarymo technines gaires (2021/C58/01), naudojant pašalinimo sąrašą ir reikalavimą laikytis atitinkamų ES ir nacionalinių aplinkos teisės aktų.</w:t>
            </w:r>
          </w:p>
        </w:tc>
      </w:tr>
      <w:tr w:rsidR="005D6828" w:rsidRPr="00547867" w14:paraId="1FBEBA9C" w14:textId="77777777" w:rsidTr="00547867">
        <w:trPr>
          <w:trHeight w:val="309"/>
          <w:jc w:val="center"/>
        </w:trPr>
        <w:tc>
          <w:tcPr>
            <w:tcW w:w="1503" w:type="dxa"/>
            <w:shd w:val="clear" w:color="auto" w:fill="C6EFCE"/>
            <w:noWrap/>
            <w:vAlign w:val="center"/>
            <w:hideMark/>
          </w:tcPr>
          <w:p w14:paraId="2DF63C2D"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M4C2-4</w:t>
            </w:r>
          </w:p>
        </w:tc>
        <w:tc>
          <w:tcPr>
            <w:tcW w:w="1596" w:type="dxa"/>
            <w:shd w:val="clear" w:color="auto" w:fill="C6EFCE"/>
            <w:noWrap/>
            <w:vAlign w:val="center"/>
            <w:hideMark/>
          </w:tcPr>
          <w:p w14:paraId="5A6F4E02"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1.1 reforma. Mokslinių tyrimų ir technologinės plėtros paramos priemonių įgyvendinimas siekiant skatinti supaprastinimą ir judumą</w:t>
            </w:r>
          </w:p>
        </w:tc>
        <w:tc>
          <w:tcPr>
            <w:tcW w:w="1416" w:type="dxa"/>
            <w:shd w:val="clear" w:color="auto" w:fill="C6EFCE"/>
            <w:noWrap/>
            <w:vAlign w:val="center"/>
            <w:hideMark/>
          </w:tcPr>
          <w:p w14:paraId="7B107D63"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362" w:type="dxa"/>
            <w:shd w:val="clear" w:color="auto" w:fill="C6EFCE"/>
            <w:noWrap/>
            <w:vAlign w:val="center"/>
            <w:hideMark/>
          </w:tcPr>
          <w:p w14:paraId="42A736ED"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Ministrų dekretų dėl mokslinių tyrimų ir technologinės plėtros supaprastinimo ir judumo, susijusio su įprastu finansavimo fondu, įsigaliojimas.</w:t>
            </w:r>
          </w:p>
        </w:tc>
        <w:tc>
          <w:tcPr>
            <w:tcW w:w="1607" w:type="dxa"/>
            <w:shd w:val="clear" w:color="auto" w:fill="C6EFCE"/>
            <w:noWrap/>
            <w:vAlign w:val="center"/>
            <w:hideMark/>
          </w:tcPr>
          <w:p w14:paraId="23F2F49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008" w:type="dxa"/>
            <w:shd w:val="clear" w:color="auto" w:fill="C6EFCE"/>
            <w:noWrap/>
            <w:vAlign w:val="center"/>
            <w:hideMark/>
          </w:tcPr>
          <w:p w14:paraId="3A9E4489"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1" w:type="dxa"/>
            <w:shd w:val="clear" w:color="auto" w:fill="C6EFCE"/>
            <w:noWrap/>
            <w:vAlign w:val="center"/>
            <w:hideMark/>
          </w:tcPr>
          <w:p w14:paraId="64B80306"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792" w:type="dxa"/>
            <w:shd w:val="clear" w:color="auto" w:fill="C6EFCE"/>
            <w:noWrap/>
            <w:vAlign w:val="center"/>
            <w:hideMark/>
          </w:tcPr>
          <w:p w14:paraId="0258F36C" w14:textId="77777777" w:rsidR="005D6828" w:rsidRPr="00547867" w:rsidRDefault="005D6828" w:rsidP="005664EF">
            <w:pPr>
              <w:jc w:val="center"/>
              <w:rPr>
                <w:rFonts w:ascii="Arial Narrow" w:hAnsi="Arial Narrow"/>
                <w:noProof/>
                <w:color w:val="006100"/>
                <w:sz w:val="20"/>
                <w:szCs w:val="20"/>
                <w:lang w:val="en-GB"/>
              </w:rPr>
            </w:pPr>
          </w:p>
        </w:tc>
        <w:tc>
          <w:tcPr>
            <w:tcW w:w="979" w:type="dxa"/>
            <w:shd w:val="clear" w:color="auto" w:fill="C6EFCE"/>
            <w:noWrap/>
            <w:vAlign w:val="center"/>
            <w:hideMark/>
          </w:tcPr>
          <w:p w14:paraId="297F1B7A"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48" w:type="dxa"/>
            <w:shd w:val="clear" w:color="auto" w:fill="C6EFCE"/>
            <w:noWrap/>
            <w:vAlign w:val="center"/>
            <w:hideMark/>
          </w:tcPr>
          <w:p w14:paraId="0C4DD55E" w14:textId="77777777" w:rsidR="005D6828" w:rsidRPr="00547867"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2977" w:type="dxa"/>
            <w:shd w:val="clear" w:color="auto" w:fill="C6EFCE"/>
            <w:noWrap/>
            <w:vAlign w:val="center"/>
            <w:hideMark/>
          </w:tcPr>
          <w:p w14:paraId="20FF2A8D"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Ministrų dekretuose turi būti šie pagrindiniai elementai:</w:t>
            </w:r>
          </w:p>
          <w:p w14:paraId="78102DEC" w14:textId="77777777" w:rsidR="005D6828" w:rsidRPr="00547867" w:rsidRDefault="005D6828" w:rsidP="005664EF">
            <w:pPr>
              <w:rPr>
                <w:rFonts w:ascii="Arial Narrow" w:hAnsi="Arial Narrow"/>
                <w:noProof/>
                <w:color w:val="006100"/>
                <w:sz w:val="20"/>
                <w:szCs w:val="20"/>
              </w:rPr>
            </w:pPr>
            <w:r>
              <w:rPr>
                <w:rFonts w:ascii="Arial Narrow" w:hAnsi="Arial Narrow"/>
                <w:noProof/>
                <w:color w:val="006100"/>
                <w:sz w:val="20"/>
              </w:rPr>
              <w:t>i) pereiti prie sistemingesnio požiūrio į mokslinių tyrimų ir technologinės plėtros veiklą taikant naują supaprastintą modelį, kuriuo siekiama padaryti didelį poveikį išvengiant prioritetų sklaidos ir susiskaidymo; ii) reformuoti teisės aktus, kad būtų padidintas didelio atgarsio sulaukusių asmenų (pvz., mokslininkų ir vadovų) judumas tarp universitetų, mokslinių tyrimų infrastruktūros ir įmonių; iii) supaprastinti lėšų valdymą; iv) reformuoti mokslo darbuotojų karjeros kelią, kad jie daugiau dėmesio skirtų mokslinių tyrimų veiklai.</w:t>
            </w:r>
          </w:p>
        </w:tc>
      </w:tr>
    </w:tbl>
    <w:p w14:paraId="7309C085" w14:textId="77777777" w:rsidR="005D6828" w:rsidRPr="00F632BB" w:rsidRDefault="005D6828" w:rsidP="00565D10">
      <w:pPr>
        <w:spacing w:before="120" w:after="120"/>
        <w:ind w:left="709"/>
        <w:jc w:val="both"/>
        <w:rPr>
          <w:noProof/>
        </w:rPr>
        <w:sectPr w:rsidR="005D6828" w:rsidRPr="00F632BB" w:rsidSect="000D3774">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1D3DA860" w14:textId="77777777" w:rsidR="005D6828" w:rsidRPr="00246CC4" w:rsidRDefault="005D6828">
      <w:pPr>
        <w:pStyle w:val="Heading3"/>
        <w:numPr>
          <w:ilvl w:val="0"/>
          <w:numId w:val="0"/>
        </w:numPr>
        <w:ind w:left="850" w:hanging="850"/>
        <w:rPr>
          <w:b/>
          <w:bCs w:val="0"/>
          <w:i w:val="0"/>
          <w:iCs/>
          <w:noProof/>
          <w:color w:val="4F81BD" w:themeColor="accent1"/>
          <w:u w:val="single"/>
        </w:rPr>
      </w:pPr>
      <w:r>
        <w:rPr>
          <w:b/>
          <w:i w:val="0"/>
          <w:noProof/>
          <w:u w:val="single"/>
        </w:rPr>
        <w:t xml:space="preserve">K.3. </w:t>
      </w:r>
      <w:r>
        <w:rPr>
          <w:noProof/>
        </w:rPr>
        <w:tab/>
      </w:r>
      <w:r>
        <w:rPr>
          <w:b/>
          <w:i w:val="0"/>
          <w:noProof/>
          <w:u w:val="single"/>
        </w:rPr>
        <w:t xml:space="preserve">Su paskola susijusių reformų ir investicijų aprašymas </w:t>
      </w:r>
    </w:p>
    <w:p w14:paraId="61713175" w14:textId="77777777" w:rsidR="005D6828" w:rsidRPr="00246CC4" w:rsidRDefault="005D6828">
      <w:pPr>
        <w:spacing w:before="120" w:after="120"/>
        <w:jc w:val="both"/>
        <w:rPr>
          <w:rFonts w:eastAsia="Calibri"/>
          <w:b/>
          <w:bCs/>
          <w:noProof/>
          <w:color w:val="000000" w:themeColor="text1"/>
        </w:rPr>
      </w:pPr>
      <w:r>
        <w:rPr>
          <w:b/>
          <w:noProof/>
          <w:color w:val="000000" w:themeColor="text1"/>
        </w:rPr>
        <w:t>1.1 investicija. Svarbių nacionalinių interesų mokslinių tyrimų projektai (PRIN)</w:t>
      </w:r>
    </w:p>
    <w:p w14:paraId="4E833363" w14:textId="05CECCE5" w:rsidR="005D6828" w:rsidRPr="00246CC4" w:rsidRDefault="005D6828">
      <w:pPr>
        <w:spacing w:before="120" w:after="120"/>
        <w:jc w:val="both"/>
        <w:rPr>
          <w:rFonts w:eastAsia="Calibri"/>
          <w:noProof/>
          <w:color w:val="000000" w:themeColor="text1"/>
        </w:rPr>
      </w:pPr>
      <w:r>
        <w:rPr>
          <w:noProof/>
          <w:color w:val="000000" w:themeColor="text1"/>
        </w:rPr>
        <w:t>Priemonę sudaro didelės nacionalinės svarbos mokslinių tyrimų projektų (PRIN) finansavimas. Projektai trunka ne trumpiau kaip dvejus metus, o universitetams ir mokslinių tyrimų įstaigoms priklausantys mokslinių tyrimų padaliniai turi bendradarbiauti. Finansuojamus projektus atrenka Universitetų ir mokslinių tyrimų ministerija, atsižvelgdama į atsakingų asmenų mokslinio profilio kokybę, taip pat mokslinių tyrimų projekto originalumą, metodologinį tinkamumą, poveikį ir įgyvendinamumą. Šios rūšies veikla skatina mokslinių tyrimų iniciatyvų, skirtų mažai tirtų sričių moksliniams tyrimams, plėtrą ir tvirtesnę universitetų ir mokslinių tyrimų institucijų sąveiką.</w:t>
      </w:r>
    </w:p>
    <w:p w14:paraId="1A574DA9" w14:textId="4118D93D" w:rsidR="005D6828" w:rsidRPr="00246CC4" w:rsidRDefault="005D6828">
      <w:pPr>
        <w:spacing w:before="120" w:after="120"/>
        <w:jc w:val="both"/>
        <w:rPr>
          <w:rFonts w:eastAsia="Calibri"/>
          <w:noProof/>
          <w:color w:val="000000" w:themeColor="text1"/>
        </w:rPr>
      </w:pPr>
      <w:r>
        <w:rPr>
          <w:noProof/>
        </w:rPr>
        <w:t>Tikimasi, kad investicijomis iki 2026 m. bus finansuojama 5350 projektų.</w:t>
      </w:r>
    </w:p>
    <w:p w14:paraId="224B0711" w14:textId="77777777" w:rsidR="005D6828" w:rsidRPr="00246CC4" w:rsidRDefault="005D6828">
      <w:pPr>
        <w:spacing w:before="120" w:after="120"/>
        <w:jc w:val="both"/>
        <w:rPr>
          <w:rFonts w:eastAsia="Calibri"/>
          <w:noProof/>
          <w:color w:val="000000" w:themeColor="text1"/>
        </w:rPr>
      </w:pPr>
      <w:r>
        <w:rPr>
          <w:noProof/>
          <w:color w:val="000000" w:themeColor="text1"/>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rFonts w:eastAsia="Calibri"/>
          <w:noProof/>
          <w:color w:val="000000" w:themeColor="text1"/>
          <w:lang w:val="en-GB"/>
        </w:rPr>
        <w:footnoteReference w:id="79"/>
      </w:r>
      <w:r>
        <w:rPr>
          <w:noProof/>
          <w:color w:val="000000" w:themeColor="text1"/>
        </w:rPr>
        <w:t>; ii) veikla ir turtas, kuriems taikoma ES ATLPS ir su kuriais susijęs prognozuojamas ŠESD kiekis nėra mažesnis už nustatytus atitinkamus santykinius taršos rodiklius</w:t>
      </w:r>
      <w:r w:rsidRPr="00246CC4">
        <w:rPr>
          <w:rStyle w:val="FootnoteReference"/>
          <w:rFonts w:eastAsia="Calibri"/>
          <w:noProof/>
          <w:color w:val="000000" w:themeColor="text1"/>
          <w:lang w:val="en-GB"/>
        </w:rPr>
        <w:footnoteReference w:id="80"/>
      </w:r>
      <w:r>
        <w:rPr>
          <w:noProof/>
          <w:color w:val="000000" w:themeColor="text1"/>
        </w:rPr>
        <w:t xml:space="preserve">; </w:t>
      </w:r>
      <w:r>
        <w:rPr>
          <w:noProof/>
        </w:rPr>
        <w:t>iii) veiklai, susijusiai su atliekų sąvartynais, deginimo įrenginiais</w:t>
      </w:r>
      <w:r w:rsidRPr="00246CC4">
        <w:rPr>
          <w:rStyle w:val="FootnoteReference"/>
          <w:rFonts w:eastAsia="Calibri"/>
          <w:noProof/>
          <w:color w:val="000000" w:themeColor="text1"/>
          <w:lang w:val="en-GB"/>
        </w:rPr>
        <w:footnoteReference w:id="81"/>
      </w:r>
      <w:r>
        <w:rPr>
          <w:noProof/>
        </w:rPr>
        <w:t xml:space="preserve"> ir mechaninio biologinio apdorojimo įrenginiais</w:t>
      </w:r>
      <w:r w:rsidRPr="00246CC4">
        <w:rPr>
          <w:rStyle w:val="FootnoteReference"/>
          <w:rFonts w:eastAsia="Calibri"/>
          <w:noProof/>
          <w:color w:val="000000" w:themeColor="text1"/>
          <w:lang w:val="en-GB"/>
        </w:rPr>
        <w:footnoteReference w:id="82"/>
      </w:r>
      <w:r>
        <w:rPr>
          <w:noProof/>
        </w:rPr>
        <w:t>;</w:t>
      </w:r>
      <w:r>
        <w:rPr>
          <w:noProof/>
          <w:color w:val="000000" w:themeColor="text1"/>
        </w:rPr>
        <w:t xml:space="preserve"> ir iv) veikla, kurią vykdant ilgalaikis atliekų šalinimas gali pakenkti aplinkai. Be to, techninėje užduotyje reikalaujama, kad būtų galima pasirinkti tik tuos veiksmus, kurie atitinka atitinkamus ES ir nacionalinius aplinkos apsaugos teisės aktus.</w:t>
      </w:r>
    </w:p>
    <w:p w14:paraId="335AD345" w14:textId="77777777" w:rsidR="005D6828" w:rsidRPr="00246CC4" w:rsidRDefault="005D6828">
      <w:pPr>
        <w:pStyle w:val="paragraph"/>
        <w:spacing w:before="120" w:beforeAutospacing="0" w:after="120" w:afterAutospacing="0"/>
        <w:jc w:val="both"/>
        <w:textAlignment w:val="baseline"/>
        <w:rPr>
          <w:rStyle w:val="eop"/>
          <w:rFonts w:eastAsiaTheme="majorEastAsia"/>
          <w:b/>
          <w:bCs/>
          <w:noProof/>
          <w:color w:val="000000" w:themeColor="text1"/>
          <w:shd w:val="clear" w:color="auto" w:fill="FFFFFF"/>
        </w:rPr>
      </w:pPr>
      <w:r>
        <w:rPr>
          <w:rStyle w:val="normaltextrun"/>
          <w:b/>
          <w:noProof/>
          <w:color w:val="000000" w:themeColor="text1"/>
          <w:shd w:val="clear" w:color="auto" w:fill="FFFFFF"/>
        </w:rPr>
        <w:t>1.3 investicija. Partnerystė su universitetais, mokslinių tyrimų centrais, įmonėmis ir fundamentinių mokslinių tyrimų projektų finansavimu</w:t>
      </w:r>
    </w:p>
    <w:p w14:paraId="3E67CB78" w14:textId="77777777" w:rsidR="005D6828" w:rsidRPr="00246CC4" w:rsidRDefault="005D6828">
      <w:pPr>
        <w:spacing w:before="120" w:after="120"/>
        <w:jc w:val="both"/>
        <w:rPr>
          <w:rFonts w:eastAsia="Calibri"/>
          <w:noProof/>
          <w:color w:val="000000" w:themeColor="text1"/>
        </w:rPr>
      </w:pPr>
      <w:r>
        <w:rPr>
          <w:noProof/>
        </w:rPr>
        <w:t>Kai palyginti su kitomis Europos šalimis, itin svarbūs yra maži Italijos mokslinių tyrimų ir universitetų sistemos patentai ir atsiskyrusios įmonės</w:t>
      </w:r>
      <w:r w:rsidRPr="00246CC4">
        <w:rPr>
          <w:rStyle w:val="FootnoteReference"/>
          <w:rFonts w:eastAsia="Calibri"/>
          <w:noProof/>
          <w:color w:val="000000" w:themeColor="text1"/>
          <w:lang w:val="en-GB"/>
        </w:rPr>
        <w:footnoteReference w:id="83"/>
      </w:r>
      <w:r>
        <w:rPr>
          <w:noProof/>
        </w:rPr>
        <w:t>.</w:t>
      </w:r>
      <w:r>
        <w:rPr>
          <w:noProof/>
          <w:color w:val="000000" w:themeColor="text1"/>
        </w:rPr>
        <w:t> Taip yra dėl tam tikrų struktūrinių problemų, pavyzdžiui, dėl dominuojančio mažųjų ir vidutinių įmonių vaidmens nacionalinėje ekonomikoje, didelių regioninių skirtumų pajamų ir našumo požiūriu ir menkų universitetų galimybių užmegzti ryšius su įmonėmis. </w:t>
      </w:r>
    </w:p>
    <w:p w14:paraId="2EF5866C" w14:textId="2D10D5BF" w:rsidR="005D6828" w:rsidRPr="00246CC4" w:rsidRDefault="005D6828">
      <w:pPr>
        <w:spacing w:before="120" w:after="120"/>
        <w:jc w:val="both"/>
        <w:rPr>
          <w:rFonts w:eastAsia="Calibri"/>
          <w:noProof/>
          <w:color w:val="000000" w:themeColor="text1"/>
        </w:rPr>
      </w:pPr>
      <w:r>
        <w:rPr>
          <w:noProof/>
          <w:color w:val="000000" w:themeColor="text1"/>
        </w:rPr>
        <w:t xml:space="preserve">Investicijomis siekiama finansuoti ne mažiau kaip 14 pagrindinių pagrindinių mokslinių tyrimų programų, kurias vykdo plačiai paplitę viešųjų ir privačiųjų subjektų tinklai. Investicijos suderintos su vienu iš PNR tikslų – skatinti teigiamus pokyčius pasitelkiant fundamentinius mokslinius tyrimus. Vykdant kiekvieną programą vykdomi specialūs suinteresuotųjų subjektų dalyvavimo procesai, siekiant įtraukti piliečius, taip pat palengvinti technologijų ir žinių perdavimą teritorijoms, įmonėms ir viešojo administravimo institucijoms. </w:t>
      </w:r>
    </w:p>
    <w:p w14:paraId="1C32B02F" w14:textId="12D26975" w:rsidR="005D6828" w:rsidRPr="00246CC4" w:rsidRDefault="005D6828">
      <w:pPr>
        <w:spacing w:before="120" w:after="120"/>
        <w:jc w:val="both"/>
        <w:rPr>
          <w:rFonts w:eastAsia="Calibri"/>
          <w:noProof/>
          <w:color w:val="000000" w:themeColor="text1"/>
        </w:rPr>
      </w:pPr>
      <w:r>
        <w:rPr>
          <w:noProof/>
          <w:color w:val="000000" w:themeColor="text1"/>
        </w:rPr>
        <w:t>Tikimasi, kad investicijomis bus sustiprintos nacionalinės technologijų grandinės ir skatinamas jų dalyvavimas strateginėse Europos ir pasaulinėse vertės grandinėse. Galimi pavyzdžiai: tvarų judumą (tvarias baterijas, medžiagas, logistiką ir kt.), alternatyvią energiją, superlaidininkus, klimato kaitos stebėseną ir prevenciją, žiedinę ekonomiką mados pramonėje, pramonės simbiozę, ekologinį projektavimą ir projektavimą siekiant tvarumo, atliekų tvarkymą, perdirbimą ir perdirbimą, biologinę įvairovę, ekologiškus gamybos procesus, savaeiges transporto priemones, vakcinas, bioreaktorius, naujas žaliavas, vandentvarką ir vandens išteklių išsaugojimą kultūros paveldą.</w:t>
      </w:r>
      <w:r w:rsidR="00F632BB">
        <w:rPr>
          <w:noProof/>
          <w:color w:val="000000" w:themeColor="text1"/>
        </w:rPr>
        <w:t xml:space="preserve"> </w:t>
      </w:r>
      <w:r>
        <w:rPr>
          <w:noProof/>
          <w:color w:val="000000" w:themeColor="text1"/>
        </w:rPr>
        <w:t>Tikimasi, kad kiekviena programa skatins mažųjų ir vidutinių įmonių susijungimą su dideliais privačiais subjektais ir viešaisiais mokslinių tyrimų centrais, taip pat skatinti bendradarbiavimu grindžiamą ir papildomą mokslinių tyrimų veiklą. MTTP projektai apima investicijas tiek į žmogiškąjį kapitalą, tiek į fundamentinių mokslinių tyrimų plėtrą universitetuose, mokslinių tyrimų centruose ir įmonėse. </w:t>
      </w:r>
    </w:p>
    <w:p w14:paraId="5F9DB178" w14:textId="77777777" w:rsidR="005D6828" w:rsidRPr="00246CC4" w:rsidRDefault="005D6828">
      <w:pPr>
        <w:spacing w:before="120" w:after="120"/>
        <w:jc w:val="both"/>
        <w:rPr>
          <w:rFonts w:eastAsia="Calibri"/>
          <w:noProof/>
          <w:color w:val="000000" w:themeColor="text1"/>
        </w:rPr>
      </w:pPr>
      <w:r>
        <w:rPr>
          <w:noProof/>
          <w:color w:val="000000" w:themeColor="text1"/>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rFonts w:eastAsia="Calibri"/>
          <w:noProof/>
          <w:color w:val="000000" w:themeColor="text1"/>
          <w:lang w:val="en-GB"/>
        </w:rPr>
        <w:footnoteReference w:id="84"/>
      </w:r>
      <w:r>
        <w:rPr>
          <w:noProof/>
          <w:color w:val="000000" w:themeColor="text1"/>
        </w:rPr>
        <w:t>; ii) veiklai pagal ES apyvartinių taršos leidimų prekybos sistemą (ATLPS), kuria siekiama, kad numatomas išmetamas šiltnamio efektą sukeliančių dujų kiekis būtų ne mažesnis nei atitinkami taršos rodikliai</w:t>
      </w:r>
      <w:r w:rsidRPr="00246CC4">
        <w:rPr>
          <w:rStyle w:val="FootnoteReference"/>
          <w:rFonts w:eastAsia="Calibri"/>
          <w:noProof/>
          <w:color w:val="000000" w:themeColor="text1"/>
          <w:lang w:val="en-GB"/>
        </w:rPr>
        <w:footnoteReference w:id="85"/>
      </w:r>
      <w:r>
        <w:rPr>
          <w:noProof/>
          <w:color w:val="000000" w:themeColor="text1"/>
        </w:rPr>
        <w:t>; iii) veiklai, susijusiai su atliekų sąvartynais, deginimo įrenginiais</w:t>
      </w:r>
      <w:r w:rsidRPr="00246CC4">
        <w:rPr>
          <w:rStyle w:val="FootnoteReference"/>
          <w:rFonts w:eastAsia="Calibri"/>
          <w:noProof/>
          <w:color w:val="000000" w:themeColor="text1"/>
          <w:lang w:val="en-GB"/>
        </w:rPr>
        <w:footnoteReference w:id="86"/>
      </w:r>
      <w:r>
        <w:rPr>
          <w:noProof/>
          <w:color w:val="000000" w:themeColor="text1"/>
        </w:rPr>
        <w:t xml:space="preserve"> ir mechaninio biologinio apdorojimo įrenginiais</w:t>
      </w:r>
      <w:r w:rsidRPr="00246CC4">
        <w:rPr>
          <w:rStyle w:val="FootnoteReference"/>
          <w:rFonts w:eastAsia="Calibri"/>
          <w:noProof/>
          <w:color w:val="000000" w:themeColor="text1"/>
          <w:lang w:val="en-GB"/>
        </w:rPr>
        <w:footnoteReference w:id="87"/>
      </w:r>
      <w:r>
        <w:rPr>
          <w:noProof/>
          <w:color w:val="000000" w:themeColor="text1"/>
        </w:rPr>
        <w:t>; ir iv) veikla, kurią vykdant ilgalaikis atliekų šalinimas gali pakenkti aplinkai. Be to, techninėje užduotyje reikalaujama, kad būtų galima pasirinkti tik tuos veiksmus, kurie atitinka atitinkamus ES ir nacionalinius aplinkos apsaugos teisės aktus. </w:t>
      </w:r>
    </w:p>
    <w:p w14:paraId="3FAE43DA" w14:textId="77777777" w:rsidR="005D6828" w:rsidRPr="00246CC4" w:rsidRDefault="005D6828">
      <w:pPr>
        <w:spacing w:before="120" w:after="120"/>
        <w:jc w:val="both"/>
        <w:rPr>
          <w:rFonts w:eastAsia="Calibri"/>
          <w:b/>
          <w:bCs/>
          <w:noProof/>
          <w:color w:val="000000" w:themeColor="text1"/>
        </w:rPr>
      </w:pPr>
      <w:r>
        <w:rPr>
          <w:b/>
          <w:noProof/>
          <w:color w:val="000000" w:themeColor="text1"/>
        </w:rPr>
        <w:t>1.4 investicija. Mokslinių tyrimų struktūrų stiprinimas ir parama nacionalinių mokslinių tyrimų ir technologinės plėtros vadovų kūrimui kai kurių bazinių didelio poveikio technologijų srityje</w:t>
      </w:r>
    </w:p>
    <w:p w14:paraId="1B6DD452" w14:textId="667305E9" w:rsidR="005D6828" w:rsidRPr="00246CC4" w:rsidRDefault="005D6828">
      <w:pPr>
        <w:spacing w:before="120" w:after="120"/>
        <w:jc w:val="both"/>
        <w:rPr>
          <w:rFonts w:eastAsia="Calibri"/>
          <w:noProof/>
          <w:color w:val="000000" w:themeColor="text1"/>
        </w:rPr>
      </w:pPr>
      <w:r>
        <w:rPr>
          <w:noProof/>
          <w:color w:val="000000" w:themeColor="text1"/>
        </w:rPr>
        <w:t>Šia priemone siekiama finansuoti bent penkių nacionalinių mokslinių tyrimų centrų, atrinktų konkurso tvarka ir galinčių pasiekti kritinę mokslinių tyrimų ir inovacijų pajėgumų ribą bendradarbiaujant universitetams, mokslinių tyrimų centrams ir įmonėms, steigimą. Atranka vykdoma remiantis konkursiniais kvietimais, kuriuose gali dalyvauti koordinuojančio vadovo vadovaujami nacionaliniai konsorciumai, taip pat atsižvelgiant į ankstesnį žemėlapį.</w:t>
      </w:r>
    </w:p>
    <w:p w14:paraId="5F770443" w14:textId="57C02E9D" w:rsidR="005D6828" w:rsidRPr="00246CC4" w:rsidRDefault="005D6828">
      <w:pPr>
        <w:spacing w:before="120" w:after="120"/>
        <w:jc w:val="both"/>
        <w:rPr>
          <w:rFonts w:eastAsia="Calibri"/>
          <w:noProof/>
          <w:color w:val="000000" w:themeColor="text1"/>
        </w:rPr>
      </w:pPr>
      <w:r>
        <w:rPr>
          <w:noProof/>
          <w:color w:val="000000" w:themeColor="text1"/>
        </w:rPr>
        <w:t>Pagrindiniai kiekvieno nacionalinio centro elementai yra: a) atitinkamos mokslinių tyrimų infrastruktūros kūrimas ir atnaujinimas, b) privačių subjektų dalyvavimas įgyvendinant ir įgyvendinant mokslinių tyrimų projektus, c) parama startuoliams ir atsiskyrusios gamybos įmonėms. Atranka turėtų būti vykdoma skelbiant specialius kvietimus teikti pasiūlymus, kurių pirmasis skelbiamas iki 2022 m. pradžios. Pasirinkti iš pasiūlymų dalyvauti kvietimuose turi būti panašiu būdu kaip ir Europos inovacijų taryba.</w:t>
      </w:r>
    </w:p>
    <w:p w14:paraId="73EB5A33" w14:textId="14F424DA" w:rsidR="005D6828" w:rsidRPr="00246CC4" w:rsidRDefault="005D6828" w:rsidP="00C959F9">
      <w:pPr>
        <w:spacing w:before="120" w:after="120"/>
        <w:jc w:val="both"/>
        <w:rPr>
          <w:rFonts w:eastAsia="Calibri"/>
          <w:noProof/>
          <w:color w:val="000000" w:themeColor="text1"/>
        </w:rPr>
      </w:pPr>
      <w:r>
        <w:rPr>
          <w:noProof/>
          <w:color w:val="000000" w:themeColor="text1"/>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547867">
        <w:rPr>
          <w:rStyle w:val="FootnoteReference"/>
          <w:noProof/>
          <w:color w:val="000000" w:themeColor="text1"/>
          <w:lang w:val="en-GB"/>
        </w:rPr>
        <w:footnoteReference w:id="88"/>
      </w:r>
      <w:r>
        <w:rPr>
          <w:noProof/>
          <w:color w:val="000000" w:themeColor="text1"/>
        </w:rPr>
        <w:t>; ii) veikla ir turtas, kuriems taikoma ES ATLPS ir su kuriais susijęs prognozuojamas ŠESD kiekis nėra mažesnis už nustatytus atitinkamus santykinius taršos rodiklius</w:t>
      </w:r>
      <w:r w:rsidR="00547867">
        <w:rPr>
          <w:rStyle w:val="FootnoteReference"/>
          <w:noProof/>
          <w:color w:val="000000" w:themeColor="text1"/>
          <w:lang w:val="en-GB"/>
        </w:rPr>
        <w:footnoteReference w:id="89"/>
      </w:r>
      <w:r>
        <w:rPr>
          <w:noProof/>
          <w:color w:val="000000" w:themeColor="text1"/>
        </w:rPr>
        <w:t>; iii) veiklai, susijusiai su atliekų sąvartynais, deginimo įrenginiais</w:t>
      </w:r>
      <w:r w:rsidR="00547867">
        <w:rPr>
          <w:rStyle w:val="FootnoteReference"/>
          <w:noProof/>
          <w:color w:val="000000" w:themeColor="text1"/>
          <w:lang w:val="en-GB"/>
        </w:rPr>
        <w:footnoteReference w:id="90"/>
      </w:r>
      <w:r>
        <w:rPr>
          <w:noProof/>
          <w:color w:val="000000" w:themeColor="text1"/>
        </w:rPr>
        <w:t xml:space="preserve"> ir mechaninio biologinio apdorojimo įrenginiais</w:t>
      </w:r>
      <w:r w:rsidR="00547867">
        <w:rPr>
          <w:rStyle w:val="FootnoteReference"/>
          <w:noProof/>
          <w:color w:val="000000" w:themeColor="text1"/>
          <w:lang w:val="en-GB"/>
        </w:rPr>
        <w:footnoteReference w:id="91"/>
      </w:r>
      <w:r>
        <w:rPr>
          <w:noProof/>
          <w:color w:val="000000" w:themeColor="text1"/>
        </w:rPr>
        <w:t>; ir iv) veikla, kurią vykdant ilgalaikis atliekų šalinimas gali pakenkti aplinkai. Be to, techninėje užduotyje reikalaujama, kad būtų galima pasirinkti tik tuos veiksmus, kurie atitinka atitinkamus ES ir nacionalinius aplinkos apsaugos teisės aktus.</w:t>
      </w:r>
    </w:p>
    <w:p w14:paraId="26F04AE5" w14:textId="77777777" w:rsidR="005D6828" w:rsidRPr="00246CC4" w:rsidRDefault="005D6828">
      <w:pPr>
        <w:spacing w:before="120" w:after="120"/>
        <w:jc w:val="both"/>
        <w:rPr>
          <w:rFonts w:eastAsia="Calibri"/>
          <w:b/>
          <w:bCs/>
          <w:noProof/>
          <w:color w:val="000000" w:themeColor="text1"/>
        </w:rPr>
      </w:pPr>
      <w:r>
        <w:rPr>
          <w:b/>
          <w:noProof/>
          <w:color w:val="000000" w:themeColor="text1"/>
        </w:rPr>
        <w:t xml:space="preserve">1.5 investicija. Kurti ir stiprinti „inovacijų ekosistemas tvarumui užtikrinti“, kurti „teritorinius mokslinių tyrimų ir technologinės plėtros lyderius“. </w:t>
      </w:r>
    </w:p>
    <w:p w14:paraId="6B75EA1D" w14:textId="471C6E57" w:rsidR="005D6828" w:rsidRPr="00246CC4" w:rsidRDefault="005D6828">
      <w:pPr>
        <w:spacing w:before="120" w:after="120"/>
        <w:jc w:val="both"/>
        <w:rPr>
          <w:rFonts w:eastAsia="Calibri"/>
          <w:noProof/>
          <w:color w:val="000000" w:themeColor="text1"/>
        </w:rPr>
      </w:pPr>
      <w:r>
        <w:rPr>
          <w:noProof/>
          <w:color w:val="000000" w:themeColor="text1"/>
        </w:rPr>
        <w:t>Pagal MUR įgyvendinamą priemonę iki 2026 m. finansuojama bent 10 teritorinių mokslinių tyrimų ir inovacijų pavyzdžių (esamų arba naujų), kurie atrenkami taikant konkrečias konkurso procedūras, daugiausia dėmesio skiriant gebėjimui skatinti socialinio tvarumo projektus. Kiekvienas projektas turi būti sudarytas iš šių elementų:a) inovatyvi mokymo veikla, kurią vykdo universitetai ir įmonės ir kuria siekiama sumažinti įmonėms reikalingų įgūdžių ir universitetų, taip pat pramonės doktorantų, neatitikimą; b) mokslinių tyrimų veikla ir (arba) mokslinių tyrimų infrastruktūra, kurią bendrai vykdo universitetai ir įmonės, visų pirma MVĮ, veikiančios teritorijoje;c) parama startuoliams;d) vietos bendruomenių dalyvavimas sprendžiant inovacijų ir tvarumo klausimus.</w:t>
      </w:r>
    </w:p>
    <w:p w14:paraId="25A339D9" w14:textId="77777777" w:rsidR="005D6828" w:rsidRPr="00246CC4" w:rsidRDefault="005D6828">
      <w:pPr>
        <w:spacing w:before="120" w:after="120"/>
        <w:jc w:val="both"/>
        <w:rPr>
          <w:rFonts w:eastAsia="Calibri"/>
          <w:noProof/>
          <w:color w:val="000000" w:themeColor="text1"/>
        </w:rPr>
      </w:pPr>
      <w:r>
        <w:rPr>
          <w:noProof/>
          <w:color w:val="000000" w:themeColor="text1"/>
        </w:rPr>
        <w:t>Finansuotini projektai atrenkami remiantis šiais kriterijais: I) mokslinė ir techninė kokybė ir jos suderinamumas su teritorine orientacija; veiksmingas gebėjimas skatinti įmonių, ypač MVĮ, inovacinius pajėgumus; iii) gebėjimą užmegzti nacionalinius ir tarptautinius santykius su pagrindinėmis mokslinių tyrimų institucijomis ir pirmaujančiomis bendrovėmis; veiksmingus gebėjimus įtraukti vietos bendruomenes.</w:t>
      </w:r>
    </w:p>
    <w:p w14:paraId="01EEEF1C" w14:textId="618EA53D" w:rsidR="005D6828" w:rsidRPr="00246CC4" w:rsidRDefault="005D6828">
      <w:pPr>
        <w:spacing w:before="120" w:after="120"/>
        <w:jc w:val="both"/>
        <w:rPr>
          <w:rFonts w:eastAsiaTheme="minorEastAsia"/>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009A7FA3">
        <w:rPr>
          <w:rStyle w:val="FootnoteReference"/>
          <w:noProof/>
          <w:lang w:val="en-GB"/>
        </w:rPr>
        <w:footnoteReference w:id="92"/>
      </w:r>
      <w:r>
        <w:rPr>
          <w:noProof/>
        </w:rPr>
        <w:t>; ii) veikla ir turtas, kuriems taikoma ES ATLPS ir su kuriais susijęs prognozuojamas ŠESD kiekis nėra mažesnis už nustatytus atitinkamus santykinius taršos rodiklius</w:t>
      </w:r>
      <w:r w:rsidR="009A7FA3">
        <w:rPr>
          <w:rStyle w:val="FootnoteReference"/>
          <w:noProof/>
          <w:lang w:val="en-GB"/>
        </w:rPr>
        <w:footnoteReference w:id="93"/>
      </w:r>
      <w:r>
        <w:rPr>
          <w:noProof/>
        </w:rPr>
        <w:t>; iii) veiklai, susijusiai su atliekų sąvartynais, deginimo įrenginiais</w:t>
      </w:r>
      <w:r w:rsidR="009A7FA3">
        <w:rPr>
          <w:rStyle w:val="FootnoteReference"/>
          <w:noProof/>
          <w:lang w:val="en-GB"/>
        </w:rPr>
        <w:footnoteReference w:id="94"/>
      </w:r>
      <w:r>
        <w:rPr>
          <w:noProof/>
        </w:rPr>
        <w:t xml:space="preserve"> ir mechaninio biologinio apdorojimo įrenginiais</w:t>
      </w:r>
      <w:r w:rsidR="009A7FA3">
        <w:rPr>
          <w:rStyle w:val="FootnoteReference"/>
          <w:noProof/>
          <w:lang w:val="en-GB"/>
        </w:rPr>
        <w:footnoteReference w:id="95"/>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4657BE44" w14:textId="77777777" w:rsidR="005D6828" w:rsidRPr="00246CC4" w:rsidRDefault="005D6828" w:rsidP="00565D10">
      <w:pPr>
        <w:spacing w:before="120" w:after="120"/>
        <w:jc w:val="both"/>
        <w:rPr>
          <w:rFonts w:eastAsia="Calibri"/>
          <w:b/>
          <w:bCs/>
          <w:iCs/>
          <w:noProof/>
        </w:rPr>
      </w:pPr>
      <w:r>
        <w:rPr>
          <w:b/>
          <w:noProof/>
        </w:rPr>
        <w:t>2.1 investicija. Bendriems Europos interesams svarbus projektas (IPCEI)</w:t>
      </w:r>
    </w:p>
    <w:p w14:paraId="2F2B2048" w14:textId="77777777" w:rsidR="005D6828" w:rsidRPr="00246CC4" w:rsidRDefault="005D6828" w:rsidP="00565D10">
      <w:pPr>
        <w:spacing w:before="120" w:after="120" w:line="288" w:lineRule="auto"/>
        <w:jc w:val="both"/>
        <w:rPr>
          <w:rFonts w:eastAsiaTheme="minorEastAsia"/>
          <w:noProof/>
        </w:rPr>
      </w:pPr>
      <w:r>
        <w:rPr>
          <w:noProof/>
        </w:rPr>
        <w:t>Priemonės tikslas – papildyti dabartinį BEISP fondą, nurodytą 2020 m. biudžeto įstatymo 1 straipsnio 232 dalyje, papildomais ištekliais.</w:t>
      </w:r>
    </w:p>
    <w:p w14:paraId="24823204" w14:textId="77777777" w:rsidR="005D6828" w:rsidRPr="00246CC4" w:rsidRDefault="005D6828" w:rsidP="00565D10">
      <w:pPr>
        <w:spacing w:before="120" w:after="120"/>
        <w:jc w:val="both"/>
        <w:rPr>
          <w:rFonts w:eastAsia="Calibri"/>
          <w:noProof/>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noProof/>
          <w:lang w:val="en-GB"/>
        </w:rPr>
        <w:footnoteReference w:id="96"/>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97"/>
      </w:r>
      <w:r>
        <w:rPr>
          <w:noProof/>
        </w:rPr>
        <w:t>; iii) veiklai, susijusiai su atliekų sąvartynais, deginimo įrenginiais</w:t>
      </w:r>
      <w:r w:rsidRPr="00246CC4">
        <w:rPr>
          <w:rStyle w:val="FootnoteReference"/>
          <w:noProof/>
          <w:lang w:val="en-GB"/>
        </w:rPr>
        <w:footnoteReference w:id="98"/>
      </w:r>
      <w:r>
        <w:rPr>
          <w:noProof/>
        </w:rPr>
        <w:t xml:space="preserve"> ir mechaninio biologinio apdorojimo įrenginiais</w:t>
      </w:r>
      <w:r w:rsidRPr="00246CC4">
        <w:rPr>
          <w:rStyle w:val="FootnoteReference"/>
          <w:noProof/>
          <w:lang w:val="en-GB"/>
        </w:rPr>
        <w:footnoteReference w:id="99"/>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31C57E59" w14:textId="77777777" w:rsidR="005D6828" w:rsidRPr="00246CC4" w:rsidRDefault="005D6828" w:rsidP="00565D10">
      <w:pPr>
        <w:spacing w:before="120" w:after="120"/>
        <w:jc w:val="both"/>
        <w:rPr>
          <w:rFonts w:eastAsia="Calibri"/>
          <w:b/>
          <w:noProof/>
        </w:rPr>
      </w:pPr>
      <w:r>
        <w:rPr>
          <w:b/>
          <w:noProof/>
        </w:rPr>
        <w:t>2.3 investicija. Technologijų perdavimo centrų stiprinimas ir (arba) teritorinis išplėtimas pagal pramonės segmentus</w:t>
      </w:r>
    </w:p>
    <w:p w14:paraId="008CED55" w14:textId="77777777" w:rsidR="005D6828" w:rsidRPr="00246CC4" w:rsidRDefault="005D6828">
      <w:pPr>
        <w:spacing w:before="120" w:after="120"/>
        <w:jc w:val="both"/>
        <w:rPr>
          <w:rFonts w:eastAsia="Calibri"/>
          <w:noProof/>
        </w:rPr>
      </w:pPr>
      <w:r>
        <w:rPr>
          <w:noProof/>
        </w:rPr>
        <w:t xml:space="preserve">Priemonės, kurią įgyvendina MiMIT Įmonių ir pramonės ministerija Italijoje, tikslas – remti penkiasdešimties centrų (kompetencijos centrų, Europos skaitmeninių inovacijų centro, pažangumo ženklo, bandymų ir eksperimentų priemonės, nacionalinių skaitmeninių inovacijų centrų), atsakingų už projektų plėtrą, pažangių technologinių paslaugų teikimą įmonėms ir novatoriškų bei reikalavimus atitinkančių technologijų perdavimo paslaugų teikimą, tinklą. Šia priemone siekiamo centrų supaprastinimo ir racionalizavimo proceso tikslas – padidinti pažangių technologinių paslaugų įmonėms skaičių sutelkiant dėmesį į pažangiausias gamybos technologijas ir specializacijas. </w:t>
      </w:r>
    </w:p>
    <w:p w14:paraId="397996EB" w14:textId="77777777" w:rsidR="005D6828" w:rsidRPr="00246CC4" w:rsidRDefault="005D6828">
      <w:pPr>
        <w:spacing w:before="120" w:after="120"/>
        <w:jc w:val="both"/>
        <w:rPr>
          <w:rFonts w:eastAsia="Calibri"/>
          <w:noProof/>
        </w:rPr>
      </w:pPr>
      <w:r>
        <w:rPr>
          <w:noProof/>
        </w:rPr>
        <w:t>Centrų teikiamos paslaugos apima: i) skaitmeninis vertinimas, ii) testas prieš investavimą, iii) mokymas; iv) galimybės gauti finansavimą; iv) finansinė ir veiklos parama inovacijų projektams plėtoti (daugiau kaip 5 technologinės parengties lygis); vi) tarpininkavimas technologijų srityje; ir vii) informuotumo didinimą vietos lygmeniu.</w:t>
      </w:r>
    </w:p>
    <w:p w14:paraId="089F8254" w14:textId="698C3920" w:rsidR="005D6828" w:rsidRPr="00246CC4" w:rsidRDefault="005D6828">
      <w:pPr>
        <w:spacing w:before="120" w:after="120"/>
        <w:jc w:val="both"/>
        <w:rPr>
          <w:rFonts w:eastAsia="Calibri"/>
          <w:noProof/>
        </w:rPr>
      </w:pPr>
      <w:r>
        <w:rPr>
          <w:noProof/>
        </w:rPr>
        <w:t>Europos skaitmeninių inovacijų centras ir TEF savo veiklai vykdyti gali gauti finansavimą iš kitų ES fondų, įskaitant Skaitmeninės Europos programą.</w:t>
      </w:r>
      <w:r w:rsidR="00F632BB">
        <w:rPr>
          <w:noProof/>
        </w:rPr>
        <w:t xml:space="preserve"> </w:t>
      </w:r>
    </w:p>
    <w:p w14:paraId="6A577DFF" w14:textId="77777777" w:rsidR="005D6828" w:rsidRPr="00246CC4" w:rsidRDefault="005D6828">
      <w:pPr>
        <w:spacing w:before="120" w:after="120"/>
        <w:jc w:val="both"/>
        <w:rPr>
          <w:rFonts w:eastAsia="Calibri"/>
          <w:noProof/>
        </w:rPr>
      </w:pPr>
      <w:r>
        <w:rPr>
          <w:noProof/>
        </w:rPr>
        <w:t>Investicijas sudaro dvi intervencinių priemonių kryptys:</w:t>
      </w:r>
    </w:p>
    <w:p w14:paraId="3989834B" w14:textId="77777777" w:rsidR="005D6828" w:rsidRPr="00246CC4" w:rsidRDefault="005D6828">
      <w:pPr>
        <w:spacing w:before="120" w:after="120"/>
        <w:jc w:val="both"/>
        <w:rPr>
          <w:rFonts w:eastAsia="Calibri"/>
          <w:noProof/>
        </w:rPr>
      </w:pPr>
      <w:r>
        <w:rPr>
          <w:noProof/>
        </w:rPr>
        <w:t xml:space="preserve">Pagal pirmąją eilutę EGADP finansuojami tik 35 centrai, negaunant jokios paramos iš kitų ES šaltinių. </w:t>
      </w:r>
    </w:p>
    <w:p w14:paraId="6B7E9E0C" w14:textId="77777777" w:rsidR="005D6828" w:rsidRPr="00246CC4" w:rsidRDefault="005D6828">
      <w:pPr>
        <w:spacing w:before="120" w:after="120"/>
        <w:jc w:val="both"/>
        <w:rPr>
          <w:rFonts w:eastAsia="Calibri"/>
          <w:noProof/>
        </w:rPr>
      </w:pPr>
      <w:r>
        <w:rPr>
          <w:noProof/>
        </w:rPr>
        <w:t>Pagal antrą eilutę EGADP finansuojama dalis 13 Europos skaitmeninių inovacijų centrų (EDIH) ir du bandymų ir eksperimentavimo įrenginiai (TEF), o kita išlaidų dalis – pagal Skaitmeninės Europos programą. Visų pirma 13 Europos skaitmeninių inovacijų centrų ir dviejų TEF, finansuojamų EGADP ir Skaitmeninės Europos programos lėšomis, veikla turi būti suskirstyta į darbo paketus</w:t>
      </w:r>
      <w:r w:rsidRPr="00246CC4">
        <w:rPr>
          <w:rStyle w:val="FootnoteReference"/>
          <w:noProof/>
          <w:color w:val="000000" w:themeColor="text1"/>
          <w:lang w:val="en-GB"/>
        </w:rPr>
        <w:footnoteReference w:id="100"/>
      </w:r>
      <w:r>
        <w:rPr>
          <w:noProof/>
        </w:rPr>
        <w:t>.</w:t>
      </w:r>
      <w:r>
        <w:rPr>
          <w:noProof/>
          <w:color w:val="000000" w:themeColor="text1"/>
        </w:rPr>
        <w:t xml:space="preserve"> EGADP parama neturi būti susijusi su darbo paketais, kuriems Europos skaitmeninių inovacijų centrai ir TEF gauna paramą pagal Skaitmeninės Europos programą.</w:t>
      </w:r>
    </w:p>
    <w:p w14:paraId="645EF58B" w14:textId="5ED23132" w:rsidR="005D6828" w:rsidRPr="00246CC4" w:rsidRDefault="005D6828">
      <w:pPr>
        <w:spacing w:before="120" w:after="120"/>
        <w:jc w:val="both"/>
        <w:rPr>
          <w:noProof/>
          <w:color w:val="000000" w:themeColor="text1"/>
        </w:rPr>
      </w:pPr>
      <w:r>
        <w:rPr>
          <w:noProof/>
          <w:color w:val="000000" w:themeColor="text1"/>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noProof/>
          <w:color w:val="000000" w:themeColor="text1"/>
          <w:vertAlign w:val="superscript"/>
          <w:lang w:val="en-GB"/>
        </w:rPr>
        <w:footnoteReference w:id="101"/>
      </w:r>
      <w:r>
        <w:rPr>
          <w:noProof/>
          <w:color w:val="000000" w:themeColor="text1"/>
        </w:rPr>
        <w:t>; ii) veikla ir turtas, kuriems taikoma ES ATLPS ir su kuriais susijęs prognozuojamas ŠESD kiekis nėra mažesnis už nustatytus atitinkamus santykinius taršos rodiklius</w:t>
      </w:r>
      <w:r w:rsidRPr="00246CC4">
        <w:rPr>
          <w:noProof/>
          <w:color w:val="000000" w:themeColor="text1"/>
          <w:vertAlign w:val="superscript"/>
          <w:lang w:val="en-GB"/>
        </w:rPr>
        <w:footnoteReference w:id="102"/>
      </w:r>
      <w:r>
        <w:rPr>
          <w:noProof/>
          <w:color w:val="000000" w:themeColor="text1"/>
        </w:rPr>
        <w:t>; iii) veiklai, susijusiai su atliekų sąvartynais, deginimo įrenginiais</w:t>
      </w:r>
      <w:r w:rsidRPr="00246CC4">
        <w:rPr>
          <w:noProof/>
          <w:color w:val="000000" w:themeColor="text1"/>
          <w:vertAlign w:val="superscript"/>
          <w:lang w:val="en-GB"/>
        </w:rPr>
        <w:footnoteReference w:id="103"/>
      </w:r>
      <w:r>
        <w:rPr>
          <w:noProof/>
          <w:color w:val="000000" w:themeColor="text1"/>
        </w:rPr>
        <w:t xml:space="preserve"> ir mechaninio biologinio apdorojimo įrenginiais</w:t>
      </w:r>
      <w:r w:rsidRPr="00246CC4">
        <w:rPr>
          <w:noProof/>
          <w:color w:val="000000" w:themeColor="text1"/>
          <w:vertAlign w:val="superscript"/>
          <w:lang w:val="en-GB"/>
        </w:rPr>
        <w:footnoteReference w:id="104"/>
      </w:r>
      <w:r>
        <w:rPr>
          <w:noProof/>
          <w:color w:val="000000" w:themeColor="text1"/>
        </w:rPr>
        <w:t>; ir iv) veikla, kurią vykdant ilgalaikis atliekų šalinimas gali pakenkti aplinkai. Be to, techninėje užduotyje reikalaujama, kad būtų galima pasirinkti tik tuos veiksmus, kurie atitinka atitinkamus ES ir nacionalinius aplinkos apsaugos teisės aktus.</w:t>
      </w:r>
    </w:p>
    <w:p w14:paraId="29FEC6B7" w14:textId="77777777" w:rsidR="005D6828" w:rsidRPr="00246CC4" w:rsidRDefault="005D6828">
      <w:pPr>
        <w:spacing w:before="120" w:after="120" w:line="288" w:lineRule="auto"/>
        <w:jc w:val="both"/>
        <w:rPr>
          <w:rFonts w:eastAsia="Calibri"/>
          <w:b/>
          <w:bCs/>
          <w:noProof/>
        </w:rPr>
      </w:pPr>
      <w:r>
        <w:rPr>
          <w:b/>
          <w:noProof/>
        </w:rPr>
        <w:t>3.1 investicija. Integruotos mokslinių tyrimų ir inovacijų infrastruktūros sistemos kūrimo fondas</w:t>
      </w:r>
    </w:p>
    <w:p w14:paraId="2E1A1F91" w14:textId="77777777" w:rsidR="005D6828" w:rsidRPr="00246CC4" w:rsidRDefault="005D6828">
      <w:pPr>
        <w:spacing w:before="120" w:after="120"/>
        <w:jc w:val="both"/>
        <w:rPr>
          <w:rFonts w:eastAsia="Calibri"/>
          <w:noProof/>
        </w:rPr>
      </w:pPr>
      <w:r>
        <w:rPr>
          <w:noProof/>
        </w:rPr>
        <w:t>Fondo tikslas – palengvinti mokslinių žinių, sukauptų aukštos kokybės mokslinių tyrimų infrastruktūroje, ir ekonomikos sektoriaus sąveiką, skatinant inovacijas. Šiuo tikslu pagal priemonę, kurią įgyvendina MUR – Universitetų ir mokslinių tyrimų ministerija, remiamas mokslinių tyrimų ir inovacijų infrastruktūros, jungiančios pramonę ir akademinę bendruomenę, kūrimas. Statybos ir mokslinių tyrimų infrastruktūros fondo lėšomis remiamas Europai svarbios mokslinių tyrimų infrastruktūros ir specialios inovacijų infrastruktūros kūrimas arba stiprinimas konkurenciniu pagrindu, skatinant derinti viešąsias ir privačiąsias investicijas.</w:t>
      </w:r>
    </w:p>
    <w:p w14:paraId="3B39C349" w14:textId="77777777" w:rsidR="005D6828" w:rsidRPr="00246CC4" w:rsidRDefault="005D6828">
      <w:pPr>
        <w:spacing w:before="120" w:after="120"/>
        <w:jc w:val="both"/>
        <w:rPr>
          <w:rFonts w:eastAsia="Calibri"/>
          <w:noProof/>
        </w:rPr>
      </w:pPr>
      <w:r>
        <w:rPr>
          <w:noProof/>
        </w:rPr>
        <w:t>Visų pirma pagal priemonę finansuojama ne mažiau kaip 30 infrastruktūros projektų (esamų arba naujai finansuojamų) su kiekvienos infrastruktūros mokslinių tyrimų valdytoju.</w:t>
      </w:r>
    </w:p>
    <w:p w14:paraId="3205978B" w14:textId="77777777" w:rsidR="005D6828" w:rsidRPr="00246CC4" w:rsidRDefault="005D6828">
      <w:pPr>
        <w:spacing w:before="120" w:after="120"/>
        <w:jc w:val="both"/>
        <w:rPr>
          <w:noProof/>
          <w:color w:val="000000" w:themeColor="text1"/>
        </w:rPr>
      </w:pPr>
      <w:r>
        <w:rPr>
          <w:noProof/>
        </w:rPr>
        <w:t>Siekiant užtikrinti, kad priemonė atitiktų technines gaires dėl reikšmingos žalos nedarymo principo (2021/C58/01), į būsimų projektų kvietimų teikti paraiškas techninės užduoties tinkamumo kriterijus neįtraukiama ši veikla: i) veiklai, susijusiai su iškastiniu kuru, įskaitant naudojimą vartotojų grandies rinkoje</w:t>
      </w:r>
      <w:r w:rsidRPr="00246CC4">
        <w:rPr>
          <w:rStyle w:val="FootnoteReference"/>
          <w:noProof/>
          <w:lang w:val="en-GB"/>
        </w:rPr>
        <w:footnoteReference w:id="105"/>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106"/>
      </w:r>
      <w:r>
        <w:rPr>
          <w:noProof/>
        </w:rPr>
        <w:t>; iii) veiklai, susijusiai su atliekų sąvartynais, deginimo įrenginiais</w:t>
      </w:r>
      <w:r w:rsidRPr="00246CC4">
        <w:rPr>
          <w:rStyle w:val="FootnoteReference"/>
          <w:noProof/>
          <w:lang w:val="en-GB"/>
        </w:rPr>
        <w:footnoteReference w:id="107"/>
      </w:r>
      <w:r>
        <w:rPr>
          <w:noProof/>
        </w:rPr>
        <w:t xml:space="preserve"> ir mechaninio biologinio apdorojimo įrenginiais</w:t>
      </w:r>
      <w:r w:rsidRPr="00246CC4">
        <w:rPr>
          <w:rStyle w:val="FootnoteReference"/>
          <w:noProof/>
          <w:lang w:val="en-GB"/>
        </w:rPr>
        <w:footnoteReference w:id="108"/>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05FCFA6F" w14:textId="65552FCF" w:rsidR="005D6828" w:rsidRPr="00246CC4" w:rsidRDefault="005D6828" w:rsidP="006F2766">
      <w:pPr>
        <w:spacing w:after="120"/>
        <w:jc w:val="both"/>
        <w:rPr>
          <w:b/>
          <w:bCs/>
          <w:noProof/>
          <w:u w:val="single"/>
        </w:rPr>
      </w:pPr>
      <w:r>
        <w:rPr>
          <w:b/>
          <w:noProof/>
          <w:u w:val="single"/>
        </w:rPr>
        <w:t>3.2 investicija. Startuolių finansavimas, Skaitmeninės pertvarkos fondas</w:t>
      </w:r>
    </w:p>
    <w:p w14:paraId="552037D5" w14:textId="5ADF11FA" w:rsidR="005D6828" w:rsidRPr="00246CC4" w:rsidRDefault="005D6828" w:rsidP="006F2766">
      <w:pPr>
        <w:spacing w:after="120"/>
        <w:jc w:val="both"/>
        <w:rPr>
          <w:noProof/>
        </w:rPr>
      </w:pPr>
      <w:r>
        <w:rPr>
          <w:noProof/>
        </w:rPr>
        <w:t>Šią priemonę sudaro viešosios investicijos į Priemonę – Skaitmeninės pertvarkos fondą, siekiant skatinti privačias investicijas, pagerinti galimybes gauti finansavimą Italijos skaitmeninių startuolių ekosistemoje ir plėtoti rizikos kapitalo rinką šiame sektoriuje. Priemonė veikia tiesiogiai arba netiesiogiai teikdama paramą nuosavam kapitalui arba kvazinuosavam kapitalui. Visų pirma tiesioginių investicijų atveju DTF veiklą vykdo teikdama paramą pradedančiosioms įmonėms nuosavam kapitalui arba kvazinuosavam kapitalui (pvz., konvertuojamiesiems vertybiniams popieriams); netiesioginių investicijų atveju SGR veikia finansuojant trečiųjų šalių fondus (AIF – alternatyvaus investavimo fondą), kurie veikia teikdami nuosavo kapitalo arba kvazinuosavo kapitalo, skolos arba kvazinuoskolės priemones. Remiantis EGADP investicijomis, pagal Priemonę iš pradžių siekiama suteikti bent 400 000 000 EUR finansavimą.</w:t>
      </w:r>
    </w:p>
    <w:p w14:paraId="500AD978" w14:textId="140A6A14" w:rsidR="005D6828" w:rsidRPr="00246CC4" w:rsidRDefault="005D6828" w:rsidP="006F2766">
      <w:pPr>
        <w:spacing w:after="120"/>
        <w:jc w:val="both"/>
        <w:rPr>
          <w:noProof/>
        </w:rPr>
      </w:pPr>
      <w:r>
        <w:rPr>
          <w:noProof/>
        </w:rPr>
        <w:t>Priemonę valdo CDP rizikos kapitalo SGR, kaip įgyvendinantysis partneris. DTF trukmė yra 15 metų, kad atitiktų trečiųjų šalių fondų trukmę, ir investuoja į šias produktų linijas:</w:t>
      </w:r>
    </w:p>
    <w:p w14:paraId="4B45AA6F" w14:textId="3AC18D05" w:rsidR="005D6828" w:rsidRPr="00246CC4" w:rsidRDefault="005D6828" w:rsidP="00CC5C19">
      <w:pPr>
        <w:pStyle w:val="ListParagraph"/>
        <w:numPr>
          <w:ilvl w:val="0"/>
          <w:numId w:val="52"/>
        </w:numPr>
        <w:spacing w:before="0"/>
        <w:contextualSpacing w:val="0"/>
        <w:rPr>
          <w:noProof/>
        </w:rPr>
      </w:pPr>
      <w:r>
        <w:rPr>
          <w:noProof/>
        </w:rPr>
        <w:t>Parama skaitmeniniams startuoliams nuosavam kapitalui arba kvazinuosavam kapitalui (tiesioginis būdas);</w:t>
      </w:r>
    </w:p>
    <w:p w14:paraId="4AA835FF" w14:textId="2E4BD38E" w:rsidR="005D6828" w:rsidRPr="00246CC4" w:rsidRDefault="005D6828" w:rsidP="00CC5C19">
      <w:pPr>
        <w:pStyle w:val="ListParagraph"/>
        <w:numPr>
          <w:ilvl w:val="0"/>
          <w:numId w:val="52"/>
        </w:numPr>
        <w:spacing w:before="0"/>
        <w:contextualSpacing w:val="0"/>
        <w:rPr>
          <w:noProof/>
        </w:rPr>
      </w:pPr>
      <w:r>
        <w:rPr>
          <w:noProof/>
        </w:rPr>
        <w:t>Parama nuosavam kapitalui arba kvazinuosavam kapitalui rizikos kapitalui ir (arba) privataus kapitalo fondams (netiesioginis);</w:t>
      </w:r>
    </w:p>
    <w:p w14:paraId="322C5107" w14:textId="77777777" w:rsidR="005D6828" w:rsidRPr="00246CC4" w:rsidRDefault="005D6828" w:rsidP="00CC5C19">
      <w:pPr>
        <w:pStyle w:val="ListParagraph"/>
        <w:numPr>
          <w:ilvl w:val="0"/>
          <w:numId w:val="52"/>
        </w:numPr>
        <w:spacing w:before="0"/>
        <w:contextualSpacing w:val="0"/>
        <w:rPr>
          <w:noProof/>
        </w:rPr>
      </w:pPr>
      <w:r>
        <w:rPr>
          <w:noProof/>
        </w:rPr>
        <w:t>Parama nuosavo kapitalo, kvazinuosavo kapitalo finansavimo forma inkubavimo ir (arba) paspartinimo programoms.</w:t>
      </w:r>
    </w:p>
    <w:p w14:paraId="692D47C4" w14:textId="77777777" w:rsidR="005D6828" w:rsidRPr="00246CC4" w:rsidRDefault="005D6828" w:rsidP="006F2766">
      <w:pPr>
        <w:spacing w:after="120"/>
        <w:jc w:val="both"/>
        <w:rPr>
          <w:noProof/>
        </w:rPr>
      </w:pPr>
      <w:r>
        <w:rPr>
          <w:noProof/>
        </w:rPr>
        <w:t>MIMIT ir SGR iš dalies pakeičia faktinį Įgyvendinimo susitarimą (Accordo Finanziario) ir DTF taisykles, kad į juos būtų įtrauktos šios nuostatos:</w:t>
      </w:r>
    </w:p>
    <w:p w14:paraId="09271C53" w14:textId="77777777" w:rsidR="005D6828" w:rsidRPr="00246CC4" w:rsidRDefault="005D6828" w:rsidP="006F2766">
      <w:pPr>
        <w:pStyle w:val="LegalNumPar"/>
        <w:numPr>
          <w:ilvl w:val="0"/>
          <w:numId w:val="31"/>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Priemonės sprendimų priėmimo proceso aprašymas: galutinį sprendimą dėl Priemonės investicijų priima direktorių valdyba arba kitas atitinkamas lygiavertis valdymo organas ir jį patvirtina narių, kurie yra nepriklausomi nuo vyriausybės, balsų dauguma</w:t>
      </w:r>
      <w:r w:rsidRPr="00246CC4">
        <w:rPr>
          <w:rStyle w:val="FootnoteReference"/>
          <w:noProof/>
          <w:lang w:val="en-GB"/>
        </w:rPr>
        <w:footnoteReference w:id="109"/>
      </w:r>
      <w:r>
        <w:rPr>
          <w:rFonts w:ascii="Times New Roman" w:hAnsi="Times New Roman"/>
          <w:noProof/>
          <w:sz w:val="24"/>
        </w:rPr>
        <w:t>.</w:t>
      </w:r>
    </w:p>
    <w:p w14:paraId="3C7641C4" w14:textId="77777777" w:rsidR="005D6828" w:rsidRPr="00246CC4" w:rsidRDefault="005D6828" w:rsidP="006F2766">
      <w:pPr>
        <w:pStyle w:val="LegalNumPar"/>
        <w:spacing w:after="120" w:line="240" w:lineRule="auto"/>
        <w:jc w:val="both"/>
        <w:rPr>
          <w:rFonts w:ascii="Times New Roman" w:hAnsi="Times New Roman" w:cs="Times New Roman"/>
          <w:noProof/>
          <w:sz w:val="24"/>
          <w:szCs w:val="24"/>
        </w:rPr>
      </w:pPr>
      <w:r>
        <w:rPr>
          <w:rFonts w:ascii="Times New Roman" w:hAnsi="Times New Roman"/>
          <w:noProof/>
          <w:sz w:val="24"/>
        </w:rPr>
        <w:t>Pagrindiniai susijusios investicijų politikos reikalavimai, kurie apima:</w:t>
      </w:r>
    </w:p>
    <w:p w14:paraId="1FC5DD16" w14:textId="77777777" w:rsidR="005D6828" w:rsidRPr="00246CC4" w:rsidRDefault="005D6828" w:rsidP="006F2766">
      <w:pPr>
        <w:pStyle w:val="LegalNumPar2"/>
        <w:spacing w:after="120" w:line="240" w:lineRule="auto"/>
        <w:jc w:val="both"/>
        <w:rPr>
          <w:rFonts w:ascii="Times New Roman" w:hAnsi="Times New Roman" w:cs="Times New Roman"/>
          <w:noProof/>
          <w:sz w:val="24"/>
          <w:szCs w:val="24"/>
        </w:rPr>
      </w:pPr>
      <w:r>
        <w:rPr>
          <w:rFonts w:ascii="Times New Roman" w:hAnsi="Times New Roman"/>
          <w:noProof/>
          <w:sz w:val="24"/>
        </w:rPr>
        <w:t xml:space="preserve">Finansinių produktų ir reikalavimus atitinkančių galutinių paramos gavėjų aprašymas. </w:t>
      </w:r>
    </w:p>
    <w:p w14:paraId="04BF6984" w14:textId="77777777" w:rsidR="005D6828" w:rsidRPr="00246CC4" w:rsidRDefault="005D6828" w:rsidP="006F2766">
      <w:pPr>
        <w:pStyle w:val="LegalNumPar2"/>
        <w:spacing w:after="120" w:line="240" w:lineRule="auto"/>
        <w:jc w:val="both"/>
        <w:rPr>
          <w:rFonts w:ascii="Times New Roman" w:hAnsi="Times New Roman" w:cs="Times New Roman"/>
          <w:noProof/>
          <w:sz w:val="24"/>
          <w:szCs w:val="24"/>
        </w:rPr>
      </w:pPr>
      <w:r>
        <w:rPr>
          <w:rFonts w:ascii="Times New Roman" w:hAnsi="Times New Roman"/>
          <w:noProof/>
          <w:sz w:val="24"/>
        </w:rPr>
        <w:t>Reikalavimas, kad visos remiamos investicijos būtų ekonomiškai perspektyvios.</w:t>
      </w:r>
    </w:p>
    <w:p w14:paraId="3E3F9C3C" w14:textId="77777777" w:rsidR="005D6828" w:rsidRPr="00246CC4" w:rsidRDefault="005D6828" w:rsidP="006F2766">
      <w:pPr>
        <w:pStyle w:val="LegalNumPar2"/>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Reikalavimas laikytis reikšmingos žalos nedarymo principo, kaip nustatyta reikšmingos žalos nedarymo techninėse gairėse (2021/C58/01). Visų pirma bendros paramos startuoliams atveju investicijų politika netaikoma įmonėms, kurios daugiausia dėmesio skiria</w:t>
      </w:r>
      <w:r w:rsidRPr="00246CC4">
        <w:rPr>
          <w:rFonts w:ascii="Times New Roman" w:eastAsia="Times New Roman" w:hAnsi="Times New Roman" w:cs="Times New Roman"/>
          <w:noProof/>
          <w:sz w:val="24"/>
          <w:szCs w:val="24"/>
          <w:vertAlign w:val="superscript"/>
          <w:lang w:val="en-GB"/>
        </w:rPr>
        <w:footnoteReference w:id="110"/>
      </w:r>
      <w:r>
        <w:rPr>
          <w:rFonts w:ascii="Times New Roman" w:hAnsi="Times New Roman"/>
          <w:noProof/>
          <w:sz w:val="24"/>
        </w:rPr>
        <w:t xml:space="preserve"> šiems sektoriams: i) iškastiniu kuru grindžiama energijos gamyba ir susijusi veikla</w:t>
      </w:r>
      <w:r w:rsidRPr="00246CC4">
        <w:rPr>
          <w:rFonts w:ascii="Times New Roman" w:eastAsia="Times New Roman" w:hAnsi="Times New Roman" w:cs="Times New Roman"/>
          <w:noProof/>
          <w:sz w:val="24"/>
          <w:szCs w:val="24"/>
          <w:vertAlign w:val="superscript"/>
          <w:lang w:val="en-GB"/>
        </w:rPr>
        <w:footnoteReference w:id="111"/>
      </w:r>
      <w:r>
        <w:rPr>
          <w:rFonts w:ascii="Times New Roman" w:hAnsi="Times New Roman"/>
          <w:noProof/>
          <w:sz w:val="24"/>
        </w:rPr>
        <w:t>; ii) energijai imlios ir (arba) daug CO2 išmetančios pramonės šakos</w:t>
      </w:r>
      <w:r w:rsidRPr="00246CC4">
        <w:rPr>
          <w:rFonts w:ascii="Times New Roman" w:eastAsia="Times New Roman" w:hAnsi="Times New Roman" w:cs="Times New Roman"/>
          <w:noProof/>
          <w:sz w:val="24"/>
          <w:szCs w:val="24"/>
          <w:vertAlign w:val="superscript"/>
          <w:lang w:val="en-GB"/>
        </w:rPr>
        <w:footnoteReference w:id="112"/>
      </w:r>
      <w:r>
        <w:rPr>
          <w:rFonts w:ascii="Times New Roman" w:hAnsi="Times New Roman"/>
          <w:noProof/>
          <w:sz w:val="24"/>
        </w:rPr>
        <w:t>; iii) taršių transporto priemonių gamyba, nuoma arba pardavimas</w:t>
      </w:r>
      <w:r w:rsidRPr="00246CC4">
        <w:rPr>
          <w:rFonts w:ascii="Times New Roman" w:eastAsia="Times New Roman" w:hAnsi="Times New Roman" w:cs="Times New Roman"/>
          <w:noProof/>
          <w:sz w:val="24"/>
          <w:szCs w:val="24"/>
          <w:vertAlign w:val="superscript"/>
          <w:lang w:val="en-GB"/>
        </w:rPr>
        <w:footnoteReference w:id="113"/>
      </w:r>
      <w:r>
        <w:rPr>
          <w:rFonts w:ascii="Times New Roman" w:hAnsi="Times New Roman"/>
          <w:noProof/>
          <w:sz w:val="24"/>
        </w:rPr>
        <w:t>; iv) atliekų surinkimas, atliekų tvarkymas ir šalinimas</w:t>
      </w:r>
      <w:r w:rsidRPr="00246CC4">
        <w:rPr>
          <w:rFonts w:ascii="Times New Roman" w:eastAsia="Times New Roman" w:hAnsi="Times New Roman" w:cs="Times New Roman"/>
          <w:noProof/>
          <w:sz w:val="24"/>
          <w:szCs w:val="24"/>
          <w:vertAlign w:val="superscript"/>
          <w:lang w:val="en-GB"/>
        </w:rPr>
        <w:footnoteReference w:id="114"/>
      </w:r>
      <w:r>
        <w:rPr>
          <w:rFonts w:ascii="Times New Roman" w:hAnsi="Times New Roman"/>
          <w:noProof/>
          <w:sz w:val="24"/>
        </w:rPr>
        <w:t>, v) branduolinio kuro perdirbimas, branduolinės energijos gamyba. Be to, pagal investicijų politiką turi būti reikalaujama, kad galutiniai Priemonės paramos gavėjai laikytųsi atitinkamų ES ir nacionalinių aplinkos apsaugos teisės aktų.</w:t>
      </w:r>
    </w:p>
    <w:p w14:paraId="295974E0" w14:textId="77777777" w:rsidR="005D6828" w:rsidRPr="00246CC4" w:rsidRDefault="005D6828" w:rsidP="006F2766">
      <w:pPr>
        <w:pStyle w:val="LegalNumPar2"/>
        <w:spacing w:after="120" w:line="240" w:lineRule="auto"/>
        <w:jc w:val="both"/>
        <w:rPr>
          <w:rFonts w:ascii="Times New Roman" w:hAnsi="Times New Roman" w:cs="Times New Roman"/>
          <w:bCs/>
          <w:noProof/>
          <w:sz w:val="24"/>
          <w:szCs w:val="24"/>
        </w:rPr>
      </w:pPr>
      <w:r>
        <w:rPr>
          <w:rFonts w:ascii="Times New Roman" w:hAnsi="Times New Roman"/>
          <w:noProof/>
          <w:sz w:val="24"/>
        </w:rPr>
        <w:t>reikalavimą, kad galutiniai Priemonės paramos gavėjai negautų paramos pagal kitas Sąjungos priemones toms pačioms išlaidoms padengti.</w:t>
      </w:r>
    </w:p>
    <w:p w14:paraId="67E58F5D" w14:textId="77777777" w:rsidR="005D6828" w:rsidRPr="00246CC4" w:rsidRDefault="005D6828" w:rsidP="006F2766">
      <w:pPr>
        <w:pStyle w:val="LegalNumPar"/>
        <w:spacing w:after="120" w:line="240" w:lineRule="auto"/>
        <w:jc w:val="both"/>
        <w:rPr>
          <w:rFonts w:ascii="Times New Roman" w:hAnsi="Times New Roman" w:cs="Times New Roman"/>
          <w:noProof/>
          <w:sz w:val="24"/>
          <w:szCs w:val="24"/>
        </w:rPr>
      </w:pPr>
      <w:r>
        <w:rPr>
          <w:rFonts w:ascii="Times New Roman" w:hAnsi="Times New Roman"/>
          <w:noProof/>
          <w:sz w:val="24"/>
        </w:rPr>
        <w:t>Suma, kuriai taikomas Įgyvendinimo susitarimas, įgyvendinančiojo partnerio mokesčių struktūra ir reikalavimas reinvestuoti bet kokias grįžtamąsias lėšas pagal Priemonės investicijų politiką.</w:t>
      </w:r>
    </w:p>
    <w:p w14:paraId="6CB9C264" w14:textId="77777777" w:rsidR="005D6828" w:rsidRPr="00246CC4" w:rsidRDefault="005D6828" w:rsidP="006F2766">
      <w:pPr>
        <w:pStyle w:val="LegalNumPar"/>
        <w:spacing w:after="120" w:line="240" w:lineRule="auto"/>
        <w:jc w:val="both"/>
        <w:rPr>
          <w:rFonts w:ascii="Times New Roman" w:hAnsi="Times New Roman" w:cs="Times New Roman"/>
          <w:noProof/>
          <w:sz w:val="24"/>
          <w:szCs w:val="24"/>
        </w:rPr>
      </w:pPr>
      <w:r>
        <w:rPr>
          <w:rFonts w:ascii="Times New Roman" w:hAnsi="Times New Roman"/>
          <w:noProof/>
          <w:sz w:val="24"/>
        </w:rPr>
        <w:t>Stebėsenos, audito ir kontrolės reikalavimai, įskaitant:</w:t>
      </w:r>
    </w:p>
    <w:p w14:paraId="2D636DD7" w14:textId="77777777" w:rsidR="005D6828" w:rsidRPr="00246CC4" w:rsidRDefault="005D6828" w:rsidP="00CC5C19">
      <w:pPr>
        <w:numPr>
          <w:ilvl w:val="0"/>
          <w:numId w:val="53"/>
        </w:numPr>
        <w:spacing w:after="120"/>
        <w:jc w:val="both"/>
        <w:rPr>
          <w:noProof/>
        </w:rPr>
      </w:pPr>
      <w:r>
        <w:rPr>
          <w:noProof/>
        </w:rPr>
        <w:t>Įgyvendinančiojo partnerio stebėsenos sistemos, skirtos pranešti apie sutelktas investicijas, aprašymas.</w:t>
      </w:r>
    </w:p>
    <w:p w14:paraId="5A79A027" w14:textId="38D243B6" w:rsidR="005D6828" w:rsidRPr="00246CC4" w:rsidRDefault="005D6828" w:rsidP="00CC5C19">
      <w:pPr>
        <w:numPr>
          <w:ilvl w:val="0"/>
          <w:numId w:val="53"/>
        </w:numPr>
        <w:spacing w:after="120"/>
        <w:jc w:val="both"/>
        <w:rPr>
          <w:noProof/>
        </w:rPr>
      </w:pPr>
      <w:r>
        <w:rPr>
          <w:noProof/>
        </w:rPr>
        <w:t xml:space="preserve">Įgyvendinančiojo partnerio procedūrų, kuriomis užtikrinama sukčiavimo, korupcijos ir interesų konfliktų prevencija, nustatymas ir ištaisymas, aprašymas. </w:t>
      </w:r>
    </w:p>
    <w:p w14:paraId="0701EA36" w14:textId="77777777" w:rsidR="005D6828" w:rsidRPr="00246CC4" w:rsidRDefault="005D6828" w:rsidP="00CC5C19">
      <w:pPr>
        <w:numPr>
          <w:ilvl w:val="0"/>
          <w:numId w:val="53"/>
        </w:numPr>
        <w:spacing w:after="120"/>
        <w:jc w:val="both"/>
        <w:rPr>
          <w:noProof/>
        </w:rPr>
      </w:pPr>
      <w:r>
        <w:rPr>
          <w:noProof/>
        </w:rPr>
        <w:t>Pareiga prieš įsipareigojant finansuoti veiksmą patikrinti, ar kiekvienas veiksmas atitinka reikalavimus pagal Įgyvendinimo susitarime nustatytus reikalavimus.</w:t>
      </w:r>
    </w:p>
    <w:p w14:paraId="6F82DEA0" w14:textId="77777777" w:rsidR="005D6828" w:rsidRPr="00246CC4" w:rsidRDefault="005D6828" w:rsidP="00CC5C19">
      <w:pPr>
        <w:numPr>
          <w:ilvl w:val="0"/>
          <w:numId w:val="53"/>
        </w:numPr>
        <w:spacing w:after="120"/>
        <w:jc w:val="both"/>
        <w:rPr>
          <w:noProof/>
        </w:rPr>
      </w:pPr>
      <w:r>
        <w:rPr>
          <w:noProof/>
        </w:rPr>
        <w:t xml:space="preserve">Pareiga atlikti rizika grindžiamus ex post auditus pagal SGR audito planą. Atliekant šiuos auditus patikrinama i) ar kontrolės sistemos yra veiksmingos, įskaitant sukčiavimo, korupcijos ir interesų konfliktų nustatymą; ii) laikomasi reikšmingos žalos nedarymo principo, valstybės pagalbos taisyklių ir iii) reikalavimo, kad galutiniai Priemonės paramos gavėjai nebūtų gavę paramos pagal kitas Sąjungos priemones toms pačioms išlaidoms padengti. Atliekant auditą taip pat tikrinamas operacijų teisėtumas ir tai, ar laikomasi taikytinų įgyvendinimo susitarimo ir finansavimo susitarimų sąlygų. </w:t>
      </w:r>
    </w:p>
    <w:p w14:paraId="0AA38522" w14:textId="77777777" w:rsidR="005D6828" w:rsidRPr="00246CC4" w:rsidRDefault="005D6828" w:rsidP="006F2766">
      <w:pPr>
        <w:numPr>
          <w:ilvl w:val="0"/>
          <w:numId w:val="25"/>
        </w:numPr>
        <w:spacing w:after="120"/>
        <w:ind w:left="720" w:hanging="360"/>
        <w:jc w:val="both"/>
        <w:rPr>
          <w:noProof/>
        </w:rPr>
      </w:pPr>
      <w:r>
        <w:rPr>
          <w:noProof/>
        </w:rPr>
        <w:t>Rizikos kapitalo ir (arba) skolos fondų atrankos reikalavimai:</w:t>
      </w:r>
      <w:r>
        <w:rPr>
          <w:b/>
          <w:noProof/>
        </w:rPr>
        <w:t xml:space="preserve"> </w:t>
      </w:r>
      <w:r>
        <w:rPr>
          <w:noProof/>
        </w:rPr>
        <w:t>Skaitmeninės pertvarkos fondas finansų tarpininkus atrenka atvirai, skaidriai ir nediskriminuodamas, laikydamasis dabartinės praktikos, be kita ko, skelbdamas visus reikalavimus ir paraiškų formas SGR ir MIMIT interneto svetainėse. Finansų tarpininkų interesų konflikto nebuvimo kontrolė vykdoma ir atliekama ex ante visų susijusių finansų pareigūnų atžvilgiu. Interesų konflikto nebuvimas visada susijęs su Priemonės „galutiniu paramos gavėju“.</w:t>
      </w:r>
    </w:p>
    <w:p w14:paraId="3E371722" w14:textId="77777777" w:rsidR="005D6828" w:rsidRPr="00246CC4" w:rsidRDefault="005D6828" w:rsidP="006F2766">
      <w:pPr>
        <w:numPr>
          <w:ilvl w:val="0"/>
          <w:numId w:val="25"/>
        </w:numPr>
        <w:spacing w:after="120"/>
        <w:ind w:left="720" w:hanging="360"/>
        <w:jc w:val="both"/>
        <w:rPr>
          <w:noProof/>
        </w:rPr>
      </w:pPr>
      <w:r>
        <w:rPr>
          <w:noProof/>
        </w:rPr>
        <w:t xml:space="preserve">Reikalavimas pasirašyti finansavimo susitarimus: Skaitmeninės pertvarkos fondas pasirašo finansavimo susitarimus su finansų tarpininkais pagal pagrindinius reikalavimus, kurie apima visus reikalavimus, pagal kuriuos DTF veikia, įskaitant: </w:t>
      </w:r>
    </w:p>
    <w:p w14:paraId="627F4C84" w14:textId="77777777" w:rsidR="005D6828" w:rsidRPr="00246CC4" w:rsidRDefault="005D6828" w:rsidP="00CC5C19">
      <w:pPr>
        <w:numPr>
          <w:ilvl w:val="0"/>
          <w:numId w:val="51"/>
        </w:numPr>
        <w:spacing w:after="120"/>
        <w:jc w:val="both"/>
        <w:rPr>
          <w:noProof/>
        </w:rPr>
      </w:pPr>
      <w:r>
        <w:rPr>
          <w:noProof/>
        </w:rPr>
        <w:t>Finansų tarpininko pareiga priimti sprendimus mutatis mutandis laikantis pirmiau nurodytų sprendimų priėmimo ir investavimo politikos reikalavimų, be kita ko, susijusių su reikšmingos žalos nedarymo principo laikymusi.</w:t>
      </w:r>
    </w:p>
    <w:p w14:paraId="48A743A3" w14:textId="77777777" w:rsidR="005D6828" w:rsidRPr="00246CC4" w:rsidRDefault="005D6828" w:rsidP="00CC5C19">
      <w:pPr>
        <w:numPr>
          <w:ilvl w:val="0"/>
          <w:numId w:val="51"/>
        </w:numPr>
        <w:spacing w:after="120"/>
        <w:jc w:val="both"/>
        <w:rPr>
          <w:noProof/>
        </w:rPr>
      </w:pPr>
      <w:r>
        <w:rPr>
          <w:noProof/>
        </w:rPr>
        <w:t xml:space="preserve">Stebėsenos, audito ir kontrolės sistemos, kurią turi įdiegti finansų tarpininkas ir kuriai mutatis mutandis taikomi visi pirmiau nurodyti stebėsenos, audito ir kontrolės reikalavimai, aprašymas. </w:t>
      </w:r>
    </w:p>
    <w:p w14:paraId="04AC33BC" w14:textId="77777777" w:rsidR="005D6828" w:rsidRPr="00246CC4" w:rsidRDefault="005D6828">
      <w:pPr>
        <w:spacing w:before="120" w:after="120"/>
        <w:jc w:val="both"/>
        <w:rPr>
          <w:noProof/>
        </w:rPr>
      </w:pPr>
      <w:r>
        <w:rPr>
          <w:noProof/>
        </w:rPr>
        <w:t>Priemonė baigiama įgyvendinti ne vėliau kaip 2026 m. rugpjūčio 31 d.</w:t>
      </w:r>
    </w:p>
    <w:p w14:paraId="5D497861"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K.4. </w:t>
      </w:r>
      <w:r>
        <w:rPr>
          <w:noProof/>
        </w:rPr>
        <w:tab/>
      </w:r>
      <w:r>
        <w:rPr>
          <w:b/>
          <w:i w:val="0"/>
          <w:noProof/>
          <w:u w:val="single"/>
        </w:rPr>
        <w:t xml:space="preserve">Su paskola susijusios stebėsenos ir įgyvendinimo tarpinės reikšmės, siektinos reikšmės, rodikliai ir tvarkaraštis </w:t>
      </w:r>
    </w:p>
    <w:p w14:paraId="669C0D35" w14:textId="77777777" w:rsidR="005D6828" w:rsidRPr="00F632BB" w:rsidRDefault="005D6828" w:rsidP="00565D10">
      <w:pPr>
        <w:spacing w:before="120" w:after="120"/>
        <w:ind w:left="709"/>
        <w:contextualSpacing/>
        <w:jc w:val="both"/>
        <w:rPr>
          <w:noProof/>
        </w:rPr>
        <w:sectPr w:rsidR="005D6828" w:rsidRPr="00F632BB" w:rsidSect="000D3774">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733839" w:rsidRPr="00172CD1" w14:paraId="57FF187D" w14:textId="77777777" w:rsidTr="007F4CFA">
        <w:trPr>
          <w:trHeight w:val="939"/>
          <w:tblHeader/>
        </w:trPr>
        <w:tc>
          <w:tcPr>
            <w:tcW w:w="1135" w:type="dxa"/>
            <w:vMerge w:val="restart"/>
            <w:shd w:val="clear" w:color="auto" w:fill="BDD7EE"/>
            <w:vAlign w:val="center"/>
            <w:hideMark/>
          </w:tcPr>
          <w:p w14:paraId="0BB3A0A5"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1419" w:type="dxa"/>
            <w:vMerge w:val="restart"/>
            <w:shd w:val="clear" w:color="auto" w:fill="BDD7EE"/>
            <w:vAlign w:val="center"/>
            <w:hideMark/>
          </w:tcPr>
          <w:p w14:paraId="05268D1F"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32" w:type="dxa"/>
            <w:vMerge w:val="restart"/>
            <w:shd w:val="clear" w:color="auto" w:fill="BDD7EE"/>
            <w:vAlign w:val="center"/>
            <w:hideMark/>
          </w:tcPr>
          <w:p w14:paraId="33009410"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418" w:type="dxa"/>
            <w:vMerge w:val="restart"/>
            <w:shd w:val="clear" w:color="auto" w:fill="BDD7EE"/>
            <w:vAlign w:val="center"/>
            <w:hideMark/>
          </w:tcPr>
          <w:p w14:paraId="383CED53"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1275" w:type="dxa"/>
            <w:vMerge w:val="restart"/>
            <w:shd w:val="clear" w:color="auto" w:fill="BDD7EE"/>
            <w:vAlign w:val="center"/>
            <w:hideMark/>
          </w:tcPr>
          <w:p w14:paraId="146955E2"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402" w:type="dxa"/>
            <w:gridSpan w:val="3"/>
            <w:shd w:val="clear" w:color="auto" w:fill="BDD7EE"/>
            <w:vAlign w:val="center"/>
            <w:hideMark/>
          </w:tcPr>
          <w:p w14:paraId="28107294"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01" w:type="dxa"/>
            <w:gridSpan w:val="2"/>
            <w:shd w:val="clear" w:color="auto" w:fill="BDD7EE"/>
            <w:vAlign w:val="center"/>
            <w:hideMark/>
          </w:tcPr>
          <w:p w14:paraId="1A086971"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3686" w:type="dxa"/>
            <w:vMerge w:val="restart"/>
            <w:shd w:val="clear" w:color="auto" w:fill="BDD7EE"/>
            <w:vAlign w:val="center"/>
            <w:hideMark/>
          </w:tcPr>
          <w:p w14:paraId="4FC1C714"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733839" w:rsidRPr="00172CD1" w14:paraId="6D952724" w14:textId="77777777" w:rsidTr="00172CD1">
        <w:trPr>
          <w:trHeight w:val="741"/>
        </w:trPr>
        <w:tc>
          <w:tcPr>
            <w:tcW w:w="1135" w:type="dxa"/>
            <w:vMerge/>
            <w:vAlign w:val="center"/>
            <w:hideMark/>
          </w:tcPr>
          <w:p w14:paraId="705B6586" w14:textId="77777777" w:rsidR="005D6828" w:rsidRPr="00F632BB" w:rsidRDefault="005D6828" w:rsidP="005664EF">
            <w:pPr>
              <w:jc w:val="center"/>
              <w:rPr>
                <w:rFonts w:ascii="Arial Narrow" w:hAnsi="Arial Narrow"/>
                <w:b/>
                <w:noProof/>
                <w:sz w:val="20"/>
                <w:szCs w:val="20"/>
              </w:rPr>
            </w:pPr>
          </w:p>
        </w:tc>
        <w:tc>
          <w:tcPr>
            <w:tcW w:w="1419" w:type="dxa"/>
            <w:vMerge/>
            <w:vAlign w:val="center"/>
            <w:hideMark/>
          </w:tcPr>
          <w:p w14:paraId="7D52B804" w14:textId="77777777" w:rsidR="005D6828" w:rsidRPr="00F632BB" w:rsidRDefault="005D6828" w:rsidP="005664EF">
            <w:pPr>
              <w:jc w:val="center"/>
              <w:rPr>
                <w:rFonts w:ascii="Arial Narrow" w:hAnsi="Arial Narrow"/>
                <w:b/>
                <w:noProof/>
                <w:sz w:val="20"/>
                <w:szCs w:val="20"/>
              </w:rPr>
            </w:pPr>
          </w:p>
        </w:tc>
        <w:tc>
          <w:tcPr>
            <w:tcW w:w="1132" w:type="dxa"/>
            <w:vMerge/>
            <w:vAlign w:val="center"/>
            <w:hideMark/>
          </w:tcPr>
          <w:p w14:paraId="696A78D9" w14:textId="77777777" w:rsidR="005D6828" w:rsidRPr="00F632BB" w:rsidRDefault="005D6828" w:rsidP="005664EF">
            <w:pPr>
              <w:jc w:val="center"/>
              <w:rPr>
                <w:rFonts w:ascii="Arial Narrow" w:hAnsi="Arial Narrow"/>
                <w:b/>
                <w:noProof/>
                <w:sz w:val="20"/>
                <w:szCs w:val="20"/>
              </w:rPr>
            </w:pPr>
          </w:p>
        </w:tc>
        <w:tc>
          <w:tcPr>
            <w:tcW w:w="1418" w:type="dxa"/>
            <w:vMerge/>
            <w:vAlign w:val="center"/>
            <w:hideMark/>
          </w:tcPr>
          <w:p w14:paraId="34AAFF5D" w14:textId="77777777" w:rsidR="005D6828" w:rsidRPr="00F632BB" w:rsidRDefault="005D6828" w:rsidP="005664EF">
            <w:pPr>
              <w:jc w:val="center"/>
              <w:rPr>
                <w:rFonts w:ascii="Arial Narrow" w:hAnsi="Arial Narrow"/>
                <w:b/>
                <w:noProof/>
                <w:sz w:val="20"/>
                <w:szCs w:val="20"/>
              </w:rPr>
            </w:pPr>
          </w:p>
        </w:tc>
        <w:tc>
          <w:tcPr>
            <w:tcW w:w="1275" w:type="dxa"/>
            <w:vMerge/>
            <w:vAlign w:val="center"/>
            <w:hideMark/>
          </w:tcPr>
          <w:p w14:paraId="1F136728" w14:textId="77777777" w:rsidR="005D6828" w:rsidRPr="00F632BB" w:rsidRDefault="005D6828" w:rsidP="005664EF">
            <w:pPr>
              <w:jc w:val="center"/>
              <w:rPr>
                <w:rFonts w:ascii="Arial Narrow" w:hAnsi="Arial Narrow"/>
                <w:b/>
                <w:noProof/>
                <w:sz w:val="20"/>
                <w:szCs w:val="20"/>
              </w:rPr>
            </w:pPr>
          </w:p>
        </w:tc>
        <w:tc>
          <w:tcPr>
            <w:tcW w:w="1134" w:type="dxa"/>
            <w:shd w:val="clear" w:color="auto" w:fill="BDD7EE"/>
            <w:vAlign w:val="center"/>
            <w:hideMark/>
          </w:tcPr>
          <w:p w14:paraId="4669313D"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993" w:type="dxa"/>
            <w:shd w:val="clear" w:color="auto" w:fill="BDD7EE"/>
            <w:vAlign w:val="center"/>
            <w:hideMark/>
          </w:tcPr>
          <w:p w14:paraId="4C92C47B"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1275" w:type="dxa"/>
            <w:shd w:val="clear" w:color="auto" w:fill="BDD7EE"/>
            <w:vAlign w:val="center"/>
            <w:hideMark/>
          </w:tcPr>
          <w:p w14:paraId="35887BED"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Tikslas</w:t>
            </w:r>
          </w:p>
        </w:tc>
        <w:tc>
          <w:tcPr>
            <w:tcW w:w="993" w:type="dxa"/>
            <w:shd w:val="clear" w:color="auto" w:fill="BDD7EE"/>
            <w:vAlign w:val="center"/>
            <w:hideMark/>
          </w:tcPr>
          <w:p w14:paraId="5006F363"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Ketvirtis</w:t>
            </w:r>
          </w:p>
        </w:tc>
        <w:tc>
          <w:tcPr>
            <w:tcW w:w="708" w:type="dxa"/>
            <w:shd w:val="clear" w:color="auto" w:fill="BDD7EE"/>
            <w:vAlign w:val="center"/>
            <w:hideMark/>
          </w:tcPr>
          <w:p w14:paraId="35B3F0F6" w14:textId="77777777" w:rsidR="005D6828" w:rsidRPr="00172CD1" w:rsidRDefault="005D6828" w:rsidP="005664EF">
            <w:pPr>
              <w:jc w:val="center"/>
              <w:rPr>
                <w:rFonts w:ascii="Arial Narrow" w:hAnsi="Arial Narrow"/>
                <w:b/>
                <w:noProof/>
                <w:sz w:val="20"/>
                <w:szCs w:val="20"/>
              </w:rPr>
            </w:pPr>
            <w:r>
              <w:rPr>
                <w:rFonts w:ascii="Arial Narrow" w:hAnsi="Arial Narrow"/>
                <w:b/>
                <w:noProof/>
                <w:sz w:val="20"/>
              </w:rPr>
              <w:t>Metai</w:t>
            </w:r>
          </w:p>
        </w:tc>
        <w:tc>
          <w:tcPr>
            <w:tcW w:w="3686" w:type="dxa"/>
            <w:vMerge/>
            <w:vAlign w:val="center"/>
            <w:hideMark/>
          </w:tcPr>
          <w:p w14:paraId="532FD898" w14:textId="77777777" w:rsidR="005D6828" w:rsidRPr="00172CD1" w:rsidRDefault="005D6828" w:rsidP="005664EF">
            <w:pPr>
              <w:rPr>
                <w:rFonts w:ascii="Arial Narrow" w:hAnsi="Arial Narrow"/>
                <w:b/>
                <w:noProof/>
                <w:sz w:val="20"/>
                <w:szCs w:val="20"/>
                <w:lang w:val="en-GB"/>
              </w:rPr>
            </w:pPr>
          </w:p>
        </w:tc>
      </w:tr>
      <w:tr w:rsidR="00733839" w:rsidRPr="00172CD1" w14:paraId="22E9B375" w14:textId="77777777" w:rsidTr="007F4CFA">
        <w:trPr>
          <w:trHeight w:val="1740"/>
        </w:trPr>
        <w:tc>
          <w:tcPr>
            <w:tcW w:w="1135" w:type="dxa"/>
            <w:shd w:val="clear" w:color="auto" w:fill="C6EFCE"/>
            <w:noWrap/>
            <w:vAlign w:val="center"/>
            <w:hideMark/>
          </w:tcPr>
          <w:p w14:paraId="0E0B8DD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M4C2-5</w:t>
            </w:r>
          </w:p>
          <w:p w14:paraId="6C4C103E" w14:textId="77777777" w:rsidR="005D6828" w:rsidRPr="00172CD1" w:rsidRDefault="005D6828">
            <w:pPr>
              <w:jc w:val="center"/>
              <w:rPr>
                <w:rFonts w:ascii="Arial Narrow" w:hAnsi="Arial Narrow"/>
                <w:noProof/>
                <w:color w:val="006100"/>
                <w:sz w:val="20"/>
                <w:szCs w:val="20"/>
                <w:lang w:val="en-GB"/>
              </w:rPr>
            </w:pPr>
          </w:p>
        </w:tc>
        <w:tc>
          <w:tcPr>
            <w:tcW w:w="1419" w:type="dxa"/>
            <w:shd w:val="clear" w:color="auto" w:fill="C6EFCE"/>
            <w:noWrap/>
            <w:vAlign w:val="center"/>
          </w:tcPr>
          <w:p w14:paraId="602DCA3F" w14:textId="0FD59C16"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1.1 investicija. Svarbių nacionalinių interesų mokslinių tyrimų projektai (PRIN)</w:t>
            </w:r>
          </w:p>
        </w:tc>
        <w:tc>
          <w:tcPr>
            <w:tcW w:w="1132" w:type="dxa"/>
            <w:shd w:val="clear" w:color="auto" w:fill="C6EFCE"/>
            <w:noWrap/>
            <w:vAlign w:val="center"/>
            <w:hideMark/>
          </w:tcPr>
          <w:p w14:paraId="57B4AE7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7F4F0065" w14:textId="71CB529A"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Mokslinių tyrimų projektų, kuriems skirta parama, skaičius</w:t>
            </w:r>
          </w:p>
        </w:tc>
        <w:tc>
          <w:tcPr>
            <w:tcW w:w="1275" w:type="dxa"/>
            <w:shd w:val="clear" w:color="auto" w:fill="C6EFCE"/>
            <w:noWrap/>
            <w:vAlign w:val="center"/>
            <w:hideMark/>
          </w:tcPr>
          <w:p w14:paraId="14CF1FE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6907821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601757E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tcPr>
          <w:p w14:paraId="7A94B3D9" w14:textId="1304993C"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3 150</w:t>
            </w:r>
          </w:p>
        </w:tc>
        <w:tc>
          <w:tcPr>
            <w:tcW w:w="993" w:type="dxa"/>
            <w:shd w:val="clear" w:color="auto" w:fill="C6EFCE"/>
            <w:noWrap/>
            <w:vAlign w:val="center"/>
            <w:hideMark/>
          </w:tcPr>
          <w:p w14:paraId="35C4981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520BD21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3686" w:type="dxa"/>
            <w:shd w:val="clear" w:color="auto" w:fill="C6EFCE"/>
            <w:noWrap/>
            <w:vAlign w:val="center"/>
            <w:hideMark/>
          </w:tcPr>
          <w:p w14:paraId="2A88BD57" w14:textId="45060542" w:rsidR="005D6828" w:rsidRPr="00172CD1" w:rsidRDefault="005D6828">
            <w:pPr>
              <w:rPr>
                <w:rFonts w:ascii="Arial Narrow" w:hAnsi="Arial Narrow"/>
                <w:noProof/>
                <w:color w:val="006100"/>
                <w:sz w:val="20"/>
                <w:szCs w:val="20"/>
              </w:rPr>
            </w:pPr>
            <w:r>
              <w:rPr>
                <w:rFonts w:ascii="Arial Narrow" w:hAnsi="Arial Narrow"/>
                <w:noProof/>
                <w:color w:val="006100"/>
                <w:sz w:val="20"/>
              </w:rPr>
              <w:t xml:space="preserve">Ne mažiau kaip 3150 „Progetti di Ricerca di Interesse Nazionale“ mokslinių tyrimų projektų. </w:t>
            </w:r>
          </w:p>
          <w:p w14:paraId="5AD4706C" w14:textId="77777777" w:rsidR="005D6828" w:rsidRPr="00172CD1" w:rsidRDefault="005D6828">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tc>
      </w:tr>
      <w:tr w:rsidR="00733839" w:rsidRPr="00172CD1" w14:paraId="152DDC7B" w14:textId="77777777" w:rsidTr="007F4CFA">
        <w:trPr>
          <w:trHeight w:val="313"/>
        </w:trPr>
        <w:tc>
          <w:tcPr>
            <w:tcW w:w="1135" w:type="dxa"/>
            <w:shd w:val="clear" w:color="auto" w:fill="C6EFCE"/>
            <w:noWrap/>
            <w:vAlign w:val="center"/>
            <w:hideMark/>
          </w:tcPr>
          <w:p w14:paraId="7A96494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M4C2-6</w:t>
            </w:r>
          </w:p>
        </w:tc>
        <w:tc>
          <w:tcPr>
            <w:tcW w:w="1419" w:type="dxa"/>
            <w:shd w:val="clear" w:color="auto" w:fill="C6EFCE"/>
            <w:noWrap/>
            <w:vAlign w:val="center"/>
          </w:tcPr>
          <w:p w14:paraId="7285DDF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1.1 investicija. Svarbių nacionalinių interesų mokslinių tyrimų projektai (PRIN)</w:t>
            </w:r>
          </w:p>
        </w:tc>
        <w:tc>
          <w:tcPr>
            <w:tcW w:w="1132" w:type="dxa"/>
            <w:shd w:val="clear" w:color="auto" w:fill="C6EFCE"/>
            <w:noWrap/>
            <w:vAlign w:val="center"/>
            <w:hideMark/>
          </w:tcPr>
          <w:p w14:paraId="14A231E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2D61B35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Mokslinių tyrimų projektų, kuriems skirta parama, skaičius</w:t>
            </w:r>
          </w:p>
        </w:tc>
        <w:tc>
          <w:tcPr>
            <w:tcW w:w="1275" w:type="dxa"/>
            <w:shd w:val="clear" w:color="auto" w:fill="C6EFCE"/>
            <w:noWrap/>
            <w:vAlign w:val="center"/>
            <w:hideMark/>
          </w:tcPr>
          <w:p w14:paraId="182A5944"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2BAF49D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7EAF8EAB" w14:textId="0B1514AE"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3 150</w:t>
            </w:r>
          </w:p>
        </w:tc>
        <w:tc>
          <w:tcPr>
            <w:tcW w:w="1275" w:type="dxa"/>
            <w:shd w:val="clear" w:color="auto" w:fill="C6EFCE"/>
            <w:noWrap/>
            <w:vAlign w:val="center"/>
          </w:tcPr>
          <w:p w14:paraId="30013BB8" w14:textId="42C70F42"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5 350</w:t>
            </w:r>
          </w:p>
        </w:tc>
        <w:tc>
          <w:tcPr>
            <w:tcW w:w="993" w:type="dxa"/>
            <w:shd w:val="clear" w:color="auto" w:fill="C6EFCE"/>
            <w:noWrap/>
            <w:vAlign w:val="center"/>
            <w:hideMark/>
          </w:tcPr>
          <w:p w14:paraId="3A5CD697"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6A1230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2025</w:t>
            </w:r>
          </w:p>
        </w:tc>
        <w:tc>
          <w:tcPr>
            <w:tcW w:w="3686" w:type="dxa"/>
            <w:shd w:val="clear" w:color="auto" w:fill="C6EFCE"/>
            <w:noWrap/>
            <w:vAlign w:val="center"/>
            <w:hideMark/>
          </w:tcPr>
          <w:p w14:paraId="3ECA1BB6" w14:textId="449B0B80" w:rsidR="005D6828" w:rsidRPr="00172CD1" w:rsidRDefault="005D6828">
            <w:pPr>
              <w:rPr>
                <w:rFonts w:ascii="Arial Narrow" w:hAnsi="Arial Narrow"/>
                <w:noProof/>
                <w:color w:val="006100"/>
                <w:sz w:val="20"/>
                <w:szCs w:val="20"/>
              </w:rPr>
            </w:pPr>
            <w:r>
              <w:rPr>
                <w:rFonts w:ascii="Arial Narrow" w:hAnsi="Arial Narrow"/>
                <w:noProof/>
                <w:color w:val="006100"/>
                <w:sz w:val="20"/>
              </w:rPr>
              <w:t>Ne mažiau kaip 5350 „Progetti di Ricerca di Interesse Nazionale“ mokslinių tyrimų projektų.</w:t>
            </w:r>
          </w:p>
          <w:p w14:paraId="6A95F03A" w14:textId="622883A1" w:rsidR="005D6828" w:rsidRPr="00172CD1" w:rsidRDefault="005D6828">
            <w:pPr>
              <w:rPr>
                <w:rFonts w:ascii="Arial Narrow" w:hAnsi="Arial Narrow"/>
                <w:noProof/>
                <w:color w:val="006100"/>
                <w:sz w:val="20"/>
                <w:szCs w:val="20"/>
              </w:rPr>
            </w:pPr>
            <w:r>
              <w:rPr>
                <w:rFonts w:ascii="Arial Narrow" w:hAnsi="Arial Narrow"/>
                <w:noProof/>
                <w:color w:val="006100"/>
                <w:sz w:val="20"/>
              </w:rPr>
              <w:t>Sutartys projektams, atrinktiems pagal konkursinius kvietimus teikti pasiūlymus, skiriamos laikantis Techninių gairių „Nedaryti reikšmingos žalos“ (2021/C58/01), naudojant pašalinimo sąrašą ir reikalavimą laikytis atitinkamų ES ir nacionalinių aplinkos apsaugos teisės aktų.</w:t>
            </w:r>
          </w:p>
        </w:tc>
      </w:tr>
      <w:tr w:rsidR="00733839" w:rsidRPr="00172CD1" w14:paraId="3CAE0D1E" w14:textId="77777777" w:rsidTr="007F4CFA">
        <w:trPr>
          <w:trHeight w:val="313"/>
        </w:trPr>
        <w:tc>
          <w:tcPr>
            <w:tcW w:w="1135" w:type="dxa"/>
            <w:shd w:val="clear" w:color="auto" w:fill="C6EFCE"/>
            <w:noWrap/>
            <w:vAlign w:val="center"/>
            <w:hideMark/>
          </w:tcPr>
          <w:p w14:paraId="1B70146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M4C2-7</w:t>
            </w:r>
          </w:p>
        </w:tc>
        <w:tc>
          <w:tcPr>
            <w:tcW w:w="1419" w:type="dxa"/>
            <w:shd w:val="clear" w:color="auto" w:fill="C6EFCE"/>
            <w:noWrap/>
            <w:vAlign w:val="center"/>
            <w:hideMark/>
          </w:tcPr>
          <w:p w14:paraId="35CAA1D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1.1 investicija. Svarbių nacionalinių interesų mokslinių tyrimų projektai (PRIN)</w:t>
            </w:r>
          </w:p>
        </w:tc>
        <w:tc>
          <w:tcPr>
            <w:tcW w:w="1132" w:type="dxa"/>
            <w:shd w:val="clear" w:color="auto" w:fill="C6EFCE"/>
            <w:noWrap/>
            <w:vAlign w:val="center"/>
            <w:hideMark/>
          </w:tcPr>
          <w:p w14:paraId="39AF44F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13F68B3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Įdarbintų pagal terminuotas darbo sutartis dirbančių tyrėjų skaičius</w:t>
            </w:r>
          </w:p>
        </w:tc>
        <w:tc>
          <w:tcPr>
            <w:tcW w:w="1275" w:type="dxa"/>
            <w:shd w:val="clear" w:color="auto" w:fill="C6EFCE"/>
            <w:noWrap/>
            <w:vAlign w:val="center"/>
            <w:hideMark/>
          </w:tcPr>
          <w:p w14:paraId="744830C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1084DE3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544D072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2A17EE4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900</w:t>
            </w:r>
          </w:p>
        </w:tc>
        <w:tc>
          <w:tcPr>
            <w:tcW w:w="993" w:type="dxa"/>
            <w:shd w:val="clear" w:color="auto" w:fill="C6EFCE"/>
            <w:noWrap/>
            <w:vAlign w:val="center"/>
            <w:hideMark/>
          </w:tcPr>
          <w:p w14:paraId="731C2F5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B50325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2025</w:t>
            </w:r>
          </w:p>
        </w:tc>
        <w:tc>
          <w:tcPr>
            <w:tcW w:w="3686" w:type="dxa"/>
            <w:shd w:val="clear" w:color="auto" w:fill="C6EFCE"/>
            <w:noWrap/>
            <w:vAlign w:val="center"/>
            <w:hideMark/>
          </w:tcPr>
          <w:p w14:paraId="6EA8B7AE" w14:textId="42C41527"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Įdarbinama ne mažiau kaip 900 naujų pagal terminuotas sutartis dirbančių mokslo darbuotojų.</w:t>
            </w:r>
          </w:p>
          <w:p w14:paraId="599B7A42" w14:textId="69A12BB8"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Įdarbinti tyrėjai daugiausia dėmesio skiria prioritetams, atitinkantiems šešias 2021–2027 m. Europos bendrosios mokslinių tyrimų ir inovacijų programos veiksmų grupes: i) sveikatos; ii) humanistinę kultūrą, kūrybiškumą, socialinius pokyčius, įtraukties visuomenę; iii) socialinių sistemų apsaugos; iv) skaitmeninė ekonomika, pramonė, orlaivių ir erdvėlaivių sektorius; v) klimato, energetikos, tvaraus judumo; vi) maisto produktai, bioekonomika, biologinė įvairovė, žemės ūkis, aplinka.</w:t>
            </w:r>
          </w:p>
        </w:tc>
      </w:tr>
      <w:tr w:rsidR="00733839" w:rsidRPr="00172CD1" w14:paraId="18DA81A2" w14:textId="77777777" w:rsidTr="007F4CFA">
        <w:trPr>
          <w:trHeight w:val="1278"/>
        </w:trPr>
        <w:tc>
          <w:tcPr>
            <w:tcW w:w="1135" w:type="dxa"/>
            <w:shd w:val="clear" w:color="auto" w:fill="C6EFCE"/>
            <w:noWrap/>
            <w:vAlign w:val="center"/>
            <w:hideMark/>
          </w:tcPr>
          <w:p w14:paraId="7C3A1B4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M4C2-8</w:t>
            </w:r>
          </w:p>
        </w:tc>
        <w:tc>
          <w:tcPr>
            <w:tcW w:w="1419" w:type="dxa"/>
            <w:shd w:val="clear" w:color="auto" w:fill="C6EFCE"/>
            <w:noWrap/>
            <w:vAlign w:val="center"/>
            <w:hideMark/>
          </w:tcPr>
          <w:p w14:paraId="5C3460E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1.3 investicija. Partnerystė su universitetais, mokslinių tyrimų centrais, įmonėmis ir fundamentinių mokslinių tyrimų projektų finansavimu</w:t>
            </w:r>
          </w:p>
        </w:tc>
        <w:tc>
          <w:tcPr>
            <w:tcW w:w="1132" w:type="dxa"/>
            <w:shd w:val="clear" w:color="auto" w:fill="C6EFCE"/>
            <w:noWrap/>
            <w:vAlign w:val="center"/>
            <w:hideMark/>
          </w:tcPr>
          <w:p w14:paraId="60768B7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3ED0E5E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Pagal terminuotas sutartis dirbančių mokslo darbuotojų, įdarbintų kiekvienai numatomai mokslinių tyrimų institutų ir privačių įmonių pasirašytai pagrindinių mokslinių tyrimų partnerystei, skaičius</w:t>
            </w:r>
          </w:p>
        </w:tc>
        <w:tc>
          <w:tcPr>
            <w:tcW w:w="1275" w:type="dxa"/>
            <w:shd w:val="clear" w:color="auto" w:fill="C6EFCE"/>
            <w:noWrap/>
            <w:vAlign w:val="center"/>
            <w:hideMark/>
          </w:tcPr>
          <w:p w14:paraId="6F1116C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7DA2AE4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65057ED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1EDFC0DE" w14:textId="67171C64"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1 400</w:t>
            </w:r>
          </w:p>
        </w:tc>
        <w:tc>
          <w:tcPr>
            <w:tcW w:w="993" w:type="dxa"/>
            <w:shd w:val="clear" w:color="auto" w:fill="C6EFCE"/>
            <w:noWrap/>
            <w:vAlign w:val="center"/>
            <w:hideMark/>
          </w:tcPr>
          <w:p w14:paraId="08F6D86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00D95D9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2025</w:t>
            </w:r>
          </w:p>
        </w:tc>
        <w:tc>
          <w:tcPr>
            <w:tcW w:w="3686" w:type="dxa"/>
            <w:shd w:val="clear" w:color="auto" w:fill="C6EFCE"/>
            <w:noWrap/>
            <w:vAlign w:val="center"/>
            <w:hideMark/>
          </w:tcPr>
          <w:p w14:paraId="2DE704E0" w14:textId="0BCC6F19"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 xml:space="preserve">Kiekvienai iš numatytų mokslinių tyrimų institutų ir privačių firmų pasirašytų pagrindinių mokslinių tyrimų partnerysčių pasamdoma ne mažiau kaip 100 naujų pagal terminuotas sutartis dirbančių mokslo darbuotojų (1.3). </w:t>
            </w:r>
          </w:p>
          <w:p w14:paraId="12B2DB9F" w14:textId="734CA379"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 xml:space="preserve">Mokslinių tyrimų institutai ir privačios įmonės pasirašo ne mažiau kaip 14 fundamentinių mokslinių tyrimų partnerysčių. </w:t>
            </w:r>
          </w:p>
          <w:p w14:paraId="72A0245C" w14:textId="77777777"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Ar tikslas bus patenkinamas, priklauso nuo to, kokią dalį terminuotų darbo sutarčių sudaro mokslo darbuotojos: ne mažiau kaip 40 %.</w:t>
            </w:r>
          </w:p>
          <w:p w14:paraId="049FCB75" w14:textId="77777777"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Projektai atrenkami remiantis konkurencijos kriterijais, įskaitant i) PNR (Piano Nazionale di Ricerca) tikslų ir prioritetų laikymąsi; suinteresuotųjų subjektų dalyvavimas derinant technologinės parengties lygį su visuomenės parengties lygiu (SRL);</w:t>
            </w:r>
          </w:p>
          <w:p w14:paraId="014D0446" w14:textId="77777777" w:rsidR="005D6828" w:rsidRPr="00172CD1" w:rsidRDefault="005D6828">
            <w:pPr>
              <w:spacing w:after="120"/>
              <w:rPr>
                <w:rFonts w:ascii="Arial Narrow" w:hAnsi="Arial Narrow"/>
                <w:noProof/>
                <w:color w:val="006100"/>
                <w:sz w:val="20"/>
                <w:szCs w:val="20"/>
              </w:rPr>
            </w:pPr>
            <w:r>
              <w:rPr>
                <w:rFonts w:ascii="Arial Narrow" w:hAnsi="Arial Narrow"/>
                <w:noProof/>
                <w:color w:val="006100"/>
                <w:sz w:val="20"/>
              </w:rPr>
              <w:t>Be to, turi būti apibrėžti konkretūs atrankos kriterijai siekiant užtikrinti i) dalyvaujančių teritorijų pusiausvyrą (skatinant įvairių regionų ir įvairių šalies zonų, įskaitant pietinius ir salas, subjektus), ii) didelių ir mažų vidutinių įmonių (MVĮ) dalyvavimą, ypatingą dėmesį skiriant jaunesniems (mažiau nei penkeri metai nuo jų įsteigimo) ir novatoriškoms įmonėms.</w:t>
            </w:r>
          </w:p>
          <w:p w14:paraId="02A9B0D3" w14:textId="77777777" w:rsidR="005D6828" w:rsidRPr="00172CD1" w:rsidRDefault="005D6828">
            <w:pPr>
              <w:pStyle w:val="paragraph"/>
              <w:spacing w:before="0" w:beforeAutospacing="0" w:after="120" w:afterAutospacing="0"/>
              <w:textAlignment w:val="baseline"/>
              <w:rPr>
                <w:rFonts w:ascii="Arial Narrow" w:hAnsi="Arial Narrow"/>
                <w:noProof/>
                <w:color w:val="006100"/>
                <w:sz w:val="20"/>
                <w:szCs w:val="20"/>
              </w:rPr>
            </w:pPr>
            <w:r>
              <w:rPr>
                <w:rFonts w:ascii="Arial Narrow" w:hAnsi="Arial Narrow"/>
                <w:noProof/>
                <w:color w:val="006100"/>
                <w:sz w:val="20"/>
              </w:rPr>
              <w:t>Kvietimas teikti paraiškas ir atrankos procedūra apima:</w:t>
            </w:r>
          </w:p>
          <w:p w14:paraId="42F13564" w14:textId="77777777" w:rsidR="005D6828" w:rsidRPr="00172CD1" w:rsidRDefault="005D6828">
            <w:pPr>
              <w:pStyle w:val="paragraph"/>
              <w:spacing w:before="0" w:beforeAutospacing="0" w:after="120" w:afterAutospacing="0"/>
              <w:textAlignment w:val="baseline"/>
              <w:rPr>
                <w:rFonts w:ascii="Arial Narrow" w:hAnsi="Arial Narrow"/>
                <w:noProof/>
                <w:color w:val="006100"/>
                <w:sz w:val="20"/>
                <w:szCs w:val="20"/>
              </w:rPr>
            </w:pPr>
            <w:r>
              <w:rPr>
                <w:rFonts w:ascii="Arial Narrow" w:hAnsi="Arial Narrow"/>
                <w:noProof/>
                <w:color w:val="006100"/>
                <w:sz w:val="20"/>
              </w:rPr>
              <w:t>a) tinkamumo kriterijai, kuriais užtikrinama, kad atrinkti projektai atitiktų reikšmingos žalos nedarymo technines gaires (2021/C58/01), naudojant pašalinimo sąrašą ir reikalavimą laikytis atitinkamų ES ir nacionalinių aplinkos teisės aktų.</w:t>
            </w:r>
          </w:p>
          <w:p w14:paraId="3A9A1F25" w14:textId="77777777" w:rsidR="005D6828" w:rsidRPr="00172CD1" w:rsidRDefault="005D6828">
            <w:pPr>
              <w:pStyle w:val="paragraph"/>
              <w:spacing w:before="0" w:beforeAutospacing="0" w:after="120" w:afterAutospacing="0"/>
              <w:textAlignment w:val="baseline"/>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42 % visų investicijų, remiamų iš EGADP, sąnaudų;</w:t>
            </w:r>
          </w:p>
          <w:p w14:paraId="45A9A98E" w14:textId="77777777" w:rsidR="005D6828" w:rsidRPr="00172CD1" w:rsidRDefault="005D6828">
            <w:pPr>
              <w:pStyle w:val="paragraph"/>
              <w:spacing w:before="0" w:beforeAutospacing="0" w:after="120" w:afterAutospacing="0"/>
              <w:textAlignment w:val="baseline"/>
              <w:rPr>
                <w:rFonts w:ascii="Arial Narrow" w:hAnsi="Arial Narrow"/>
                <w:noProof/>
                <w:color w:val="006100"/>
                <w:sz w:val="20"/>
                <w:szCs w:val="20"/>
              </w:rPr>
            </w:pPr>
            <w:r>
              <w:rPr>
                <w:rFonts w:ascii="Arial Narrow" w:hAnsi="Arial Narrow"/>
                <w:noProof/>
                <w:color w:val="006100"/>
                <w:sz w:val="20"/>
              </w:rPr>
              <w:t>C) Įsipareigojimas pranešti apie priemonės įgyvendinimą įpusėjus schemos įgyvendinimo laikotarpiui ir baigiant galioti schemai.</w:t>
            </w:r>
          </w:p>
        </w:tc>
      </w:tr>
      <w:tr w:rsidR="00733839" w:rsidRPr="00172CD1" w14:paraId="6B8F5891" w14:textId="77777777" w:rsidTr="007F4CFA">
        <w:trPr>
          <w:trHeight w:val="313"/>
        </w:trPr>
        <w:tc>
          <w:tcPr>
            <w:tcW w:w="1135" w:type="dxa"/>
            <w:shd w:val="clear" w:color="auto" w:fill="C6EFCE"/>
            <w:noWrap/>
            <w:vAlign w:val="center"/>
            <w:hideMark/>
          </w:tcPr>
          <w:p w14:paraId="11ABDD8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M4C2-9</w:t>
            </w:r>
          </w:p>
        </w:tc>
        <w:tc>
          <w:tcPr>
            <w:tcW w:w="1419" w:type="dxa"/>
            <w:shd w:val="clear" w:color="auto" w:fill="C6EFCE"/>
            <w:noWrap/>
            <w:vAlign w:val="center"/>
            <w:hideMark/>
          </w:tcPr>
          <w:p w14:paraId="095F187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1.4 investicija. Mokslinių tyrimų struktūrų stiprinimas ir parama nacionalinių mokslinių tyrimų ir technologinės plėtros vadovų kūrimui kai kurių bazinių didelio poveikio technologijų srityje</w:t>
            </w:r>
          </w:p>
        </w:tc>
        <w:tc>
          <w:tcPr>
            <w:tcW w:w="1132" w:type="dxa"/>
            <w:shd w:val="clear" w:color="auto" w:fill="C6EFCE"/>
            <w:noWrap/>
            <w:vAlign w:val="center"/>
            <w:hideMark/>
          </w:tcPr>
          <w:p w14:paraId="2039F6C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6ABC1111" w14:textId="77777777" w:rsidR="005D6828" w:rsidRPr="00F632BB" w:rsidRDefault="005D6828">
            <w:pPr>
              <w:jc w:val="center"/>
              <w:rPr>
                <w:rFonts w:ascii="Arial Narrow" w:hAnsi="Arial Narrow"/>
                <w:noProof/>
                <w:color w:val="006100"/>
                <w:sz w:val="20"/>
                <w:szCs w:val="20"/>
              </w:rPr>
            </w:pPr>
          </w:p>
          <w:p w14:paraId="13D3AF02" w14:textId="4764485A"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Nacionaliniai centrai veikia ir vykdo veiklą bazinių didelio poveikio technologijų srityje.</w:t>
            </w:r>
          </w:p>
        </w:tc>
        <w:tc>
          <w:tcPr>
            <w:tcW w:w="1275" w:type="dxa"/>
            <w:shd w:val="clear" w:color="auto" w:fill="C6EFCE"/>
            <w:noWrap/>
            <w:vAlign w:val="center"/>
            <w:hideMark/>
          </w:tcPr>
          <w:p w14:paraId="3AED9C4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4890D3E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771E917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6ABFA42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5</w:t>
            </w:r>
          </w:p>
        </w:tc>
        <w:tc>
          <w:tcPr>
            <w:tcW w:w="993" w:type="dxa"/>
            <w:shd w:val="clear" w:color="auto" w:fill="C6EFCE"/>
            <w:noWrap/>
            <w:vAlign w:val="center"/>
            <w:hideMark/>
          </w:tcPr>
          <w:p w14:paraId="550933E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5D17EBB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vAlign w:val="center"/>
            <w:hideMark/>
          </w:tcPr>
          <w:p w14:paraId="79B9E4E7" w14:textId="1F281DBC" w:rsidR="005D6828" w:rsidRPr="00172CD1" w:rsidRDefault="005D6828" w:rsidP="00172CD1">
            <w:pPr>
              <w:ind w:left="30" w:hanging="30"/>
              <w:jc w:val="both"/>
              <w:rPr>
                <w:rFonts w:ascii="Arial Narrow" w:hAnsi="Arial Narrow"/>
                <w:noProof/>
                <w:color w:val="006100"/>
                <w:sz w:val="20"/>
                <w:szCs w:val="20"/>
              </w:rPr>
            </w:pPr>
            <w:r>
              <w:rPr>
                <w:rFonts w:ascii="Arial Narrow" w:hAnsi="Arial Narrow"/>
                <w:noProof/>
                <w:color w:val="006100"/>
                <w:sz w:val="20"/>
              </w:rPr>
              <w:t xml:space="preserve">Nacionaliniai centrai, kuriems buvo skirtos sutartys ir kurie buvo įvertinti su M4C2–19 tarpine reikšme, veikia ir užbaigė savo veiklą, kaip apibrėžta atitinkamame kvietime teikti projektus. </w:t>
            </w:r>
          </w:p>
        </w:tc>
      </w:tr>
      <w:tr w:rsidR="00733839" w:rsidRPr="00172CD1" w14:paraId="68A387A9" w14:textId="77777777" w:rsidTr="007F4CFA">
        <w:trPr>
          <w:trHeight w:val="313"/>
        </w:trPr>
        <w:tc>
          <w:tcPr>
            <w:tcW w:w="1135" w:type="dxa"/>
            <w:shd w:val="clear" w:color="auto" w:fill="C6EFCE"/>
            <w:noWrap/>
            <w:vAlign w:val="center"/>
            <w:hideMark/>
          </w:tcPr>
          <w:p w14:paraId="7545AD2E"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M4C2-10</w:t>
            </w:r>
          </w:p>
        </w:tc>
        <w:tc>
          <w:tcPr>
            <w:tcW w:w="1419" w:type="dxa"/>
            <w:shd w:val="clear" w:color="auto" w:fill="C6EFCE"/>
            <w:noWrap/>
            <w:vAlign w:val="center"/>
            <w:hideMark/>
          </w:tcPr>
          <w:p w14:paraId="0D11BD51"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2.1 investicija. BEISP</w:t>
            </w:r>
          </w:p>
        </w:tc>
        <w:tc>
          <w:tcPr>
            <w:tcW w:w="1132" w:type="dxa"/>
            <w:shd w:val="clear" w:color="auto" w:fill="C6EFCE"/>
            <w:noWrap/>
            <w:vAlign w:val="center"/>
            <w:hideMark/>
          </w:tcPr>
          <w:p w14:paraId="7C988CC9"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hideMark/>
          </w:tcPr>
          <w:p w14:paraId="035DFC5A"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Kvietimo pareikšti susidomėjimą dėl nacionalinių projektų, įskaitant BEISP mikroelektronikos projektus, paskelbimas</w:t>
            </w:r>
          </w:p>
        </w:tc>
        <w:tc>
          <w:tcPr>
            <w:tcW w:w="1275" w:type="dxa"/>
            <w:shd w:val="clear" w:color="auto" w:fill="C6EFCE"/>
            <w:noWrap/>
            <w:vAlign w:val="center"/>
            <w:hideMark/>
          </w:tcPr>
          <w:p w14:paraId="47A6A997"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Kvietimas pareikšti susidomėjimą paskelbtas</w:t>
            </w:r>
          </w:p>
        </w:tc>
        <w:tc>
          <w:tcPr>
            <w:tcW w:w="1134" w:type="dxa"/>
            <w:shd w:val="clear" w:color="auto" w:fill="C6EFCE"/>
            <w:noWrap/>
            <w:vAlign w:val="center"/>
            <w:hideMark/>
          </w:tcPr>
          <w:p w14:paraId="5FC4D5BA"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D48328A"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75C7962C"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04D8FF1D"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3BFA905"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3686" w:type="dxa"/>
            <w:shd w:val="clear" w:color="auto" w:fill="C6EFCE"/>
            <w:noWrap/>
            <w:vAlign w:val="center"/>
            <w:hideMark/>
          </w:tcPr>
          <w:p w14:paraId="3AC3E21C" w14:textId="77777777" w:rsidR="005D6828" w:rsidRPr="00172CD1" w:rsidRDefault="005D6828" w:rsidP="005664EF">
            <w:pPr>
              <w:rPr>
                <w:rFonts w:ascii="Arial Narrow" w:hAnsi="Arial Narrow"/>
                <w:noProof/>
                <w:color w:val="006100"/>
                <w:sz w:val="20"/>
                <w:szCs w:val="20"/>
              </w:rPr>
            </w:pPr>
            <w:r>
              <w:rPr>
                <w:rFonts w:ascii="Arial Narrow" w:hAnsi="Arial Narrow"/>
                <w:noProof/>
                <w:color w:val="006100"/>
                <w:sz w:val="20"/>
              </w:rPr>
              <w:t>BEISP projektai, kurie bus remiami, turėtų būti atnaujinti atsižvelgiant į šiuo metu vykstančių nacionalinių BEISP procedūrų faktinę pažangą ir pranešimo apie valstybės pagalbą procedūros eigą.</w:t>
            </w:r>
          </w:p>
          <w:p w14:paraId="07C615FB" w14:textId="77777777" w:rsidR="005D6828" w:rsidRPr="00172CD1" w:rsidRDefault="005D6828" w:rsidP="005664EF">
            <w:pPr>
              <w:rPr>
                <w:rFonts w:ascii="Arial Narrow" w:hAnsi="Arial Narrow"/>
                <w:noProof/>
                <w:color w:val="006100"/>
                <w:sz w:val="20"/>
                <w:szCs w:val="20"/>
              </w:rPr>
            </w:pPr>
            <w:r>
              <w:rPr>
                <w:rFonts w:ascii="Arial Narrow" w:hAnsi="Arial Narrow"/>
                <w:noProof/>
                <w:color w:val="006100"/>
                <w:sz w:val="20"/>
              </w:rPr>
              <w:t>Pasirinktame BEISP atsižvelgiama į konkrečius pramonės novatoriškus sektorius, atitinkančius jau nustatytas Europos vertės grandines.</w:t>
            </w:r>
          </w:p>
          <w:p w14:paraId="5545EE70" w14:textId="2F071436" w:rsidR="005D6828" w:rsidRPr="00172CD1" w:rsidRDefault="005D6828" w:rsidP="005664EF">
            <w:pPr>
              <w:rPr>
                <w:rFonts w:ascii="Arial Narrow" w:hAnsi="Arial Narrow"/>
                <w:noProof/>
                <w:color w:val="006100"/>
                <w:sz w:val="20"/>
                <w:szCs w:val="20"/>
              </w:rPr>
            </w:pPr>
            <w:r>
              <w:rPr>
                <w:rFonts w:ascii="Arial Narrow" w:hAnsi="Arial Narrow"/>
                <w:noProof/>
                <w:color w:val="006100"/>
                <w:sz w:val="20"/>
              </w:rPr>
              <w:t>Ši intervencija apima ir jau patvirtintus BEISP, ir būsimus, pavyzdžiui, debesijos, sveikatos, eilinės medžiagos ir kibernetinio saugumo.</w:t>
            </w:r>
          </w:p>
          <w:p w14:paraId="76D917A0" w14:textId="77777777" w:rsidR="005D6828" w:rsidRPr="00172CD1" w:rsidRDefault="005D6828" w:rsidP="005664EF">
            <w:pPr>
              <w:spacing w:before="120" w:after="120"/>
              <w:rPr>
                <w:rFonts w:ascii="Arial Narrow" w:hAnsi="Arial Narrow"/>
                <w:noProof/>
                <w:color w:val="006100"/>
                <w:sz w:val="20"/>
                <w:szCs w:val="20"/>
              </w:rPr>
            </w:pPr>
            <w:r>
              <w:rPr>
                <w:rFonts w:ascii="Arial Narrow" w:hAnsi="Arial Narrow"/>
                <w:noProof/>
                <w:color w:val="006100"/>
                <w:sz w:val="20"/>
              </w:rPr>
              <w:t>Kvietimo teikti paraiškas sąlygose nurodoma:</w:t>
            </w:r>
          </w:p>
          <w:p w14:paraId="016C4645" w14:textId="34B1D365" w:rsidR="005D6828" w:rsidRPr="00172CD1" w:rsidRDefault="005D6828" w:rsidP="005664EF">
            <w:pPr>
              <w:spacing w:before="120" w:after="120"/>
              <w:rPr>
                <w:rFonts w:ascii="Arial Narrow" w:hAnsi="Arial Narrow"/>
                <w:noProof/>
                <w:color w:val="006100"/>
                <w:sz w:val="20"/>
                <w:szCs w:val="20"/>
              </w:rPr>
            </w:pPr>
            <w:r>
              <w:rPr>
                <w:rFonts w:ascii="Arial Narrow" w:hAnsi="Arial Narrow"/>
                <w:noProof/>
                <w:color w:val="006100"/>
                <w:sz w:val="20"/>
              </w:rPr>
              <w:t>a) tinkamumo kriterijai, kuriais užtikrinama, kad atrinkti projektai atitiktų reikšmingos žalos nedarymo technines gaires (2021/C58/01), naudojant pašalinimo sąrašą ir reikalavimą laikytis atitinkamų ES ir nacionalinių aplinkos teisės aktų.</w:t>
            </w:r>
          </w:p>
          <w:p w14:paraId="31D08355" w14:textId="77777777" w:rsidR="005D6828" w:rsidRPr="00172CD1" w:rsidRDefault="005D6828" w:rsidP="005664EF">
            <w:pPr>
              <w:pStyle w:val="paragraph"/>
              <w:spacing w:before="0" w:beforeAutospacing="0" w:after="0" w:afterAutospacing="0"/>
              <w:textAlignment w:val="baseline"/>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40 % visų investicijų, remiamų iš EGADP, sąnaudų;</w:t>
            </w:r>
          </w:p>
          <w:p w14:paraId="274B2B8C" w14:textId="77777777" w:rsidR="005D6828" w:rsidRPr="00172CD1" w:rsidRDefault="005D6828" w:rsidP="005664EF">
            <w:pPr>
              <w:rPr>
                <w:rFonts w:ascii="Arial Narrow" w:hAnsi="Arial Narrow"/>
                <w:noProof/>
                <w:color w:val="006100"/>
                <w:sz w:val="20"/>
                <w:szCs w:val="20"/>
              </w:rPr>
            </w:pPr>
            <w:r>
              <w:rPr>
                <w:rFonts w:ascii="Arial Narrow" w:hAnsi="Arial Narrow"/>
                <w:noProof/>
                <w:color w:val="006100"/>
                <w:sz w:val="20"/>
              </w:rPr>
              <w:t>b) įsipareigojimą, kad investicijos indėlis klimato kaitos srityje pagal Reglamento (ES) 2021/241 VI priede pateiktą metodiką sudarytų ne mažiau kaip 60 % visų investicijų, remiamų iš EGADP, sąnaudų;</w:t>
            </w:r>
          </w:p>
          <w:p w14:paraId="09D26CC5" w14:textId="77777777" w:rsidR="005D6828" w:rsidRPr="00172CD1" w:rsidRDefault="005D6828" w:rsidP="005664EF">
            <w:pPr>
              <w:spacing w:before="120" w:after="120"/>
              <w:rPr>
                <w:rFonts w:ascii="Arial Narrow" w:hAnsi="Arial Narrow"/>
                <w:noProof/>
                <w:color w:val="006100"/>
                <w:sz w:val="20"/>
                <w:szCs w:val="20"/>
              </w:rPr>
            </w:pPr>
            <w:r>
              <w:rPr>
                <w:rFonts w:ascii="Arial Narrow" w:hAnsi="Arial Narrow"/>
                <w:noProof/>
                <w:color w:val="006100"/>
                <w:sz w:val="20"/>
              </w:rPr>
              <w:t>d) Įsipareigojimas pranešti apie priemonės įgyvendinimą įpusėjus schemos galiojimo laikotarpiui ir schemos pabaigoje.</w:t>
            </w:r>
          </w:p>
        </w:tc>
      </w:tr>
      <w:tr w:rsidR="00733839" w:rsidRPr="00172CD1" w14:paraId="5855ABEB" w14:textId="77777777" w:rsidTr="007F4CFA">
        <w:trPr>
          <w:trHeight w:val="313"/>
        </w:trPr>
        <w:tc>
          <w:tcPr>
            <w:tcW w:w="1135" w:type="dxa"/>
            <w:shd w:val="clear" w:color="auto" w:fill="C6EFCE"/>
            <w:noWrap/>
            <w:vAlign w:val="center"/>
            <w:hideMark/>
          </w:tcPr>
          <w:p w14:paraId="64984887"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M4C2-11</w:t>
            </w:r>
          </w:p>
        </w:tc>
        <w:tc>
          <w:tcPr>
            <w:tcW w:w="1419" w:type="dxa"/>
            <w:shd w:val="clear" w:color="auto" w:fill="C6EFCE"/>
            <w:noWrap/>
            <w:vAlign w:val="center"/>
            <w:hideMark/>
          </w:tcPr>
          <w:p w14:paraId="04756724" w14:textId="754D541A"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2.1 investicija. BEISP</w:t>
            </w:r>
          </w:p>
        </w:tc>
        <w:tc>
          <w:tcPr>
            <w:tcW w:w="1132" w:type="dxa"/>
            <w:shd w:val="clear" w:color="auto" w:fill="C6EFCE"/>
            <w:noWrap/>
            <w:vAlign w:val="center"/>
            <w:hideMark/>
          </w:tcPr>
          <w:p w14:paraId="28077E8B" w14:textId="599AE9B9"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hideMark/>
          </w:tcPr>
          <w:p w14:paraId="428E5863"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Įsigalioja nacionalinės teisės aktas, kuriuo skiriamas būtinas finansavimas, kad būtų galima teikti paramą projektų dalyviams.</w:t>
            </w:r>
          </w:p>
        </w:tc>
        <w:tc>
          <w:tcPr>
            <w:tcW w:w="1275" w:type="dxa"/>
            <w:shd w:val="clear" w:color="auto" w:fill="C6EFCE"/>
            <w:noWrap/>
            <w:vAlign w:val="center"/>
            <w:hideMark/>
          </w:tcPr>
          <w:p w14:paraId="69E1A926"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Nacionalinio teisės akto nuostata, nurodanti teisės akto įsigaliojimą</w:t>
            </w:r>
          </w:p>
        </w:tc>
        <w:tc>
          <w:tcPr>
            <w:tcW w:w="1134" w:type="dxa"/>
            <w:shd w:val="clear" w:color="auto" w:fill="C6EFCE"/>
            <w:noWrap/>
            <w:vAlign w:val="center"/>
            <w:hideMark/>
          </w:tcPr>
          <w:p w14:paraId="1123192F"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0A89D5A7"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64D61645"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04215486"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0DB44B09"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3686" w:type="dxa"/>
            <w:shd w:val="clear" w:color="auto" w:fill="C6EFCE"/>
            <w:noWrap/>
            <w:vAlign w:val="center"/>
            <w:hideMark/>
          </w:tcPr>
          <w:p w14:paraId="58AF4E24" w14:textId="77777777" w:rsidR="005D6828" w:rsidRPr="00172CD1" w:rsidRDefault="005D6828">
            <w:pPr>
              <w:rPr>
                <w:rFonts w:ascii="Arial Narrow" w:hAnsi="Arial Narrow"/>
                <w:noProof/>
                <w:color w:val="006100"/>
                <w:sz w:val="20"/>
                <w:szCs w:val="20"/>
              </w:rPr>
            </w:pPr>
            <w:r>
              <w:rPr>
                <w:rFonts w:ascii="Arial Narrow" w:hAnsi="Arial Narrow"/>
                <w:noProof/>
                <w:color w:val="006100"/>
                <w:sz w:val="20"/>
              </w:rPr>
              <w:t>Nacionaliniame teisės akte nurodomos projektų pateikimo procedūros ir terminai, taip pat potencialių paramos gavėjų prieigos reikalavimai.</w:t>
            </w:r>
          </w:p>
        </w:tc>
      </w:tr>
      <w:tr w:rsidR="00733839" w:rsidRPr="00172CD1" w14:paraId="2F4580A0" w14:textId="77777777" w:rsidTr="007F4CFA">
        <w:trPr>
          <w:trHeight w:val="313"/>
        </w:trPr>
        <w:tc>
          <w:tcPr>
            <w:tcW w:w="1135" w:type="dxa"/>
            <w:shd w:val="clear" w:color="auto" w:fill="C6EFCE"/>
            <w:noWrap/>
            <w:vAlign w:val="center"/>
            <w:hideMark/>
          </w:tcPr>
          <w:p w14:paraId="69B1455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M4C2-12</w:t>
            </w:r>
          </w:p>
        </w:tc>
        <w:tc>
          <w:tcPr>
            <w:tcW w:w="1419" w:type="dxa"/>
            <w:shd w:val="clear" w:color="auto" w:fill="C6EFCE"/>
            <w:noWrap/>
            <w:vAlign w:val="center"/>
            <w:hideMark/>
          </w:tcPr>
          <w:p w14:paraId="50BDF4D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2.1 investicija. BEISP</w:t>
            </w:r>
          </w:p>
        </w:tc>
        <w:tc>
          <w:tcPr>
            <w:tcW w:w="1132" w:type="dxa"/>
            <w:shd w:val="clear" w:color="auto" w:fill="C6EFCE"/>
            <w:noWrap/>
            <w:vAlign w:val="center"/>
            <w:hideMark/>
          </w:tcPr>
          <w:p w14:paraId="2265EA7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hideMark/>
          </w:tcPr>
          <w:p w14:paraId="3ADFB5D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BEISP projektų dalyvių sąrašas baigtas iki 2023 m. birželio 30 d.</w:t>
            </w:r>
          </w:p>
        </w:tc>
        <w:tc>
          <w:tcPr>
            <w:tcW w:w="1275" w:type="dxa"/>
            <w:shd w:val="clear" w:color="auto" w:fill="C6EFCE"/>
            <w:noWrap/>
            <w:vAlign w:val="center"/>
            <w:hideMark/>
          </w:tcPr>
          <w:p w14:paraId="334FA2D7"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Dalyvių sąrašo paskelbimas</w:t>
            </w:r>
          </w:p>
        </w:tc>
        <w:tc>
          <w:tcPr>
            <w:tcW w:w="1134" w:type="dxa"/>
            <w:shd w:val="clear" w:color="auto" w:fill="C6EFCE"/>
            <w:noWrap/>
            <w:vAlign w:val="center"/>
            <w:hideMark/>
          </w:tcPr>
          <w:p w14:paraId="1126F29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E364914"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239E4827"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0A42C96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3F342D1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3686" w:type="dxa"/>
            <w:shd w:val="clear" w:color="auto" w:fill="C6EFCE"/>
            <w:noWrap/>
            <w:vAlign w:val="center"/>
            <w:hideMark/>
          </w:tcPr>
          <w:p w14:paraId="4FB35EB7" w14:textId="7DF160A4" w:rsidR="005D6828" w:rsidRPr="00172CD1" w:rsidRDefault="005D6828">
            <w:pPr>
              <w:rPr>
                <w:rFonts w:ascii="Arial Narrow" w:hAnsi="Arial Narrow"/>
                <w:noProof/>
                <w:color w:val="006100"/>
                <w:sz w:val="20"/>
                <w:szCs w:val="20"/>
              </w:rPr>
            </w:pPr>
            <w:r>
              <w:rPr>
                <w:rFonts w:ascii="Arial Narrow" w:hAnsi="Arial Narrow"/>
                <w:noProof/>
                <w:color w:val="006100"/>
                <w:sz w:val="20"/>
              </w:rPr>
              <w:t>Į sąrašą įtraukiami subjektai, kuriems leista dalyvauti BEISP projektuose, atlikus pateiktų projektų patikrinimus ir vertinimus, kurie atliekami laikantis Techninių gairių „Nedaryti reikšmingos žalos“ (2021/C58/01), naudojant draudimo dalyvauti procedūroje sąrašą ir reikalavimą laikytis atitinkamų ES ir nacionalinių aplinkos apsaugos reikalavimų.</w:t>
            </w:r>
          </w:p>
        </w:tc>
      </w:tr>
      <w:tr w:rsidR="00733839" w:rsidRPr="00172CD1" w14:paraId="3BB2934E" w14:textId="77777777" w:rsidTr="007F4CFA">
        <w:trPr>
          <w:trHeight w:val="313"/>
        </w:trPr>
        <w:tc>
          <w:tcPr>
            <w:tcW w:w="1135" w:type="dxa"/>
            <w:shd w:val="clear" w:color="auto" w:fill="C6EFCE"/>
            <w:noWrap/>
            <w:vAlign w:val="center"/>
            <w:hideMark/>
          </w:tcPr>
          <w:p w14:paraId="1864546B"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M4C2-13</w:t>
            </w:r>
          </w:p>
        </w:tc>
        <w:tc>
          <w:tcPr>
            <w:tcW w:w="1419" w:type="dxa"/>
            <w:shd w:val="clear" w:color="auto" w:fill="C6EFCE"/>
            <w:noWrap/>
            <w:vAlign w:val="center"/>
            <w:hideMark/>
          </w:tcPr>
          <w:p w14:paraId="5C073BA0"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2.3 investicija. Technologijų perdavimo centrų stiprinimas ir (arba) teritorinis išplėtimas pagal pramonės segmentus</w:t>
            </w:r>
          </w:p>
        </w:tc>
        <w:tc>
          <w:tcPr>
            <w:tcW w:w="1132" w:type="dxa"/>
            <w:shd w:val="clear" w:color="auto" w:fill="C6EFCE"/>
            <w:noWrap/>
            <w:vAlign w:val="center"/>
            <w:hideMark/>
          </w:tcPr>
          <w:p w14:paraId="1C875027"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0E1AB8A5"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Naujų centrų, kurie turi būti sukurti, skaičius</w:t>
            </w:r>
          </w:p>
        </w:tc>
        <w:tc>
          <w:tcPr>
            <w:tcW w:w="1275" w:type="dxa"/>
            <w:shd w:val="clear" w:color="auto" w:fill="C6EFCE"/>
            <w:noWrap/>
            <w:vAlign w:val="center"/>
            <w:hideMark/>
          </w:tcPr>
          <w:p w14:paraId="322A4891"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1B2EA61D"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67A76C4B"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8</w:t>
            </w:r>
          </w:p>
        </w:tc>
        <w:tc>
          <w:tcPr>
            <w:tcW w:w="1275" w:type="dxa"/>
            <w:shd w:val="clear" w:color="auto" w:fill="C6EFCE"/>
            <w:noWrap/>
            <w:vAlign w:val="center"/>
            <w:hideMark/>
          </w:tcPr>
          <w:p w14:paraId="1CF25735"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35</w:t>
            </w:r>
          </w:p>
        </w:tc>
        <w:tc>
          <w:tcPr>
            <w:tcW w:w="993" w:type="dxa"/>
            <w:shd w:val="clear" w:color="auto" w:fill="C6EFCE"/>
            <w:noWrap/>
            <w:vAlign w:val="center"/>
            <w:hideMark/>
          </w:tcPr>
          <w:p w14:paraId="18085D8E"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13F9C723"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3686" w:type="dxa"/>
            <w:shd w:val="clear" w:color="auto" w:fill="C6EFCE"/>
            <w:noWrap/>
            <w:vAlign w:val="center"/>
            <w:hideMark/>
          </w:tcPr>
          <w:p w14:paraId="7059462E" w14:textId="009CDA92" w:rsidR="005D6828" w:rsidRPr="00172CD1" w:rsidRDefault="005D6828">
            <w:pPr>
              <w:rPr>
                <w:rFonts w:ascii="Arial Narrow" w:hAnsi="Arial Narrow"/>
                <w:noProof/>
                <w:color w:val="006100"/>
                <w:sz w:val="20"/>
                <w:szCs w:val="20"/>
              </w:rPr>
            </w:pPr>
            <w:r>
              <w:rPr>
                <w:rFonts w:ascii="Arial Narrow" w:hAnsi="Arial Narrow"/>
                <w:noProof/>
                <w:color w:val="006100"/>
                <w:sz w:val="20"/>
              </w:rPr>
              <w:t>Pradeda veikti 27 nauji centrai pagal pirmąją priemonės intervencijos liniją.</w:t>
            </w:r>
            <w:r w:rsidR="00F632BB">
              <w:rPr>
                <w:rFonts w:ascii="Arial Narrow" w:hAnsi="Arial Narrow"/>
                <w:noProof/>
                <w:color w:val="006100"/>
                <w:sz w:val="20"/>
              </w:rPr>
              <w:t xml:space="preserve"> </w:t>
            </w:r>
          </w:p>
          <w:p w14:paraId="2BE642F5" w14:textId="5E6991BD" w:rsidR="005D6828" w:rsidRPr="00172CD1" w:rsidRDefault="005D6828">
            <w:pPr>
              <w:rPr>
                <w:rFonts w:ascii="Arial Narrow" w:hAnsi="Arial Narrow"/>
                <w:noProof/>
                <w:color w:val="006100"/>
                <w:sz w:val="20"/>
                <w:szCs w:val="20"/>
              </w:rPr>
            </w:pPr>
            <w:r>
              <w:rPr>
                <w:rFonts w:ascii="Arial Narrow" w:hAnsi="Arial Narrow"/>
                <w:noProof/>
                <w:color w:val="006100"/>
                <w:sz w:val="20"/>
              </w:rPr>
              <w:t>Tikslinio rodiklio tikslas turi būti sutelktas į trijų tipų centrus:</w:t>
            </w:r>
          </w:p>
          <w:p w14:paraId="3BA36860" w14:textId="77777777" w:rsidR="005D6828" w:rsidRPr="00172CD1" w:rsidRDefault="005D6828" w:rsidP="00CC5C19">
            <w:pPr>
              <w:pStyle w:val="ListParagraph"/>
              <w:numPr>
                <w:ilvl w:val="0"/>
                <w:numId w:val="50"/>
              </w:numPr>
              <w:jc w:val="left"/>
              <w:rPr>
                <w:rFonts w:ascii="Arial Narrow" w:hAnsi="Arial Narrow"/>
                <w:noProof/>
                <w:color w:val="006100"/>
                <w:sz w:val="20"/>
                <w:szCs w:val="20"/>
              </w:rPr>
            </w:pPr>
            <w:r>
              <w:rPr>
                <w:rFonts w:ascii="Arial Narrow" w:hAnsi="Arial Narrow"/>
                <w:noProof/>
                <w:color w:val="006100"/>
                <w:sz w:val="20"/>
              </w:rPr>
              <w:t>Kompetencijos centrai</w:t>
            </w:r>
          </w:p>
          <w:p w14:paraId="06E80DA2" w14:textId="77777777" w:rsidR="005D6828" w:rsidRPr="00172CD1" w:rsidRDefault="005D6828" w:rsidP="00CC5C19">
            <w:pPr>
              <w:pStyle w:val="ListParagraph"/>
              <w:numPr>
                <w:ilvl w:val="0"/>
                <w:numId w:val="50"/>
              </w:numPr>
              <w:jc w:val="left"/>
              <w:rPr>
                <w:rFonts w:ascii="Arial Narrow" w:hAnsi="Arial Narrow"/>
                <w:noProof/>
                <w:color w:val="006100"/>
                <w:sz w:val="20"/>
                <w:szCs w:val="20"/>
              </w:rPr>
            </w:pPr>
            <w:r>
              <w:rPr>
                <w:rFonts w:ascii="Arial Narrow" w:hAnsi="Arial Narrow"/>
                <w:noProof/>
                <w:color w:val="006100"/>
                <w:sz w:val="20"/>
              </w:rPr>
              <w:t>Pažangumo ženklas</w:t>
            </w:r>
          </w:p>
          <w:p w14:paraId="0F5FC2C4" w14:textId="77777777" w:rsidR="005D6828" w:rsidRPr="00172CD1" w:rsidRDefault="005D6828" w:rsidP="00CC5C19">
            <w:pPr>
              <w:pStyle w:val="ListParagraph"/>
              <w:numPr>
                <w:ilvl w:val="0"/>
                <w:numId w:val="50"/>
              </w:numPr>
              <w:jc w:val="left"/>
              <w:rPr>
                <w:rFonts w:ascii="Arial Narrow" w:hAnsi="Arial Narrow"/>
                <w:noProof/>
                <w:color w:val="006100"/>
                <w:sz w:val="20"/>
                <w:szCs w:val="20"/>
              </w:rPr>
            </w:pPr>
            <w:r>
              <w:rPr>
                <w:rFonts w:ascii="Arial Narrow" w:hAnsi="Arial Narrow"/>
                <w:noProof/>
                <w:color w:val="006100"/>
                <w:sz w:val="20"/>
              </w:rPr>
              <w:t>Vietos inovacijų centrų tinklas.</w:t>
            </w:r>
          </w:p>
          <w:p w14:paraId="67BF948B" w14:textId="77777777" w:rsidR="005D6828" w:rsidRPr="00172CD1" w:rsidRDefault="005D6828">
            <w:pPr>
              <w:jc w:val="both"/>
              <w:rPr>
                <w:rFonts w:ascii="Arial Narrow" w:hAnsi="Arial Narrow"/>
                <w:noProof/>
                <w:color w:val="006100"/>
                <w:sz w:val="20"/>
                <w:szCs w:val="20"/>
                <w:lang w:val="en-GB"/>
              </w:rPr>
            </w:pPr>
          </w:p>
        </w:tc>
      </w:tr>
      <w:tr w:rsidR="00733839" w:rsidRPr="00172CD1" w14:paraId="3ACB71A9" w14:textId="77777777" w:rsidTr="007F4CFA">
        <w:trPr>
          <w:trHeight w:val="313"/>
        </w:trPr>
        <w:tc>
          <w:tcPr>
            <w:tcW w:w="1135" w:type="dxa"/>
            <w:shd w:val="clear" w:color="auto" w:fill="C6EFCE"/>
            <w:noWrap/>
            <w:vAlign w:val="center"/>
            <w:hideMark/>
          </w:tcPr>
          <w:p w14:paraId="4CC9E603"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M4C2-14</w:t>
            </w:r>
          </w:p>
        </w:tc>
        <w:tc>
          <w:tcPr>
            <w:tcW w:w="1419" w:type="dxa"/>
            <w:shd w:val="clear" w:color="auto" w:fill="C6EFCE"/>
            <w:noWrap/>
            <w:vAlign w:val="center"/>
            <w:hideMark/>
          </w:tcPr>
          <w:p w14:paraId="7889D049"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2.3 investicija. Technologijų perdavimo centrų stiprinimas ir (arba) teritorinis išplėtimas pagal pramonės segmentus</w:t>
            </w:r>
          </w:p>
        </w:tc>
        <w:tc>
          <w:tcPr>
            <w:tcW w:w="1132" w:type="dxa"/>
            <w:shd w:val="clear" w:color="auto" w:fill="C6EFCE"/>
            <w:noWrap/>
            <w:vAlign w:val="center"/>
            <w:hideMark/>
          </w:tcPr>
          <w:p w14:paraId="5A08807F"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29BDF575" w14:textId="5BE0A382"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307 000 000 EUR finansinės vertės išmokėjimas</w:t>
            </w:r>
          </w:p>
        </w:tc>
        <w:tc>
          <w:tcPr>
            <w:tcW w:w="1275" w:type="dxa"/>
            <w:shd w:val="clear" w:color="auto" w:fill="C6EFCE"/>
            <w:noWrap/>
            <w:vAlign w:val="center"/>
            <w:hideMark/>
          </w:tcPr>
          <w:p w14:paraId="777E569A"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44CD4EA0"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EUR</w:t>
            </w:r>
          </w:p>
        </w:tc>
        <w:tc>
          <w:tcPr>
            <w:tcW w:w="993" w:type="dxa"/>
            <w:shd w:val="clear" w:color="auto" w:fill="C6EFCE"/>
            <w:noWrap/>
            <w:vAlign w:val="center"/>
            <w:hideMark/>
          </w:tcPr>
          <w:p w14:paraId="134E338F"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3A1CA9D9" w14:textId="7E8E47AF"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307 000 000</w:t>
            </w:r>
          </w:p>
        </w:tc>
        <w:tc>
          <w:tcPr>
            <w:tcW w:w="993" w:type="dxa"/>
            <w:shd w:val="clear" w:color="auto" w:fill="C6EFCE"/>
            <w:noWrap/>
            <w:vAlign w:val="center"/>
            <w:hideMark/>
          </w:tcPr>
          <w:p w14:paraId="78ACCCCF"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83A1F62"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vAlign w:val="center"/>
            <w:hideMark/>
          </w:tcPr>
          <w:p w14:paraId="08D2A196" w14:textId="07F7F9AA" w:rsidR="005D6828" w:rsidRPr="00EA0781" w:rsidRDefault="005D6828">
            <w:pPr>
              <w:jc w:val="both"/>
              <w:rPr>
                <w:rFonts w:ascii="Arial Narrow" w:hAnsi="Arial Narrow"/>
                <w:noProof/>
                <w:color w:val="006100"/>
                <w:sz w:val="20"/>
              </w:rPr>
            </w:pPr>
            <w:r w:rsidRPr="00EA0781">
              <w:rPr>
                <w:rFonts w:ascii="Arial Narrow" w:hAnsi="Arial Narrow"/>
                <w:noProof/>
                <w:color w:val="006100"/>
                <w:sz w:val="20"/>
              </w:rPr>
              <w:t>Pagal pirmąją priemonės intervencijos eilutę 307 000 000 EUR išmokama technologijų perdavimo centrams, siekiant sustiprinti nacionalinį tinklą ir teikti paslaugas įmonėms.</w:t>
            </w:r>
            <w:r w:rsidR="00F632BB" w:rsidRPr="00EA0781">
              <w:rPr>
                <w:rFonts w:ascii="Arial Narrow" w:hAnsi="Arial Narrow"/>
                <w:noProof/>
                <w:color w:val="006100"/>
                <w:sz w:val="20"/>
              </w:rPr>
              <w:t xml:space="preserve"> </w:t>
            </w:r>
          </w:p>
          <w:p w14:paraId="138DA6B3" w14:textId="77777777" w:rsidR="005D6828" w:rsidRPr="00172CD1" w:rsidRDefault="005D6828">
            <w:pPr>
              <w:spacing w:before="120" w:after="120"/>
              <w:rPr>
                <w:rFonts w:ascii="Arial Narrow" w:hAnsi="Arial Narrow"/>
                <w:noProof/>
                <w:color w:val="006100"/>
                <w:sz w:val="20"/>
                <w:szCs w:val="20"/>
              </w:rPr>
            </w:pPr>
            <w:r>
              <w:rPr>
                <w:rFonts w:ascii="Arial Narrow" w:hAnsi="Arial Narrow"/>
                <w:noProof/>
                <w:color w:val="006100"/>
                <w:sz w:val="20"/>
              </w:rPr>
              <w:t>Teiktinos paslaugos apima:</w:t>
            </w:r>
          </w:p>
          <w:p w14:paraId="3C40E523" w14:textId="77777777" w:rsidR="005D6828" w:rsidRPr="00172CD1" w:rsidRDefault="005D6828" w:rsidP="00CC5C19">
            <w:pPr>
              <w:pStyle w:val="ListParagraph"/>
              <w:numPr>
                <w:ilvl w:val="0"/>
                <w:numId w:val="49"/>
              </w:numPr>
              <w:jc w:val="left"/>
              <w:rPr>
                <w:rFonts w:ascii="Arial Narrow" w:hAnsi="Arial Narrow"/>
                <w:noProof/>
                <w:color w:val="006100"/>
                <w:sz w:val="20"/>
                <w:szCs w:val="20"/>
              </w:rPr>
            </w:pPr>
            <w:r>
              <w:rPr>
                <w:rFonts w:ascii="Arial Narrow" w:hAnsi="Arial Narrow"/>
                <w:noProof/>
                <w:color w:val="006100"/>
                <w:sz w:val="20"/>
              </w:rPr>
              <w:t xml:space="preserve">i) skaitmeninis vertinimas, ii) testas prieš investuojant, iii) mokymas; </w:t>
            </w:r>
          </w:p>
          <w:p w14:paraId="20A34DD4" w14:textId="77777777" w:rsidR="005D6828" w:rsidRPr="00172CD1" w:rsidRDefault="005D6828" w:rsidP="00CC5C19">
            <w:pPr>
              <w:pStyle w:val="ListParagraph"/>
              <w:numPr>
                <w:ilvl w:val="0"/>
                <w:numId w:val="49"/>
              </w:numPr>
              <w:jc w:val="left"/>
              <w:rPr>
                <w:rFonts w:ascii="Arial Narrow" w:hAnsi="Arial Narrow"/>
                <w:noProof/>
                <w:color w:val="006100"/>
                <w:sz w:val="20"/>
                <w:szCs w:val="20"/>
              </w:rPr>
            </w:pPr>
            <w:r>
              <w:rPr>
                <w:rFonts w:ascii="Arial Narrow" w:hAnsi="Arial Narrow"/>
                <w:noProof/>
                <w:color w:val="006100"/>
                <w:sz w:val="20"/>
              </w:rPr>
              <w:t>iv) galimybės gauti finansavimą;</w:t>
            </w:r>
          </w:p>
          <w:p w14:paraId="33ED76E3" w14:textId="3C5C4E3A" w:rsidR="005D6828" w:rsidRPr="00172CD1" w:rsidRDefault="005D6828" w:rsidP="00CC5C19">
            <w:pPr>
              <w:pStyle w:val="ListParagraph"/>
              <w:numPr>
                <w:ilvl w:val="0"/>
                <w:numId w:val="49"/>
              </w:numPr>
              <w:jc w:val="left"/>
              <w:rPr>
                <w:rFonts w:ascii="Arial Narrow" w:hAnsi="Arial Narrow"/>
                <w:noProof/>
                <w:color w:val="006100"/>
                <w:sz w:val="20"/>
                <w:szCs w:val="20"/>
              </w:rPr>
            </w:pPr>
            <w:r>
              <w:rPr>
                <w:rFonts w:ascii="Arial Narrow" w:hAnsi="Arial Narrow"/>
                <w:noProof/>
                <w:color w:val="006100"/>
                <w:sz w:val="20"/>
              </w:rPr>
              <w:t>iv)</w:t>
            </w:r>
            <w:r w:rsidR="00F632BB">
              <w:rPr>
                <w:rFonts w:ascii="Arial Narrow" w:hAnsi="Arial Narrow"/>
                <w:noProof/>
                <w:color w:val="006100"/>
                <w:sz w:val="20"/>
              </w:rPr>
              <w:t xml:space="preserve"> </w:t>
            </w:r>
            <w:r>
              <w:rPr>
                <w:rFonts w:ascii="Arial Narrow" w:hAnsi="Arial Narrow"/>
                <w:noProof/>
                <w:color w:val="006100"/>
                <w:sz w:val="20"/>
              </w:rPr>
              <w:t xml:space="preserve">finansinė ir veiklos parama inovacijų projektams plėtoti (daugiau kaip 5 TPL); </w:t>
            </w:r>
          </w:p>
          <w:p w14:paraId="37F6B722" w14:textId="77777777" w:rsidR="005D6828" w:rsidRPr="00172CD1" w:rsidRDefault="005D6828" w:rsidP="00CC5C19">
            <w:pPr>
              <w:pStyle w:val="ListParagraph"/>
              <w:numPr>
                <w:ilvl w:val="0"/>
                <w:numId w:val="49"/>
              </w:numPr>
              <w:jc w:val="left"/>
              <w:rPr>
                <w:rFonts w:ascii="Arial Narrow" w:hAnsi="Arial Narrow"/>
                <w:noProof/>
                <w:color w:val="006100"/>
                <w:sz w:val="20"/>
                <w:szCs w:val="20"/>
              </w:rPr>
            </w:pPr>
            <w:r>
              <w:rPr>
                <w:rFonts w:ascii="Arial Narrow" w:hAnsi="Arial Narrow"/>
                <w:noProof/>
                <w:color w:val="006100"/>
                <w:sz w:val="20"/>
              </w:rPr>
              <w:t xml:space="preserve">vi) tarpininkavimas technologijų srityje; </w:t>
            </w:r>
          </w:p>
          <w:p w14:paraId="0EDC76EF" w14:textId="77777777" w:rsidR="005D6828" w:rsidRPr="00172CD1" w:rsidRDefault="005D6828" w:rsidP="00CC5C19">
            <w:pPr>
              <w:pStyle w:val="ListParagraph"/>
              <w:numPr>
                <w:ilvl w:val="0"/>
                <w:numId w:val="49"/>
              </w:numPr>
              <w:jc w:val="left"/>
              <w:rPr>
                <w:rFonts w:ascii="Arial Narrow" w:hAnsi="Arial Narrow"/>
                <w:noProof/>
                <w:color w:val="006100"/>
                <w:sz w:val="20"/>
                <w:szCs w:val="20"/>
              </w:rPr>
            </w:pPr>
            <w:r>
              <w:rPr>
                <w:rFonts w:ascii="Arial Narrow" w:hAnsi="Arial Narrow"/>
                <w:noProof/>
                <w:color w:val="006100"/>
                <w:sz w:val="20"/>
              </w:rPr>
              <w:t>vii) informuotumo didinimas vietos lygmeniu.</w:t>
            </w:r>
          </w:p>
        </w:tc>
      </w:tr>
      <w:tr w:rsidR="00733839" w:rsidRPr="00172CD1" w14:paraId="0B13C822" w14:textId="77777777" w:rsidTr="007F4CFA">
        <w:trPr>
          <w:trHeight w:val="313"/>
        </w:trPr>
        <w:tc>
          <w:tcPr>
            <w:tcW w:w="1135" w:type="dxa"/>
            <w:shd w:val="clear" w:color="auto" w:fill="C6EFCE"/>
            <w:noWrap/>
            <w:vAlign w:val="center"/>
            <w:hideMark/>
          </w:tcPr>
          <w:p w14:paraId="29D43B22"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M4C2-15</w:t>
            </w:r>
          </w:p>
        </w:tc>
        <w:tc>
          <w:tcPr>
            <w:tcW w:w="1419" w:type="dxa"/>
            <w:shd w:val="clear" w:color="auto" w:fill="C6EFCE"/>
            <w:noWrap/>
            <w:vAlign w:val="center"/>
            <w:hideMark/>
          </w:tcPr>
          <w:p w14:paraId="4DED5FEB"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2.3 investicija. Technologijų perdavimo centrų stiprinimas ir (arba) teritorinis išplėtimas pagal pramonės segmentus</w:t>
            </w:r>
          </w:p>
        </w:tc>
        <w:tc>
          <w:tcPr>
            <w:tcW w:w="1132" w:type="dxa"/>
            <w:shd w:val="clear" w:color="auto" w:fill="C6EFCE"/>
            <w:noWrap/>
            <w:vAlign w:val="center"/>
            <w:hideMark/>
          </w:tcPr>
          <w:p w14:paraId="268588AC"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6BD90134" w14:textId="77777777" w:rsidR="005D6828" w:rsidRPr="00172CD1" w:rsidRDefault="005D6828">
            <w:pPr>
              <w:rPr>
                <w:rFonts w:ascii="Arial Narrow" w:hAnsi="Arial Narrow"/>
                <w:noProof/>
                <w:color w:val="006100"/>
                <w:sz w:val="20"/>
                <w:szCs w:val="20"/>
              </w:rPr>
            </w:pPr>
            <w:r>
              <w:rPr>
                <w:rFonts w:ascii="Arial Narrow" w:hAnsi="Arial Narrow"/>
                <w:noProof/>
                <w:color w:val="006100"/>
                <w:sz w:val="20"/>
              </w:rPr>
              <w:t>Remiamų MVĮ skaičius</w:t>
            </w:r>
          </w:p>
        </w:tc>
        <w:tc>
          <w:tcPr>
            <w:tcW w:w="1275" w:type="dxa"/>
            <w:shd w:val="clear" w:color="auto" w:fill="C6EFCE"/>
            <w:noWrap/>
            <w:vAlign w:val="center"/>
            <w:hideMark/>
          </w:tcPr>
          <w:p w14:paraId="7F10161B"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272D1181"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7356DD2A"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666F83D3" w14:textId="2E256C18"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5 000</w:t>
            </w:r>
          </w:p>
        </w:tc>
        <w:tc>
          <w:tcPr>
            <w:tcW w:w="993" w:type="dxa"/>
            <w:shd w:val="clear" w:color="auto" w:fill="C6EFCE"/>
            <w:noWrap/>
            <w:vAlign w:val="center"/>
            <w:hideMark/>
          </w:tcPr>
          <w:p w14:paraId="5F212153"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50847AB" w14:textId="77777777" w:rsidR="005D6828" w:rsidRPr="00172CD1" w:rsidRDefault="005D682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vAlign w:val="center"/>
            <w:hideMark/>
          </w:tcPr>
          <w:p w14:paraId="79B22EC7" w14:textId="6CB09169" w:rsidR="005D6828" w:rsidRPr="00172CD1" w:rsidRDefault="005D6828">
            <w:pPr>
              <w:rPr>
                <w:rFonts w:ascii="Arial Narrow" w:hAnsi="Arial Narrow"/>
                <w:noProof/>
                <w:color w:val="006100"/>
                <w:sz w:val="20"/>
                <w:szCs w:val="20"/>
              </w:rPr>
            </w:pPr>
            <w:r>
              <w:rPr>
                <w:rFonts w:ascii="Arial Narrow" w:hAnsi="Arial Narrow"/>
                <w:noProof/>
                <w:color w:val="006100"/>
                <w:sz w:val="20"/>
              </w:rPr>
              <w:t>Bent 5000 MVĮ, kurias remia nacionaliniai finansuojami centrai (kompetencijos centrai; Pažangumo ženklas; Nacionaliniai skaitmeninių inovacijų centrai) pagal pirmąją priemonės intervencijos liniją teikiant paslaugas, kurios apima:</w:t>
            </w:r>
          </w:p>
          <w:p w14:paraId="141F46C3" w14:textId="77777777" w:rsidR="00172CD1" w:rsidRPr="00172CD1" w:rsidRDefault="005D6828" w:rsidP="00CC5C19">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 xml:space="preserve">Skaitmeninis vertinimas </w:t>
            </w:r>
          </w:p>
          <w:p w14:paraId="27ABB714" w14:textId="77777777" w:rsidR="00172CD1" w:rsidRPr="00172CD1" w:rsidRDefault="005D6828" w:rsidP="00CC5C19">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 xml:space="preserve">Testas prieš investavimą, </w:t>
            </w:r>
          </w:p>
          <w:p w14:paraId="6767003F" w14:textId="77777777" w:rsidR="00172CD1" w:rsidRPr="00172CD1" w:rsidRDefault="005D6828" w:rsidP="00CC5C19">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 xml:space="preserve">mokymo; </w:t>
            </w:r>
          </w:p>
          <w:p w14:paraId="6F9DF040" w14:textId="77777777" w:rsidR="00172CD1" w:rsidRPr="00172CD1" w:rsidRDefault="005D6828" w:rsidP="00CC5C19">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 xml:space="preserve">galimybės gauti finansavimą; </w:t>
            </w:r>
          </w:p>
          <w:p w14:paraId="7D9AC419" w14:textId="77777777" w:rsidR="00172CD1" w:rsidRPr="00172CD1" w:rsidRDefault="005D6828" w:rsidP="00CC5C19">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 xml:space="preserve">finansinė ir veiklos parama inovacijų projektams plėtoti (daugiau kaip 5 TPL); </w:t>
            </w:r>
          </w:p>
          <w:p w14:paraId="66511825" w14:textId="77777777" w:rsidR="00172CD1" w:rsidRPr="00172CD1" w:rsidRDefault="005D6828" w:rsidP="00CC5C19">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 xml:space="preserve">vi) tarpininkavimas technologijų srityje; </w:t>
            </w:r>
          </w:p>
          <w:p w14:paraId="3FD5E089" w14:textId="5CCF58E6" w:rsidR="005D6828" w:rsidRPr="00172CD1" w:rsidRDefault="005D6828" w:rsidP="00172CD1">
            <w:pPr>
              <w:pStyle w:val="ListParagraph"/>
              <w:numPr>
                <w:ilvl w:val="0"/>
                <w:numId w:val="55"/>
              </w:numPr>
              <w:spacing w:before="0" w:after="200" w:line="276" w:lineRule="auto"/>
              <w:jc w:val="left"/>
              <w:rPr>
                <w:rFonts w:ascii="Arial Narrow" w:hAnsi="Arial Narrow"/>
                <w:noProof/>
                <w:color w:val="006100"/>
                <w:sz w:val="20"/>
                <w:szCs w:val="20"/>
              </w:rPr>
            </w:pPr>
            <w:r>
              <w:rPr>
                <w:rFonts w:ascii="Arial Narrow" w:hAnsi="Arial Narrow"/>
                <w:noProof/>
                <w:color w:val="006100"/>
                <w:sz w:val="20"/>
              </w:rPr>
              <w:t>informuotumo didinimas vietos lygmeniu.</w:t>
            </w:r>
          </w:p>
        </w:tc>
      </w:tr>
      <w:tr w:rsidR="00733839" w:rsidRPr="00172CD1" w14:paraId="3E0671CE" w14:textId="77777777" w:rsidTr="007F4CFA">
        <w:trPr>
          <w:trHeight w:val="313"/>
        </w:trPr>
        <w:tc>
          <w:tcPr>
            <w:tcW w:w="1135" w:type="dxa"/>
            <w:shd w:val="clear" w:color="auto" w:fill="C6EFCE"/>
            <w:noWrap/>
            <w:vAlign w:val="center"/>
          </w:tcPr>
          <w:p w14:paraId="10F1641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M4C2–15a</w:t>
            </w:r>
          </w:p>
        </w:tc>
        <w:tc>
          <w:tcPr>
            <w:tcW w:w="1419" w:type="dxa"/>
            <w:shd w:val="clear" w:color="auto" w:fill="C6EFCE"/>
            <w:noWrap/>
            <w:vAlign w:val="center"/>
          </w:tcPr>
          <w:p w14:paraId="1799B8D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2.3 investicija. Technologijų perdavimo centrų stiprinimas ir (arba) teritorinis išplėtimas pagal pramonės segmentus</w:t>
            </w:r>
          </w:p>
        </w:tc>
        <w:tc>
          <w:tcPr>
            <w:tcW w:w="1132" w:type="dxa"/>
            <w:shd w:val="clear" w:color="auto" w:fill="C6EFCE"/>
            <w:noWrap/>
            <w:vAlign w:val="center"/>
          </w:tcPr>
          <w:p w14:paraId="7F55254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0084542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Europos skaitmeninių inovacijų centrų ir TEF darbo paketų užbaigimas</w:t>
            </w:r>
          </w:p>
        </w:tc>
        <w:tc>
          <w:tcPr>
            <w:tcW w:w="1275" w:type="dxa"/>
            <w:shd w:val="clear" w:color="auto" w:fill="C6EFCE"/>
            <w:noWrap/>
            <w:vAlign w:val="center"/>
          </w:tcPr>
          <w:p w14:paraId="6F9D7F6F"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Užbaigti Europos skaitmeninių inovacijų centro (EDIH) ir bandymų ir eksperimentų infrastruktūros (TEF) darbo paketai</w:t>
            </w:r>
          </w:p>
        </w:tc>
        <w:tc>
          <w:tcPr>
            <w:tcW w:w="1134" w:type="dxa"/>
            <w:shd w:val="clear" w:color="auto" w:fill="C6EFCE"/>
            <w:noWrap/>
            <w:vAlign w:val="center"/>
          </w:tcPr>
          <w:p w14:paraId="082EBDA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042ED6D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13F48C7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27BC5D1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004CCC6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vAlign w:val="center"/>
          </w:tcPr>
          <w:p w14:paraId="1D4A14A3"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Užbaigti visus 13 Europos skaitmeninių inovacijų centrų ir dviejų bandymų ir eksperimentavimo įrenginių darbo paketus pagal antrąją priemonės intervencinių priemonių eilutę, išskyrus tuos darbo paketus, kurie finansuojami pagal Skaitmeninės Europos programą.</w:t>
            </w:r>
          </w:p>
        </w:tc>
      </w:tr>
      <w:tr w:rsidR="00733839" w:rsidRPr="00172CD1" w14:paraId="499FA925" w14:textId="77777777" w:rsidTr="007F4CFA">
        <w:trPr>
          <w:trHeight w:val="313"/>
        </w:trPr>
        <w:tc>
          <w:tcPr>
            <w:tcW w:w="1135" w:type="dxa"/>
            <w:shd w:val="clear" w:color="auto" w:fill="C6EFCE"/>
            <w:noWrap/>
            <w:vAlign w:val="center"/>
            <w:hideMark/>
          </w:tcPr>
          <w:p w14:paraId="1848C3B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M4C2-16</w:t>
            </w:r>
          </w:p>
        </w:tc>
        <w:tc>
          <w:tcPr>
            <w:tcW w:w="1419" w:type="dxa"/>
            <w:shd w:val="clear" w:color="auto" w:fill="C6EFCE"/>
            <w:noWrap/>
            <w:vAlign w:val="center"/>
            <w:hideMark/>
          </w:tcPr>
          <w:p w14:paraId="3A8992E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3.1 investicija. Integruotos mokslinių tyrimų ir inovacijų infrastruktūros sistemos kūrimo fondas</w:t>
            </w:r>
          </w:p>
        </w:tc>
        <w:tc>
          <w:tcPr>
            <w:tcW w:w="1132" w:type="dxa"/>
            <w:shd w:val="clear" w:color="auto" w:fill="C6EFCE"/>
            <w:noWrap/>
            <w:vAlign w:val="center"/>
            <w:hideMark/>
          </w:tcPr>
          <w:p w14:paraId="4AD4B98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5DDF1AB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Finansuotų infrastruktūrų skaičius</w:t>
            </w:r>
          </w:p>
        </w:tc>
        <w:tc>
          <w:tcPr>
            <w:tcW w:w="1275" w:type="dxa"/>
            <w:shd w:val="clear" w:color="auto" w:fill="C6EFCE"/>
            <w:noWrap/>
            <w:vAlign w:val="center"/>
            <w:hideMark/>
          </w:tcPr>
          <w:p w14:paraId="53106C57"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3819369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3A506220"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38D1379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30</w:t>
            </w:r>
          </w:p>
        </w:tc>
        <w:tc>
          <w:tcPr>
            <w:tcW w:w="993" w:type="dxa"/>
            <w:shd w:val="clear" w:color="auto" w:fill="C6EFCE"/>
            <w:noWrap/>
            <w:vAlign w:val="center"/>
            <w:hideMark/>
          </w:tcPr>
          <w:p w14:paraId="4D4EB77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5FE1CDC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3686" w:type="dxa"/>
            <w:shd w:val="clear" w:color="auto" w:fill="C6EFCE"/>
            <w:noWrap/>
            <w:vAlign w:val="center"/>
            <w:hideMark/>
          </w:tcPr>
          <w:p w14:paraId="74A08BA2"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Bent 30 infrastruktūrų, finansuojamų integruotai mokslinių tyrimų ir inovacijų infrastruktūros sistemai.</w:t>
            </w:r>
            <w:r>
              <w:rPr>
                <w:rFonts w:ascii="Arial Narrow" w:hAnsi="Arial Narrow"/>
                <w:noProof/>
              </w:rPr>
              <w:t xml:space="preserve"> </w:t>
            </w:r>
            <w:r>
              <w:rPr>
                <w:rFonts w:ascii="Arial Narrow" w:hAnsi="Arial Narrow"/>
                <w:noProof/>
              </w:rPr>
              <w:br/>
            </w:r>
            <w:r>
              <w:rPr>
                <w:rFonts w:ascii="Arial Narrow" w:hAnsi="Arial Narrow"/>
                <w:noProof/>
                <w:color w:val="006100"/>
                <w:sz w:val="20"/>
              </w:rPr>
              <w:t>Inovacijų infrastruktūra apima daugiatiksles infrastruktūras, galinčias apimti bent tris temines sritis: i) kvantų, ii) pažangiųjų medžiagų, iii) fotonikos, iv) gyvybės mokslų, v) dirbtinio intelekto, vi) energetikos pertvarkos.</w:t>
            </w:r>
          </w:p>
          <w:p w14:paraId="4E19AA1B" w14:textId="782F6F10"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Tinkamas tikslo įgyvendinimas taip pat priklauso nuo to, ar bus įdarbinta bent 30 mokslinių tyrimų vadovų integruotai mokslinių tyrimų ir inovacijų infrastruktūros sistemai.</w:t>
            </w:r>
          </w:p>
        </w:tc>
      </w:tr>
      <w:tr w:rsidR="00733839" w:rsidRPr="00172CD1" w14:paraId="3830432C" w14:textId="77777777" w:rsidTr="007F4CFA">
        <w:trPr>
          <w:trHeight w:val="313"/>
        </w:trPr>
        <w:tc>
          <w:tcPr>
            <w:tcW w:w="1135" w:type="dxa"/>
            <w:shd w:val="clear" w:color="auto" w:fill="C6EFCE"/>
            <w:noWrap/>
            <w:vAlign w:val="center"/>
            <w:hideMark/>
          </w:tcPr>
          <w:p w14:paraId="0D28DA6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 xml:space="preserve">M4C2–16a </w:t>
            </w:r>
          </w:p>
        </w:tc>
        <w:tc>
          <w:tcPr>
            <w:tcW w:w="1419" w:type="dxa"/>
            <w:shd w:val="clear" w:color="auto" w:fill="C6EFCE"/>
            <w:noWrap/>
            <w:vAlign w:val="center"/>
            <w:hideMark/>
          </w:tcPr>
          <w:p w14:paraId="734F020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3.1 investicija. Integruotos mokslinių tyrimų ir inovacijų infrastruktūros sistemos kūrimo fondas</w:t>
            </w:r>
          </w:p>
        </w:tc>
        <w:tc>
          <w:tcPr>
            <w:tcW w:w="1132" w:type="dxa"/>
            <w:shd w:val="clear" w:color="auto" w:fill="C6EFCE"/>
            <w:noWrap/>
            <w:vAlign w:val="center"/>
            <w:hideMark/>
          </w:tcPr>
          <w:p w14:paraId="390D75E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5470CA9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 xml:space="preserve">Sukurtos arba užbaigtos mokslinių tyrimų ir inovacijų infrastruktūros objektų skaičius </w:t>
            </w:r>
          </w:p>
        </w:tc>
        <w:tc>
          <w:tcPr>
            <w:tcW w:w="1275" w:type="dxa"/>
            <w:shd w:val="clear" w:color="auto" w:fill="C6EFCE"/>
            <w:noWrap/>
            <w:vAlign w:val="center"/>
            <w:hideMark/>
          </w:tcPr>
          <w:p w14:paraId="06194BD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NĖRA DUOMENŲ</w:t>
            </w:r>
          </w:p>
        </w:tc>
        <w:tc>
          <w:tcPr>
            <w:tcW w:w="1134" w:type="dxa"/>
            <w:shd w:val="clear" w:color="auto" w:fill="C6EFCE"/>
            <w:noWrap/>
            <w:vAlign w:val="center"/>
            <w:hideMark/>
          </w:tcPr>
          <w:p w14:paraId="137E4A8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6EFEAA7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hideMark/>
          </w:tcPr>
          <w:p w14:paraId="3ADF37C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30</w:t>
            </w:r>
          </w:p>
        </w:tc>
        <w:tc>
          <w:tcPr>
            <w:tcW w:w="993" w:type="dxa"/>
            <w:shd w:val="clear" w:color="auto" w:fill="C6EFCE"/>
            <w:noWrap/>
            <w:vAlign w:val="center"/>
            <w:hideMark/>
          </w:tcPr>
          <w:p w14:paraId="206BBA5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5FD773E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vAlign w:val="center"/>
            <w:hideMark/>
          </w:tcPr>
          <w:p w14:paraId="6786C494" w14:textId="77777777" w:rsidR="005D6828" w:rsidRPr="00172CD1" w:rsidRDefault="005D6828">
            <w:pPr>
              <w:jc w:val="both"/>
              <w:rPr>
                <w:rFonts w:ascii="Arial Narrow" w:hAnsi="Arial Narrow"/>
                <w:noProof/>
                <w:color w:val="006100"/>
                <w:sz w:val="20"/>
                <w:szCs w:val="20"/>
              </w:rPr>
            </w:pPr>
            <w:r>
              <w:rPr>
                <w:rFonts w:ascii="Arial Narrow" w:hAnsi="Arial Narrow"/>
                <w:noProof/>
                <w:color w:val="006100"/>
                <w:sz w:val="20"/>
              </w:rPr>
              <w:t xml:space="preserve">Pagal atitinkamą kvietimą teikti projektus sukurta arba užbaigta bent 30 mokslinių tyrimų ir inovacijų infrastruktūros objektų. </w:t>
            </w:r>
          </w:p>
        </w:tc>
      </w:tr>
      <w:tr w:rsidR="00733839" w:rsidRPr="00172CD1" w14:paraId="20E04A10" w14:textId="77777777" w:rsidTr="007F4CFA">
        <w:trPr>
          <w:trHeight w:val="313"/>
        </w:trPr>
        <w:tc>
          <w:tcPr>
            <w:tcW w:w="1135" w:type="dxa"/>
            <w:shd w:val="clear" w:color="auto" w:fill="C6EFCE"/>
            <w:noWrap/>
            <w:vAlign w:val="center"/>
            <w:hideMark/>
          </w:tcPr>
          <w:p w14:paraId="2E8DCDE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M4C2-17</w:t>
            </w:r>
          </w:p>
        </w:tc>
        <w:tc>
          <w:tcPr>
            <w:tcW w:w="1419" w:type="dxa"/>
            <w:shd w:val="clear" w:color="auto" w:fill="C6EFCE"/>
            <w:noWrap/>
            <w:vAlign w:val="center"/>
            <w:hideMark/>
          </w:tcPr>
          <w:p w14:paraId="11218F8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3.1 investicija. Integruotos mokslinių tyrimų ir inovacijų infrastruktūros sistemos kūrimo fondas; Investicija</w:t>
            </w:r>
          </w:p>
        </w:tc>
        <w:tc>
          <w:tcPr>
            <w:tcW w:w="1132" w:type="dxa"/>
            <w:shd w:val="clear" w:color="auto" w:fill="C6EFCE"/>
            <w:noWrap/>
            <w:vAlign w:val="center"/>
            <w:hideMark/>
          </w:tcPr>
          <w:p w14:paraId="4F8C221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hideMark/>
          </w:tcPr>
          <w:p w14:paraId="4E054D8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Sutarčių dėl projektų, susijusių su: integruota mokslinių tyrimų ir inovacijų infrastruktūros sistema</w:t>
            </w:r>
          </w:p>
        </w:tc>
        <w:tc>
          <w:tcPr>
            <w:tcW w:w="1275" w:type="dxa"/>
            <w:shd w:val="clear" w:color="auto" w:fill="C6EFCE"/>
            <w:noWrap/>
            <w:vAlign w:val="center"/>
            <w:hideMark/>
          </w:tcPr>
          <w:p w14:paraId="3C7B5D0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hideMark/>
          </w:tcPr>
          <w:p w14:paraId="63AD99F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5F91F5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1134B27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2DB02361"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5949FC0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2022</w:t>
            </w:r>
          </w:p>
        </w:tc>
        <w:tc>
          <w:tcPr>
            <w:tcW w:w="3686" w:type="dxa"/>
            <w:shd w:val="clear" w:color="auto" w:fill="C6EFCE"/>
            <w:noWrap/>
            <w:vAlign w:val="center"/>
            <w:hideMark/>
          </w:tcPr>
          <w:p w14:paraId="065696CD"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Pranešimas apie sutarčių skyrimą projektams, atrinktiems pagal konkurencinius kvietimus teikti pasiūlymus, laikantis Techninių gairių „Nedaryti reikšmingos žalos“ (2021/C58/01), naudojant pašalinimo sąrašą ir reikalavimą laikytis atitinkamų ES ir nacionalinių aplinkos apsaugos teisės aktų.</w:t>
            </w:r>
          </w:p>
          <w:p w14:paraId="203569E7" w14:textId="77777777" w:rsidR="00172CD1" w:rsidRDefault="005D6828">
            <w:pPr>
              <w:spacing w:after="120"/>
              <w:jc w:val="both"/>
              <w:rPr>
                <w:rFonts w:ascii="Arial Narrow" w:hAnsi="Arial Narrow"/>
                <w:noProof/>
                <w:color w:val="006100"/>
                <w:sz w:val="20"/>
              </w:rPr>
            </w:pPr>
            <w:r>
              <w:rPr>
                <w:rFonts w:ascii="Arial Narrow" w:hAnsi="Arial Narrow"/>
                <w:noProof/>
                <w:color w:val="006100"/>
                <w:sz w:val="20"/>
              </w:rPr>
              <w:t xml:space="preserve">Pasiūlymai atrenkami remiantis šiais kriterijais: </w:t>
            </w:r>
          </w:p>
          <w:p w14:paraId="42E3EC6C" w14:textId="199264E5"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pirmavimas mokslo, technologijų ir (arba) inovacijų srityje, jų inovacijų potencialas (atvirųjų inovacijų ir (arba) atvirųjų duomenų, nuosavybės teise valdomų pokyčių požiūriu), jų atitiktis teminėms sritims arba naujiems perversminiams pokyčiams, jų perkėlimo ir inovacijų planai, pramonės, kaip atvirųjų inovacijų partnerės ir (arba) naudotojų, parama, verslo plėtros veiklos stiprumas, intelektinės nuosavybės kūrimas, aiškios atvirų ir saugomų rezultatų ir licencijavimo planų atskyrimo taisyklės, jų gebėjimas plėtoti ir priimti pramonės doktorantūros studijas, ryšiai su įmonėmis ar kitų rūšių fondais, siekiant palengvinti naujų startuolių plėtrą.</w:t>
            </w:r>
          </w:p>
          <w:p w14:paraId="3CF1BCAF"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Atrankos procedūroje reikalaujama atlikti reikšmingos žalos nedarymo principo vertinimą ir, kai taikoma, strateginį poveikio aplinkai vertinimą (SPAV), jei tikimasi, kad projektas turės nuoseklų poveikį teritorijai.</w:t>
            </w:r>
          </w:p>
        </w:tc>
      </w:tr>
      <w:tr w:rsidR="00733839" w:rsidRPr="00172CD1" w14:paraId="7D86B9D5" w14:textId="77777777" w:rsidTr="007F4CFA">
        <w:trPr>
          <w:trHeight w:val="313"/>
        </w:trPr>
        <w:tc>
          <w:tcPr>
            <w:tcW w:w="1135" w:type="dxa"/>
            <w:shd w:val="clear" w:color="auto" w:fill="C6EFCE"/>
            <w:noWrap/>
            <w:vAlign w:val="center"/>
          </w:tcPr>
          <w:p w14:paraId="5785FC09"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M4C2-18</w:t>
            </w:r>
          </w:p>
        </w:tc>
        <w:tc>
          <w:tcPr>
            <w:tcW w:w="1419" w:type="dxa"/>
            <w:shd w:val="clear" w:color="auto" w:fill="C6EFCE"/>
            <w:noWrap/>
            <w:vAlign w:val="center"/>
          </w:tcPr>
          <w:p w14:paraId="4A22D643"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Invesment1.5 Kurti ir stiprinti „inovacijų ekosistemas tvarumui užtikrinti“, kuriant „teritorinius mokslinių tyrimų ir technologinės plėtros lyderius“</w:t>
            </w:r>
          </w:p>
        </w:tc>
        <w:tc>
          <w:tcPr>
            <w:tcW w:w="1132" w:type="dxa"/>
            <w:shd w:val="clear" w:color="auto" w:fill="C6EFCE"/>
            <w:noWrap/>
            <w:vAlign w:val="center"/>
          </w:tcPr>
          <w:p w14:paraId="35829EE2"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6F161612"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Sutarčių dėl projektų, susijusių su inovacijų ekosistemomis, skyrimas;</w:t>
            </w:r>
          </w:p>
        </w:tc>
        <w:tc>
          <w:tcPr>
            <w:tcW w:w="1275" w:type="dxa"/>
            <w:shd w:val="clear" w:color="auto" w:fill="C6EFCE"/>
            <w:noWrap/>
            <w:vAlign w:val="center"/>
          </w:tcPr>
          <w:p w14:paraId="3D59A5CD"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tcPr>
          <w:p w14:paraId="333A8DA7"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685913E3"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3C5CCB99"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4EFB8825"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22A2CBEF" w14:textId="77777777" w:rsidR="005D6828" w:rsidRPr="00172CD1" w:rsidRDefault="005D6828">
            <w:pPr>
              <w:spacing w:after="120"/>
              <w:jc w:val="center"/>
              <w:rPr>
                <w:rFonts w:ascii="Arial Narrow" w:hAnsi="Arial Narrow"/>
                <w:noProof/>
                <w:color w:val="006100"/>
                <w:sz w:val="20"/>
                <w:szCs w:val="20"/>
              </w:rPr>
            </w:pPr>
            <w:r>
              <w:rPr>
                <w:rFonts w:ascii="Arial Narrow" w:hAnsi="Arial Narrow"/>
                <w:noProof/>
                <w:color w:val="006100"/>
                <w:sz w:val="20"/>
              </w:rPr>
              <w:t>2022</w:t>
            </w:r>
          </w:p>
        </w:tc>
        <w:tc>
          <w:tcPr>
            <w:tcW w:w="3686" w:type="dxa"/>
            <w:shd w:val="clear" w:color="auto" w:fill="C6EFCE"/>
            <w:noWrap/>
            <w:vAlign w:val="center"/>
          </w:tcPr>
          <w:p w14:paraId="5A765728" w14:textId="3C2C8C0C"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Pranešimas apie sutarčių skyrimą projektams, atrinktiems pagal konkurencinius kvietimus teikti pasiūlymus, laikantis Techninių gairių „Nedaryti reikšmingos žalos“ (2021/C58/01), naudojant pašalinimo sąrašą ir reikalavimą laikytis atitinkamų ES ir nacionalinių aplinkos apsaugos teisės aktų.</w:t>
            </w:r>
          </w:p>
          <w:p w14:paraId="08FA7060"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Atrankos procedūroje reikalaujama atlikti reikšmingos žalos nedarymo principo vertinimą ir, kai taikoma, strateginį poveikio aplinkai vertinimą (SPAV), jei tikimasi, kad projektas turės nuoseklų poveikį teritorijai.</w:t>
            </w:r>
          </w:p>
          <w:p w14:paraId="0AB5DA5C"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Nacionaliniai centrai (NC) steigiami po konkurencinio kvietimo, sujungiant esamas pasaulyje pirmaujančias laboratorijas, jau veikiančias universitetuose, viešuosius ir privačius mokslinių tyrimų centrus, taip pat sukuriant naują specialiai pritaikytą infrastruktūrą.</w:t>
            </w:r>
          </w:p>
        </w:tc>
      </w:tr>
      <w:tr w:rsidR="00733839" w:rsidRPr="00172CD1" w14:paraId="4EC166B2" w14:textId="77777777" w:rsidTr="007F4CFA">
        <w:trPr>
          <w:trHeight w:val="313"/>
        </w:trPr>
        <w:tc>
          <w:tcPr>
            <w:tcW w:w="1135" w:type="dxa"/>
            <w:shd w:val="clear" w:color="auto" w:fill="C6EFCE"/>
            <w:noWrap/>
            <w:vAlign w:val="center"/>
          </w:tcPr>
          <w:p w14:paraId="34942C5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M4C2–18 Bis</w:t>
            </w:r>
          </w:p>
        </w:tc>
        <w:tc>
          <w:tcPr>
            <w:tcW w:w="1419" w:type="dxa"/>
            <w:shd w:val="clear" w:color="auto" w:fill="C6EFCE"/>
            <w:noWrap/>
            <w:vAlign w:val="center"/>
          </w:tcPr>
          <w:p w14:paraId="3376117F"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Invesment1.5 Kurti ir stiprinti „inovacijų ekosistemas tvarumui užtikrinti“, kuriant „teritorinius mokslinių tyrimų ir technologinės plėtros lyderius“</w:t>
            </w:r>
          </w:p>
        </w:tc>
        <w:tc>
          <w:tcPr>
            <w:tcW w:w="1132" w:type="dxa"/>
            <w:shd w:val="clear" w:color="auto" w:fill="C6EFCE"/>
            <w:noWrap/>
            <w:vAlign w:val="center"/>
          </w:tcPr>
          <w:p w14:paraId="538A13B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7322765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Inovacijų ekosistemų įgyvendinama veikla</w:t>
            </w:r>
          </w:p>
        </w:tc>
        <w:tc>
          <w:tcPr>
            <w:tcW w:w="1275" w:type="dxa"/>
            <w:shd w:val="clear" w:color="auto" w:fill="C6EFCE"/>
            <w:noWrap/>
            <w:vAlign w:val="center"/>
          </w:tcPr>
          <w:p w14:paraId="0C22F047"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NĖRA DUOMENŲ</w:t>
            </w:r>
          </w:p>
        </w:tc>
        <w:tc>
          <w:tcPr>
            <w:tcW w:w="1134" w:type="dxa"/>
            <w:shd w:val="clear" w:color="auto" w:fill="C6EFCE"/>
            <w:noWrap/>
            <w:vAlign w:val="center"/>
          </w:tcPr>
          <w:p w14:paraId="3368934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4DE61F0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vAlign w:val="center"/>
          </w:tcPr>
          <w:p w14:paraId="1041E18F"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10</w:t>
            </w:r>
          </w:p>
        </w:tc>
        <w:tc>
          <w:tcPr>
            <w:tcW w:w="993" w:type="dxa"/>
            <w:shd w:val="clear" w:color="auto" w:fill="C6EFCE"/>
            <w:noWrap/>
            <w:vAlign w:val="center"/>
          </w:tcPr>
          <w:p w14:paraId="4A76E864"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4EBE1C1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vAlign w:val="center"/>
          </w:tcPr>
          <w:p w14:paraId="6E47ACE9" w14:textId="2165485E" w:rsidR="005D6828" w:rsidRPr="00172CD1" w:rsidRDefault="005D6828">
            <w:pPr>
              <w:jc w:val="both"/>
              <w:rPr>
                <w:rFonts w:ascii="Arial Narrow" w:hAnsi="Arial Narrow"/>
                <w:noProof/>
                <w:color w:val="006100"/>
                <w:sz w:val="20"/>
                <w:szCs w:val="20"/>
              </w:rPr>
            </w:pPr>
            <w:r>
              <w:rPr>
                <w:rFonts w:ascii="Arial Narrow" w:hAnsi="Arial Narrow"/>
                <w:noProof/>
                <w:color w:val="006100"/>
                <w:sz w:val="20"/>
              </w:rPr>
              <w:t>Bent 10 inovacijų ekosistemų užbaigė savo veiklą, kaip apibrėžta atitinkamame kvietime teikti projektus.</w:t>
            </w:r>
          </w:p>
        </w:tc>
      </w:tr>
      <w:tr w:rsidR="00733839" w:rsidRPr="00172CD1" w14:paraId="7BE47777" w14:textId="77777777" w:rsidTr="007F4CFA">
        <w:trPr>
          <w:trHeight w:val="313"/>
        </w:trPr>
        <w:tc>
          <w:tcPr>
            <w:tcW w:w="1135" w:type="dxa"/>
            <w:shd w:val="clear" w:color="auto" w:fill="C6EFCE"/>
            <w:noWrap/>
            <w:vAlign w:val="center"/>
          </w:tcPr>
          <w:p w14:paraId="6C8DA4D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M4C2-19</w:t>
            </w:r>
          </w:p>
        </w:tc>
        <w:tc>
          <w:tcPr>
            <w:tcW w:w="1419" w:type="dxa"/>
            <w:shd w:val="clear" w:color="auto" w:fill="C6EFCE"/>
            <w:noWrap/>
            <w:vAlign w:val="center"/>
          </w:tcPr>
          <w:p w14:paraId="10F98E5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1.4 investicija. Mokslinių tyrimų struktūrų stiprinimas ir parama nacionalinių mokslinių tyrimų ir technologinės plėtros vadovų kūrimui kai kurių bazinių didelio poveikio technologijų srityje</w:t>
            </w:r>
          </w:p>
        </w:tc>
        <w:tc>
          <w:tcPr>
            <w:tcW w:w="1132" w:type="dxa"/>
            <w:shd w:val="clear" w:color="auto" w:fill="C6EFCE"/>
            <w:noWrap/>
            <w:vAlign w:val="center"/>
          </w:tcPr>
          <w:p w14:paraId="50D68F5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5245365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Sutarčių skyrimas projektams, susijusiems su nacionaliniais mokslinių tyrimų ir technologinės plėtros lyderiais bazinių didelio poveikio technologijų srityje</w:t>
            </w:r>
          </w:p>
        </w:tc>
        <w:tc>
          <w:tcPr>
            <w:tcW w:w="1275" w:type="dxa"/>
            <w:shd w:val="clear" w:color="auto" w:fill="C6EFCE"/>
            <w:noWrap/>
            <w:vAlign w:val="center"/>
          </w:tcPr>
          <w:p w14:paraId="4441D97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tcPr>
          <w:p w14:paraId="2D40260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10FFFA8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473A6C3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w:t>
            </w:r>
          </w:p>
        </w:tc>
        <w:tc>
          <w:tcPr>
            <w:tcW w:w="993" w:type="dxa"/>
            <w:shd w:val="clear" w:color="auto" w:fill="C6EFCE"/>
            <w:noWrap/>
            <w:vAlign w:val="center"/>
          </w:tcPr>
          <w:p w14:paraId="2756B17B"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43E38F4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2022</w:t>
            </w:r>
          </w:p>
        </w:tc>
        <w:tc>
          <w:tcPr>
            <w:tcW w:w="3686" w:type="dxa"/>
            <w:shd w:val="clear" w:color="auto" w:fill="C6EFCE"/>
            <w:noWrap/>
            <w:vAlign w:val="center"/>
          </w:tcPr>
          <w:p w14:paraId="0BFD7217"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Pranešimas apie sutarčių skyrimą projektams, atrinktiems pagal konkurencinius kvietimus teikti pasiūlymus, laikantis Techninių gairių „Nedaryti reikšmingos žalos“ (2021/C58/01), naudojant pašalinimo sąrašą ir reikalavimą laikytis atitinkamų ES ir nacionalinių aplinkos apsaugos teisės aktų.</w:t>
            </w:r>
          </w:p>
          <w:p w14:paraId="150E8C2A"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Projektai atrenkami 30 proc. išteklių kaip intervencinės priemonės „Mokslinių tyrimų ir inovacijų procesai, technologijų perdavimas ir įmonių bendradarbiavimas, daugiausia dėmesio skiriant mažo anglies dioksido kiekio technologijų ekonomikai, atsparumui ir prisitaikymui prie klimato kaitos“ (IF022), o 15 proc. išteklių – kaip intervencinėms priemonėms „Mokslinių tyrimų ir inovacijų procesai, technologijų perdavimas ir įmonių bendradarbiavimas, daugiausia dėmesio skiriant žiedinei ekonomikai“ (IF023).</w:t>
            </w:r>
          </w:p>
          <w:p w14:paraId="6A23D663" w14:textId="77777777" w:rsidR="005D6828" w:rsidRPr="00172CD1" w:rsidRDefault="005D6828">
            <w:pPr>
              <w:spacing w:after="120"/>
              <w:jc w:val="both"/>
              <w:rPr>
                <w:rFonts w:ascii="Arial Narrow" w:hAnsi="Arial Narrow"/>
                <w:noProof/>
                <w:color w:val="006100"/>
                <w:sz w:val="20"/>
                <w:szCs w:val="20"/>
              </w:rPr>
            </w:pPr>
            <w:r>
              <w:rPr>
                <w:rFonts w:ascii="Arial Narrow" w:hAnsi="Arial Narrow"/>
                <w:noProof/>
                <w:color w:val="006100"/>
                <w:sz w:val="20"/>
              </w:rPr>
              <w:t>Projektai vertinami atsižvelgiant į jų įgyvendinamumą, tvarumą, bendrą finansavimą iš kitų šaltinių (pvz., regioninių fondų), gamybos sektoriaus dalyvavimą, partnerių kokybę ir poveikį socialiniam ir aplinkos tvarumui. Kvietimas finansuoti projektus kaip inovacijų ekosistemas. Atrankos procedūroje reikalaujama atlikti reikšmingos žalos nedarymo principo vertinimą ir, kai taikoma, strateginį poveikio aplinkai vertinimą (SPAV), jei numatoma, kad projektas turės nuoseklų poveikį teritorijai.</w:t>
            </w:r>
          </w:p>
        </w:tc>
      </w:tr>
      <w:tr w:rsidR="00733839" w:rsidRPr="00172CD1" w14:paraId="222EE43A" w14:textId="77777777" w:rsidTr="007F4CFA">
        <w:trPr>
          <w:trHeight w:val="313"/>
        </w:trPr>
        <w:tc>
          <w:tcPr>
            <w:tcW w:w="1135" w:type="dxa"/>
            <w:shd w:val="clear" w:color="auto" w:fill="C6EFCE"/>
            <w:noWrap/>
            <w:vAlign w:val="center"/>
            <w:hideMark/>
          </w:tcPr>
          <w:p w14:paraId="06C818D4"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M4C2-20</w:t>
            </w:r>
          </w:p>
        </w:tc>
        <w:tc>
          <w:tcPr>
            <w:tcW w:w="1419" w:type="dxa"/>
            <w:shd w:val="clear" w:color="auto" w:fill="C6EFCE"/>
            <w:noWrap/>
            <w:vAlign w:val="center"/>
            <w:hideMark/>
          </w:tcPr>
          <w:p w14:paraId="456D359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3.2 investicija. Startuolių finansavimas</w:t>
            </w:r>
          </w:p>
        </w:tc>
        <w:tc>
          <w:tcPr>
            <w:tcW w:w="1132" w:type="dxa"/>
            <w:shd w:val="clear" w:color="auto" w:fill="C6EFCE"/>
            <w:noWrap/>
            <w:vAlign w:val="center"/>
            <w:hideMark/>
          </w:tcPr>
          <w:p w14:paraId="09AD9AA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hideMark/>
          </w:tcPr>
          <w:p w14:paraId="6412C65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Pasirašytas IT vyriausybės ir įgyvendinančiojo partnerio „Cassa Depositi e Prestiti“ (CDP) susitarimas, kuriuo nustatoma finansinė priemonė</w:t>
            </w:r>
          </w:p>
        </w:tc>
        <w:tc>
          <w:tcPr>
            <w:tcW w:w="1275" w:type="dxa"/>
            <w:shd w:val="clear" w:color="auto" w:fill="C6EFCE"/>
            <w:noWrap/>
            <w:vAlign w:val="center"/>
            <w:hideMark/>
          </w:tcPr>
          <w:p w14:paraId="3F50EBD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Susitarimą pasirašė Italijos vyriausybė ir Cassa Depositi e Prestiti.</w:t>
            </w:r>
          </w:p>
        </w:tc>
        <w:tc>
          <w:tcPr>
            <w:tcW w:w="1134" w:type="dxa"/>
            <w:shd w:val="clear" w:color="auto" w:fill="C6EFCE"/>
            <w:noWrap/>
            <w:vAlign w:val="center"/>
            <w:hideMark/>
          </w:tcPr>
          <w:p w14:paraId="1E74CCA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01DC274C"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75DC2F0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B05F88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4F1BB4FF"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2022</w:t>
            </w:r>
          </w:p>
        </w:tc>
        <w:tc>
          <w:tcPr>
            <w:tcW w:w="3686" w:type="dxa"/>
            <w:shd w:val="clear" w:color="auto" w:fill="C6EFCE"/>
            <w:noWrap/>
            <w:vAlign w:val="center"/>
            <w:hideMark/>
          </w:tcPr>
          <w:p w14:paraId="74FB7AB1" w14:textId="77777777" w:rsidR="005D6828" w:rsidRPr="00172CD1" w:rsidRDefault="005D6828">
            <w:pPr>
              <w:jc w:val="both"/>
              <w:rPr>
                <w:rFonts w:ascii="Arial Narrow" w:hAnsi="Arial Narrow"/>
                <w:noProof/>
                <w:color w:val="006100"/>
                <w:sz w:val="20"/>
                <w:szCs w:val="20"/>
              </w:rPr>
            </w:pPr>
            <w:r>
              <w:rPr>
                <w:rFonts w:ascii="Arial Narrow" w:hAnsi="Arial Narrow"/>
                <w:noProof/>
                <w:color w:val="006100"/>
                <w:sz w:val="20"/>
              </w:rPr>
              <w:t>Elementai, kurie turi būti įtraukti į finansinės priemonės investicijų politiką ir (arba) strategiją, yra šie:</w:t>
            </w:r>
          </w:p>
          <w:p w14:paraId="6E9ED341"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Investicijų tikslai (fondo dydis, veiksmų skaičius, ilgainiui remtinos sumos, diferencijuojamos pagal paramos gavėjus, pvz., MVĮ ir vidutinės kapitalizacijos įmones ir (arba) dideles įmones)</w:t>
            </w:r>
          </w:p>
          <w:p w14:paraId="5E1B67A9"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Taikymo sritis ir reikalavimus atitinkantys paramos gavėjai</w:t>
            </w:r>
          </w:p>
          <w:p w14:paraId="5C64B2C2"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Reikalavimus atitinkantys finansiniai tarpininkai ir atrankos procesas</w:t>
            </w:r>
          </w:p>
          <w:p w14:paraId="1E2A99B1"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Teikiamos paramos rūšis (pvz., garantijos, paskolos, nuosavas kapitalas ir kvazinuosavas kapitalas)</w:t>
            </w:r>
          </w:p>
          <w:p w14:paraId="6356CD47"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Tikslinė rizika ir (arba) grąža kiekvieno tipo investuotojui</w:t>
            </w:r>
          </w:p>
          <w:p w14:paraId="140DFC8E"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Rizikos politika ir kovos su pinigų plovimu politika</w:t>
            </w:r>
          </w:p>
          <w:p w14:paraId="779E8C4E"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Valdymas (partneriai, fondų valdytojai, valdyba, Investicijų komitetas, vaidmuo ir atsakomybė)</w:t>
            </w:r>
          </w:p>
          <w:p w14:paraId="1879796F"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Įvairinimas ir koncentracijos ribos</w:t>
            </w:r>
          </w:p>
          <w:p w14:paraId="07345CC9" w14:textId="77777777" w:rsidR="005D6828" w:rsidRPr="00172CD1" w:rsidRDefault="005D6828">
            <w:pPr>
              <w:ind w:left="176" w:hanging="176"/>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Nuosavo kapitalo politika, įskaitant investicijų į nuosavą kapitalą pasitraukimo strategiją</w:t>
            </w:r>
          </w:p>
          <w:p w14:paraId="7ED84D1A" w14:textId="77777777" w:rsidR="005D6828" w:rsidRPr="00172CD1" w:rsidRDefault="005D6828">
            <w:pPr>
              <w:ind w:left="176" w:hanging="142"/>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Reikšmingos žalos nedarymo ir tvarumo patikros politika ir draudimo dalyvauti procedūroje sąrašas</w:t>
            </w:r>
          </w:p>
          <w:p w14:paraId="4B12E697" w14:textId="77777777" w:rsidR="005D6828" w:rsidRPr="00172CD1" w:rsidRDefault="005D6828">
            <w:pPr>
              <w:ind w:left="176" w:hanging="142"/>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Skolinimo politika investicijoms į skolos vertybinius popierius, įskaitant reikalaujamas garantijas ir užtikrinimo priemones</w:t>
            </w:r>
          </w:p>
          <w:p w14:paraId="2F250A58" w14:textId="77777777" w:rsidR="005D6828" w:rsidRPr="00172CD1" w:rsidRDefault="005D6828">
            <w:pPr>
              <w:ind w:left="176" w:hanging="142"/>
              <w:jc w:val="both"/>
              <w:rPr>
                <w:rFonts w:ascii="Arial Narrow" w:hAnsi="Arial Narrow"/>
                <w:noProof/>
                <w:color w:val="006100"/>
                <w:sz w:val="20"/>
                <w:szCs w:val="20"/>
              </w:rPr>
            </w:pPr>
            <w:r>
              <w:rPr>
                <w:rFonts w:ascii="Arial Narrow" w:hAnsi="Arial Narrow"/>
                <w:noProof/>
                <w:color w:val="006100"/>
                <w:sz w:val="20"/>
              </w:rPr>
              <w:t>-</w:t>
            </w:r>
            <w:r>
              <w:rPr>
                <w:rFonts w:ascii="Arial Narrow" w:hAnsi="Arial Narrow"/>
                <w:noProof/>
              </w:rPr>
              <w:tab/>
            </w:r>
            <w:r>
              <w:rPr>
                <w:rFonts w:ascii="Arial Narrow" w:hAnsi="Arial Narrow"/>
                <w:noProof/>
                <w:color w:val="006100"/>
                <w:sz w:val="20"/>
              </w:rPr>
              <w:t>Lėšų rinkimo ir įgyvendinimo tvarkaraštis</w:t>
            </w:r>
          </w:p>
          <w:p w14:paraId="3B0AA37E" w14:textId="77777777" w:rsidR="005D6828" w:rsidRPr="00172CD1" w:rsidRDefault="005D6828">
            <w:pPr>
              <w:ind w:left="176" w:hanging="142"/>
              <w:jc w:val="both"/>
              <w:rPr>
                <w:rFonts w:ascii="Arial Narrow" w:hAnsi="Arial Narrow"/>
                <w:noProof/>
                <w:color w:val="006100"/>
                <w:sz w:val="20"/>
                <w:szCs w:val="20"/>
                <w:lang w:val="en-GB"/>
              </w:rPr>
            </w:pPr>
          </w:p>
        </w:tc>
      </w:tr>
      <w:tr w:rsidR="00733839" w:rsidRPr="00172CD1" w14:paraId="795731B4" w14:textId="77777777" w:rsidTr="007F4CFA">
        <w:trPr>
          <w:trHeight w:val="313"/>
        </w:trPr>
        <w:tc>
          <w:tcPr>
            <w:tcW w:w="1135" w:type="dxa"/>
            <w:shd w:val="clear" w:color="auto" w:fill="C6EFCE"/>
            <w:noWrap/>
            <w:hideMark/>
          </w:tcPr>
          <w:p w14:paraId="7BF65B89"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M4C2-21bis</w:t>
            </w:r>
          </w:p>
        </w:tc>
        <w:tc>
          <w:tcPr>
            <w:tcW w:w="1419" w:type="dxa"/>
            <w:shd w:val="clear" w:color="auto" w:fill="C6EFCE"/>
            <w:noWrap/>
            <w:hideMark/>
          </w:tcPr>
          <w:p w14:paraId="3522882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 xml:space="preserve">5.4 investicija. Startuolių finansavimas </w:t>
            </w:r>
          </w:p>
        </w:tc>
        <w:tc>
          <w:tcPr>
            <w:tcW w:w="1132" w:type="dxa"/>
            <w:shd w:val="clear" w:color="auto" w:fill="C6EFCE"/>
            <w:noWrap/>
            <w:hideMark/>
          </w:tcPr>
          <w:p w14:paraId="08CD79D0" w14:textId="4C1E852C"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hideMark/>
          </w:tcPr>
          <w:p w14:paraId="4DC6E4E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Ministerija užbaigė lėšų pervedimą CDP „Venture Capital SGR“</w:t>
            </w:r>
          </w:p>
        </w:tc>
        <w:tc>
          <w:tcPr>
            <w:tcW w:w="1275" w:type="dxa"/>
            <w:shd w:val="clear" w:color="auto" w:fill="C6EFCE"/>
            <w:noWrap/>
            <w:hideMark/>
          </w:tcPr>
          <w:p w14:paraId="62481834"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Perdavimo pažymėjimas</w:t>
            </w:r>
          </w:p>
        </w:tc>
        <w:tc>
          <w:tcPr>
            <w:tcW w:w="1134" w:type="dxa"/>
            <w:shd w:val="clear" w:color="auto" w:fill="C6EFCE"/>
            <w:noWrap/>
            <w:hideMark/>
          </w:tcPr>
          <w:p w14:paraId="02D57C21" w14:textId="77777777" w:rsidR="005D6828" w:rsidRPr="00172CD1" w:rsidRDefault="005D6828">
            <w:pPr>
              <w:jc w:val="center"/>
              <w:rPr>
                <w:rFonts w:ascii="Arial Narrow" w:hAnsi="Arial Narrow"/>
                <w:noProof/>
                <w:color w:val="006100"/>
                <w:sz w:val="20"/>
                <w:szCs w:val="20"/>
                <w:lang w:val="en-GB"/>
              </w:rPr>
            </w:pPr>
          </w:p>
        </w:tc>
        <w:tc>
          <w:tcPr>
            <w:tcW w:w="993" w:type="dxa"/>
            <w:shd w:val="clear" w:color="auto" w:fill="C6EFCE"/>
            <w:noWrap/>
            <w:hideMark/>
          </w:tcPr>
          <w:p w14:paraId="5307AD6B" w14:textId="77777777" w:rsidR="005D6828" w:rsidRPr="00172CD1" w:rsidRDefault="005D6828">
            <w:pPr>
              <w:jc w:val="center"/>
              <w:rPr>
                <w:rFonts w:ascii="Arial Narrow" w:hAnsi="Arial Narrow"/>
                <w:noProof/>
                <w:color w:val="006100"/>
                <w:sz w:val="20"/>
                <w:szCs w:val="20"/>
                <w:lang w:val="en-GB"/>
              </w:rPr>
            </w:pPr>
          </w:p>
        </w:tc>
        <w:tc>
          <w:tcPr>
            <w:tcW w:w="1275" w:type="dxa"/>
            <w:shd w:val="clear" w:color="auto" w:fill="C6EFCE"/>
            <w:noWrap/>
            <w:hideMark/>
          </w:tcPr>
          <w:p w14:paraId="6894BAE3" w14:textId="77777777" w:rsidR="005D6828" w:rsidRPr="00172CD1" w:rsidRDefault="005D6828">
            <w:pPr>
              <w:jc w:val="center"/>
              <w:rPr>
                <w:rFonts w:ascii="Arial Narrow" w:hAnsi="Arial Narrow"/>
                <w:noProof/>
                <w:color w:val="006100"/>
                <w:sz w:val="20"/>
                <w:szCs w:val="20"/>
                <w:lang w:val="en-GB"/>
              </w:rPr>
            </w:pPr>
          </w:p>
        </w:tc>
        <w:tc>
          <w:tcPr>
            <w:tcW w:w="993" w:type="dxa"/>
            <w:shd w:val="clear" w:color="auto" w:fill="C6EFCE"/>
            <w:noWrap/>
            <w:hideMark/>
          </w:tcPr>
          <w:p w14:paraId="2CD27F37"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Q4</w:t>
            </w:r>
          </w:p>
        </w:tc>
        <w:tc>
          <w:tcPr>
            <w:tcW w:w="708" w:type="dxa"/>
            <w:shd w:val="clear" w:color="auto" w:fill="C6EFCE"/>
            <w:noWrap/>
            <w:hideMark/>
          </w:tcPr>
          <w:p w14:paraId="2267384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2024</w:t>
            </w:r>
          </w:p>
        </w:tc>
        <w:tc>
          <w:tcPr>
            <w:tcW w:w="3686" w:type="dxa"/>
            <w:shd w:val="clear" w:color="auto" w:fill="C6EFCE"/>
            <w:noWrap/>
            <w:hideMark/>
          </w:tcPr>
          <w:p w14:paraId="6CE6A05B" w14:textId="16F6BBCC"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Italija perveda 400 000 000 EUR CDP rizikos kapitalui priemonei.</w:t>
            </w:r>
          </w:p>
          <w:p w14:paraId="66A2B579"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 xml:space="preserve"> </w:t>
            </w:r>
          </w:p>
          <w:p w14:paraId="238D287E" w14:textId="1D4294C0"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Kad tikslas būtų patenkinamas, taip pat reikia iš dalies pakeisti Italijos ir CDP Venture Capital SGR ir Priemonės poįstatyminių teisės aktų įgyvendinimo susitarimą, laikantis Tarybos įgyvendinimo sprendime nustatytų sąlygų.</w:t>
            </w:r>
          </w:p>
        </w:tc>
      </w:tr>
      <w:tr w:rsidR="00733839" w:rsidRPr="00172CD1" w14:paraId="12C84E78" w14:textId="77777777" w:rsidTr="007F4CFA">
        <w:trPr>
          <w:trHeight w:val="313"/>
        </w:trPr>
        <w:tc>
          <w:tcPr>
            <w:tcW w:w="1135" w:type="dxa"/>
            <w:shd w:val="clear" w:color="auto" w:fill="C6EFCE"/>
            <w:noWrap/>
          </w:tcPr>
          <w:p w14:paraId="211AAE9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M4C2-21</w:t>
            </w:r>
          </w:p>
        </w:tc>
        <w:tc>
          <w:tcPr>
            <w:tcW w:w="1419" w:type="dxa"/>
            <w:shd w:val="clear" w:color="auto" w:fill="C6EFCE"/>
            <w:noWrap/>
          </w:tcPr>
          <w:p w14:paraId="05040594" w14:textId="1590BA76"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5.4 investicija. Startuolių finansavimas</w:t>
            </w:r>
          </w:p>
        </w:tc>
        <w:tc>
          <w:tcPr>
            <w:tcW w:w="1132" w:type="dxa"/>
            <w:shd w:val="clear" w:color="auto" w:fill="C6EFCE"/>
            <w:noWrap/>
          </w:tcPr>
          <w:p w14:paraId="0656B2EB" w14:textId="322F0AF6"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tcPr>
          <w:p w14:paraId="6439FE91" w14:textId="0409179E"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Su startuoliais arba rizikos kapitalo fondais pasirašyti teisiniai susitarimai</w:t>
            </w:r>
          </w:p>
        </w:tc>
        <w:tc>
          <w:tcPr>
            <w:tcW w:w="1275" w:type="dxa"/>
            <w:shd w:val="clear" w:color="auto" w:fill="C6EFCE"/>
            <w:noWrap/>
          </w:tcPr>
          <w:p w14:paraId="1FE7F8A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Teisinio finansavimo susitarimų įsigaliojimas</w:t>
            </w:r>
          </w:p>
        </w:tc>
        <w:tc>
          <w:tcPr>
            <w:tcW w:w="1134" w:type="dxa"/>
            <w:shd w:val="clear" w:color="auto" w:fill="C6EFCE"/>
            <w:noWrap/>
          </w:tcPr>
          <w:p w14:paraId="213A57A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EUR</w:t>
            </w:r>
          </w:p>
        </w:tc>
        <w:tc>
          <w:tcPr>
            <w:tcW w:w="993" w:type="dxa"/>
            <w:shd w:val="clear" w:color="auto" w:fill="C6EFCE"/>
            <w:noWrap/>
          </w:tcPr>
          <w:p w14:paraId="5640DA8F"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275" w:type="dxa"/>
            <w:shd w:val="clear" w:color="auto" w:fill="C6EFCE"/>
            <w:noWrap/>
          </w:tcPr>
          <w:p w14:paraId="110D91B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100%</w:t>
            </w:r>
          </w:p>
        </w:tc>
        <w:tc>
          <w:tcPr>
            <w:tcW w:w="993" w:type="dxa"/>
            <w:shd w:val="clear" w:color="auto" w:fill="C6EFCE"/>
            <w:noWrap/>
          </w:tcPr>
          <w:p w14:paraId="509B02C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tcPr>
          <w:p w14:paraId="65C7419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3686" w:type="dxa"/>
            <w:shd w:val="clear" w:color="auto" w:fill="C6EFCE"/>
            <w:noWrap/>
          </w:tcPr>
          <w:p w14:paraId="282C5D3B"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„Cassa Depositi e Prestiti Venture Capital“ turi būti sudariusi teisinius finansavimo susitarimus su startuoliais, inkubavimo ir (arba) paspartinimo programomis arba rizikos kapitalo fondais, kurių reikia, kad 100 proc. EGADP investicijų (400 mln. EUR) būtų panaudota į Priemonę (įskaitant vidutinę maksimalią 13 % DTF valdymo mokesčių ir išlaidų viršutinę ribą per fondo gyvavimo ciklą, taip pat įtraukiant ex ante sąlygas vėlesniems investavimo etapams, išskyrus susidomėjusias suinteresuotąsias šalis, veiklos rezultatų mokesčius ir visus su trečiųjų šalių fondais susijusius išlaidų ir valdymo mokesčius).</w:t>
            </w:r>
          </w:p>
          <w:p w14:paraId="54FF6C2B" w14:textId="0AE4FB7D" w:rsidR="005D6828" w:rsidRPr="00172CD1" w:rsidRDefault="005D6828" w:rsidP="00172CD1">
            <w:pPr>
              <w:rPr>
                <w:rFonts w:ascii="Arial Narrow" w:hAnsi="Arial Narrow"/>
                <w:noProof/>
                <w:color w:val="006100"/>
                <w:sz w:val="20"/>
                <w:szCs w:val="20"/>
              </w:rPr>
            </w:pPr>
            <w:r>
              <w:rPr>
                <w:rFonts w:ascii="Arial Narrow" w:hAnsi="Arial Narrow"/>
                <w:noProof/>
                <w:color w:val="006100"/>
              </w:rPr>
              <w:t xml:space="preserve"> </w:t>
            </w:r>
            <w:r>
              <w:rPr>
                <w:rFonts w:ascii="Arial Narrow" w:hAnsi="Arial Narrow"/>
                <w:noProof/>
                <w:color w:val="006100"/>
              </w:rPr>
              <w:br/>
            </w:r>
            <w:r>
              <w:rPr>
                <w:rFonts w:ascii="Arial Narrow" w:hAnsi="Arial Narrow"/>
                <w:noProof/>
                <w:color w:val="006100"/>
                <w:sz w:val="20"/>
              </w:rPr>
              <w:t>Investicijos padalijamos į šias dvi intervencinių priemonių eilutes:</w:t>
            </w:r>
          </w:p>
          <w:p w14:paraId="65E57E3E" w14:textId="77777777" w:rsidR="005D6828" w:rsidRPr="00F632BB" w:rsidRDefault="005D6828">
            <w:pPr>
              <w:jc w:val="center"/>
              <w:rPr>
                <w:rFonts w:ascii="Arial Narrow" w:hAnsi="Arial Narrow"/>
                <w:noProof/>
                <w:color w:val="006100"/>
                <w:sz w:val="20"/>
                <w:szCs w:val="20"/>
              </w:rPr>
            </w:pPr>
          </w:p>
          <w:p w14:paraId="3028FB73"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 Tiesioginės investicijos.</w:t>
            </w:r>
          </w:p>
          <w:p w14:paraId="2F4325F9"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Netiesioginės investicijos.</w:t>
            </w:r>
          </w:p>
          <w:p w14:paraId="3E1487F7" w14:textId="24A8F36A" w:rsidR="005D6828" w:rsidRPr="00F632BB" w:rsidRDefault="005D6828" w:rsidP="00172CD1">
            <w:pPr>
              <w:rPr>
                <w:rFonts w:ascii="Arial Narrow" w:hAnsi="Arial Narrow"/>
                <w:noProof/>
                <w:color w:val="006100"/>
                <w:sz w:val="20"/>
                <w:szCs w:val="20"/>
              </w:rPr>
            </w:pPr>
          </w:p>
          <w:p w14:paraId="0166DFC2" w14:textId="233BF4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Netiesioginių investicijų į rizikos kapitalo fondus atveju „Cassa Depositi e Prestiti Venture Capital“ su rizikos kapitalo fondais sudaro teisinius finansavimo susitarimus, kurių suma yra būtina preliminariai panaudoti apie 60 proc. EGADP investicijų į Priemonę (išskyrus DTF valdymo mokesčius ir išlaidas per fondo gyvavimo ciklą).</w:t>
            </w:r>
          </w:p>
          <w:p w14:paraId="62A2CFC5"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Netiesioginių investicijų į startuolius atveju į teisinius finansavimo susitarimus su rizikos kapitalo fondais įtraukiamas privalomas įsipareigojimas pasiekti kaupiamąjį naudojamo kapitalo sverto poveikį tiek fondų, tiek startuolių lygmeniu bent 1x1 per visą fondo gyvavimo laikotarpį.</w:t>
            </w:r>
          </w:p>
          <w:p w14:paraId="1B099E8C" w14:textId="093D32EB" w:rsidR="005D6828" w:rsidRPr="00F632BB" w:rsidRDefault="005D6828" w:rsidP="00172CD1">
            <w:pPr>
              <w:rPr>
                <w:rFonts w:ascii="Arial Narrow" w:hAnsi="Arial Narrow"/>
                <w:noProof/>
                <w:color w:val="006100"/>
                <w:sz w:val="20"/>
                <w:szCs w:val="20"/>
              </w:rPr>
            </w:pPr>
          </w:p>
          <w:p w14:paraId="5B1427F7"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Kalbant apie tiesiogines investicijas, CDP rizikos kapitalas turi būti sudarę teisinius finansavimo susitarimus su startuoliais, inkubacijos ir (arba) paspartinimo programomis, kurių reikia, kad maždaug 40 proc. EGADP investicijų (400 mln. EUR) būtų preliminariai panaudota priemonei (įskaitant valdymo mokesčius ir DTF išlaidas per visą fondo gyvavimo ciklą).</w:t>
            </w:r>
          </w:p>
          <w:p w14:paraId="2F4E1708" w14:textId="4B4DF2A0"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Be to, tiesioginių investicijų atveju į teisinį finansavimo susitarimą su startuoliais gali būti įtrauktos ex ante sąlygos vėlesniems investicijų etapams. (t. y. sąlygos gauti finansavimą iš B arba „Serie C“).</w:t>
            </w:r>
          </w:p>
          <w:p w14:paraId="7870E667" w14:textId="77777777" w:rsidR="005D6828" w:rsidRPr="00172CD1" w:rsidRDefault="005D6828" w:rsidP="00172CD1">
            <w:pPr>
              <w:rPr>
                <w:rFonts w:ascii="Arial Narrow" w:hAnsi="Arial Narrow"/>
                <w:noProof/>
                <w:color w:val="006100"/>
                <w:sz w:val="20"/>
                <w:szCs w:val="20"/>
                <w:lang w:val="en-GB"/>
              </w:rPr>
            </w:pPr>
          </w:p>
          <w:p w14:paraId="1E43ED97" w14:textId="77777777"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 xml:space="preserve">Įsipareigojimai pagal šią priemonę, sudaryti prieš įsigaliojant įgyvendinimo susitarimo pakeitimams ir laikantis susitarimo dėl ankstesnės [M4C2–20] tarpinės investicijų politikos susitarimo, taip pat įtraukiami į siektiną rodiklį. </w:t>
            </w:r>
          </w:p>
          <w:p w14:paraId="2EFE6A30" w14:textId="77777777" w:rsidR="005D6828" w:rsidRPr="00172CD1" w:rsidRDefault="005D6828" w:rsidP="00172CD1">
            <w:pPr>
              <w:rPr>
                <w:rFonts w:ascii="Arial Narrow" w:hAnsi="Arial Narrow"/>
                <w:noProof/>
                <w:color w:val="006100"/>
                <w:sz w:val="20"/>
                <w:szCs w:val="20"/>
                <w:lang w:val="en-GB"/>
              </w:rPr>
            </w:pPr>
          </w:p>
          <w:p w14:paraId="15199DD2" w14:textId="260A58CB" w:rsidR="005D6828" w:rsidRPr="00172CD1" w:rsidRDefault="005D6828" w:rsidP="00172CD1">
            <w:pPr>
              <w:rPr>
                <w:rFonts w:ascii="Arial Narrow" w:hAnsi="Arial Narrow"/>
                <w:noProof/>
                <w:color w:val="006100"/>
                <w:sz w:val="20"/>
                <w:szCs w:val="20"/>
              </w:rPr>
            </w:pPr>
            <w:r>
              <w:rPr>
                <w:rFonts w:ascii="Arial Narrow" w:hAnsi="Arial Narrow"/>
                <w:noProof/>
                <w:color w:val="006100"/>
                <w:sz w:val="20"/>
              </w:rPr>
              <w:t>Nuo Tarybos įgyvendinimo sprendimo įsigaliojimo dienos nauji įsipareigojimai pradedami vykdyti naują investicijų politiką pagal naująjį Tarybos įgyvendinimo sprendimą.</w:t>
            </w:r>
          </w:p>
        </w:tc>
      </w:tr>
      <w:tr w:rsidR="00733839" w:rsidRPr="00172CD1" w14:paraId="5A068EDA" w14:textId="77777777" w:rsidTr="007F4CFA">
        <w:trPr>
          <w:trHeight w:val="313"/>
        </w:trPr>
        <w:tc>
          <w:tcPr>
            <w:tcW w:w="1135" w:type="dxa"/>
            <w:shd w:val="clear" w:color="auto" w:fill="C6EFCE"/>
            <w:noWrap/>
            <w:vAlign w:val="center"/>
            <w:hideMark/>
          </w:tcPr>
          <w:p w14:paraId="29770885"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M4C2-22</w:t>
            </w:r>
          </w:p>
        </w:tc>
        <w:tc>
          <w:tcPr>
            <w:tcW w:w="1419" w:type="dxa"/>
            <w:shd w:val="clear" w:color="auto" w:fill="C6EFCE"/>
            <w:noWrap/>
            <w:vAlign w:val="center"/>
            <w:hideMark/>
          </w:tcPr>
          <w:p w14:paraId="568E8F43"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2.1 investicija. BEISP</w:t>
            </w:r>
          </w:p>
        </w:tc>
        <w:tc>
          <w:tcPr>
            <w:tcW w:w="1132" w:type="dxa"/>
            <w:shd w:val="clear" w:color="auto" w:fill="C6EFCE"/>
            <w:noWrap/>
            <w:vAlign w:val="center"/>
            <w:hideMark/>
          </w:tcPr>
          <w:p w14:paraId="361AD8FA"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hideMark/>
          </w:tcPr>
          <w:p w14:paraId="3F02CE4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Paramą gavusių projektų skaičius</w:t>
            </w:r>
          </w:p>
        </w:tc>
        <w:tc>
          <w:tcPr>
            <w:tcW w:w="1275" w:type="dxa"/>
            <w:shd w:val="clear" w:color="auto" w:fill="C6EFCE"/>
            <w:noWrap/>
            <w:vAlign w:val="center"/>
            <w:hideMark/>
          </w:tcPr>
          <w:p w14:paraId="69B0635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2EE0E45E"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hideMark/>
          </w:tcPr>
          <w:p w14:paraId="04A5AE1D"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1</w:t>
            </w:r>
          </w:p>
        </w:tc>
        <w:tc>
          <w:tcPr>
            <w:tcW w:w="1275" w:type="dxa"/>
            <w:shd w:val="clear" w:color="auto" w:fill="C6EFCE"/>
            <w:noWrap/>
            <w:vAlign w:val="center"/>
            <w:hideMark/>
          </w:tcPr>
          <w:p w14:paraId="63153858"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w:t>
            </w:r>
          </w:p>
        </w:tc>
        <w:tc>
          <w:tcPr>
            <w:tcW w:w="993" w:type="dxa"/>
            <w:shd w:val="clear" w:color="auto" w:fill="C6EFCE"/>
            <w:noWrap/>
            <w:vAlign w:val="center"/>
            <w:hideMark/>
          </w:tcPr>
          <w:p w14:paraId="401F6F72"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1033C56" w14:textId="77777777" w:rsidR="005D6828" w:rsidRPr="00172CD1" w:rsidRDefault="005D6828">
            <w:pPr>
              <w:jc w:val="center"/>
              <w:rPr>
                <w:rFonts w:ascii="Arial Narrow" w:hAnsi="Arial Narrow"/>
                <w:noProof/>
                <w:color w:val="006100"/>
                <w:sz w:val="20"/>
                <w:szCs w:val="20"/>
              </w:rPr>
            </w:pPr>
            <w:r>
              <w:rPr>
                <w:rFonts w:ascii="Arial Narrow" w:hAnsi="Arial Narrow"/>
                <w:noProof/>
                <w:color w:val="006100"/>
                <w:sz w:val="20"/>
              </w:rPr>
              <w:t>2025</w:t>
            </w:r>
          </w:p>
        </w:tc>
        <w:tc>
          <w:tcPr>
            <w:tcW w:w="3686" w:type="dxa"/>
            <w:shd w:val="clear" w:color="auto" w:fill="C6EFCE"/>
            <w:noWrap/>
            <w:vAlign w:val="center"/>
            <w:hideMark/>
          </w:tcPr>
          <w:p w14:paraId="442E7380" w14:textId="77777777" w:rsidR="005D6828" w:rsidRPr="00172CD1" w:rsidRDefault="005D6828">
            <w:pPr>
              <w:rPr>
                <w:rFonts w:ascii="Arial Narrow" w:hAnsi="Arial Narrow"/>
                <w:noProof/>
                <w:color w:val="006100"/>
                <w:sz w:val="20"/>
                <w:szCs w:val="20"/>
              </w:rPr>
            </w:pPr>
            <w:r>
              <w:rPr>
                <w:rFonts w:ascii="Arial Narrow" w:hAnsi="Arial Narrow"/>
                <w:noProof/>
                <w:color w:val="006100"/>
                <w:sz w:val="20"/>
              </w:rPr>
              <w:t>Bent 20 projektų, kuriems teikiama parama pagal BEISP modelį;</w:t>
            </w:r>
          </w:p>
          <w:p w14:paraId="4511E18C" w14:textId="77777777" w:rsidR="005D6828" w:rsidRPr="00172CD1" w:rsidRDefault="005D6828">
            <w:pPr>
              <w:rPr>
                <w:rFonts w:ascii="Arial Narrow" w:hAnsi="Arial Narrow"/>
                <w:noProof/>
                <w:color w:val="006100"/>
                <w:sz w:val="20"/>
                <w:szCs w:val="20"/>
              </w:rPr>
            </w:pPr>
            <w:r>
              <w:rPr>
                <w:rFonts w:ascii="Arial Narrow" w:hAnsi="Arial Narrow"/>
                <w:noProof/>
                <w:color w:val="006100"/>
                <w:sz w:val="20"/>
              </w:rPr>
              <w:t>Siektinos vertės apskaičiuojamos remiantis Italijoje aktyvuotų BEISP projektų (Mikroelektronikos 1, Baterijų 1, Baterijų 2) veiklos metodais.</w:t>
            </w:r>
          </w:p>
        </w:tc>
      </w:tr>
    </w:tbl>
    <w:p w14:paraId="0810DDCD" w14:textId="77777777" w:rsidR="005D6828" w:rsidRPr="00F632BB" w:rsidRDefault="005D6828" w:rsidP="00565D10">
      <w:pPr>
        <w:rPr>
          <w:noProof/>
        </w:rPr>
        <w:sectPr w:rsidR="005D6828" w:rsidRPr="00F632BB" w:rsidSect="005D682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440" w:right="1440" w:bottom="1440" w:left="1440" w:header="567" w:footer="567" w:gutter="0"/>
          <w:cols w:space="720"/>
          <w:docGrid w:linePitch="360"/>
        </w:sectPr>
      </w:pPr>
    </w:p>
    <w:p w14:paraId="395F6BE8" w14:textId="4805E0E7" w:rsidR="005D6828" w:rsidRPr="00246CC4" w:rsidRDefault="005D6828">
      <w:pPr>
        <w:pStyle w:val="Heading2"/>
        <w:numPr>
          <w:ilvl w:val="1"/>
          <w:numId w:val="0"/>
        </w:numPr>
        <w:ind w:left="850" w:hanging="850"/>
        <w:rPr>
          <w:noProof/>
          <w:u w:val="single"/>
        </w:rPr>
      </w:pPr>
      <w:r>
        <w:rPr>
          <w:noProof/>
        </w:rPr>
        <w:t xml:space="preserve">L. 5 MISIJA 1 KOMPONENTAS: </w:t>
      </w:r>
      <w:r>
        <w:rPr>
          <w:noProof/>
          <w:u w:val="single"/>
        </w:rPr>
        <w:t>Užimtumo politika</w:t>
      </w:r>
    </w:p>
    <w:p w14:paraId="5F96819D" w14:textId="77777777" w:rsidR="005D6828" w:rsidRPr="00246CC4" w:rsidRDefault="005D6828" w:rsidP="00565D10">
      <w:pPr>
        <w:spacing w:before="120" w:after="120"/>
        <w:jc w:val="both"/>
        <w:rPr>
          <w:rFonts w:eastAsia="Calibri"/>
          <w:noProof/>
        </w:rPr>
      </w:pPr>
      <w:r>
        <w:rPr>
          <w:noProof/>
        </w:rPr>
        <w:t>Šio Italijos ekonomikos gaivinimo ir atsparumo didinimo plano komponento priemonėmis nustatoma visapusiška ir integruota aktyvios darbo rinkos politikos ir profesinio mokymo reforma. Tikimasi, kad aktyvios darbo rinkos politikos stiprinimas ir valstybinių užimtumo tarnybų (VUT) gebėjimų stiprinimas, įskaitant jų integraciją su švietimo ir mokymo paslaugų teikėjais ir privačiais veiklos vykdytojais, padidins paslaugų veiksmingumą. Be to, šio komponento priemonėmis siekiama sumažinti socialinį pažeidžiamumą dėl sukrėtimų, visų pirma kovojant su visų formų ir sektorių nedeklaruojamu darbu, nustatant veiksmingesnes sankcijas ir didesnes paskatas dirbti teisėtai. Be to, šiuo komponentu skatinama lyčių lygybė (vienodas darbo užmokestis) taikant lyčių lygybės sertifikavimo sistemą. Ji taip pat investuoja į jaunimą didindama mokymo programų kiekį ir kokybę, pavyzdžiui, dalyvaudama Visuotinės valstybės tarnybos programoje.</w:t>
      </w:r>
    </w:p>
    <w:p w14:paraId="4943D292" w14:textId="69D53C9B" w:rsidR="005D6828" w:rsidRPr="00246CC4" w:rsidRDefault="005D6828" w:rsidP="00565D10">
      <w:pPr>
        <w:spacing w:before="120" w:after="120"/>
        <w:jc w:val="both"/>
        <w:rPr>
          <w:noProof/>
        </w:rPr>
      </w:pPr>
      <w:r>
        <w:rPr>
          <w:noProof/>
        </w:rPr>
        <w:t>Tikimasi, kad šių priemonių įgyvendinimas padės spręsti uždavinius, nurodytus 2020 m. konkrečiai šaliai skirtoje rekomendacijoje Nr. 2 dėl darbo rinkos, kurioje Italija raginama „mažinti krizės poveikį užimtumui, be kita ko, [...] aktyviai remiant užimtumą“, 2020 m. konkrečiai šaliai skirtoje rekomendacijoje Nr. 2 „padėti įgūdžius (...), įskaitant skaitmeninius įgūdžius“, 2019 m. konkrečiai šaliai skirtoje rekomendacijoje Nr. 2 „suaktyvinti pastangas kovoti su nedeklaruojamu darbu, užtikrinti, kad aktyvi darbo rinka ir socialinė politika (...) pasiektų visų pirma jaunimą ir pažeidžiamas grupes. Remti moterų dalyvavimą darbo rinkoje“ ir 2019 m. konkrečiai šaliai skirtą rekomendaciją Nr. 2 „skatinti kvalifikacijos kėlimą, be kita ko, stiprinant skaitmeninius įgūdžius“.</w:t>
      </w:r>
    </w:p>
    <w:p w14:paraId="49F1FE36" w14:textId="77777777" w:rsidR="005D6828" w:rsidRPr="00246CC4" w:rsidRDefault="005D6828">
      <w:pPr>
        <w:pStyle w:val="Heading3"/>
        <w:numPr>
          <w:ilvl w:val="0"/>
          <w:numId w:val="0"/>
        </w:numPr>
        <w:ind w:left="850" w:hanging="850"/>
        <w:rPr>
          <w:b/>
          <w:bCs w:val="0"/>
          <w:i w:val="0"/>
          <w:iCs/>
          <w:noProof/>
          <w:color w:val="4F81BD" w:themeColor="accent1"/>
          <w:u w:val="single"/>
        </w:rPr>
      </w:pPr>
      <w:r>
        <w:rPr>
          <w:b/>
          <w:i w:val="0"/>
          <w:noProof/>
          <w:u w:val="single"/>
        </w:rPr>
        <w:t xml:space="preserve">L.1. </w:t>
      </w:r>
      <w:r>
        <w:rPr>
          <w:noProof/>
        </w:rPr>
        <w:tab/>
      </w:r>
      <w:r>
        <w:rPr>
          <w:b/>
          <w:i w:val="0"/>
          <w:noProof/>
          <w:u w:val="single"/>
        </w:rPr>
        <w:t>Su negrąžintina finansine parama susijusių reformų ir investicijų aprašymas</w:t>
      </w:r>
    </w:p>
    <w:p w14:paraId="44D8AE44" w14:textId="77777777" w:rsidR="005D6828" w:rsidRPr="00246CC4" w:rsidRDefault="005D6828">
      <w:pPr>
        <w:spacing w:before="120" w:after="120"/>
        <w:jc w:val="both"/>
        <w:rPr>
          <w:b/>
          <w:bCs/>
          <w:noProof/>
          <w:color w:val="006100"/>
        </w:rPr>
      </w:pPr>
      <w:r>
        <w:rPr>
          <w:b/>
          <w:noProof/>
        </w:rPr>
        <w:t xml:space="preserve">1 reforma. Aktyvi darbo rinkos politika ir profesinis mokymas </w:t>
      </w:r>
    </w:p>
    <w:p w14:paraId="3595F18D" w14:textId="29087E73" w:rsidR="005D6828" w:rsidRPr="00246CC4" w:rsidRDefault="005D6828" w:rsidP="00565D10">
      <w:pPr>
        <w:spacing w:before="120" w:after="120"/>
        <w:jc w:val="both"/>
        <w:rPr>
          <w:noProof/>
          <w:color w:val="000000" w:themeColor="text1"/>
        </w:rPr>
      </w:pPr>
      <w:r>
        <w:rPr>
          <w:noProof/>
        </w:rPr>
        <w:t>Šios reformos tikslas – skatinti veiksmingesnę aktyvią darbo rinkos sistemą teikiant konkrečias užimtumo paslaugas ir individualizuotus aktyvumo darbo rinkoje planus. Sukūrus nacionalinę darbuotojų užimtumo garantijų programą (GOL) sudaromos sąlygos bedarbiams teikti specialiai pritaikytas paslaugas, taip sustiprinant jų aktyvumo skatinimo galimybes.</w:t>
      </w:r>
      <w:r>
        <w:rPr>
          <w:noProof/>
          <w:color w:val="000000" w:themeColor="text1"/>
        </w:rPr>
        <w:t xml:space="preserve"> Prie GOL programos pridedamas Nacionalinis naujų įgūdžių planas ir apibrėžiami pagrindiniai nacionaliniai profesinio mokymo priemonių lygiai.</w:t>
      </w:r>
      <w:r>
        <w:rPr>
          <w:b/>
          <w:noProof/>
          <w:color w:val="000000" w:themeColor="text1"/>
        </w:rPr>
        <w:t xml:space="preserve"> </w:t>
      </w:r>
      <w:r>
        <w:rPr>
          <w:noProof/>
          <w:color w:val="000000" w:themeColor="text1"/>
        </w:rPr>
        <w:t xml:space="preserve">Profesinio rengimo ir mokymo sistema Italijoje stiprinama skatinant teritorinį švietimo, mokymo ir užimtumo tarnybų tinklą, taip pat kuriant įtraukią mokymosi visą gyvenimą sistemą ir novatoriškas kvalifikacijos kėlimo ir perkvalifikavimo kryptis. </w:t>
      </w:r>
    </w:p>
    <w:p w14:paraId="546072A2" w14:textId="77777777" w:rsidR="005D6828" w:rsidRPr="00246CC4" w:rsidRDefault="005D6828">
      <w:pPr>
        <w:spacing w:before="120" w:after="120"/>
        <w:jc w:val="both"/>
        <w:rPr>
          <w:b/>
          <w:noProof/>
        </w:rPr>
      </w:pPr>
      <w:r>
        <w:rPr>
          <w:b/>
          <w:noProof/>
        </w:rPr>
        <w:t>1 investicija. Valstybinių užimtumo tarnybų (VUT) stiprinimas</w:t>
      </w:r>
    </w:p>
    <w:p w14:paraId="131A8479" w14:textId="77777777" w:rsidR="005D6828" w:rsidRPr="00246CC4" w:rsidRDefault="005D6828">
      <w:pPr>
        <w:spacing w:before="120" w:after="120"/>
        <w:jc w:val="both"/>
        <w:rPr>
          <w:noProof/>
          <w:color w:val="000000" w:themeColor="text1"/>
        </w:rPr>
      </w:pPr>
      <w:r>
        <w:rPr>
          <w:noProof/>
          <w:color w:val="000000" w:themeColor="text1"/>
        </w:rPr>
        <w:t>Šių investicijų tikslas – sudaryti sąlygas veiksmingai teikti užimtumo ir mokymo paslaugas. Ši priemonė apima investicijas į infrastruktūrą, regioninių darbo rinkos stebėjimo centrų kūrimą, regioninių ir nacionalinių informacinių sistemų sąveikos plėtojimą, mokymo intervencijų, skirtų darbo konsultantų gebėjimams atnaujinti, rengimą ir įgyvendinimą. Šia priemone taip pat buvo numatyta sukurti ir įdiegti siūlomų paslaugų turinį ir komunikacijos kanalus.</w:t>
      </w:r>
    </w:p>
    <w:p w14:paraId="1C4AC9ED" w14:textId="77777777" w:rsidR="005D6828" w:rsidRPr="00246CC4" w:rsidRDefault="005D6828">
      <w:pPr>
        <w:spacing w:before="120" w:after="120"/>
        <w:jc w:val="both"/>
        <w:rPr>
          <w:b/>
          <w:bCs/>
          <w:noProof/>
          <w:color w:val="000000" w:themeColor="text1"/>
        </w:rPr>
      </w:pPr>
      <w:r>
        <w:rPr>
          <w:b/>
          <w:noProof/>
          <w:color w:val="000000" w:themeColor="text1"/>
        </w:rPr>
        <w:t>2 reforma. Nacionalinis kovos su nedeklaruojamu darbu planas</w:t>
      </w:r>
    </w:p>
    <w:p w14:paraId="074CAC52" w14:textId="7274A19B" w:rsidR="005D6828" w:rsidRPr="00246CC4" w:rsidRDefault="005D6828" w:rsidP="00565D10">
      <w:pPr>
        <w:spacing w:before="120" w:after="120"/>
        <w:jc w:val="both"/>
        <w:rPr>
          <w:noProof/>
          <w:color w:val="000000" w:themeColor="text1"/>
        </w:rPr>
      </w:pPr>
      <w:r>
        <w:rPr>
          <w:noProof/>
          <w:color w:val="000000" w:themeColor="text1"/>
        </w:rPr>
        <w:t xml:space="preserve">Šios priemonės tikslas – pagerinti darbo kokybę ir darbuotojų sąlygas. Ši priemonė apima veiksmus, kuriais siekiama užkirsti kelią nedeklaruojamam darbui, išnaudojimui darbe (Caporalato) ir kitų formų neteisėtam darbui ir kovoti su šiais reiškiniais. Reforma apima: I) nustatyti tiesiogines ir netiesiogines priemones, kuriomis būtų siekiama nedeklaruotą darbą paversti deklaruojamu darbu, užtikrinant, kad veiklos nauda deklaruotoje ekonomikoje būtų didesnė už darbo nedeklaruojamoje ekonomikoje sąnaudas; II) Stiprinti Nacionalinės darbo inspekcijos tikrinimo gebėjimus; III) gerinamas neapibendrintų duomenų apie nedeklaruojamą darbą rengimas, rinkimas ir platinimas laiku; IV) Remti nedeklaruojamo darbo pakeitimo į įprastą darbą procesą, remti atgrasomųjų priemonių ir paskatų už įprastą darbą priėmimą; V) Vykdyti komunikacijos kampanijas, informavimo ir informuotumo didinimo veiklą; V) Stiprinti valdymo sistemą, skirtą kovoti su nedeklaruojamu darbu nacionaliniu ir vietos lygmenimis. </w:t>
      </w:r>
    </w:p>
    <w:p w14:paraId="237B7991" w14:textId="77777777" w:rsidR="005D6828" w:rsidRPr="00246CC4" w:rsidRDefault="005D6828" w:rsidP="00565D10">
      <w:pPr>
        <w:spacing w:before="120" w:after="120"/>
        <w:jc w:val="both"/>
        <w:rPr>
          <w:b/>
          <w:noProof/>
          <w:color w:val="000000" w:themeColor="text1"/>
        </w:rPr>
      </w:pPr>
      <w:r>
        <w:rPr>
          <w:b/>
          <w:noProof/>
          <w:color w:val="000000" w:themeColor="text1"/>
        </w:rPr>
        <w:t>2 investicija. Lyčių lygybės sertifikavimo sistema</w:t>
      </w:r>
    </w:p>
    <w:p w14:paraId="61239ED3" w14:textId="0D4D4956" w:rsidR="005D6828" w:rsidRPr="00246CC4" w:rsidRDefault="005D6828" w:rsidP="00565D10">
      <w:pPr>
        <w:spacing w:before="120" w:after="120"/>
        <w:jc w:val="both"/>
        <w:rPr>
          <w:noProof/>
        </w:rPr>
      </w:pPr>
      <w:r>
        <w:rPr>
          <w:noProof/>
        </w:rPr>
        <w:t>Šios priemonės tikslas – užtikrinti aktyvesnį moterų dalyvavimą darbo rinkoje ir mažinti vyrų ir moterų darbo užmokesčio skirtumą.</w:t>
      </w:r>
      <w:r>
        <w:rPr>
          <w:noProof/>
          <w:color w:val="000000" w:themeColor="text1"/>
        </w:rPr>
        <w:t xml:space="preserve"> </w:t>
      </w:r>
      <w:r>
        <w:rPr>
          <w:noProof/>
        </w:rPr>
        <w:t>Šios investicijos apima nacionalinės lyčių lygybės sertifikavimo sistemos įgyvendinimą ir vykdymo užtikrinimą, siekiant skatinti darbo rinkos ir verslo procesų skaidrumą ir vidutinės trukmės bei ilguoju laikotarpiu prisidėti prie moterų darbo sąlygų gerinimo kokybės, atlyginimo ir įgalėjimo srityse.</w:t>
      </w:r>
    </w:p>
    <w:p w14:paraId="2E90FABE" w14:textId="77777777" w:rsidR="005D6828" w:rsidRPr="00246CC4" w:rsidRDefault="005D6828" w:rsidP="00565D10">
      <w:pPr>
        <w:spacing w:before="120" w:after="120"/>
        <w:jc w:val="both"/>
        <w:rPr>
          <w:b/>
          <w:noProof/>
          <w:color w:val="000000" w:themeColor="text1"/>
        </w:rPr>
      </w:pPr>
      <w:r>
        <w:rPr>
          <w:b/>
          <w:noProof/>
        </w:rPr>
        <w:t>3 investicija. Dvejopos sistemos stiprinimas</w:t>
      </w:r>
    </w:p>
    <w:p w14:paraId="358A3496" w14:textId="5181B406" w:rsidR="005D6828" w:rsidRPr="00246CC4" w:rsidRDefault="005D6828" w:rsidP="00565D10">
      <w:pPr>
        <w:spacing w:before="120" w:after="120"/>
        <w:jc w:val="both"/>
        <w:rPr>
          <w:noProof/>
        </w:rPr>
      </w:pPr>
      <w:r>
        <w:rPr>
          <w:noProof/>
        </w:rPr>
        <w:t xml:space="preserve">Šios priemonės tikslas – remti vidurinio išsilavinimo neturinčius jaunuolius ir suaugusiuosius, kurie naudojasi užimtumo galimybėmis, didinant asmenų, dalyvaujančių formaliojo švietimo ir profesinio rengimo ir mokymo programose, skaičių taikant dualinę sistemą, įskaitant pameistrystę. Šios investicijos padės užtikrinti, kad švietimo ir mokymo sistemos būtų labiau sinergiškos su darbo rinka, taip pat didinamos jaunimo įsidarbinimo galimybės įgyjant naujų gebėjimų, atitinkančių skaitmeninę ir žaliąją pertvarką ir mokymąsi darbo vietoje. Ji padeda: I) Modernizuoti švietimo ir mokymo sistemą, pirmenybę teikiant mokymuisi darbo vietoje ir stiprinant dialogą su įmonėmis; II) Didinti finansinius asignavimus, kad būtų galima siūlyti mokymus marginalizuotose vietovėse; III) sukurti tvirtą ir įtraukų valdymą, kuriame dalyvautų ekonominiai ir socialiniai partneriai. </w:t>
      </w:r>
    </w:p>
    <w:p w14:paraId="12102082" w14:textId="77777777" w:rsidR="005D6828" w:rsidRPr="00246CC4" w:rsidRDefault="005D6828" w:rsidP="00565D10">
      <w:pPr>
        <w:spacing w:before="120" w:after="120"/>
        <w:jc w:val="both"/>
        <w:rPr>
          <w:b/>
          <w:noProof/>
          <w:color w:val="000000" w:themeColor="text1"/>
        </w:rPr>
      </w:pPr>
      <w:r>
        <w:rPr>
          <w:b/>
          <w:noProof/>
        </w:rPr>
        <w:t>4 investicija. Universaliosios valstybės tarnybos stiprinimas</w:t>
      </w:r>
    </w:p>
    <w:p w14:paraId="331AFF62" w14:textId="04C0B345" w:rsidR="005D6828" w:rsidRPr="00246CC4" w:rsidRDefault="005D6828" w:rsidP="00565D10">
      <w:pPr>
        <w:spacing w:before="120" w:after="120"/>
        <w:jc w:val="both"/>
        <w:rPr>
          <w:noProof/>
          <w:color w:val="000000" w:themeColor="text1"/>
        </w:rPr>
      </w:pPr>
      <w:r>
        <w:rPr>
          <w:noProof/>
        </w:rPr>
        <w:t>Šios priemonės tikslas – stiprinti universaliąją valstybės tarnybą, padidinti neformaliojo mokymosi veikloje dalyvaujančių jaunuolių skaičių ir gerinti jų žinias bei įgūdžius. Šios investicijos apima priemones, kuriomis siekiama didinti informuotumą apie aktyvaus pilietiškumo svarbą, skatinti jaunimo įsidarbinimo galimybes ir socialinę sanglaudą, ypatingą dėmesį skiriant žaliajai ir skaitmeninei pertvarkai.</w:t>
      </w:r>
    </w:p>
    <w:p w14:paraId="2DC41CC8"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L.2. </w:t>
      </w:r>
      <w:r>
        <w:rPr>
          <w:noProof/>
        </w:rPr>
        <w:tab/>
      </w:r>
      <w:r>
        <w:rPr>
          <w:b/>
          <w:i w:val="0"/>
          <w:noProof/>
          <w:u w:val="single"/>
        </w:rPr>
        <w:t>Su negrąžintina finansine parama susijusios stebėsenos ir įgyvendinimo tarpinės reikšmės, siektinos reikšmės, rodikliai ir tvarkaraštis</w:t>
      </w:r>
    </w:p>
    <w:p w14:paraId="5790F7C0" w14:textId="77777777" w:rsidR="005D6828" w:rsidRPr="00F632BB" w:rsidRDefault="005D6828" w:rsidP="00565D10">
      <w:pPr>
        <w:spacing w:before="120" w:after="120"/>
        <w:ind w:left="709"/>
        <w:jc w:val="both"/>
        <w:rPr>
          <w:noProof/>
        </w:rPr>
        <w:sectPr w:rsidR="005D6828" w:rsidRPr="00F632BB">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993"/>
        <w:gridCol w:w="708"/>
        <w:gridCol w:w="2694"/>
      </w:tblGrid>
      <w:tr w:rsidR="005D6828" w:rsidRPr="001C6E9B" w14:paraId="7C89DE0E" w14:textId="77777777" w:rsidTr="001D173D">
        <w:trPr>
          <w:trHeight w:val="633"/>
          <w:tblHeader/>
          <w:jc w:val="center"/>
        </w:trPr>
        <w:tc>
          <w:tcPr>
            <w:tcW w:w="1364" w:type="dxa"/>
            <w:vMerge w:val="restart"/>
            <w:shd w:val="clear" w:color="auto" w:fill="BDD7EE"/>
            <w:vAlign w:val="center"/>
            <w:hideMark/>
          </w:tcPr>
          <w:p w14:paraId="6F7D6B72"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Eilės numeris</w:t>
            </w:r>
          </w:p>
        </w:tc>
        <w:tc>
          <w:tcPr>
            <w:tcW w:w="1513" w:type="dxa"/>
            <w:vMerge w:val="restart"/>
            <w:shd w:val="clear" w:color="auto" w:fill="BDD7EE"/>
            <w:vAlign w:val="center"/>
            <w:hideMark/>
          </w:tcPr>
          <w:p w14:paraId="398FE76E"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Susijusi priemonė (reforma arba investicija)</w:t>
            </w:r>
          </w:p>
        </w:tc>
        <w:tc>
          <w:tcPr>
            <w:tcW w:w="1281" w:type="dxa"/>
            <w:vMerge w:val="restart"/>
            <w:shd w:val="clear" w:color="auto" w:fill="BDD7EE"/>
            <w:vAlign w:val="center"/>
            <w:hideMark/>
          </w:tcPr>
          <w:p w14:paraId="60AE39E8"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Tarpinė reikšmė / Siektina reikšmė</w:t>
            </w:r>
          </w:p>
        </w:tc>
        <w:tc>
          <w:tcPr>
            <w:tcW w:w="1597" w:type="dxa"/>
            <w:vMerge w:val="restart"/>
            <w:shd w:val="clear" w:color="auto" w:fill="BDD7EE"/>
            <w:vAlign w:val="center"/>
            <w:hideMark/>
          </w:tcPr>
          <w:p w14:paraId="16F0560C"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Pavadinimas</w:t>
            </w:r>
          </w:p>
        </w:tc>
        <w:tc>
          <w:tcPr>
            <w:tcW w:w="1470" w:type="dxa"/>
            <w:vMerge w:val="restart"/>
            <w:shd w:val="clear" w:color="auto" w:fill="BDD7EE"/>
            <w:vAlign w:val="center"/>
            <w:hideMark/>
          </w:tcPr>
          <w:p w14:paraId="1D21B8E4"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Kokybiniai rodikliai</w:t>
            </w:r>
            <w:r>
              <w:rPr>
                <w:rFonts w:ascii="Arial Narrow" w:hAnsi="Arial Narrow"/>
                <w:noProof/>
                <w:sz w:val="20"/>
              </w:rPr>
              <w:br/>
            </w:r>
            <w:r>
              <w:rPr>
                <w:rFonts w:ascii="Arial Narrow" w:hAnsi="Arial Narrow"/>
                <w:b/>
                <w:noProof/>
                <w:sz w:val="20"/>
              </w:rPr>
              <w:t>(jei tai tarpinės reikšmės)</w:t>
            </w:r>
          </w:p>
        </w:tc>
        <w:tc>
          <w:tcPr>
            <w:tcW w:w="3543" w:type="dxa"/>
            <w:gridSpan w:val="3"/>
            <w:shd w:val="clear" w:color="auto" w:fill="BDD7EE"/>
            <w:vAlign w:val="center"/>
            <w:hideMark/>
          </w:tcPr>
          <w:p w14:paraId="31BED4F3"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Kiekybiniai rodikliai</w:t>
            </w:r>
            <w:r>
              <w:rPr>
                <w:rFonts w:ascii="Arial Narrow" w:hAnsi="Arial Narrow"/>
                <w:noProof/>
                <w:sz w:val="20"/>
              </w:rPr>
              <w:br/>
            </w:r>
            <w:r>
              <w:rPr>
                <w:rFonts w:ascii="Arial Narrow" w:hAnsi="Arial Narrow"/>
                <w:b/>
                <w:noProof/>
                <w:sz w:val="20"/>
              </w:rPr>
              <w:t>(jei tai siektinos reikšmės)</w:t>
            </w:r>
          </w:p>
        </w:tc>
        <w:tc>
          <w:tcPr>
            <w:tcW w:w="1701" w:type="dxa"/>
            <w:gridSpan w:val="2"/>
            <w:shd w:val="clear" w:color="auto" w:fill="BDD7EE"/>
            <w:vAlign w:val="center"/>
            <w:hideMark/>
          </w:tcPr>
          <w:p w14:paraId="00FC4B1E"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Orientacinis reikšmių pasiekimo tvarkaraštis</w:t>
            </w:r>
          </w:p>
        </w:tc>
        <w:tc>
          <w:tcPr>
            <w:tcW w:w="2694" w:type="dxa"/>
            <w:vMerge w:val="restart"/>
            <w:shd w:val="clear" w:color="auto" w:fill="BDD7EE"/>
            <w:vAlign w:val="center"/>
            <w:hideMark/>
          </w:tcPr>
          <w:p w14:paraId="69DA7365" w14:textId="77777777" w:rsidR="005D6828" w:rsidRPr="001C6E9B" w:rsidRDefault="005D6828" w:rsidP="005664EF">
            <w:pPr>
              <w:jc w:val="center"/>
              <w:rPr>
                <w:rFonts w:ascii="Arial Narrow" w:hAnsi="Arial Narrow"/>
                <w:b/>
                <w:bCs/>
                <w:noProof/>
                <w:sz w:val="20"/>
                <w:szCs w:val="20"/>
              </w:rPr>
            </w:pPr>
            <w:r>
              <w:rPr>
                <w:rFonts w:ascii="Arial Narrow" w:hAnsi="Arial Narrow"/>
                <w:b/>
                <w:noProof/>
                <w:sz w:val="20"/>
              </w:rPr>
              <w:t>Kiekvienos tarpinės ir siektinos reikšmės aprašymas</w:t>
            </w:r>
          </w:p>
        </w:tc>
      </w:tr>
      <w:tr w:rsidR="00C01948" w:rsidRPr="001C6E9B" w14:paraId="76BC4635" w14:textId="77777777" w:rsidTr="001D173D">
        <w:trPr>
          <w:trHeight w:val="632"/>
          <w:jc w:val="center"/>
        </w:trPr>
        <w:tc>
          <w:tcPr>
            <w:tcW w:w="1364" w:type="dxa"/>
            <w:vMerge/>
            <w:vAlign w:val="center"/>
          </w:tcPr>
          <w:p w14:paraId="5018A7C3" w14:textId="77777777" w:rsidR="005D6828" w:rsidRPr="00F632BB" w:rsidRDefault="005D6828" w:rsidP="005664EF">
            <w:pPr>
              <w:jc w:val="center"/>
              <w:rPr>
                <w:rFonts w:ascii="Arial Narrow" w:hAnsi="Arial Narrow"/>
                <w:b/>
                <w:noProof/>
                <w:sz w:val="20"/>
                <w:szCs w:val="20"/>
              </w:rPr>
            </w:pPr>
          </w:p>
        </w:tc>
        <w:tc>
          <w:tcPr>
            <w:tcW w:w="1513" w:type="dxa"/>
            <w:vMerge/>
            <w:vAlign w:val="center"/>
          </w:tcPr>
          <w:p w14:paraId="5CE8B43D" w14:textId="77777777" w:rsidR="005D6828" w:rsidRPr="00F632BB" w:rsidRDefault="005D6828" w:rsidP="005664EF">
            <w:pPr>
              <w:jc w:val="center"/>
              <w:rPr>
                <w:rFonts w:ascii="Arial Narrow" w:hAnsi="Arial Narrow"/>
                <w:b/>
                <w:noProof/>
                <w:sz w:val="20"/>
                <w:szCs w:val="20"/>
              </w:rPr>
            </w:pPr>
          </w:p>
        </w:tc>
        <w:tc>
          <w:tcPr>
            <w:tcW w:w="1281" w:type="dxa"/>
            <w:vMerge/>
            <w:vAlign w:val="center"/>
          </w:tcPr>
          <w:p w14:paraId="66575E2D" w14:textId="77777777" w:rsidR="005D6828" w:rsidRPr="00F632BB" w:rsidRDefault="005D6828" w:rsidP="005664EF">
            <w:pPr>
              <w:jc w:val="center"/>
              <w:rPr>
                <w:rFonts w:ascii="Arial Narrow" w:hAnsi="Arial Narrow"/>
                <w:b/>
                <w:noProof/>
                <w:sz w:val="20"/>
                <w:szCs w:val="20"/>
              </w:rPr>
            </w:pPr>
          </w:p>
        </w:tc>
        <w:tc>
          <w:tcPr>
            <w:tcW w:w="1597" w:type="dxa"/>
            <w:vMerge/>
            <w:vAlign w:val="center"/>
          </w:tcPr>
          <w:p w14:paraId="40C4D245" w14:textId="77777777" w:rsidR="005D6828" w:rsidRPr="00F632BB" w:rsidRDefault="005D6828" w:rsidP="005664EF">
            <w:pPr>
              <w:jc w:val="center"/>
              <w:rPr>
                <w:rFonts w:ascii="Arial Narrow" w:hAnsi="Arial Narrow"/>
                <w:b/>
                <w:noProof/>
                <w:sz w:val="20"/>
                <w:szCs w:val="20"/>
              </w:rPr>
            </w:pPr>
          </w:p>
        </w:tc>
        <w:tc>
          <w:tcPr>
            <w:tcW w:w="1470" w:type="dxa"/>
            <w:vMerge/>
            <w:vAlign w:val="center"/>
          </w:tcPr>
          <w:p w14:paraId="59C36673" w14:textId="77777777" w:rsidR="005D6828" w:rsidRPr="00F632BB" w:rsidRDefault="005D6828" w:rsidP="005664EF">
            <w:pPr>
              <w:jc w:val="center"/>
              <w:rPr>
                <w:rFonts w:ascii="Arial Narrow" w:hAnsi="Arial Narrow"/>
                <w:b/>
                <w:noProof/>
                <w:sz w:val="20"/>
                <w:szCs w:val="20"/>
              </w:rPr>
            </w:pPr>
          </w:p>
        </w:tc>
        <w:tc>
          <w:tcPr>
            <w:tcW w:w="1275" w:type="dxa"/>
            <w:shd w:val="clear" w:color="auto" w:fill="BDD7EE"/>
            <w:vAlign w:val="center"/>
          </w:tcPr>
          <w:p w14:paraId="383E2B43"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1134" w:type="dxa"/>
            <w:shd w:val="clear" w:color="auto" w:fill="BDD7EE"/>
            <w:vAlign w:val="center"/>
          </w:tcPr>
          <w:p w14:paraId="440E68E1"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1134" w:type="dxa"/>
            <w:shd w:val="clear" w:color="auto" w:fill="BDD7EE"/>
            <w:vAlign w:val="center"/>
          </w:tcPr>
          <w:p w14:paraId="77DA5AC6"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Tikslas</w:t>
            </w:r>
          </w:p>
        </w:tc>
        <w:tc>
          <w:tcPr>
            <w:tcW w:w="993" w:type="dxa"/>
            <w:shd w:val="clear" w:color="auto" w:fill="BDD7EE"/>
            <w:vAlign w:val="center"/>
          </w:tcPr>
          <w:p w14:paraId="0ED9525F"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Ketvirtis</w:t>
            </w:r>
          </w:p>
        </w:tc>
        <w:tc>
          <w:tcPr>
            <w:tcW w:w="708" w:type="dxa"/>
            <w:shd w:val="clear" w:color="auto" w:fill="BDD7EE"/>
            <w:vAlign w:val="center"/>
          </w:tcPr>
          <w:p w14:paraId="4239C47A"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Metai</w:t>
            </w:r>
          </w:p>
        </w:tc>
        <w:tc>
          <w:tcPr>
            <w:tcW w:w="2694" w:type="dxa"/>
            <w:vMerge/>
            <w:vAlign w:val="center"/>
          </w:tcPr>
          <w:p w14:paraId="3D335E7A" w14:textId="77777777" w:rsidR="005D6828" w:rsidRPr="001C6E9B" w:rsidRDefault="005D6828" w:rsidP="005664EF">
            <w:pPr>
              <w:jc w:val="center"/>
              <w:rPr>
                <w:rFonts w:ascii="Arial Narrow" w:hAnsi="Arial Narrow"/>
                <w:b/>
                <w:noProof/>
                <w:sz w:val="20"/>
                <w:szCs w:val="20"/>
                <w:lang w:val="en-GB"/>
              </w:rPr>
            </w:pPr>
          </w:p>
        </w:tc>
      </w:tr>
      <w:tr w:rsidR="00C01948" w:rsidRPr="001C6E9B" w14:paraId="580512F7" w14:textId="77777777" w:rsidTr="001D173D">
        <w:trPr>
          <w:trHeight w:val="309"/>
          <w:jc w:val="center"/>
        </w:trPr>
        <w:tc>
          <w:tcPr>
            <w:tcW w:w="1364" w:type="dxa"/>
            <w:shd w:val="clear" w:color="auto" w:fill="C6EFCE"/>
            <w:noWrap/>
            <w:vAlign w:val="center"/>
            <w:hideMark/>
          </w:tcPr>
          <w:p w14:paraId="2FDE61E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M5C1-1 </w:t>
            </w:r>
          </w:p>
        </w:tc>
        <w:tc>
          <w:tcPr>
            <w:tcW w:w="1513" w:type="dxa"/>
            <w:shd w:val="clear" w:color="auto" w:fill="C6EFCE"/>
            <w:noWrap/>
            <w:vAlign w:val="center"/>
            <w:hideMark/>
          </w:tcPr>
          <w:p w14:paraId="015FB8E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reforma. ADRP ir profesinis mokymas</w:t>
            </w:r>
          </w:p>
        </w:tc>
        <w:tc>
          <w:tcPr>
            <w:tcW w:w="1281" w:type="dxa"/>
            <w:shd w:val="clear" w:color="auto" w:fill="C6EFCE"/>
            <w:noWrap/>
            <w:vAlign w:val="center"/>
            <w:hideMark/>
          </w:tcPr>
          <w:p w14:paraId="5045872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97" w:type="dxa"/>
            <w:shd w:val="clear" w:color="auto" w:fill="C6EFCE"/>
            <w:noWrap/>
            <w:vAlign w:val="center"/>
            <w:hideMark/>
          </w:tcPr>
          <w:p w14:paraId="165DD79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Tarpžinybinio dekreto, kuriuo nustatoma nacionalinė garantuojamo darbuotojų užimtumo programa (GOL), ir tarpžinybinio potvarkio, kuriuo nustatomas Nacionalinis naujų įgūdžių planas, įsigaliojimas</w:t>
            </w:r>
          </w:p>
        </w:tc>
        <w:tc>
          <w:tcPr>
            <w:tcW w:w="1470" w:type="dxa"/>
            <w:shd w:val="clear" w:color="auto" w:fill="C6EFCE"/>
            <w:noWrap/>
            <w:vAlign w:val="center"/>
            <w:hideMark/>
          </w:tcPr>
          <w:p w14:paraId="29241ED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Tarpžinybinių dekretų nuostata, nurodanti dviejų ministerijų dekretų įsigaliojimą po to, kai buvo susitarta valstybės ir regionų konferencijoje dėl programos „GOL“ ir Nacionalinio naujų įgūdžių plano</w:t>
            </w:r>
          </w:p>
        </w:tc>
        <w:tc>
          <w:tcPr>
            <w:tcW w:w="1275" w:type="dxa"/>
            <w:shd w:val="clear" w:color="auto" w:fill="C6EFCE"/>
            <w:noWrap/>
            <w:vAlign w:val="center"/>
            <w:hideMark/>
          </w:tcPr>
          <w:p w14:paraId="69C0AC72"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1FA4790B"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03C4567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E36DBCB"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399AC12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2694" w:type="dxa"/>
            <w:shd w:val="clear" w:color="auto" w:fill="C6EFCE"/>
            <w:noWrap/>
            <w:vAlign w:val="center"/>
            <w:hideMark/>
          </w:tcPr>
          <w:p w14:paraId="00F1D1AA"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Su GOL susiję veiksmai turi būti bent: i) apibrėžiami valstybinių užimtumo tarnybų (VUT) esminiai elementai ir jų standartai, įskaitant įgūdžių prognozavimą, personalizuoto mokymo planus, orientavimą ir konsultavimą darbo vietoje, siekiant užtikrinti veiksmingą prie individualių poreikių pritaikytų užimtumo paslaugų teikimą pagal bendrus ir vienodus standartus visoje šalies teritorijoje; ii) užtikrinama, kad valstybinių užimtumo tarnybų (VUT) vykdoma kvalifikacijos kėlimo ir perkvalifikavimo mokymo veikla visiškai atitiktų nacionalinį naujų įgūdžių, įskaitant skaitmeninius įgūdžius, planą; iii) užtikrinama, kad valstybinės užimtumo tarnybos (VUT) būtų labiausiai orientuotos į viešųjų užimtumo tarnybų poreikius; iv) užtikrinama, kad valstybinių užimtumo tarnybų prioritetas būtų labiausiai pažeidžiamos grupės; (V)nustato tikslą, kad bent 25 proc. darbuotojų garantijų programų naudos gavėjų būtų atitinkamo mokymo gavėjai, ypatingą dėmesį skiriant skaitmeniniams įgūdžiams ir pirmenybę teikiant pažeidžiamiausiems asmenims; VI) nustatyti naujus mechanizmus, kuriais stiprinamas ir struktūrizuotas viešųjų ir privačiųjų sistemų bendradarbiavimas, be kita ko, susijęs su atitinkamų įgūdžių poreikių nustatymu ir darbo pasiūlymų teikimu. Dekrete nustatyta, kad socialinės apsaugos tinklų gavėjai turi naudotis pagal Nacionalinę programą „Garantuojamas darbuotojų užimtumas“ teikiamomis paslaugomis per 4 mėnesius nuo to momento, kai jie įgyja teisę į minimalios socialinės apsaugos sistemą. Nacionalinio naujų įgūdžių plano aktuose turi būti bent: nustatomi bendri standartai ir esminiai profesinio mokymo lygiai visoje nacionalinėje teritorijoje, ii) skirti tiek dirbantiems asmenims, tiek bedarbiams, tiek asmenims, siekiant gerinti jų skaitmeninius įgūdžius ir skatinti mokymąsi visą gyvenimą. iii) nustatyto įgūdžius ir atitinkamus standartus, grindžiamus viešųjų ir privačiųjų sistemų bendradarbiavimu, iv) atsižvelgia į skirtingus svarstytų tikslinių grupių poreikius, kurie apima bent pažeidžiamiausius asmenis; v) apima visas susijusias sektorių strategijas, kad būtų laikomasi visapusiško požiūrio, įskaitant nacionalinį strateginį suaugusiųjų gebėjimų planą; vi) įtraukia nuostatą dėl naujų kompetencijų, kurių reikia trumpuoju vidutinės trukmės laikotarpiu darbo rinkoje, prognozavimo sistemos sukūrimo.</w:t>
            </w:r>
          </w:p>
        </w:tc>
      </w:tr>
      <w:tr w:rsidR="00C01948" w:rsidRPr="001C6E9B" w14:paraId="74D8E370" w14:textId="77777777" w:rsidTr="001D173D">
        <w:trPr>
          <w:trHeight w:val="309"/>
          <w:jc w:val="center"/>
        </w:trPr>
        <w:tc>
          <w:tcPr>
            <w:tcW w:w="1364" w:type="dxa"/>
            <w:shd w:val="clear" w:color="auto" w:fill="C6EFCE"/>
            <w:noWrap/>
            <w:vAlign w:val="center"/>
            <w:hideMark/>
          </w:tcPr>
          <w:p w14:paraId="55B56E03"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M5C1-2 </w:t>
            </w:r>
          </w:p>
        </w:tc>
        <w:tc>
          <w:tcPr>
            <w:tcW w:w="1513" w:type="dxa"/>
            <w:shd w:val="clear" w:color="auto" w:fill="C6EFCE"/>
            <w:noWrap/>
            <w:vAlign w:val="center"/>
            <w:hideMark/>
          </w:tcPr>
          <w:p w14:paraId="2C4A5E0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reforma. ADRP ir profesinis mokymas</w:t>
            </w:r>
          </w:p>
        </w:tc>
        <w:tc>
          <w:tcPr>
            <w:tcW w:w="1281" w:type="dxa"/>
            <w:shd w:val="clear" w:color="auto" w:fill="C6EFCE"/>
            <w:noWrap/>
            <w:vAlign w:val="center"/>
            <w:hideMark/>
          </w:tcPr>
          <w:p w14:paraId="3C07075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97" w:type="dxa"/>
            <w:shd w:val="clear" w:color="auto" w:fill="C6EFCE"/>
            <w:noWrap/>
            <w:vAlign w:val="center"/>
            <w:hideMark/>
          </w:tcPr>
          <w:p w14:paraId="74B08C28" w14:textId="5EFE8E4B"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Visų valstybinių užimtumo tarnybų (VUT) planų įsigaliojimas regionų lygmeniu</w:t>
            </w:r>
            <w:r w:rsidR="00F632BB">
              <w:rPr>
                <w:rFonts w:ascii="Arial Narrow" w:hAnsi="Arial Narrow"/>
                <w:noProof/>
                <w:color w:val="006100"/>
                <w:sz w:val="20"/>
              </w:rPr>
              <w:t xml:space="preserve"> </w:t>
            </w:r>
          </w:p>
        </w:tc>
        <w:tc>
          <w:tcPr>
            <w:tcW w:w="1470" w:type="dxa"/>
            <w:shd w:val="clear" w:color="auto" w:fill="C6EFCE"/>
            <w:noWrap/>
            <w:vAlign w:val="center"/>
            <w:hideMark/>
          </w:tcPr>
          <w:p w14:paraId="33FDE3A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Nuostata, nurodanti regionų priimtų planų įsigaliojimą ir vykdomą veiklą</w:t>
            </w:r>
          </w:p>
        </w:tc>
        <w:tc>
          <w:tcPr>
            <w:tcW w:w="1275" w:type="dxa"/>
            <w:shd w:val="clear" w:color="auto" w:fill="C6EFCE"/>
            <w:noWrap/>
            <w:vAlign w:val="center"/>
            <w:hideMark/>
          </w:tcPr>
          <w:p w14:paraId="2E1340BB"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33A70F3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2AFF7D2F"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26724380"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08944DA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2694" w:type="dxa"/>
            <w:shd w:val="clear" w:color="auto" w:fill="C6EFCE"/>
            <w:noWrap/>
            <w:vAlign w:val="center"/>
            <w:hideMark/>
          </w:tcPr>
          <w:p w14:paraId="3C73FCCC"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 xml:space="preserve">Garantuoto darbuotojų užimtumo programos (GOL) nacionaliniame reglamente numatoma regioniniu lygmeniu apibrėžti programai įgyvendinti būtiną operatyvinę veiklą. Siekiant užtikrinti nacionalinio reglamentavimo ir įgyvendinimo regioniniu lygmeniu nuoseklumą, priimami valstybinių užimtumo tarnybų (VUT) regioniniai planai. </w:t>
            </w:r>
          </w:p>
          <w:p w14:paraId="48B604FC" w14:textId="77777777" w:rsidR="005D6828" w:rsidRPr="00F632BB" w:rsidRDefault="005D6828" w:rsidP="005664EF">
            <w:pPr>
              <w:rPr>
                <w:rFonts w:ascii="Arial Narrow" w:eastAsia="Calibri" w:hAnsi="Arial Narrow"/>
                <w:noProof/>
                <w:color w:val="006100"/>
                <w:sz w:val="20"/>
                <w:szCs w:val="20"/>
              </w:rPr>
            </w:pPr>
          </w:p>
          <w:p w14:paraId="09EA2073" w14:textId="7F8E84C0"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Be planų priėmimo, regionai vykdo veiklą remdamiesi planais ir pasiekia ne mažiau kaip 10 proc. numatytų Programos paramos gavėjų (galutinis tikslas – 3000000 žmonių).</w:t>
            </w:r>
          </w:p>
          <w:p w14:paraId="6427E7C4" w14:textId="77777777" w:rsidR="00744832" w:rsidRPr="00F632BB" w:rsidRDefault="00744832" w:rsidP="005664EF">
            <w:pPr>
              <w:rPr>
                <w:rFonts w:ascii="Arial Narrow" w:hAnsi="Arial Narrow"/>
                <w:noProof/>
                <w:color w:val="006100"/>
                <w:sz w:val="20"/>
                <w:szCs w:val="20"/>
              </w:rPr>
            </w:pPr>
          </w:p>
          <w:p w14:paraId="75EB9AA4" w14:textId="484A4438"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Įsigaliojus valstybinių užimtumo tarnybų (VUT) planams bus sudarytos sąlygos visapusiškai įgyvendinti Garantuoto darbuotojų užimtumo programą (GOL).</w:t>
            </w:r>
          </w:p>
          <w:p w14:paraId="6A986EA0" w14:textId="77777777" w:rsidR="005D6828" w:rsidRPr="00F632BB" w:rsidRDefault="005D6828" w:rsidP="005664EF">
            <w:pPr>
              <w:rPr>
                <w:rFonts w:ascii="Arial Narrow" w:eastAsia="Calibri" w:hAnsi="Arial Narrow"/>
                <w:noProof/>
                <w:color w:val="006100"/>
                <w:sz w:val="20"/>
                <w:szCs w:val="20"/>
              </w:rPr>
            </w:pPr>
          </w:p>
        </w:tc>
      </w:tr>
      <w:tr w:rsidR="00C01948" w:rsidRPr="001C6E9B" w14:paraId="79F2B0EF" w14:textId="77777777" w:rsidTr="001D173D">
        <w:trPr>
          <w:trHeight w:val="309"/>
          <w:jc w:val="center"/>
        </w:trPr>
        <w:tc>
          <w:tcPr>
            <w:tcW w:w="1364" w:type="dxa"/>
            <w:shd w:val="clear" w:color="auto" w:fill="C6EFCE"/>
            <w:noWrap/>
            <w:vAlign w:val="center"/>
            <w:hideMark/>
          </w:tcPr>
          <w:p w14:paraId="3F9A2E6F"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M5C1-3 </w:t>
            </w:r>
          </w:p>
        </w:tc>
        <w:tc>
          <w:tcPr>
            <w:tcW w:w="1513" w:type="dxa"/>
            <w:shd w:val="clear" w:color="auto" w:fill="C6EFCE"/>
            <w:noWrap/>
            <w:vAlign w:val="center"/>
            <w:hideMark/>
          </w:tcPr>
          <w:p w14:paraId="18F41DC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reforma. ADRP ir profesinis mokymas</w:t>
            </w:r>
          </w:p>
        </w:tc>
        <w:tc>
          <w:tcPr>
            <w:tcW w:w="1281" w:type="dxa"/>
            <w:shd w:val="clear" w:color="auto" w:fill="C6EFCE"/>
            <w:noWrap/>
            <w:vAlign w:val="center"/>
            <w:hideMark/>
          </w:tcPr>
          <w:p w14:paraId="68276A1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69ABCF44" w14:textId="7C3FD519"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Asmenys, kuriems taikoma Garantuoto darbuotojų užimtumo programa (GOL)</w:t>
            </w:r>
          </w:p>
        </w:tc>
        <w:tc>
          <w:tcPr>
            <w:tcW w:w="1470" w:type="dxa"/>
            <w:shd w:val="clear" w:color="auto" w:fill="C6EFCE"/>
            <w:noWrap/>
            <w:vAlign w:val="center"/>
            <w:hideMark/>
          </w:tcPr>
          <w:p w14:paraId="7F3B549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222A2756"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4633E47C" w14:textId="2A54CB63"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300 000</w:t>
            </w:r>
          </w:p>
        </w:tc>
        <w:tc>
          <w:tcPr>
            <w:tcW w:w="1134" w:type="dxa"/>
            <w:shd w:val="clear" w:color="auto" w:fill="C6EFCE"/>
            <w:noWrap/>
            <w:vAlign w:val="center"/>
            <w:hideMark/>
          </w:tcPr>
          <w:p w14:paraId="4FD14582" w14:textId="5DAE42E9" w:rsidR="005D6828" w:rsidRPr="001C6E9B" w:rsidRDefault="003871EA" w:rsidP="005664EF">
            <w:pPr>
              <w:jc w:val="center"/>
              <w:rPr>
                <w:rFonts w:ascii="Arial Narrow" w:hAnsi="Arial Narrow"/>
                <w:noProof/>
                <w:color w:val="006100"/>
                <w:sz w:val="20"/>
                <w:szCs w:val="20"/>
              </w:rPr>
            </w:pPr>
            <w:r>
              <w:rPr>
                <w:rFonts w:ascii="Arial Narrow" w:hAnsi="Arial Narrow"/>
                <w:noProof/>
                <w:color w:val="006100"/>
                <w:sz w:val="20"/>
              </w:rPr>
              <w:t>3 000 000</w:t>
            </w:r>
          </w:p>
        </w:tc>
        <w:tc>
          <w:tcPr>
            <w:tcW w:w="993" w:type="dxa"/>
            <w:shd w:val="clear" w:color="auto" w:fill="C6EFCE"/>
            <w:noWrap/>
            <w:vAlign w:val="center"/>
            <w:hideMark/>
          </w:tcPr>
          <w:p w14:paraId="2A646B9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69812246"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2025</w:t>
            </w:r>
          </w:p>
        </w:tc>
        <w:tc>
          <w:tcPr>
            <w:tcW w:w="2694" w:type="dxa"/>
            <w:shd w:val="clear" w:color="auto" w:fill="C6EFCE"/>
            <w:noWrap/>
            <w:vAlign w:val="center"/>
            <w:hideMark/>
          </w:tcPr>
          <w:p w14:paraId="1A0CD922" w14:textId="4D38F64F"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Bent 3000000 asmenų naudojasi Garantuoto darbuotojų užimtumo programa (GOL). Patenkinamas tikslo pasiekimas taip pat priklauso nuo to, ar patenkinamai pasiektas antraeilis tikslas: ne mažiau kaip 75 proc. paramos gavėjų turi būti moterys, ilgalaikiai bedarbiai, neįgalieji arba jaunesni nei 30 metų ir vyresni nei 55 metų asmenys.</w:t>
            </w:r>
          </w:p>
        </w:tc>
      </w:tr>
      <w:tr w:rsidR="00C01948" w:rsidRPr="001C6E9B" w14:paraId="4A77873F" w14:textId="77777777" w:rsidTr="001D173D">
        <w:trPr>
          <w:trHeight w:val="309"/>
          <w:jc w:val="center"/>
        </w:trPr>
        <w:tc>
          <w:tcPr>
            <w:tcW w:w="1364" w:type="dxa"/>
            <w:shd w:val="clear" w:color="auto" w:fill="C6EFCE"/>
            <w:noWrap/>
            <w:vAlign w:val="center"/>
            <w:hideMark/>
          </w:tcPr>
          <w:p w14:paraId="6E7ABAE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M5C1-4 </w:t>
            </w:r>
          </w:p>
        </w:tc>
        <w:tc>
          <w:tcPr>
            <w:tcW w:w="1513" w:type="dxa"/>
            <w:shd w:val="clear" w:color="auto" w:fill="C6EFCE"/>
            <w:noWrap/>
            <w:vAlign w:val="center"/>
            <w:hideMark/>
          </w:tcPr>
          <w:p w14:paraId="09663B49" w14:textId="53F77CE6"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1 reforma. ADRP ir profesinis mokymas</w:t>
            </w:r>
          </w:p>
        </w:tc>
        <w:tc>
          <w:tcPr>
            <w:tcW w:w="1281" w:type="dxa"/>
            <w:shd w:val="clear" w:color="auto" w:fill="C6EFCE"/>
            <w:noWrap/>
            <w:vAlign w:val="center"/>
            <w:hideMark/>
          </w:tcPr>
          <w:p w14:paraId="31FD11F3"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0BF5EF9F" w14:textId="1380BC0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Darbuotojų naudos gavėjų užimtumo garantuotos galimybės dalyvauti profesiniame mokyme</w:t>
            </w:r>
          </w:p>
        </w:tc>
        <w:tc>
          <w:tcPr>
            <w:tcW w:w="1470" w:type="dxa"/>
            <w:shd w:val="clear" w:color="auto" w:fill="C6EFCE"/>
            <w:noWrap/>
            <w:vAlign w:val="center"/>
            <w:hideMark/>
          </w:tcPr>
          <w:p w14:paraId="74F66FB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2D29A2B8"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31542677"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045470DC" w14:textId="4FDBBD39" w:rsidR="005D6828" w:rsidRPr="001C6E9B" w:rsidRDefault="00073B71" w:rsidP="005664EF">
            <w:pPr>
              <w:jc w:val="center"/>
              <w:rPr>
                <w:rFonts w:ascii="Arial Narrow" w:eastAsia="Calibri" w:hAnsi="Arial Narrow"/>
                <w:noProof/>
                <w:color w:val="006100"/>
                <w:sz w:val="20"/>
                <w:szCs w:val="20"/>
              </w:rPr>
            </w:pPr>
            <w:r>
              <w:rPr>
                <w:rFonts w:ascii="Arial Narrow" w:hAnsi="Arial Narrow"/>
                <w:noProof/>
                <w:color w:val="006100"/>
                <w:sz w:val="20"/>
              </w:rPr>
              <w:t>800 000</w:t>
            </w:r>
          </w:p>
        </w:tc>
        <w:tc>
          <w:tcPr>
            <w:tcW w:w="993" w:type="dxa"/>
            <w:shd w:val="clear" w:color="auto" w:fill="C6EFCE"/>
            <w:noWrap/>
            <w:vAlign w:val="center"/>
            <w:hideMark/>
          </w:tcPr>
          <w:p w14:paraId="367A624B"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10199DD5"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2025</w:t>
            </w:r>
          </w:p>
        </w:tc>
        <w:tc>
          <w:tcPr>
            <w:tcW w:w="2694" w:type="dxa"/>
            <w:shd w:val="clear" w:color="auto" w:fill="C6EFCE"/>
            <w:noWrap/>
            <w:vAlign w:val="center"/>
            <w:hideMark/>
          </w:tcPr>
          <w:p w14:paraId="41C8ABE7" w14:textId="0E4A22A2" w:rsidR="005D6828" w:rsidRPr="001C6E9B" w:rsidRDefault="005D6828">
            <w:pPr>
              <w:rPr>
                <w:rFonts w:ascii="Arial Narrow" w:hAnsi="Arial Narrow"/>
                <w:noProof/>
                <w:color w:val="006100"/>
                <w:sz w:val="20"/>
                <w:szCs w:val="20"/>
              </w:rPr>
            </w:pPr>
            <w:r>
              <w:rPr>
                <w:rFonts w:ascii="Arial Narrow" w:hAnsi="Arial Narrow"/>
                <w:noProof/>
                <w:color w:val="006100"/>
                <w:sz w:val="20"/>
              </w:rPr>
              <w:t>Profesinis mokymas įtraukiamas į programą, skirtą 800000 ADRP paramos gavėjų per penkerius metus. Todėl profesiniame mokyme dalyvavo ne mažiau kaip 800000 paramos gavėjų iš 3000000 garantuojamų darbuotojų įsidarbinimo galimybių (GOL). Patenkinamas tikslo pasiekimas taip pat priklauso nuo to, ar patenkinamai pasiektas antraeilis tikslas: bent 300000 iš šių paramos gavėjų dalyvavo mokymuose skaitmeninių įgūdžių srityje.</w:t>
            </w:r>
          </w:p>
        </w:tc>
      </w:tr>
      <w:tr w:rsidR="00C01948" w:rsidRPr="001C6E9B" w14:paraId="72942FD5" w14:textId="77777777" w:rsidTr="001D173D">
        <w:trPr>
          <w:trHeight w:val="309"/>
          <w:jc w:val="center"/>
        </w:trPr>
        <w:tc>
          <w:tcPr>
            <w:tcW w:w="1364" w:type="dxa"/>
            <w:shd w:val="clear" w:color="auto" w:fill="C6EFCE"/>
            <w:noWrap/>
            <w:vAlign w:val="center"/>
            <w:hideMark/>
          </w:tcPr>
          <w:p w14:paraId="668C5CE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M5C1-5 </w:t>
            </w:r>
          </w:p>
        </w:tc>
        <w:tc>
          <w:tcPr>
            <w:tcW w:w="1513" w:type="dxa"/>
            <w:shd w:val="clear" w:color="auto" w:fill="C6EFCE"/>
            <w:noWrap/>
            <w:vAlign w:val="center"/>
            <w:hideMark/>
          </w:tcPr>
          <w:p w14:paraId="31D585D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reforma. ADRP ir profesinis mokymas</w:t>
            </w:r>
          </w:p>
        </w:tc>
        <w:tc>
          <w:tcPr>
            <w:tcW w:w="1281" w:type="dxa"/>
            <w:shd w:val="clear" w:color="auto" w:fill="C6EFCE"/>
            <w:noWrap/>
            <w:vAlign w:val="center"/>
            <w:hideMark/>
          </w:tcPr>
          <w:p w14:paraId="677BE36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16D04BB4"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 xml:space="preserve"> Kiekvieno regiono valstybinės užimtumo tarnybos (VUT) atitinka būtino VUT paslaugų lygio kriterijus, kaip apibrėžta Garantuoto darbuotojų užimtumo programoje (GOL).</w:t>
            </w:r>
          </w:p>
        </w:tc>
        <w:tc>
          <w:tcPr>
            <w:tcW w:w="1470" w:type="dxa"/>
            <w:shd w:val="clear" w:color="auto" w:fill="C6EFCE"/>
            <w:noWrap/>
            <w:vAlign w:val="center"/>
            <w:hideMark/>
          </w:tcPr>
          <w:p w14:paraId="4FF4E4F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0101013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Proc. </w:t>
            </w:r>
          </w:p>
        </w:tc>
        <w:tc>
          <w:tcPr>
            <w:tcW w:w="1134" w:type="dxa"/>
            <w:shd w:val="clear" w:color="auto" w:fill="C6EFCE"/>
            <w:noWrap/>
            <w:vAlign w:val="center"/>
            <w:hideMark/>
          </w:tcPr>
          <w:p w14:paraId="1E98963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5EC87448"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80</w:t>
            </w:r>
          </w:p>
        </w:tc>
        <w:tc>
          <w:tcPr>
            <w:tcW w:w="993" w:type="dxa"/>
            <w:shd w:val="clear" w:color="auto" w:fill="C6EFCE"/>
            <w:noWrap/>
            <w:vAlign w:val="center"/>
            <w:hideMark/>
          </w:tcPr>
          <w:p w14:paraId="4B21D67E"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6C2E8A52"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2025</w:t>
            </w:r>
          </w:p>
        </w:tc>
        <w:tc>
          <w:tcPr>
            <w:tcW w:w="2694" w:type="dxa"/>
            <w:shd w:val="clear" w:color="auto" w:fill="C6EFCE"/>
            <w:noWrap/>
            <w:vAlign w:val="center"/>
            <w:hideMark/>
          </w:tcPr>
          <w:p w14:paraId="507D50DE"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Pagrindinis programos GOL elementas – nustatyti tam tikrą būtiną paslaugų, kurios turi būti teikiamos ALMPS paramos gavėjams, pradedant nuo pažeidžiamiausių asmenų, lygį. Iki 2025 m. pabaigos bent 80 proc. kiekvieno regiono valstybinių užimtumo tarnybų (VUT) atitiko būtino VUT paslaugų lygio kriterijus, kaip apibrėžta programoje „Garantuojamas darbuotojų užimtumas“.</w:t>
            </w:r>
          </w:p>
        </w:tc>
      </w:tr>
      <w:tr w:rsidR="00C01948" w:rsidRPr="001C6E9B" w14:paraId="38B2A0C7" w14:textId="77777777" w:rsidTr="001D173D">
        <w:trPr>
          <w:trHeight w:val="309"/>
          <w:jc w:val="center"/>
        </w:trPr>
        <w:tc>
          <w:tcPr>
            <w:tcW w:w="1364" w:type="dxa"/>
            <w:shd w:val="clear" w:color="auto" w:fill="C6EFCE"/>
            <w:noWrap/>
            <w:vAlign w:val="center"/>
            <w:hideMark/>
          </w:tcPr>
          <w:p w14:paraId="13B5C80E" w14:textId="45E69E94" w:rsidR="005D6828" w:rsidRPr="001C6E9B"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M5C1-6</w:t>
            </w:r>
          </w:p>
        </w:tc>
        <w:tc>
          <w:tcPr>
            <w:tcW w:w="1513" w:type="dxa"/>
            <w:shd w:val="clear" w:color="auto" w:fill="C6EFCE"/>
            <w:noWrap/>
            <w:vAlign w:val="center"/>
            <w:hideMark/>
          </w:tcPr>
          <w:p w14:paraId="0771B265" w14:textId="55F59898"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 investicija. Valstybinių užimtumo tarnybų (VUT) stiprinimas</w:t>
            </w:r>
          </w:p>
        </w:tc>
        <w:tc>
          <w:tcPr>
            <w:tcW w:w="1281" w:type="dxa"/>
            <w:shd w:val="clear" w:color="auto" w:fill="C6EFCE"/>
            <w:noWrap/>
            <w:vAlign w:val="center"/>
            <w:hideMark/>
          </w:tcPr>
          <w:p w14:paraId="2FD57F0B"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2C77A53C"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 Valstybinės užimtumo tarnybos (VUT) trejus metus (2021–2023 m.) įgyvendina stiprinimo plane numatytą veiklą.</w:t>
            </w:r>
          </w:p>
        </w:tc>
        <w:tc>
          <w:tcPr>
            <w:tcW w:w="1470" w:type="dxa"/>
            <w:shd w:val="clear" w:color="auto" w:fill="C6EFCE"/>
            <w:noWrap/>
            <w:vAlign w:val="center"/>
            <w:hideMark/>
          </w:tcPr>
          <w:p w14:paraId="050AB948"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0772A167"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hideMark/>
          </w:tcPr>
          <w:p w14:paraId="53A6A044"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3A5F4538"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250</w:t>
            </w:r>
          </w:p>
        </w:tc>
        <w:tc>
          <w:tcPr>
            <w:tcW w:w="993" w:type="dxa"/>
            <w:shd w:val="clear" w:color="auto" w:fill="C6EFCE"/>
            <w:noWrap/>
            <w:vAlign w:val="center"/>
            <w:hideMark/>
          </w:tcPr>
          <w:p w14:paraId="73EF3A20"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3B95D416"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2022</w:t>
            </w:r>
          </w:p>
        </w:tc>
        <w:tc>
          <w:tcPr>
            <w:tcW w:w="2694" w:type="dxa"/>
            <w:shd w:val="clear" w:color="auto" w:fill="C6EFCE"/>
            <w:noWrap/>
            <w:vAlign w:val="center"/>
            <w:hideMark/>
          </w:tcPr>
          <w:p w14:paraId="7DF63092"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Per trejus metus (2021–2023 m.) bent 250 valstybinių užimtumo tarnybų (VUT) įvykdė bent 50 proc. „Stiprinimo plane“ numatytos veiklos.</w:t>
            </w:r>
          </w:p>
          <w:p w14:paraId="68B25669"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Ši veikla atitinka centrinį stiprinimo planą ir toliau apibrėžiama regioniniu lygmeniu, remiantis poreikių analize ir paskirtais ištekliais.</w:t>
            </w:r>
          </w:p>
          <w:p w14:paraId="1CA9E046"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 xml:space="preserve">Šie veiksmai apima: I) esamų valstybinių užimtumo tarnybų (VUT) vietų renovacija ir atnaujinimas bei naujų vietų pirkimas; II) tolesnį IT sistemos įgyvendinimą, atsižvelgiant į nacionalinį sąveikumą; III) darbuotojų profesinį mokymą; IV) vietos darbo rinkų regioninių observatorijų institucija; V) Institucinė komunikacija ir informavimo veikla. </w:t>
            </w:r>
          </w:p>
          <w:p w14:paraId="3C0DA703"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Infrastruktūros veikla į šį tikslą neįtraukta.</w:t>
            </w:r>
          </w:p>
          <w:p w14:paraId="72CCDFCD"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Užtikrinama vienoda pusiausvyra siekiant tikslo teritorinio paskirstymo požiūriu (Šiaurės, Vidurio ir Pietų).</w:t>
            </w:r>
          </w:p>
        </w:tc>
      </w:tr>
      <w:tr w:rsidR="00C01948" w:rsidRPr="001C6E9B" w14:paraId="1011EC40" w14:textId="77777777" w:rsidTr="001D173D">
        <w:trPr>
          <w:trHeight w:val="309"/>
          <w:jc w:val="center"/>
        </w:trPr>
        <w:tc>
          <w:tcPr>
            <w:tcW w:w="1364" w:type="dxa"/>
            <w:shd w:val="clear" w:color="auto" w:fill="C6EFCE"/>
            <w:noWrap/>
            <w:vAlign w:val="center"/>
            <w:hideMark/>
          </w:tcPr>
          <w:p w14:paraId="110D21F6" w14:textId="3903F19D"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M5C1-7</w:t>
            </w:r>
          </w:p>
        </w:tc>
        <w:tc>
          <w:tcPr>
            <w:tcW w:w="1513" w:type="dxa"/>
            <w:shd w:val="clear" w:color="auto" w:fill="C6EFCE"/>
            <w:noWrap/>
            <w:vAlign w:val="center"/>
            <w:hideMark/>
          </w:tcPr>
          <w:p w14:paraId="0C541C78" w14:textId="2CBF77B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 investicija. Valstybinių užimtumo tarnybų (VUT) stiprinimas</w:t>
            </w:r>
          </w:p>
        </w:tc>
        <w:tc>
          <w:tcPr>
            <w:tcW w:w="1281" w:type="dxa"/>
            <w:shd w:val="clear" w:color="auto" w:fill="C6EFCE"/>
            <w:noWrap/>
            <w:vAlign w:val="center"/>
            <w:hideMark/>
          </w:tcPr>
          <w:p w14:paraId="11D4ECC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308B74B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Valstybinės užimtumo tarnybos (VUT) užbaigė stiprinimo plane numatytą veiklą</w:t>
            </w:r>
          </w:p>
        </w:tc>
        <w:tc>
          <w:tcPr>
            <w:tcW w:w="1470" w:type="dxa"/>
            <w:shd w:val="clear" w:color="auto" w:fill="C6EFCE"/>
            <w:noWrap/>
            <w:vAlign w:val="center"/>
            <w:hideMark/>
          </w:tcPr>
          <w:p w14:paraId="71087633"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6CAB82CD"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0AC5F17B"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250</w:t>
            </w:r>
          </w:p>
        </w:tc>
        <w:tc>
          <w:tcPr>
            <w:tcW w:w="1134" w:type="dxa"/>
            <w:shd w:val="clear" w:color="auto" w:fill="C6EFCE"/>
            <w:noWrap/>
            <w:vAlign w:val="center"/>
            <w:hideMark/>
          </w:tcPr>
          <w:p w14:paraId="66CDAAA9" w14:textId="77777777" w:rsidR="005D6828" w:rsidRPr="001C6E9B"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500</w:t>
            </w:r>
          </w:p>
        </w:tc>
        <w:tc>
          <w:tcPr>
            <w:tcW w:w="993" w:type="dxa"/>
            <w:shd w:val="clear" w:color="auto" w:fill="C6EFCE"/>
            <w:noWrap/>
            <w:vAlign w:val="center"/>
            <w:hideMark/>
          </w:tcPr>
          <w:p w14:paraId="7B191153"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0BBA87A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2025</w:t>
            </w:r>
          </w:p>
        </w:tc>
        <w:tc>
          <w:tcPr>
            <w:tcW w:w="2694" w:type="dxa"/>
            <w:shd w:val="clear" w:color="auto" w:fill="C6EFCE"/>
            <w:noWrap/>
            <w:vAlign w:val="center"/>
            <w:hideMark/>
          </w:tcPr>
          <w:p w14:paraId="0DF1E350" w14:textId="77777777" w:rsidR="005D6828" w:rsidRPr="001C6E9B" w:rsidRDefault="005D6828">
            <w:pPr>
              <w:spacing w:after="120"/>
              <w:rPr>
                <w:rFonts w:ascii="Arial Narrow" w:eastAsia="Calibri" w:hAnsi="Arial Narrow"/>
                <w:noProof/>
                <w:color w:val="006100"/>
                <w:sz w:val="20"/>
                <w:szCs w:val="20"/>
              </w:rPr>
            </w:pPr>
            <w:r>
              <w:rPr>
                <w:rFonts w:ascii="Arial Narrow" w:hAnsi="Arial Narrow"/>
                <w:noProof/>
                <w:color w:val="006100"/>
                <w:sz w:val="20"/>
              </w:rPr>
              <w:t>Ne mažiau kaip 500 valstybinių užimtumo tarnybų (VUT) užbaigė 100 proc. veiklos, numatytos regioniniuose valstybinių užimtumo centrų plėtros planuose (Piani regionali di potenziamento dei centri per l’impiego).</w:t>
            </w:r>
          </w:p>
          <w:p w14:paraId="13AA33E8"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Ši veikla atitinka centrinį stiprinimo planą ir toliau apibrėžiama regioniniu lygmeniu, remiantis poreikių analize ir paskirtais ištekliais.</w:t>
            </w:r>
          </w:p>
          <w:p w14:paraId="0395F578" w14:textId="37327A28"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 xml:space="preserve">Šie veiksmai apima: I) tolesnį IT sistemos įgyvendinimą, atsižvelgiant į nacionalinį sąveikumą; III) darbuotojų profesinį mokymą; </w:t>
            </w:r>
            <w:r>
              <w:rPr>
                <w:rFonts w:ascii="Arial Narrow" w:hAnsi="Arial Narrow"/>
                <w:noProof/>
                <w:color w:val="006100"/>
                <w:sz w:val="20"/>
              </w:rPr>
              <w:br/>
              <w:t>III) vietos darbo rinkų regioninių observatorijų institucija; IV) Institucinė komunikacija ir informavimo veikla.</w:t>
            </w:r>
          </w:p>
          <w:p w14:paraId="2AF6BA30"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 xml:space="preserve">Infrastruktūros veikla į šį tikslą neįtraukta. </w:t>
            </w:r>
          </w:p>
          <w:p w14:paraId="565182C0"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Siekiant šio tikslo, užtikrinama teritorinio paskirstymo (Šiaurės, Centro ir Pietų) pusiausvyra, be kita ko, taikant subsidiarumo priemones.</w:t>
            </w:r>
          </w:p>
        </w:tc>
      </w:tr>
      <w:tr w:rsidR="00C01948" w:rsidRPr="001C6E9B" w14:paraId="55B164C5" w14:textId="77777777" w:rsidTr="001D173D">
        <w:trPr>
          <w:trHeight w:val="309"/>
          <w:jc w:val="center"/>
        </w:trPr>
        <w:tc>
          <w:tcPr>
            <w:tcW w:w="1364" w:type="dxa"/>
            <w:shd w:val="clear" w:color="auto" w:fill="C6EFCE"/>
            <w:noWrap/>
            <w:vAlign w:val="center"/>
          </w:tcPr>
          <w:p w14:paraId="1AA10754"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M5C1–7a</w:t>
            </w:r>
          </w:p>
        </w:tc>
        <w:tc>
          <w:tcPr>
            <w:tcW w:w="1513" w:type="dxa"/>
            <w:shd w:val="clear" w:color="auto" w:fill="C6EFCE"/>
            <w:noWrap/>
            <w:vAlign w:val="center"/>
          </w:tcPr>
          <w:p w14:paraId="3933760A" w14:textId="5A640466" w:rsidR="005D6828" w:rsidRPr="001C6E9B" w:rsidRDefault="005D6828" w:rsidP="00514951">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 investicija. Valstybinių užimtumo tarnybų (VUT) stiprinimas</w:t>
            </w:r>
          </w:p>
        </w:tc>
        <w:tc>
          <w:tcPr>
            <w:tcW w:w="1281" w:type="dxa"/>
            <w:shd w:val="clear" w:color="auto" w:fill="C6EFCE"/>
            <w:noWrap/>
            <w:vAlign w:val="center"/>
          </w:tcPr>
          <w:p w14:paraId="06442EDC"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tcPr>
          <w:p w14:paraId="00C65D81"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Valstybinės užimtumo tarnybos (VUT) užbaigė stiprinimo plane numatytą veiklą</w:t>
            </w:r>
          </w:p>
        </w:tc>
        <w:tc>
          <w:tcPr>
            <w:tcW w:w="1470" w:type="dxa"/>
            <w:shd w:val="clear" w:color="auto" w:fill="C6EFCE"/>
            <w:noWrap/>
            <w:vAlign w:val="center"/>
          </w:tcPr>
          <w:p w14:paraId="54FDDE7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tcPr>
          <w:p w14:paraId="2A4BD1A6"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tcPr>
          <w:p w14:paraId="39B6938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tcPr>
          <w:p w14:paraId="2C45EA00"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500</w:t>
            </w:r>
          </w:p>
        </w:tc>
        <w:tc>
          <w:tcPr>
            <w:tcW w:w="993" w:type="dxa"/>
            <w:shd w:val="clear" w:color="auto" w:fill="C6EFCE"/>
            <w:noWrap/>
            <w:vAlign w:val="center"/>
          </w:tcPr>
          <w:p w14:paraId="112EBA9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48B8523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2026</w:t>
            </w:r>
          </w:p>
        </w:tc>
        <w:tc>
          <w:tcPr>
            <w:tcW w:w="2694" w:type="dxa"/>
            <w:shd w:val="clear" w:color="auto" w:fill="C6EFCE"/>
            <w:noWrap/>
            <w:vAlign w:val="center"/>
          </w:tcPr>
          <w:p w14:paraId="62363C3A"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Bent 500 valstybinių užimtumo tarnybų (VUT) užbaigė 100 proc. valstybinių užimtumo centrų plėtros regioniniuose planuose (Piani regionali di potenziamento dei centri per l’impiego) numatytos veiklos, susijusios su valstybinių užimtumo tarnybų (VUT) ir regioninių agentūrų esamų pastatų renovacija ir atnaujinimu bei naujų pastatų pirkimu, kaip aprašyta Darbo ir socialinės politikos ministerijos generalinio sekretoriaus dekrete DSG Nr. 123/2020.</w:t>
            </w:r>
          </w:p>
        </w:tc>
      </w:tr>
      <w:tr w:rsidR="00C01948" w:rsidRPr="001C6E9B" w14:paraId="789C711D" w14:textId="77777777" w:rsidTr="001D173D">
        <w:trPr>
          <w:trHeight w:val="309"/>
          <w:jc w:val="center"/>
        </w:trPr>
        <w:tc>
          <w:tcPr>
            <w:tcW w:w="1364" w:type="dxa"/>
            <w:shd w:val="clear" w:color="auto" w:fill="C6EFCE"/>
            <w:noWrap/>
            <w:vAlign w:val="center"/>
            <w:hideMark/>
          </w:tcPr>
          <w:p w14:paraId="20F55497" w14:textId="20BBF3C9"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M5C1-8</w:t>
            </w:r>
          </w:p>
        </w:tc>
        <w:tc>
          <w:tcPr>
            <w:tcW w:w="1513" w:type="dxa"/>
            <w:shd w:val="clear" w:color="auto" w:fill="C6EFCE"/>
            <w:noWrap/>
            <w:vAlign w:val="center"/>
            <w:hideMark/>
          </w:tcPr>
          <w:p w14:paraId="7EBAEBA9"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 reforma. Nedeklaruotas darbas</w:t>
            </w:r>
          </w:p>
        </w:tc>
        <w:tc>
          <w:tcPr>
            <w:tcW w:w="1281" w:type="dxa"/>
            <w:shd w:val="clear" w:color="auto" w:fill="C6EFCE"/>
            <w:noWrap/>
            <w:vAlign w:val="center"/>
            <w:hideMark/>
          </w:tcPr>
          <w:p w14:paraId="63EFA52F"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597" w:type="dxa"/>
            <w:shd w:val="clear" w:color="auto" w:fill="C6EFCE"/>
            <w:noWrap/>
            <w:vAlign w:val="center"/>
            <w:hideMark/>
          </w:tcPr>
          <w:p w14:paraId="7BA0E066"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Įsigalioja nacionalinis planas ir įgyvendinamas kovos su nedeklaruojamu darbu visuose ekonomikos sektoriuose planas.</w:t>
            </w:r>
          </w:p>
        </w:tc>
        <w:tc>
          <w:tcPr>
            <w:tcW w:w="1470" w:type="dxa"/>
            <w:shd w:val="clear" w:color="auto" w:fill="C6EFCE"/>
            <w:noWrap/>
            <w:vAlign w:val="center"/>
            <w:hideMark/>
          </w:tcPr>
          <w:p w14:paraId="7D0FD54C" w14:textId="08B0F3AB"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Įstatymo nuostatos dėl nacionalinio plano įsigaliojimo ir tarpinstitucinės darbo grupės, kuri bus atsakinga už nacionalinio plano ir įgyvendinimo veiksmų plano sukūrimą, įsteigimo</w:t>
            </w:r>
          </w:p>
        </w:tc>
        <w:tc>
          <w:tcPr>
            <w:tcW w:w="1275" w:type="dxa"/>
            <w:shd w:val="clear" w:color="auto" w:fill="C6EFCE"/>
            <w:noWrap/>
            <w:vAlign w:val="center"/>
            <w:hideMark/>
          </w:tcPr>
          <w:p w14:paraId="6376B42D"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5BEB0E05"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6385B054"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ACA708B"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634C38CB"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2022</w:t>
            </w:r>
          </w:p>
        </w:tc>
        <w:tc>
          <w:tcPr>
            <w:tcW w:w="2694" w:type="dxa"/>
            <w:shd w:val="clear" w:color="auto" w:fill="C6EFCE"/>
            <w:noWrap/>
            <w:vAlign w:val="center"/>
            <w:hideMark/>
          </w:tcPr>
          <w:p w14:paraId="7E2BBBB4" w14:textId="4DFB4C25"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Nacionalinio plano priėmimas ir įgyvendinimo per nustatytą laiką (vieneri metai) plano, kuriuo siekiama kovoti su nedeklaruojamu darbu visuose ekonomikos sektoriuose, priėmimas. Nacionalinis planas grindžiamas bendrąja kovos su nedeklaruojamu darbu strategija ir tarpžinybiniu požiūriu, taikomu priimant Nacionalinį kovos su darbo jėgos išnaudojimu žemės ūkio sektoriuje planą „Piano triennale di contrasto allo sfruttamento lavorativo in agricoltura e al caporalato (2020–2022 m.)“. Nacionaliniame plane ir įgyvendinimo veiksmų plane pateikiama bent ši informacija:</w:t>
            </w:r>
            <w:r w:rsidR="00F632BB">
              <w:rPr>
                <w:rFonts w:ascii="Arial Narrow" w:hAnsi="Arial Narrow"/>
                <w:noProof/>
                <w:color w:val="006100"/>
                <w:sz w:val="20"/>
              </w:rPr>
              <w:t xml:space="preserve"> </w:t>
            </w:r>
            <w:r>
              <w:rPr>
                <w:rFonts w:ascii="Arial Narrow" w:hAnsi="Arial Narrow"/>
                <w:noProof/>
                <w:sz w:val="20"/>
              </w:rPr>
              <w:br/>
            </w:r>
            <w:r>
              <w:rPr>
                <w:rFonts w:ascii="Arial Narrow" w:hAnsi="Arial Narrow"/>
                <w:noProof/>
                <w:color w:val="006100"/>
                <w:sz w:val="20"/>
              </w:rPr>
              <w:t>III) gerinamas neapibendrintų duomenų apie nedeklaruojamą darbą rengimas, rinkimas ir platinimas laiku;</w:t>
            </w:r>
            <w:r w:rsidR="00F632BB">
              <w:rPr>
                <w:rFonts w:ascii="Arial Narrow" w:hAnsi="Arial Narrow"/>
                <w:noProof/>
                <w:color w:val="006100"/>
                <w:sz w:val="20"/>
              </w:rPr>
              <w:t xml:space="preserve"> </w:t>
            </w:r>
            <w:r>
              <w:rPr>
                <w:rFonts w:ascii="Arial Narrow" w:hAnsi="Arial Narrow"/>
                <w:noProof/>
                <w:sz w:val="20"/>
              </w:rPr>
              <w:br/>
            </w:r>
            <w:r>
              <w:rPr>
                <w:rFonts w:ascii="Arial Narrow" w:hAnsi="Arial Narrow"/>
                <w:noProof/>
                <w:color w:val="006100"/>
                <w:sz w:val="20"/>
              </w:rPr>
              <w:t>II) nustatyti tiesiogines ir netiesiogines priemones, kuriomis siekiama nedeklaruotą darbą paversti deklaruojamu darbu, užtikrinant, kad veiklos nauda deklaruotoje ekonomikoje būtų didesnė už darbo nedeklaruojamoje ekonomikoje sąnaudas. Pavyzdžiui, a) atgrasomosios priemonės, pavyzdžiui, patikrinimų ir sankcijų stiprinimas, ir prevencinės priemonės deklaruojamam darbui skatinti, pavyzdžiui, tikslinės finansinės paskatos, be kita ko, peržiūrint ir racionalizuojant esamas priemones; b) stiprinti ryšį su užimtumo ir socialine politika;</w:t>
            </w:r>
            <w:r w:rsidR="00F632BB">
              <w:rPr>
                <w:rFonts w:ascii="Arial Narrow" w:hAnsi="Arial Narrow"/>
                <w:noProof/>
                <w:color w:val="006100"/>
                <w:sz w:val="20"/>
              </w:rPr>
              <w:t xml:space="preserve"> </w:t>
            </w:r>
            <w:r>
              <w:rPr>
                <w:rFonts w:ascii="Arial Narrow" w:hAnsi="Arial Narrow"/>
                <w:noProof/>
                <w:sz w:val="20"/>
              </w:rPr>
              <w:br/>
            </w:r>
            <w:r>
              <w:rPr>
                <w:rFonts w:ascii="Arial Narrow" w:hAnsi="Arial Narrow"/>
                <w:noProof/>
                <w:color w:val="006100"/>
                <w:sz w:val="20"/>
              </w:rPr>
              <w:t>III) nacionalinė informavimo kampanija apie nedeklaruojamo darbo nuvertinimą, skirta darbdaviams ir darbuotojams, aktyviai dalyvaujant socialiniams partneriams;</w:t>
            </w:r>
            <w:r w:rsidR="00F632BB">
              <w:rPr>
                <w:rFonts w:ascii="Arial Narrow" w:hAnsi="Arial Narrow"/>
                <w:noProof/>
                <w:color w:val="006100"/>
                <w:sz w:val="20"/>
              </w:rPr>
              <w:t xml:space="preserve"> </w:t>
            </w:r>
            <w:r>
              <w:rPr>
                <w:rFonts w:ascii="Arial Narrow" w:hAnsi="Arial Narrow"/>
                <w:noProof/>
                <w:sz w:val="20"/>
              </w:rPr>
              <w:br/>
            </w:r>
            <w:r>
              <w:rPr>
                <w:rFonts w:ascii="Arial Narrow" w:hAnsi="Arial Narrow"/>
                <w:noProof/>
                <w:color w:val="006100"/>
                <w:sz w:val="20"/>
              </w:rPr>
              <w:t xml:space="preserve">IV) Valdymo struktūra, kuria užtikrinamas veiksmingas veiksmų įgyvendinimas; </w:t>
            </w:r>
          </w:p>
          <w:p w14:paraId="6ECCE12C"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V) Priemonės neteisėtoms gyvenvietėms įveikti, siekiant kovoti su išnaudojimu darbe žemės ūkyje.</w:t>
            </w:r>
          </w:p>
          <w:p w14:paraId="44E74DB2" w14:textId="77777777" w:rsidR="005D6828" w:rsidRPr="00F632BB" w:rsidRDefault="005D6828">
            <w:pPr>
              <w:rPr>
                <w:rFonts w:ascii="Arial Narrow" w:eastAsia="Calibri" w:hAnsi="Arial Narrow"/>
                <w:noProof/>
                <w:color w:val="006100"/>
                <w:sz w:val="20"/>
                <w:szCs w:val="20"/>
              </w:rPr>
            </w:pPr>
          </w:p>
        </w:tc>
      </w:tr>
      <w:tr w:rsidR="00C01948" w:rsidRPr="001C6E9B" w14:paraId="179179CF" w14:textId="77777777" w:rsidTr="001D173D">
        <w:trPr>
          <w:trHeight w:val="309"/>
          <w:jc w:val="center"/>
        </w:trPr>
        <w:tc>
          <w:tcPr>
            <w:tcW w:w="1364" w:type="dxa"/>
            <w:shd w:val="clear" w:color="auto" w:fill="C6EFCE"/>
            <w:noWrap/>
            <w:vAlign w:val="center"/>
            <w:hideMark/>
          </w:tcPr>
          <w:p w14:paraId="04467B4E" w14:textId="7A0B3771"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M5C1-9</w:t>
            </w:r>
          </w:p>
        </w:tc>
        <w:tc>
          <w:tcPr>
            <w:tcW w:w="1513" w:type="dxa"/>
            <w:shd w:val="clear" w:color="auto" w:fill="C6EFCE"/>
            <w:noWrap/>
            <w:vAlign w:val="center"/>
            <w:hideMark/>
          </w:tcPr>
          <w:p w14:paraId="1EF519EF"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 reforma. Nedeklaruotas darbas</w:t>
            </w:r>
          </w:p>
        </w:tc>
        <w:tc>
          <w:tcPr>
            <w:tcW w:w="1281" w:type="dxa"/>
            <w:shd w:val="clear" w:color="auto" w:fill="C6EFCE"/>
            <w:noWrap/>
            <w:vAlign w:val="center"/>
            <w:hideMark/>
          </w:tcPr>
          <w:p w14:paraId="3BF09AF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597" w:type="dxa"/>
            <w:shd w:val="clear" w:color="auto" w:fill="C6EFCE"/>
            <w:noWrap/>
            <w:vAlign w:val="center"/>
            <w:hideMark/>
          </w:tcPr>
          <w:p w14:paraId="18752DCD"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Visiškas į nacionalinį planą įtrauktų priemonių įgyvendinimas pagal planą</w:t>
            </w:r>
          </w:p>
        </w:tc>
        <w:tc>
          <w:tcPr>
            <w:tcW w:w="1470" w:type="dxa"/>
            <w:shd w:val="clear" w:color="auto" w:fill="C6EFCE"/>
            <w:noWrap/>
            <w:vAlign w:val="center"/>
            <w:hideMark/>
          </w:tcPr>
          <w:p w14:paraId="626ADCE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Įgyvendintos nacionalinio plano priemonės</w:t>
            </w:r>
          </w:p>
        </w:tc>
        <w:tc>
          <w:tcPr>
            <w:tcW w:w="1275" w:type="dxa"/>
            <w:shd w:val="clear" w:color="auto" w:fill="C6EFCE"/>
            <w:noWrap/>
            <w:vAlign w:val="center"/>
            <w:hideMark/>
          </w:tcPr>
          <w:p w14:paraId="38AA4691"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7761F3AD"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03CE2D3C"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17AA142A"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Q1</w:t>
            </w:r>
          </w:p>
        </w:tc>
        <w:tc>
          <w:tcPr>
            <w:tcW w:w="708" w:type="dxa"/>
            <w:shd w:val="clear" w:color="auto" w:fill="C6EFCE"/>
            <w:noWrap/>
            <w:vAlign w:val="center"/>
            <w:hideMark/>
          </w:tcPr>
          <w:p w14:paraId="72D46007"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2024</w:t>
            </w:r>
          </w:p>
        </w:tc>
        <w:tc>
          <w:tcPr>
            <w:tcW w:w="2694" w:type="dxa"/>
            <w:shd w:val="clear" w:color="auto" w:fill="C6EFCE"/>
            <w:noWrap/>
            <w:vAlign w:val="center"/>
            <w:hideMark/>
          </w:tcPr>
          <w:p w14:paraId="5874E567"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Visapusiškas visų į nacionalinį planą įtrauktų priemonių įgyvendinimas pagal planą.</w:t>
            </w:r>
          </w:p>
        </w:tc>
      </w:tr>
      <w:tr w:rsidR="00C01948" w:rsidRPr="001C6E9B" w14:paraId="7EB24EA1" w14:textId="77777777" w:rsidTr="001D173D">
        <w:trPr>
          <w:trHeight w:val="309"/>
          <w:jc w:val="center"/>
        </w:trPr>
        <w:tc>
          <w:tcPr>
            <w:tcW w:w="1364" w:type="dxa"/>
            <w:shd w:val="clear" w:color="auto" w:fill="C6EFCE"/>
            <w:noWrap/>
            <w:vAlign w:val="center"/>
            <w:hideMark/>
          </w:tcPr>
          <w:p w14:paraId="42FAC86D"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 xml:space="preserve">M5C1-10 </w:t>
            </w:r>
          </w:p>
        </w:tc>
        <w:tc>
          <w:tcPr>
            <w:tcW w:w="1513" w:type="dxa"/>
            <w:shd w:val="clear" w:color="auto" w:fill="C6EFCE"/>
            <w:noWrap/>
            <w:vAlign w:val="center"/>
            <w:hideMark/>
          </w:tcPr>
          <w:p w14:paraId="3C244DAC" w14:textId="53E40940"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 reforma. Nedeklaruotas darbas</w:t>
            </w:r>
          </w:p>
        </w:tc>
        <w:tc>
          <w:tcPr>
            <w:tcW w:w="1281" w:type="dxa"/>
            <w:shd w:val="clear" w:color="auto" w:fill="C6EFCE"/>
            <w:noWrap/>
            <w:vAlign w:val="center"/>
            <w:hideMark/>
          </w:tcPr>
          <w:p w14:paraId="57C4A05E"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2D490AAB"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Didesnis darbo inspekcijų skaičius</w:t>
            </w:r>
          </w:p>
        </w:tc>
        <w:tc>
          <w:tcPr>
            <w:tcW w:w="1470" w:type="dxa"/>
            <w:shd w:val="clear" w:color="auto" w:fill="C6EFCE"/>
            <w:noWrap/>
            <w:vAlign w:val="center"/>
            <w:hideMark/>
          </w:tcPr>
          <w:p w14:paraId="662B17C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1E3B8549"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 xml:space="preserve">Proc. </w:t>
            </w:r>
          </w:p>
        </w:tc>
        <w:tc>
          <w:tcPr>
            <w:tcW w:w="1134" w:type="dxa"/>
            <w:shd w:val="clear" w:color="auto" w:fill="C6EFCE"/>
            <w:noWrap/>
            <w:vAlign w:val="center"/>
            <w:hideMark/>
          </w:tcPr>
          <w:p w14:paraId="6C74F52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5DED6C0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20</w:t>
            </w:r>
          </w:p>
        </w:tc>
        <w:tc>
          <w:tcPr>
            <w:tcW w:w="993" w:type="dxa"/>
            <w:shd w:val="clear" w:color="auto" w:fill="C6EFCE"/>
            <w:noWrap/>
            <w:vAlign w:val="center"/>
            <w:hideMark/>
          </w:tcPr>
          <w:p w14:paraId="7856FFDE"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3CA2DCFD"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2025</w:t>
            </w:r>
          </w:p>
        </w:tc>
        <w:tc>
          <w:tcPr>
            <w:tcW w:w="2694" w:type="dxa"/>
            <w:shd w:val="clear" w:color="auto" w:fill="C6EFCE"/>
            <w:noWrap/>
            <w:vAlign w:val="center"/>
            <w:hideMark/>
          </w:tcPr>
          <w:p w14:paraId="4F049AC5" w14:textId="47E715AF" w:rsidR="005D6828" w:rsidRPr="001C6E9B" w:rsidRDefault="005D6828">
            <w:pPr>
              <w:rPr>
                <w:rFonts w:ascii="Arial Narrow" w:hAnsi="Arial Narrow"/>
                <w:noProof/>
                <w:color w:val="006100"/>
                <w:sz w:val="20"/>
                <w:szCs w:val="20"/>
              </w:rPr>
            </w:pPr>
            <w:r>
              <w:rPr>
                <w:rFonts w:ascii="Arial Narrow" w:hAnsi="Arial Narrow"/>
                <w:noProof/>
                <w:color w:val="006100"/>
                <w:sz w:val="20"/>
              </w:rPr>
              <w:t>Patikrinimų skaičiaus padidėjimas bent + 20 proc., palyginti su 2019–2021 m. laikotarpiu. Per dvejų metų laikotarpį (2019–2020 m.) darbo inspekcijų skaičius vidutiniškai buvo apie 85000.</w:t>
            </w:r>
          </w:p>
        </w:tc>
      </w:tr>
      <w:tr w:rsidR="00C01948" w:rsidRPr="001C6E9B" w14:paraId="5172D08C" w14:textId="77777777" w:rsidTr="001D173D">
        <w:trPr>
          <w:trHeight w:val="309"/>
          <w:jc w:val="center"/>
        </w:trPr>
        <w:tc>
          <w:tcPr>
            <w:tcW w:w="1364" w:type="dxa"/>
            <w:shd w:val="clear" w:color="auto" w:fill="C6EFCE"/>
            <w:noWrap/>
            <w:vAlign w:val="center"/>
            <w:hideMark/>
          </w:tcPr>
          <w:p w14:paraId="197F793E"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 xml:space="preserve">M5C1-11 </w:t>
            </w:r>
          </w:p>
        </w:tc>
        <w:tc>
          <w:tcPr>
            <w:tcW w:w="1513" w:type="dxa"/>
            <w:shd w:val="clear" w:color="auto" w:fill="C6EFCE"/>
            <w:noWrap/>
            <w:vAlign w:val="center"/>
            <w:hideMark/>
          </w:tcPr>
          <w:p w14:paraId="1DF55B01" w14:textId="090B4F09"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 reforma. Nedeklaruotas darbas</w:t>
            </w:r>
          </w:p>
        </w:tc>
        <w:tc>
          <w:tcPr>
            <w:tcW w:w="1281" w:type="dxa"/>
            <w:shd w:val="clear" w:color="auto" w:fill="C6EFCE"/>
            <w:noWrap/>
            <w:vAlign w:val="center"/>
            <w:hideMark/>
          </w:tcPr>
          <w:p w14:paraId="68B0E5D7"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656E56F3"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Mažesnis nedeklaruojamo darbo atvejų skaičius</w:t>
            </w:r>
          </w:p>
        </w:tc>
        <w:tc>
          <w:tcPr>
            <w:tcW w:w="1470" w:type="dxa"/>
            <w:shd w:val="clear" w:color="auto" w:fill="C6EFCE"/>
            <w:noWrap/>
            <w:vAlign w:val="center"/>
            <w:hideMark/>
          </w:tcPr>
          <w:p w14:paraId="550A8D0E"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10D237B1"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 xml:space="preserve">Proc. </w:t>
            </w:r>
          </w:p>
        </w:tc>
        <w:tc>
          <w:tcPr>
            <w:tcW w:w="1134" w:type="dxa"/>
            <w:shd w:val="clear" w:color="auto" w:fill="C6EFCE"/>
            <w:noWrap/>
            <w:vAlign w:val="center"/>
            <w:hideMark/>
          </w:tcPr>
          <w:p w14:paraId="6BAF4077"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3D48F3CA"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w:t>
            </w:r>
          </w:p>
        </w:tc>
        <w:tc>
          <w:tcPr>
            <w:tcW w:w="993" w:type="dxa"/>
            <w:shd w:val="clear" w:color="auto" w:fill="C6EFCE"/>
            <w:noWrap/>
            <w:vAlign w:val="center"/>
            <w:hideMark/>
          </w:tcPr>
          <w:p w14:paraId="32BD6F37"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Q1</w:t>
            </w:r>
          </w:p>
        </w:tc>
        <w:tc>
          <w:tcPr>
            <w:tcW w:w="708" w:type="dxa"/>
            <w:shd w:val="clear" w:color="auto" w:fill="C6EFCE"/>
            <w:noWrap/>
            <w:vAlign w:val="center"/>
            <w:hideMark/>
          </w:tcPr>
          <w:p w14:paraId="28605ADD"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2026</w:t>
            </w:r>
          </w:p>
        </w:tc>
        <w:tc>
          <w:tcPr>
            <w:tcW w:w="2694" w:type="dxa"/>
            <w:shd w:val="clear" w:color="auto" w:fill="C6EFCE"/>
            <w:noWrap/>
            <w:vAlign w:val="center"/>
            <w:hideMark/>
          </w:tcPr>
          <w:p w14:paraId="138A8783"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Sumažinti nedeklaruojamo darbo atvejų skaičių bent 2 procentiniais punktais, priklausomai nuo tikslinių sektorių. </w:t>
            </w:r>
          </w:p>
          <w:p w14:paraId="447D5B0C"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Pagrindinis šio tikslo tikslas – nustatyti nacionalinio plano, kuris turi būti priimtas iki 2022 m., užmojų lygį. Atsižvelgiant į tai, pateikiamos analitinės specifikacijos ir nustatomi atitinkami ir įgyvendinami rodikliai.</w:t>
            </w:r>
          </w:p>
          <w:p w14:paraId="181AA684" w14:textId="77777777" w:rsidR="005D6828" w:rsidRPr="00F632BB" w:rsidRDefault="005D6828">
            <w:pPr>
              <w:rPr>
                <w:rFonts w:ascii="Arial Narrow" w:hAnsi="Arial Narrow"/>
                <w:noProof/>
                <w:color w:val="006100"/>
                <w:sz w:val="20"/>
                <w:szCs w:val="20"/>
              </w:rPr>
            </w:pPr>
          </w:p>
        </w:tc>
      </w:tr>
      <w:tr w:rsidR="00C01948" w:rsidRPr="001C6E9B" w14:paraId="00699AE5" w14:textId="77777777" w:rsidTr="001D173D">
        <w:trPr>
          <w:trHeight w:val="309"/>
          <w:jc w:val="center"/>
        </w:trPr>
        <w:tc>
          <w:tcPr>
            <w:tcW w:w="1364" w:type="dxa"/>
            <w:shd w:val="clear" w:color="auto" w:fill="C6EFCE"/>
            <w:noWrap/>
            <w:vAlign w:val="center"/>
            <w:hideMark/>
          </w:tcPr>
          <w:p w14:paraId="62DE35DA" w14:textId="25894342"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M5C1-12</w:t>
            </w:r>
          </w:p>
        </w:tc>
        <w:tc>
          <w:tcPr>
            <w:tcW w:w="1513" w:type="dxa"/>
            <w:shd w:val="clear" w:color="auto" w:fill="C6EFCE"/>
            <w:noWrap/>
            <w:vAlign w:val="center"/>
            <w:hideMark/>
          </w:tcPr>
          <w:p w14:paraId="01C4DE04" w14:textId="77777777" w:rsidR="005D6828" w:rsidRPr="001C6E9B"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2 investicija. Lyčių lygybės sertifikavimo sistema</w:t>
            </w:r>
          </w:p>
        </w:tc>
        <w:tc>
          <w:tcPr>
            <w:tcW w:w="1281" w:type="dxa"/>
            <w:shd w:val="clear" w:color="auto" w:fill="C6EFCE"/>
            <w:noWrap/>
            <w:vAlign w:val="center"/>
            <w:hideMark/>
          </w:tcPr>
          <w:p w14:paraId="7885EF8E"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597" w:type="dxa"/>
            <w:shd w:val="clear" w:color="auto" w:fill="C6EFCE"/>
            <w:noWrap/>
            <w:vAlign w:val="center"/>
            <w:hideMark/>
          </w:tcPr>
          <w:p w14:paraId="45440BF4"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Įsigalios lyčių lygybės sertifikavimo sistema ir su ja susiję paskatų mechanizmai įmonėms </w:t>
            </w:r>
          </w:p>
        </w:tc>
        <w:tc>
          <w:tcPr>
            <w:tcW w:w="1470" w:type="dxa"/>
            <w:shd w:val="clear" w:color="auto" w:fill="C6EFCE"/>
            <w:noWrap/>
            <w:vAlign w:val="center"/>
            <w:hideMark/>
          </w:tcPr>
          <w:p w14:paraId="5E8B79AA"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Įstatymo nuostatos, nurodančios įstatymo galią turinčių aktų ir įgyvendinimo priemonių, reglamentuojančių sertifikavimo sistemos apibrėžimą, įsigaliojimą</w:t>
            </w:r>
          </w:p>
        </w:tc>
        <w:tc>
          <w:tcPr>
            <w:tcW w:w="1275" w:type="dxa"/>
            <w:shd w:val="clear" w:color="auto" w:fill="C6EFCE"/>
            <w:noWrap/>
            <w:vAlign w:val="center"/>
            <w:hideMark/>
          </w:tcPr>
          <w:p w14:paraId="27C7496C"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235885D5"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16130ECE"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hideMark/>
          </w:tcPr>
          <w:p w14:paraId="742BA0D1"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48C563AB"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2022</w:t>
            </w:r>
          </w:p>
        </w:tc>
        <w:tc>
          <w:tcPr>
            <w:tcW w:w="2694" w:type="dxa"/>
            <w:shd w:val="clear" w:color="auto" w:fill="C6EFCE"/>
            <w:noWrap/>
            <w:vAlign w:val="center"/>
            <w:hideMark/>
          </w:tcPr>
          <w:p w14:paraId="578D66C5"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Lyčių lygybės sertifikavimo sistema ir su ja susiję įmonių skatinimo mechanizmai apima bent šiuos aspektus: moterų augimo galimybės, vienodas užmokestis už vienodą darbą, lyčių įvairovės valdymo politika, motinystės apsauga.</w:t>
            </w:r>
          </w:p>
          <w:p w14:paraId="66AC70A0" w14:textId="6D581F8D"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Sertifikavimo procesą vykdančioms organizacijoms skirtų paskatų mechanizmų ir techninių gairių nustatymas. Iš jų: I)Lyčių sertifikavimo sistemos techninių standartų parengimas įmonėms; II) paskatų mechanizmo nustatymą; III) priemonė papildoma IT sistemos įdiegimu.</w:t>
            </w:r>
          </w:p>
        </w:tc>
      </w:tr>
      <w:tr w:rsidR="00C01948" w:rsidRPr="001C6E9B" w14:paraId="1CE4271B" w14:textId="77777777" w:rsidTr="001D173D">
        <w:trPr>
          <w:trHeight w:val="309"/>
          <w:jc w:val="center"/>
        </w:trPr>
        <w:tc>
          <w:tcPr>
            <w:tcW w:w="1364" w:type="dxa"/>
            <w:shd w:val="clear" w:color="auto" w:fill="C6EFCE"/>
            <w:noWrap/>
            <w:vAlign w:val="center"/>
            <w:hideMark/>
          </w:tcPr>
          <w:p w14:paraId="278E175B" w14:textId="43D92601"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M5C1-13</w:t>
            </w:r>
          </w:p>
        </w:tc>
        <w:tc>
          <w:tcPr>
            <w:tcW w:w="1513" w:type="dxa"/>
            <w:shd w:val="clear" w:color="auto" w:fill="C6EFCE"/>
            <w:noWrap/>
            <w:vAlign w:val="center"/>
            <w:hideMark/>
          </w:tcPr>
          <w:p w14:paraId="1122B3EF" w14:textId="77777777" w:rsidR="005D6828" w:rsidRPr="001C6E9B"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2 investicija. Lyčių lygybės sertifikavimo sistema</w:t>
            </w:r>
          </w:p>
        </w:tc>
        <w:tc>
          <w:tcPr>
            <w:tcW w:w="1281" w:type="dxa"/>
            <w:shd w:val="clear" w:color="auto" w:fill="C6EFCE"/>
            <w:noWrap/>
            <w:vAlign w:val="center"/>
            <w:hideMark/>
          </w:tcPr>
          <w:p w14:paraId="7B5DA24D"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522852F1"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Bendrovės gavo lyčių lygybės sertifikatą</w:t>
            </w:r>
          </w:p>
        </w:tc>
        <w:tc>
          <w:tcPr>
            <w:tcW w:w="1470" w:type="dxa"/>
            <w:shd w:val="clear" w:color="auto" w:fill="C6EFCE"/>
            <w:noWrap/>
            <w:vAlign w:val="center"/>
            <w:hideMark/>
          </w:tcPr>
          <w:p w14:paraId="7002C1D6"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34D32A3A"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2407B3BC"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568703C5"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800</w:t>
            </w:r>
          </w:p>
        </w:tc>
        <w:tc>
          <w:tcPr>
            <w:tcW w:w="993" w:type="dxa"/>
            <w:shd w:val="clear" w:color="auto" w:fill="C6EFCE"/>
            <w:noWrap/>
            <w:vAlign w:val="center"/>
            <w:hideMark/>
          </w:tcPr>
          <w:p w14:paraId="14A8798E"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E4C0006"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2026</w:t>
            </w:r>
          </w:p>
        </w:tc>
        <w:tc>
          <w:tcPr>
            <w:tcW w:w="2694" w:type="dxa"/>
            <w:shd w:val="clear" w:color="auto" w:fill="C6EFCE"/>
            <w:noWrap/>
            <w:vAlign w:val="center"/>
            <w:hideMark/>
          </w:tcPr>
          <w:p w14:paraId="64A9ABF0"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Lyčių lygybės sertifikatą gavo ne mažiau kaip 800 įmonių (iš jų 450 MVĮ).</w:t>
            </w:r>
          </w:p>
          <w:p w14:paraId="5C35F425" w14:textId="2148D7AB"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Sertifikavimo proceso išlaidas padengia pačios bendrovės.</w:t>
            </w:r>
            <w:r w:rsidR="00F632BB">
              <w:rPr>
                <w:rFonts w:ascii="Arial Narrow" w:hAnsi="Arial Narrow"/>
                <w:noProof/>
                <w:color w:val="006100"/>
                <w:sz w:val="20"/>
              </w:rPr>
              <w:t xml:space="preserve"> </w:t>
            </w:r>
          </w:p>
        </w:tc>
      </w:tr>
      <w:tr w:rsidR="00C01948" w:rsidRPr="001C6E9B" w14:paraId="35166D9E" w14:textId="77777777" w:rsidTr="001D173D">
        <w:trPr>
          <w:trHeight w:val="309"/>
          <w:jc w:val="center"/>
        </w:trPr>
        <w:tc>
          <w:tcPr>
            <w:tcW w:w="1364" w:type="dxa"/>
            <w:shd w:val="clear" w:color="auto" w:fill="C6EFCE"/>
            <w:noWrap/>
            <w:vAlign w:val="center"/>
            <w:hideMark/>
          </w:tcPr>
          <w:p w14:paraId="77BCED5A" w14:textId="53C8FD24" w:rsidR="005D6828" w:rsidRPr="001C6E9B"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M5C1-14</w:t>
            </w:r>
          </w:p>
        </w:tc>
        <w:tc>
          <w:tcPr>
            <w:tcW w:w="1513" w:type="dxa"/>
            <w:shd w:val="clear" w:color="auto" w:fill="C6EFCE"/>
            <w:noWrap/>
            <w:vAlign w:val="center"/>
            <w:hideMark/>
          </w:tcPr>
          <w:p w14:paraId="34DE5AC9" w14:textId="0AE2D6F1" w:rsidR="005D6828" w:rsidRPr="001C6E9B" w:rsidRDefault="005D6828" w:rsidP="001F323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 investicija. Lyčių lygybės sertifikavimo sistema</w:t>
            </w:r>
          </w:p>
        </w:tc>
        <w:tc>
          <w:tcPr>
            <w:tcW w:w="1281" w:type="dxa"/>
            <w:shd w:val="clear" w:color="auto" w:fill="C6EFCE"/>
            <w:noWrap/>
            <w:vAlign w:val="center"/>
            <w:hideMark/>
          </w:tcPr>
          <w:p w14:paraId="514D8F36"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277BDB51"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Techninės pagalbos lėšomis remiamos įmonės gavo lyčių lygybės sertifikatą</w:t>
            </w:r>
          </w:p>
        </w:tc>
        <w:tc>
          <w:tcPr>
            <w:tcW w:w="1470" w:type="dxa"/>
            <w:shd w:val="clear" w:color="auto" w:fill="C6EFCE"/>
            <w:noWrap/>
            <w:vAlign w:val="center"/>
            <w:hideMark/>
          </w:tcPr>
          <w:p w14:paraId="55997DF4"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7C81D713"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1C24E126"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0</w:t>
            </w:r>
          </w:p>
        </w:tc>
        <w:tc>
          <w:tcPr>
            <w:tcW w:w="1134" w:type="dxa"/>
            <w:shd w:val="clear" w:color="auto" w:fill="C6EFCE"/>
            <w:noWrap/>
            <w:vAlign w:val="center"/>
            <w:hideMark/>
          </w:tcPr>
          <w:p w14:paraId="4DDE4259" w14:textId="1FE4307F"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1 000</w:t>
            </w:r>
          </w:p>
        </w:tc>
        <w:tc>
          <w:tcPr>
            <w:tcW w:w="993" w:type="dxa"/>
            <w:shd w:val="clear" w:color="auto" w:fill="C6EFCE"/>
            <w:noWrap/>
            <w:vAlign w:val="center"/>
            <w:hideMark/>
          </w:tcPr>
          <w:p w14:paraId="62A43E7A"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51FDA89C"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2026</w:t>
            </w:r>
          </w:p>
        </w:tc>
        <w:tc>
          <w:tcPr>
            <w:tcW w:w="2694" w:type="dxa"/>
            <w:shd w:val="clear" w:color="auto" w:fill="C6EFCE"/>
            <w:noWrap/>
            <w:vAlign w:val="center"/>
            <w:hideMark/>
          </w:tcPr>
          <w:p w14:paraId="0B3A3DCB" w14:textId="00C6048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Ne mažiau kaip 1000 techninę pagalbą gavusių įmonių gavo lyčių lygybės sertifikatą.</w:t>
            </w:r>
          </w:p>
          <w:p w14:paraId="54615569" w14:textId="1131189F"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Teikiant papildomas priemones, t. y. mentorystės, techninės ir valdymo paramos, profesinio ir asmeninio gyvenimo pusiausvyros priemones, verslumo ugdymą, naudojama čekių sistema.</w:t>
            </w:r>
          </w:p>
        </w:tc>
      </w:tr>
      <w:tr w:rsidR="00C01948" w:rsidRPr="001C6E9B" w14:paraId="350BA10E" w14:textId="77777777" w:rsidTr="001D173D">
        <w:trPr>
          <w:trHeight w:val="309"/>
          <w:jc w:val="center"/>
        </w:trPr>
        <w:tc>
          <w:tcPr>
            <w:tcW w:w="1364" w:type="dxa"/>
            <w:shd w:val="clear" w:color="auto" w:fill="C6EFCE"/>
            <w:noWrap/>
            <w:vAlign w:val="center"/>
            <w:hideMark/>
          </w:tcPr>
          <w:p w14:paraId="3203452D" w14:textId="19E3C91E" w:rsidR="005D6828" w:rsidRPr="001C6E9B" w:rsidRDefault="005D6828" w:rsidP="001F323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M5C1-15</w:t>
            </w:r>
          </w:p>
        </w:tc>
        <w:tc>
          <w:tcPr>
            <w:tcW w:w="1513" w:type="dxa"/>
            <w:shd w:val="clear" w:color="auto" w:fill="C6EFCE"/>
            <w:noWrap/>
            <w:vAlign w:val="center"/>
            <w:hideMark/>
          </w:tcPr>
          <w:p w14:paraId="4281AD62"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3 investicija. Dvejopos sistemos stiprinimas</w:t>
            </w:r>
          </w:p>
        </w:tc>
        <w:tc>
          <w:tcPr>
            <w:tcW w:w="1281" w:type="dxa"/>
            <w:shd w:val="clear" w:color="auto" w:fill="C6EFCE"/>
            <w:noWrap/>
            <w:vAlign w:val="center"/>
            <w:hideMark/>
          </w:tcPr>
          <w:p w14:paraId="03E560DF"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11C1FD71"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Asmenys, dalyvavę dvejopoje sistemoje ir gavę atitinkamą sertifikatą penkerių metų laikotarpiu (2021–2025 m.)</w:t>
            </w:r>
          </w:p>
        </w:tc>
        <w:tc>
          <w:tcPr>
            <w:tcW w:w="1470" w:type="dxa"/>
            <w:shd w:val="clear" w:color="auto" w:fill="C6EFCE"/>
            <w:noWrap/>
            <w:vAlign w:val="center"/>
            <w:hideMark/>
          </w:tcPr>
          <w:p w14:paraId="5A2494E4"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4870DB8D"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2CA37934" w14:textId="7CE75920"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39 000</w:t>
            </w:r>
          </w:p>
        </w:tc>
        <w:tc>
          <w:tcPr>
            <w:tcW w:w="1134" w:type="dxa"/>
            <w:shd w:val="clear" w:color="auto" w:fill="C6EFCE"/>
            <w:noWrap/>
            <w:vAlign w:val="center"/>
            <w:hideMark/>
          </w:tcPr>
          <w:p w14:paraId="166D9696" w14:textId="5B194B96"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129 000</w:t>
            </w:r>
          </w:p>
        </w:tc>
        <w:tc>
          <w:tcPr>
            <w:tcW w:w="993" w:type="dxa"/>
            <w:shd w:val="clear" w:color="auto" w:fill="C6EFCE"/>
            <w:noWrap/>
            <w:vAlign w:val="center"/>
            <w:hideMark/>
          </w:tcPr>
          <w:p w14:paraId="0536B20B"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hideMark/>
          </w:tcPr>
          <w:p w14:paraId="1E58F04B"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2025</w:t>
            </w:r>
          </w:p>
        </w:tc>
        <w:tc>
          <w:tcPr>
            <w:tcW w:w="2694" w:type="dxa"/>
            <w:shd w:val="clear" w:color="auto" w:fill="C6EFCE"/>
            <w:noWrap/>
            <w:vAlign w:val="center"/>
            <w:hideMark/>
          </w:tcPr>
          <w:p w14:paraId="55072BBC" w14:textId="5DAA9529"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Per penkerių metų laikotarpį (2021–2025 m.), palyginti su baziniu scenarijumi, buvo papildomai užregistruota ne mažiau kaip 90000 asmenų pagal dualinę sistemą ir gauti atitinkami sertifikatai, patvirtinantys kursų baigimą.</w:t>
            </w:r>
          </w:p>
          <w:p w14:paraId="0F25B7DF"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Lėšos regionams dvilypės sistemos stiprinimui paskirstomos atsižvelgiant į besimokančiųjų, dalyvaujančių profesinio mokymo kursuose, skaičių.</w:t>
            </w:r>
          </w:p>
        </w:tc>
      </w:tr>
      <w:tr w:rsidR="00C01948" w:rsidRPr="001C6E9B" w14:paraId="3E7E90B6" w14:textId="77777777" w:rsidTr="001D173D">
        <w:trPr>
          <w:trHeight w:val="309"/>
          <w:jc w:val="center"/>
        </w:trPr>
        <w:tc>
          <w:tcPr>
            <w:tcW w:w="1364" w:type="dxa"/>
            <w:shd w:val="clear" w:color="auto" w:fill="C6EFCE"/>
            <w:noWrap/>
            <w:vAlign w:val="center"/>
          </w:tcPr>
          <w:p w14:paraId="1A2E7506"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M5C1–15a</w:t>
            </w:r>
          </w:p>
        </w:tc>
        <w:tc>
          <w:tcPr>
            <w:tcW w:w="1513" w:type="dxa"/>
            <w:shd w:val="clear" w:color="auto" w:fill="C6EFCE"/>
            <w:noWrap/>
            <w:vAlign w:val="center"/>
          </w:tcPr>
          <w:p w14:paraId="034C1FFB"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4 investicija. Universalioji valstybės tarnyba</w:t>
            </w:r>
          </w:p>
        </w:tc>
        <w:tc>
          <w:tcPr>
            <w:tcW w:w="1281" w:type="dxa"/>
            <w:shd w:val="clear" w:color="auto" w:fill="C6EFCE"/>
            <w:noWrap/>
            <w:vAlign w:val="center"/>
          </w:tcPr>
          <w:p w14:paraId="1A738786"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597" w:type="dxa"/>
            <w:shd w:val="clear" w:color="auto" w:fill="C6EFCE"/>
            <w:noWrap/>
            <w:vAlign w:val="center"/>
          </w:tcPr>
          <w:p w14:paraId="5D22E105" w14:textId="7DADC4CE" w:rsidR="005D6828" w:rsidRPr="001C6E9B" w:rsidRDefault="005D6828">
            <w:pPr>
              <w:spacing w:before="120" w:after="120"/>
              <w:jc w:val="center"/>
              <w:rPr>
                <w:rFonts w:ascii="Arial Narrow" w:eastAsia="Calibri" w:hAnsi="Arial Narrow"/>
                <w:noProof/>
                <w:color w:val="006100"/>
                <w:sz w:val="20"/>
                <w:szCs w:val="20"/>
              </w:rPr>
            </w:pPr>
            <w:bookmarkStart w:id="4" w:name="_Hlk149581877"/>
            <w:r>
              <w:rPr>
                <w:rFonts w:ascii="Arial Narrow" w:hAnsi="Arial Narrow"/>
                <w:noProof/>
                <w:color w:val="006100"/>
                <w:sz w:val="20"/>
              </w:rPr>
              <w:t xml:space="preserve">Dabartinio „Disposizioni concernenti la disciplina dei rapporti tra enti e operatori Volontari del servizio civile universale“ norminė peržiūra, priimta 2019 m. sausio 14 d. kaip dpcm (decreto del Presidente del Consiglio dei ministri), siekiant sustiprinti universaliąją valstybės tarnybą </w:t>
            </w:r>
            <w:bookmarkEnd w:id="4"/>
          </w:p>
        </w:tc>
        <w:tc>
          <w:tcPr>
            <w:tcW w:w="1470" w:type="dxa"/>
            <w:shd w:val="clear" w:color="auto" w:fill="C6EFCE"/>
            <w:noWrap/>
            <w:vAlign w:val="center"/>
          </w:tcPr>
          <w:p w14:paraId="1E1F5648"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Atitinkamo akto priėmimas</w:t>
            </w:r>
          </w:p>
        </w:tc>
        <w:tc>
          <w:tcPr>
            <w:tcW w:w="1275" w:type="dxa"/>
            <w:shd w:val="clear" w:color="auto" w:fill="C6EFCE"/>
            <w:noWrap/>
            <w:vAlign w:val="center"/>
          </w:tcPr>
          <w:p w14:paraId="333DDD5A"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67618D53"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4779BDF"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1BA37103"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tcPr>
          <w:p w14:paraId="68334000"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2024</w:t>
            </w:r>
          </w:p>
        </w:tc>
        <w:tc>
          <w:tcPr>
            <w:tcW w:w="2694" w:type="dxa"/>
            <w:shd w:val="clear" w:color="auto" w:fill="C6EFCE"/>
            <w:noWrap/>
            <w:vAlign w:val="center"/>
          </w:tcPr>
          <w:p w14:paraId="112B3DE2" w14:textId="6BF69697" w:rsidR="005D6828" w:rsidRPr="001C6E9B" w:rsidRDefault="6DD98314">
            <w:pPr>
              <w:spacing w:before="120" w:after="120"/>
              <w:rPr>
                <w:rFonts w:ascii="Arial Narrow" w:eastAsia="Calibri" w:hAnsi="Arial Narrow"/>
                <w:noProof/>
                <w:color w:val="006100"/>
                <w:sz w:val="20"/>
                <w:szCs w:val="20"/>
              </w:rPr>
            </w:pPr>
            <w:r>
              <w:rPr>
                <w:rFonts w:ascii="Arial Narrow" w:hAnsi="Arial Narrow"/>
                <w:noProof/>
                <w:color w:val="006100"/>
                <w:sz w:val="20"/>
              </w:rPr>
              <w:t xml:space="preserve">Peržiūrėto akto dėl subjektų ir savanorių veiklos vykdytojų santykių įsigaliojimas, atsižvelgiant į TPP projekto (20IT06 – „Universaliosios valstybės tarnybos (UCS) ekonomikos gaivinimo ir atsparumo didinimo plano projekto rėmimas siekiant atverti jaunimo užimtumo galimybes“) rezultatus. </w:t>
            </w:r>
          </w:p>
          <w:p w14:paraId="42F1C092" w14:textId="5078844C" w:rsidR="005D6828" w:rsidRPr="001C6E9B" w:rsidRDefault="005D6828">
            <w:pPr>
              <w:spacing w:before="120"/>
              <w:rPr>
                <w:rFonts w:ascii="Arial Narrow" w:eastAsia="Calibri" w:hAnsi="Arial Narrow"/>
                <w:noProof/>
                <w:color w:val="006100"/>
                <w:sz w:val="20"/>
                <w:szCs w:val="20"/>
              </w:rPr>
            </w:pPr>
            <w:r>
              <w:rPr>
                <w:rFonts w:ascii="Arial Narrow" w:hAnsi="Arial Narrow"/>
                <w:noProof/>
                <w:color w:val="006100"/>
                <w:sz w:val="20"/>
              </w:rPr>
              <w:t>Persvarstytame akte:</w:t>
            </w:r>
          </w:p>
          <w:p w14:paraId="4F758717" w14:textId="4D7486B4"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didinti jaunimo dalyvavimą;</w:t>
            </w:r>
          </w:p>
          <w:p w14:paraId="6ACC6654" w14:textId="5E1BF379"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–supaprastinti procedūras; ir</w:t>
            </w:r>
            <w:r>
              <w:rPr>
                <w:rFonts w:ascii="Arial Narrow" w:hAnsi="Arial Narrow"/>
                <w:noProof/>
              </w:rPr>
              <w:br/>
            </w:r>
            <w:r>
              <w:rPr>
                <w:rFonts w:ascii="Arial Narrow" w:hAnsi="Arial Narrow"/>
                <w:noProof/>
                <w:color w:val="006100"/>
                <w:sz w:val="20"/>
              </w:rPr>
              <w:t>– gerinti UCS projektų kokybę.</w:t>
            </w:r>
          </w:p>
        </w:tc>
      </w:tr>
      <w:tr w:rsidR="00C01948" w:rsidRPr="001C6E9B" w14:paraId="2ED33151" w14:textId="77777777" w:rsidTr="001D173D">
        <w:trPr>
          <w:trHeight w:val="309"/>
          <w:jc w:val="center"/>
        </w:trPr>
        <w:tc>
          <w:tcPr>
            <w:tcW w:w="1364" w:type="dxa"/>
            <w:shd w:val="clear" w:color="auto" w:fill="C6EFCE"/>
            <w:noWrap/>
            <w:vAlign w:val="center"/>
            <w:hideMark/>
          </w:tcPr>
          <w:p w14:paraId="60B74889" w14:textId="29C5169C" w:rsidR="005D6828" w:rsidRPr="001C6E9B" w:rsidRDefault="005D6828" w:rsidP="001F323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M5C1-16</w:t>
            </w:r>
          </w:p>
        </w:tc>
        <w:tc>
          <w:tcPr>
            <w:tcW w:w="1513" w:type="dxa"/>
            <w:shd w:val="clear" w:color="auto" w:fill="C6EFCE"/>
            <w:noWrap/>
            <w:vAlign w:val="center"/>
            <w:hideMark/>
          </w:tcPr>
          <w:p w14:paraId="72668D0D"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4 investicija. Universalioji valstybės tarnyba</w:t>
            </w:r>
          </w:p>
        </w:tc>
        <w:tc>
          <w:tcPr>
            <w:tcW w:w="1281" w:type="dxa"/>
            <w:shd w:val="clear" w:color="auto" w:fill="C6EFCE"/>
            <w:noWrap/>
            <w:vAlign w:val="center"/>
            <w:hideMark/>
          </w:tcPr>
          <w:p w14:paraId="633E3165"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597" w:type="dxa"/>
            <w:shd w:val="clear" w:color="auto" w:fill="C6EFCE"/>
            <w:noWrap/>
            <w:vAlign w:val="center"/>
            <w:hideMark/>
          </w:tcPr>
          <w:p w14:paraId="63F9CB54"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 Žmonės dalyvavo universaliojoje valstybės tarnybos programoje ir gavo atitinkamą sertifikatą ketverių metų laikotarpiu (2021–2024 m.)</w:t>
            </w:r>
          </w:p>
        </w:tc>
        <w:tc>
          <w:tcPr>
            <w:tcW w:w="1470" w:type="dxa"/>
            <w:shd w:val="clear" w:color="auto" w:fill="C6EFCE"/>
            <w:noWrap/>
            <w:vAlign w:val="center"/>
            <w:hideMark/>
          </w:tcPr>
          <w:p w14:paraId="00FA34FA"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275" w:type="dxa"/>
            <w:shd w:val="clear" w:color="auto" w:fill="C6EFCE"/>
            <w:noWrap/>
            <w:vAlign w:val="center"/>
            <w:hideMark/>
          </w:tcPr>
          <w:p w14:paraId="19CF1E09"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 xml:space="preserve">Skaičius </w:t>
            </w:r>
          </w:p>
        </w:tc>
        <w:tc>
          <w:tcPr>
            <w:tcW w:w="1134" w:type="dxa"/>
            <w:shd w:val="clear" w:color="auto" w:fill="C6EFCE"/>
            <w:noWrap/>
            <w:vAlign w:val="center"/>
            <w:hideMark/>
          </w:tcPr>
          <w:p w14:paraId="39BFF020" w14:textId="77777777" w:rsidR="005D6828" w:rsidRPr="001C6E9B" w:rsidRDefault="005D6828">
            <w:pPr>
              <w:spacing w:before="120" w:after="120"/>
              <w:jc w:val="center"/>
              <w:rPr>
                <w:rFonts w:ascii="Arial Narrow" w:hAnsi="Arial Narrow"/>
                <w:noProof/>
                <w:sz w:val="20"/>
                <w:szCs w:val="20"/>
              </w:rPr>
            </w:pPr>
            <w:r>
              <w:rPr>
                <w:rFonts w:ascii="Arial Narrow" w:hAnsi="Arial Narrow"/>
                <w:noProof/>
                <w:color w:val="006100"/>
                <w:sz w:val="20"/>
              </w:rPr>
              <w:t>0</w:t>
            </w:r>
          </w:p>
        </w:tc>
        <w:tc>
          <w:tcPr>
            <w:tcW w:w="1134" w:type="dxa"/>
            <w:shd w:val="clear" w:color="auto" w:fill="C6EFCE"/>
            <w:noWrap/>
            <w:vAlign w:val="center"/>
            <w:hideMark/>
          </w:tcPr>
          <w:p w14:paraId="136BCB17" w14:textId="6C8A54BD"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166 670</w:t>
            </w:r>
          </w:p>
        </w:tc>
        <w:tc>
          <w:tcPr>
            <w:tcW w:w="993" w:type="dxa"/>
            <w:shd w:val="clear" w:color="auto" w:fill="C6EFCE"/>
            <w:noWrap/>
            <w:vAlign w:val="center"/>
            <w:hideMark/>
          </w:tcPr>
          <w:p w14:paraId="295AE9DA"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hideMark/>
          </w:tcPr>
          <w:p w14:paraId="1FCA2863" w14:textId="77777777" w:rsidR="005D6828" w:rsidRPr="001C6E9B" w:rsidRDefault="005D682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2026</w:t>
            </w:r>
          </w:p>
        </w:tc>
        <w:tc>
          <w:tcPr>
            <w:tcW w:w="2694" w:type="dxa"/>
            <w:shd w:val="clear" w:color="auto" w:fill="C6EFCE"/>
            <w:noWrap/>
            <w:vAlign w:val="center"/>
            <w:hideMark/>
          </w:tcPr>
          <w:p w14:paraId="297C2FCA" w14:textId="1BACDFB2"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Ketverių metų (2021–2024 m.) laikotarpiu Universaliosios valstybės tarnybos programoje dalyvavo ne mažiau kaip 166670 žmonių.</w:t>
            </w:r>
          </w:p>
          <w:p w14:paraId="1C421959"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 xml:space="preserve">Pagrindinis tikslas – stiprinti universaliąją valstybės tarnybą, didinti savanorių skaičių ir gerinti programų ir projektų, kuriuose dalyvauja jaunimas, kokybę. </w:t>
            </w:r>
          </w:p>
        </w:tc>
      </w:tr>
    </w:tbl>
    <w:p w14:paraId="7717BCED" w14:textId="77777777" w:rsidR="005D6828" w:rsidRPr="00F632BB" w:rsidRDefault="005D6828" w:rsidP="00565D10">
      <w:pPr>
        <w:rPr>
          <w:noProof/>
        </w:rPr>
      </w:pPr>
    </w:p>
    <w:p w14:paraId="64B7BB65" w14:textId="77777777" w:rsidR="005D6828" w:rsidRPr="00F632BB" w:rsidRDefault="005D6828" w:rsidP="00565D10">
      <w:pPr>
        <w:spacing w:before="120" w:after="120"/>
        <w:ind w:left="709"/>
        <w:jc w:val="both"/>
        <w:rPr>
          <w:noProof/>
        </w:rPr>
      </w:pPr>
    </w:p>
    <w:p w14:paraId="779CEFB9" w14:textId="77777777" w:rsidR="005D6828" w:rsidRPr="00F632BB" w:rsidRDefault="005D6828" w:rsidP="00565D10">
      <w:pPr>
        <w:spacing w:before="120" w:after="120"/>
        <w:ind w:left="709"/>
        <w:jc w:val="both"/>
        <w:rPr>
          <w:noProof/>
        </w:rPr>
        <w:sectPr w:rsidR="005D6828" w:rsidRPr="00F632BB" w:rsidSect="000D3774">
          <w:headerReference w:type="even" r:id="rId284"/>
          <w:headerReference w:type="default" r:id="rId285"/>
          <w:footerReference w:type="even" r:id="rId286"/>
          <w:footerReference w:type="default" r:id="rId287"/>
          <w:headerReference w:type="first" r:id="rId288"/>
          <w:footerReference w:type="first" r:id="rId289"/>
          <w:pgSz w:w="16838" w:h="11906" w:orient="landscape" w:code="9"/>
          <w:pgMar w:top="1134" w:right="1134" w:bottom="1134" w:left="1134" w:header="567" w:footer="567" w:gutter="0"/>
          <w:cols w:space="720"/>
          <w:docGrid w:linePitch="360"/>
        </w:sectPr>
      </w:pPr>
    </w:p>
    <w:p w14:paraId="1BCC0CAF" w14:textId="1A162967" w:rsidR="005D6828" w:rsidRPr="00246CC4" w:rsidRDefault="005D6828" w:rsidP="006F2766">
      <w:pPr>
        <w:pStyle w:val="Heading3"/>
        <w:numPr>
          <w:ilvl w:val="0"/>
          <w:numId w:val="0"/>
        </w:numPr>
        <w:ind w:left="850" w:hanging="850"/>
        <w:rPr>
          <w:b/>
          <w:bCs w:val="0"/>
          <w:i w:val="0"/>
          <w:iCs/>
          <w:noProof/>
          <w:color w:val="4F81BD" w:themeColor="accent1"/>
          <w:u w:val="single"/>
        </w:rPr>
      </w:pPr>
      <w:r>
        <w:rPr>
          <w:b/>
          <w:i w:val="0"/>
          <w:noProof/>
          <w:u w:val="single"/>
        </w:rPr>
        <w:t xml:space="preserve">L.3. </w:t>
      </w:r>
      <w:r>
        <w:rPr>
          <w:noProof/>
        </w:rPr>
        <w:tab/>
      </w:r>
      <w:r>
        <w:rPr>
          <w:b/>
          <w:i w:val="0"/>
          <w:noProof/>
          <w:u w:val="single"/>
        </w:rPr>
        <w:t xml:space="preserve">Su paskola susijusių reformų ir investicijų aprašymas </w:t>
      </w:r>
    </w:p>
    <w:p w14:paraId="7E0F6059" w14:textId="77777777" w:rsidR="005D6828" w:rsidRPr="00246CC4" w:rsidRDefault="005D6828" w:rsidP="00565D10">
      <w:pPr>
        <w:spacing w:before="120" w:after="120"/>
        <w:jc w:val="both"/>
        <w:rPr>
          <w:b/>
          <w:noProof/>
        </w:rPr>
      </w:pPr>
      <w:r>
        <w:rPr>
          <w:b/>
          <w:noProof/>
        </w:rPr>
        <w:t>5 investicija. Moterų įmonių kūrimas</w:t>
      </w:r>
    </w:p>
    <w:p w14:paraId="52012527" w14:textId="1A7D3869" w:rsidR="005D6828" w:rsidRPr="00246CC4" w:rsidRDefault="005D6828" w:rsidP="00565D10">
      <w:pPr>
        <w:spacing w:before="120" w:after="120"/>
        <w:jc w:val="both"/>
        <w:rPr>
          <w:noProof/>
        </w:rPr>
      </w:pPr>
      <w:r>
        <w:rPr>
          <w:noProof/>
        </w:rPr>
        <w:t xml:space="preserve">Šios priemonės tikslas – padėti didinti moterų dalyvavimą darbo rinkoje ir visų pirma remti moterų dalyvavimą verslo veikloje. Investicijomis remiamas moterų įmonių kūrimas. Pagrindiniai priemonės tikslai yra šie: I) sisteminti ir pertvarkyti dabartines paramos priemones, kuriomis remiamas moterų verslumas, siekiant padidinti jų veiksmingumą; II) Remti jau sukurtų ir veikiančių novatoriškų verslo projektų įgyvendinimą; III) Remti moterų verslumo veiklos pradžią, teikiant mentorystę, techninę ir valdymo paramą, profesinio ir asmeninio gyvenimo pusiausvyros priemones ir t. t.; IV) Kryptingais komunikacijos veiksmais sukurti moterų verslumui palankią kultūrinę aplinką. </w:t>
      </w:r>
    </w:p>
    <w:p w14:paraId="10FB1FCA"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L.4. </w:t>
      </w:r>
      <w:r>
        <w:rPr>
          <w:noProof/>
        </w:rPr>
        <w:tab/>
      </w:r>
      <w:r>
        <w:rPr>
          <w:b/>
          <w:i w:val="0"/>
          <w:noProof/>
          <w:u w:val="single"/>
        </w:rPr>
        <w:t xml:space="preserve">Su paskola susijusios stebėsenos ir įgyvendinimo tarpinės reikšmės, siektinos reikšmės, rodikliai ir tvarkaraštis </w:t>
      </w:r>
    </w:p>
    <w:p w14:paraId="0CFF3AF6" w14:textId="77777777" w:rsidR="005D6828" w:rsidRPr="00F632BB" w:rsidRDefault="005D6828" w:rsidP="00565D10">
      <w:pPr>
        <w:spacing w:before="120" w:after="120"/>
        <w:ind w:left="709"/>
        <w:contextualSpacing/>
        <w:jc w:val="both"/>
        <w:rPr>
          <w:noProof/>
        </w:rPr>
        <w:sectPr w:rsidR="005D6828" w:rsidRPr="00F632BB" w:rsidSect="000D3774">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5D6828" w:rsidRPr="001C6E9B" w14:paraId="3AA0246A" w14:textId="77777777" w:rsidTr="001C6E9B">
        <w:trPr>
          <w:trHeight w:val="701"/>
          <w:tblHeader/>
          <w:jc w:val="center"/>
        </w:trPr>
        <w:tc>
          <w:tcPr>
            <w:tcW w:w="1254" w:type="dxa"/>
            <w:vMerge w:val="restart"/>
            <w:shd w:val="clear" w:color="auto" w:fill="BDD7EE"/>
            <w:vAlign w:val="center"/>
            <w:hideMark/>
          </w:tcPr>
          <w:p w14:paraId="3685BA26"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Eilės numeris</w:t>
            </w:r>
          </w:p>
        </w:tc>
        <w:tc>
          <w:tcPr>
            <w:tcW w:w="1530" w:type="dxa"/>
            <w:vMerge w:val="restart"/>
            <w:shd w:val="clear" w:color="auto" w:fill="BDD7EE"/>
            <w:vAlign w:val="center"/>
            <w:hideMark/>
          </w:tcPr>
          <w:p w14:paraId="434301EC"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Susijusi priemonė (reforma arba investicija)</w:t>
            </w:r>
          </w:p>
        </w:tc>
        <w:tc>
          <w:tcPr>
            <w:tcW w:w="1179" w:type="dxa"/>
            <w:vMerge w:val="restart"/>
            <w:shd w:val="clear" w:color="auto" w:fill="BDD7EE"/>
            <w:vAlign w:val="center"/>
            <w:hideMark/>
          </w:tcPr>
          <w:p w14:paraId="7CAD8476"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Tarpinė reikšmė / Siektina reikšmė</w:t>
            </w:r>
          </w:p>
        </w:tc>
        <w:tc>
          <w:tcPr>
            <w:tcW w:w="1802" w:type="dxa"/>
            <w:vMerge w:val="restart"/>
            <w:shd w:val="clear" w:color="auto" w:fill="BDD7EE"/>
            <w:vAlign w:val="center"/>
            <w:hideMark/>
          </w:tcPr>
          <w:p w14:paraId="27BF98E2"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Pavadinimas</w:t>
            </w:r>
          </w:p>
        </w:tc>
        <w:tc>
          <w:tcPr>
            <w:tcW w:w="1670" w:type="dxa"/>
            <w:vMerge w:val="restart"/>
            <w:shd w:val="clear" w:color="auto" w:fill="BDD7EE"/>
            <w:vAlign w:val="center"/>
            <w:hideMark/>
          </w:tcPr>
          <w:p w14:paraId="7C58CCDF"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Kokybiniai rodikliai</w:t>
            </w:r>
            <w:r>
              <w:rPr>
                <w:rFonts w:ascii="Arial Narrow" w:hAnsi="Arial Narrow"/>
                <w:noProof/>
                <w:sz w:val="20"/>
              </w:rPr>
              <w:br/>
            </w:r>
            <w:r>
              <w:rPr>
                <w:rFonts w:ascii="Arial Narrow" w:hAnsi="Arial Narrow"/>
                <w:b/>
                <w:noProof/>
                <w:color w:val="000000"/>
                <w:sz w:val="20"/>
              </w:rPr>
              <w:t>(jei tai tarpinės reikšmės)</w:t>
            </w:r>
          </w:p>
        </w:tc>
        <w:tc>
          <w:tcPr>
            <w:tcW w:w="3225" w:type="dxa"/>
            <w:gridSpan w:val="3"/>
            <w:shd w:val="clear" w:color="auto" w:fill="BDD7EE"/>
            <w:vAlign w:val="center"/>
            <w:hideMark/>
          </w:tcPr>
          <w:p w14:paraId="75B87EBF"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Kiekybiniai rodikliai</w:t>
            </w:r>
            <w:r>
              <w:rPr>
                <w:rFonts w:ascii="Arial Narrow" w:hAnsi="Arial Narrow"/>
                <w:noProof/>
                <w:sz w:val="20"/>
              </w:rPr>
              <w:br/>
            </w:r>
            <w:r>
              <w:rPr>
                <w:rFonts w:ascii="Arial Narrow" w:hAnsi="Arial Narrow"/>
                <w:b/>
                <w:noProof/>
                <w:color w:val="000000"/>
                <w:sz w:val="20"/>
              </w:rPr>
              <w:t>(jei tai siektinos reikšmės)</w:t>
            </w:r>
          </w:p>
        </w:tc>
        <w:tc>
          <w:tcPr>
            <w:tcW w:w="1668" w:type="dxa"/>
            <w:gridSpan w:val="2"/>
            <w:shd w:val="clear" w:color="auto" w:fill="BDD7EE"/>
            <w:vAlign w:val="center"/>
            <w:hideMark/>
          </w:tcPr>
          <w:p w14:paraId="41E3496B"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Orientacinis reikšmių pasiekimo tvarkaraštis</w:t>
            </w:r>
          </w:p>
        </w:tc>
        <w:tc>
          <w:tcPr>
            <w:tcW w:w="2982" w:type="dxa"/>
            <w:vMerge w:val="restart"/>
            <w:shd w:val="clear" w:color="auto" w:fill="BDD7EE"/>
            <w:vAlign w:val="center"/>
            <w:hideMark/>
          </w:tcPr>
          <w:p w14:paraId="4784543B" w14:textId="77777777" w:rsidR="005D6828" w:rsidRPr="001C6E9B" w:rsidRDefault="005D6828">
            <w:pPr>
              <w:jc w:val="center"/>
              <w:rPr>
                <w:rFonts w:ascii="Arial Narrow" w:hAnsi="Arial Narrow"/>
                <w:b/>
                <w:bCs/>
                <w:noProof/>
                <w:color w:val="000000"/>
                <w:sz w:val="20"/>
                <w:szCs w:val="20"/>
              </w:rPr>
            </w:pPr>
            <w:r>
              <w:rPr>
                <w:rFonts w:ascii="Arial Narrow" w:hAnsi="Arial Narrow"/>
                <w:b/>
                <w:noProof/>
                <w:color w:val="000000"/>
                <w:sz w:val="20"/>
              </w:rPr>
              <w:t>Kiekvienos tarpinės ir siektinos reikšmės aprašymas</w:t>
            </w:r>
          </w:p>
        </w:tc>
      </w:tr>
      <w:tr w:rsidR="005D6828" w:rsidRPr="001C6E9B" w14:paraId="010B3DE5" w14:textId="77777777" w:rsidTr="001C6E9B">
        <w:trPr>
          <w:trHeight w:val="701"/>
          <w:jc w:val="center"/>
        </w:trPr>
        <w:tc>
          <w:tcPr>
            <w:tcW w:w="1254" w:type="dxa"/>
            <w:vMerge/>
            <w:vAlign w:val="center"/>
          </w:tcPr>
          <w:p w14:paraId="2CA1CD34" w14:textId="77777777" w:rsidR="005D6828" w:rsidRPr="00F632BB" w:rsidRDefault="005D6828" w:rsidP="005664EF">
            <w:pPr>
              <w:rPr>
                <w:rFonts w:ascii="Arial Narrow" w:hAnsi="Arial Narrow"/>
                <w:b/>
                <w:bCs/>
                <w:noProof/>
                <w:color w:val="000000"/>
                <w:sz w:val="20"/>
                <w:szCs w:val="20"/>
              </w:rPr>
            </w:pPr>
          </w:p>
        </w:tc>
        <w:tc>
          <w:tcPr>
            <w:tcW w:w="1530" w:type="dxa"/>
            <w:vMerge/>
            <w:vAlign w:val="center"/>
          </w:tcPr>
          <w:p w14:paraId="5649FD6F" w14:textId="77777777" w:rsidR="005D6828" w:rsidRPr="00F632BB" w:rsidRDefault="005D6828" w:rsidP="005664EF">
            <w:pPr>
              <w:rPr>
                <w:rFonts w:ascii="Arial Narrow" w:hAnsi="Arial Narrow"/>
                <w:b/>
                <w:bCs/>
                <w:noProof/>
                <w:color w:val="000000"/>
                <w:sz w:val="20"/>
                <w:szCs w:val="20"/>
              </w:rPr>
            </w:pPr>
          </w:p>
        </w:tc>
        <w:tc>
          <w:tcPr>
            <w:tcW w:w="1179" w:type="dxa"/>
            <w:vMerge/>
            <w:vAlign w:val="center"/>
          </w:tcPr>
          <w:p w14:paraId="6F8C7858" w14:textId="77777777" w:rsidR="005D6828" w:rsidRPr="00F632BB" w:rsidRDefault="005D6828" w:rsidP="005664EF">
            <w:pPr>
              <w:rPr>
                <w:rFonts w:ascii="Arial Narrow" w:hAnsi="Arial Narrow"/>
                <w:b/>
                <w:bCs/>
                <w:noProof/>
                <w:color w:val="000000"/>
                <w:sz w:val="20"/>
                <w:szCs w:val="20"/>
              </w:rPr>
            </w:pPr>
          </w:p>
        </w:tc>
        <w:tc>
          <w:tcPr>
            <w:tcW w:w="1802" w:type="dxa"/>
            <w:vMerge/>
            <w:vAlign w:val="center"/>
          </w:tcPr>
          <w:p w14:paraId="7AF1ACD2" w14:textId="77777777" w:rsidR="005D6828" w:rsidRPr="00F632BB" w:rsidRDefault="005D6828" w:rsidP="005664EF">
            <w:pPr>
              <w:rPr>
                <w:rFonts w:ascii="Arial Narrow" w:hAnsi="Arial Narrow"/>
                <w:b/>
                <w:bCs/>
                <w:noProof/>
                <w:color w:val="000000"/>
                <w:sz w:val="20"/>
                <w:szCs w:val="20"/>
              </w:rPr>
            </w:pPr>
          </w:p>
        </w:tc>
        <w:tc>
          <w:tcPr>
            <w:tcW w:w="1670" w:type="dxa"/>
            <w:vMerge/>
            <w:vAlign w:val="center"/>
          </w:tcPr>
          <w:p w14:paraId="247FE103" w14:textId="77777777" w:rsidR="005D6828" w:rsidRPr="00F632BB" w:rsidRDefault="005D6828" w:rsidP="005664EF">
            <w:pPr>
              <w:jc w:val="center"/>
              <w:rPr>
                <w:rFonts w:ascii="Arial Narrow" w:hAnsi="Arial Narrow"/>
                <w:b/>
                <w:bCs/>
                <w:noProof/>
                <w:color w:val="000000"/>
                <w:sz w:val="20"/>
                <w:szCs w:val="20"/>
              </w:rPr>
            </w:pPr>
          </w:p>
        </w:tc>
        <w:tc>
          <w:tcPr>
            <w:tcW w:w="1037" w:type="dxa"/>
            <w:shd w:val="clear" w:color="auto" w:fill="BDD7EE"/>
            <w:vAlign w:val="center"/>
          </w:tcPr>
          <w:p w14:paraId="58E7F925" w14:textId="77777777" w:rsidR="005D6828" w:rsidRPr="001C6E9B" w:rsidRDefault="005D6828" w:rsidP="005664EF">
            <w:pPr>
              <w:jc w:val="center"/>
              <w:rPr>
                <w:rFonts w:ascii="Arial Narrow" w:hAnsi="Arial Narrow"/>
                <w:b/>
                <w:bCs/>
                <w:noProof/>
                <w:color w:val="000000"/>
                <w:sz w:val="20"/>
                <w:szCs w:val="20"/>
              </w:rPr>
            </w:pPr>
            <w:r>
              <w:rPr>
                <w:rFonts w:ascii="Arial Narrow" w:hAnsi="Arial Narrow"/>
                <w:b/>
                <w:noProof/>
                <w:color w:val="000000"/>
                <w:sz w:val="20"/>
              </w:rPr>
              <w:t>Matavimo vienetas</w:t>
            </w:r>
          </w:p>
        </w:tc>
        <w:tc>
          <w:tcPr>
            <w:tcW w:w="999" w:type="dxa"/>
            <w:shd w:val="clear" w:color="auto" w:fill="BDD7EE"/>
            <w:vAlign w:val="center"/>
          </w:tcPr>
          <w:p w14:paraId="564DDE1A" w14:textId="77777777" w:rsidR="005D6828" w:rsidRPr="001C6E9B" w:rsidRDefault="005D6828" w:rsidP="005664EF">
            <w:pPr>
              <w:jc w:val="center"/>
              <w:rPr>
                <w:rFonts w:ascii="Arial Narrow" w:hAnsi="Arial Narrow"/>
                <w:b/>
                <w:bCs/>
                <w:noProof/>
                <w:color w:val="000000"/>
                <w:sz w:val="20"/>
                <w:szCs w:val="20"/>
              </w:rPr>
            </w:pPr>
            <w:r>
              <w:rPr>
                <w:rFonts w:ascii="Arial Narrow" w:hAnsi="Arial Narrow"/>
                <w:b/>
                <w:noProof/>
                <w:color w:val="000000"/>
                <w:sz w:val="20"/>
              </w:rPr>
              <w:t>Bazinis lygis</w:t>
            </w:r>
          </w:p>
        </w:tc>
        <w:tc>
          <w:tcPr>
            <w:tcW w:w="1189" w:type="dxa"/>
            <w:shd w:val="clear" w:color="auto" w:fill="BDD7EE"/>
            <w:vAlign w:val="center"/>
          </w:tcPr>
          <w:p w14:paraId="044E673D" w14:textId="77777777" w:rsidR="005D6828" w:rsidRPr="001C6E9B" w:rsidRDefault="005D6828" w:rsidP="005664EF">
            <w:pPr>
              <w:jc w:val="center"/>
              <w:rPr>
                <w:rFonts w:ascii="Arial Narrow" w:hAnsi="Arial Narrow"/>
                <w:b/>
                <w:bCs/>
                <w:noProof/>
                <w:color w:val="000000"/>
                <w:sz w:val="20"/>
                <w:szCs w:val="20"/>
              </w:rPr>
            </w:pPr>
            <w:r>
              <w:rPr>
                <w:rFonts w:ascii="Arial Narrow" w:hAnsi="Arial Narrow"/>
                <w:b/>
                <w:noProof/>
                <w:color w:val="000000"/>
                <w:sz w:val="20"/>
              </w:rPr>
              <w:t>Tikslas</w:t>
            </w:r>
          </w:p>
        </w:tc>
        <w:tc>
          <w:tcPr>
            <w:tcW w:w="979" w:type="dxa"/>
            <w:shd w:val="clear" w:color="auto" w:fill="BDD7EE"/>
            <w:vAlign w:val="center"/>
          </w:tcPr>
          <w:p w14:paraId="4EDB2FD4" w14:textId="77777777" w:rsidR="005D6828" w:rsidRPr="001C6E9B" w:rsidRDefault="005D6828" w:rsidP="005664EF">
            <w:pPr>
              <w:jc w:val="center"/>
              <w:rPr>
                <w:rFonts w:ascii="Arial Narrow" w:hAnsi="Arial Narrow"/>
                <w:b/>
                <w:bCs/>
                <w:noProof/>
                <w:color w:val="000000"/>
                <w:sz w:val="20"/>
                <w:szCs w:val="20"/>
              </w:rPr>
            </w:pPr>
            <w:r>
              <w:rPr>
                <w:rFonts w:ascii="Arial Narrow" w:hAnsi="Arial Narrow"/>
                <w:b/>
                <w:noProof/>
                <w:color w:val="000000"/>
                <w:sz w:val="20"/>
              </w:rPr>
              <w:t>Ketvirtis</w:t>
            </w:r>
          </w:p>
        </w:tc>
        <w:tc>
          <w:tcPr>
            <w:tcW w:w="689" w:type="dxa"/>
            <w:shd w:val="clear" w:color="auto" w:fill="BDD7EE"/>
            <w:vAlign w:val="center"/>
          </w:tcPr>
          <w:p w14:paraId="49C6B959" w14:textId="77777777" w:rsidR="005D6828" w:rsidRPr="001C6E9B" w:rsidRDefault="005D6828" w:rsidP="005664EF">
            <w:pPr>
              <w:jc w:val="center"/>
              <w:rPr>
                <w:rFonts w:ascii="Arial Narrow" w:hAnsi="Arial Narrow"/>
                <w:b/>
                <w:bCs/>
                <w:noProof/>
                <w:color w:val="000000"/>
                <w:sz w:val="20"/>
                <w:szCs w:val="20"/>
              </w:rPr>
            </w:pPr>
            <w:r>
              <w:rPr>
                <w:rFonts w:ascii="Arial Narrow" w:hAnsi="Arial Narrow"/>
                <w:b/>
                <w:noProof/>
                <w:color w:val="000000"/>
                <w:sz w:val="20"/>
              </w:rPr>
              <w:t>Metai</w:t>
            </w:r>
          </w:p>
        </w:tc>
        <w:tc>
          <w:tcPr>
            <w:tcW w:w="2982" w:type="dxa"/>
            <w:vMerge/>
            <w:vAlign w:val="center"/>
          </w:tcPr>
          <w:p w14:paraId="67C1634C" w14:textId="77777777" w:rsidR="005D6828" w:rsidRPr="001C6E9B" w:rsidRDefault="005D6828" w:rsidP="005664EF">
            <w:pPr>
              <w:rPr>
                <w:rFonts w:ascii="Arial Narrow" w:hAnsi="Arial Narrow"/>
                <w:b/>
                <w:bCs/>
                <w:noProof/>
                <w:color w:val="000000"/>
                <w:sz w:val="20"/>
                <w:szCs w:val="20"/>
                <w:lang w:val="en-GB"/>
              </w:rPr>
            </w:pPr>
          </w:p>
        </w:tc>
      </w:tr>
      <w:tr w:rsidR="005D6828" w:rsidRPr="001C6E9B" w14:paraId="7FF01C1E" w14:textId="77777777" w:rsidTr="001C6E9B">
        <w:trPr>
          <w:trHeight w:val="1965"/>
          <w:jc w:val="center"/>
        </w:trPr>
        <w:tc>
          <w:tcPr>
            <w:tcW w:w="1254" w:type="dxa"/>
            <w:shd w:val="clear" w:color="auto" w:fill="C6EFCE"/>
            <w:vAlign w:val="center"/>
            <w:hideMark/>
          </w:tcPr>
          <w:p w14:paraId="27522128"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M5C1-17</w:t>
            </w:r>
          </w:p>
        </w:tc>
        <w:tc>
          <w:tcPr>
            <w:tcW w:w="1530" w:type="dxa"/>
            <w:shd w:val="clear" w:color="auto" w:fill="C6EFCE"/>
            <w:vAlign w:val="center"/>
            <w:hideMark/>
          </w:tcPr>
          <w:p w14:paraId="14CEC06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Moterų įmonių kūrimas</w:t>
            </w:r>
          </w:p>
        </w:tc>
        <w:tc>
          <w:tcPr>
            <w:tcW w:w="1179" w:type="dxa"/>
            <w:shd w:val="clear" w:color="auto" w:fill="C6EFCE"/>
            <w:vAlign w:val="center"/>
            <w:hideMark/>
          </w:tcPr>
          <w:p w14:paraId="5AB79EE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802" w:type="dxa"/>
            <w:shd w:val="clear" w:color="auto" w:fill="C6EFCE"/>
            <w:vAlign w:val="center"/>
            <w:hideMark/>
          </w:tcPr>
          <w:p w14:paraId="5157A23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Patvirtintas fondas moterų verslumui remti</w:t>
            </w:r>
          </w:p>
        </w:tc>
        <w:tc>
          <w:tcPr>
            <w:tcW w:w="1670" w:type="dxa"/>
            <w:shd w:val="clear" w:color="auto" w:fill="C6EFCE"/>
            <w:vAlign w:val="center"/>
            <w:hideMark/>
          </w:tcPr>
          <w:p w14:paraId="29F763F0"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Patvirtintas ministro dekretas dėl „Fondo Impresa Donna“ įsteigimo</w:t>
            </w:r>
          </w:p>
        </w:tc>
        <w:tc>
          <w:tcPr>
            <w:tcW w:w="1037" w:type="dxa"/>
            <w:shd w:val="clear" w:color="auto" w:fill="C6EFCE"/>
            <w:vAlign w:val="center"/>
            <w:hideMark/>
          </w:tcPr>
          <w:p w14:paraId="12C1B200"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9" w:type="dxa"/>
            <w:shd w:val="clear" w:color="auto" w:fill="C6EFCE"/>
            <w:vAlign w:val="center"/>
            <w:hideMark/>
          </w:tcPr>
          <w:p w14:paraId="2BD66C3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89" w:type="dxa"/>
            <w:shd w:val="clear" w:color="auto" w:fill="C6EFCE"/>
            <w:vAlign w:val="center"/>
            <w:hideMark/>
          </w:tcPr>
          <w:p w14:paraId="5C032983"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79" w:type="dxa"/>
            <w:shd w:val="clear" w:color="auto" w:fill="C6EFCE"/>
            <w:vAlign w:val="center"/>
            <w:hideMark/>
          </w:tcPr>
          <w:p w14:paraId="005C802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Q3</w:t>
            </w:r>
          </w:p>
        </w:tc>
        <w:tc>
          <w:tcPr>
            <w:tcW w:w="689" w:type="dxa"/>
            <w:shd w:val="clear" w:color="auto" w:fill="C6EFCE"/>
            <w:vAlign w:val="center"/>
            <w:hideMark/>
          </w:tcPr>
          <w:p w14:paraId="77AC16E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2982" w:type="dxa"/>
            <w:shd w:val="clear" w:color="auto" w:fill="C6EFCE"/>
            <w:vAlign w:val="center"/>
            <w:hideMark/>
          </w:tcPr>
          <w:p w14:paraId="1FF870FF"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Moterų verslumui remti skirtas fondas priimamas ministro dekretu, kuriuo nustatomi tinkamumo kriterijai, atitinkantys EGADP tikslus, įskaitant reikšmingos žalos nedarymo principą ir finansavimo susitarimo bei veiklos susitarimų su finansų tarpininku (-ais) pasirašymą.</w:t>
            </w:r>
          </w:p>
          <w:p w14:paraId="1913A1E8" w14:textId="77777777" w:rsidR="005D6828" w:rsidRPr="00F632BB" w:rsidRDefault="005D6828">
            <w:pPr>
              <w:rPr>
                <w:rFonts w:ascii="Arial Narrow" w:hAnsi="Arial Narrow"/>
                <w:noProof/>
                <w:color w:val="006100"/>
                <w:sz w:val="20"/>
                <w:szCs w:val="20"/>
              </w:rPr>
            </w:pPr>
          </w:p>
          <w:p w14:paraId="21370EC2"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Šios lėšos yra „Fondo Impresa Donna“, kuri įgyvendina specialią priemonę, skirtą moterų verslumui remti. Dėl įgyvendinimo priemonių iš anksto susitaria Ekonominės plėtros ministerija ir PCM Lygių galimybių departamentas, kuriomis siekiama:</w:t>
            </w:r>
          </w:p>
          <w:p w14:paraId="583DFB45"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stiprinti esamas priemones, kurias jau valdo Ekonominės plėtros ministerijos vidaus organai (pvz., NITO-ON, Smart &amp; Start), skiriant kapitalo injekciją, kuri bus skirta tik moterų verslui;</w:t>
            </w:r>
          </w:p>
          <w:p w14:paraId="5CDD7B41" w14:textId="3204B780" w:rsidR="005D6828" w:rsidRPr="001C6E9B" w:rsidRDefault="005D6828">
            <w:pPr>
              <w:rPr>
                <w:rFonts w:ascii="Arial Narrow" w:hAnsi="Arial Narrow"/>
                <w:noProof/>
                <w:color w:val="006100"/>
                <w:sz w:val="20"/>
                <w:szCs w:val="20"/>
              </w:rPr>
            </w:pPr>
            <w:r>
              <w:rPr>
                <w:rFonts w:ascii="Arial Narrow" w:hAnsi="Arial Narrow"/>
                <w:noProof/>
                <w:color w:val="006100"/>
                <w:sz w:val="20"/>
              </w:rPr>
              <w:t>– numatyti papildomą moterų verslumo fondą, įsteigtą 2021 m. biudžeto įstatymu (nuo 2022 m. III ketv.);</w:t>
            </w:r>
          </w:p>
          <w:p w14:paraId="37CE49C0"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papildomų priemonių, stebėsenos ir komunikacijos kampanijų rengimas. PCM Lygių galimybių departamentas įgyvendina daugiametę informavimo kampaniją, skirtą moterų verslumui skatinti, profesinio orientavimo veiklai, skirtai bet kokio amžiaus moterims ir studentėms universitetuose apie dalykus ir profesijas, kuriose moterims nepakankamai atstovaujama, ir sukurti komunikacijos platformą.</w:t>
            </w:r>
          </w:p>
        </w:tc>
      </w:tr>
      <w:tr w:rsidR="005D6828" w:rsidRPr="001C6E9B" w14:paraId="0C11C86A" w14:textId="77777777" w:rsidTr="001C6E9B">
        <w:trPr>
          <w:trHeight w:val="845"/>
          <w:jc w:val="center"/>
        </w:trPr>
        <w:tc>
          <w:tcPr>
            <w:tcW w:w="1254" w:type="dxa"/>
            <w:shd w:val="clear" w:color="auto" w:fill="C6EFCE"/>
            <w:vAlign w:val="center"/>
            <w:hideMark/>
          </w:tcPr>
          <w:p w14:paraId="3973B524"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M5C1-18</w:t>
            </w:r>
          </w:p>
        </w:tc>
        <w:tc>
          <w:tcPr>
            <w:tcW w:w="1530" w:type="dxa"/>
            <w:shd w:val="clear" w:color="auto" w:fill="C6EFCE"/>
            <w:vAlign w:val="center"/>
            <w:hideMark/>
          </w:tcPr>
          <w:p w14:paraId="26F904DD"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5 investicija. Moterų įmonių kūrimas</w:t>
            </w:r>
          </w:p>
        </w:tc>
        <w:tc>
          <w:tcPr>
            <w:tcW w:w="1179" w:type="dxa"/>
            <w:shd w:val="clear" w:color="auto" w:fill="C6EFCE"/>
            <w:vAlign w:val="center"/>
            <w:hideMark/>
          </w:tcPr>
          <w:p w14:paraId="3A3C6382"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802" w:type="dxa"/>
            <w:shd w:val="clear" w:color="auto" w:fill="C6EFCE"/>
            <w:vAlign w:val="center"/>
            <w:hideMark/>
          </w:tcPr>
          <w:p w14:paraId="39C2482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 xml:space="preserve"> Buvo įsipareigota teikti finansinę paramą įmonėms </w:t>
            </w:r>
          </w:p>
        </w:tc>
        <w:tc>
          <w:tcPr>
            <w:tcW w:w="1670" w:type="dxa"/>
            <w:shd w:val="clear" w:color="auto" w:fill="C6EFCE"/>
            <w:vAlign w:val="center"/>
            <w:hideMark/>
          </w:tcPr>
          <w:p w14:paraId="6D578092"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037" w:type="dxa"/>
            <w:shd w:val="clear" w:color="auto" w:fill="C6EFCE"/>
            <w:vAlign w:val="center"/>
            <w:hideMark/>
          </w:tcPr>
          <w:p w14:paraId="50EC50E8"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999" w:type="dxa"/>
            <w:shd w:val="clear" w:color="auto" w:fill="C6EFCE"/>
            <w:vAlign w:val="center"/>
            <w:hideMark/>
          </w:tcPr>
          <w:p w14:paraId="14E8B577"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1189" w:type="dxa"/>
            <w:shd w:val="clear" w:color="auto" w:fill="C6EFCE"/>
            <w:vAlign w:val="center"/>
            <w:hideMark/>
          </w:tcPr>
          <w:p w14:paraId="3E866043"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700</w:t>
            </w:r>
          </w:p>
        </w:tc>
        <w:tc>
          <w:tcPr>
            <w:tcW w:w="979" w:type="dxa"/>
            <w:shd w:val="clear" w:color="auto" w:fill="C6EFCE"/>
            <w:vAlign w:val="center"/>
            <w:hideMark/>
          </w:tcPr>
          <w:p w14:paraId="4427AF80"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689" w:type="dxa"/>
            <w:shd w:val="clear" w:color="auto" w:fill="C6EFCE"/>
            <w:vAlign w:val="center"/>
            <w:hideMark/>
          </w:tcPr>
          <w:p w14:paraId="41848E14"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2982" w:type="dxa"/>
            <w:shd w:val="clear" w:color="auto" w:fill="C6EFCE"/>
            <w:vAlign w:val="center"/>
            <w:hideMark/>
          </w:tcPr>
          <w:p w14:paraId="154B612C"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Finansinė parama skirta bent 700 papildomų įmonių, palyginti su baziniu scenarijumi. </w:t>
            </w:r>
          </w:p>
          <w:p w14:paraId="07DB888A"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Parama moterų verslumui įgyvendinama taikant jau veikiančias priemones (NITO-ON, Smart &amp; Start) ir naują 2021 m. biudžeto įstatymu įsteigtą fondą (moterų įmonės iki 2020 m. lapkričio mėn. buvo remiamos esamomis finansinėmis priemonėmis kaip atskaitos taškas).</w:t>
            </w:r>
          </w:p>
        </w:tc>
      </w:tr>
      <w:tr w:rsidR="005D6828" w:rsidRPr="001C6E9B" w14:paraId="632B0D98" w14:textId="77777777" w:rsidTr="001C6E9B">
        <w:trPr>
          <w:trHeight w:val="703"/>
          <w:jc w:val="center"/>
        </w:trPr>
        <w:tc>
          <w:tcPr>
            <w:tcW w:w="1254" w:type="dxa"/>
            <w:shd w:val="clear" w:color="auto" w:fill="C6EFCE"/>
            <w:vAlign w:val="center"/>
            <w:hideMark/>
          </w:tcPr>
          <w:p w14:paraId="2142396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M5C1-19</w:t>
            </w:r>
          </w:p>
        </w:tc>
        <w:tc>
          <w:tcPr>
            <w:tcW w:w="1530" w:type="dxa"/>
            <w:shd w:val="clear" w:color="auto" w:fill="C6EFCE"/>
            <w:vAlign w:val="center"/>
            <w:hideMark/>
          </w:tcPr>
          <w:p w14:paraId="04A1661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Moterų įmonių kūrimas</w:t>
            </w:r>
          </w:p>
        </w:tc>
        <w:tc>
          <w:tcPr>
            <w:tcW w:w="1179" w:type="dxa"/>
            <w:shd w:val="clear" w:color="auto" w:fill="C6EFCE"/>
            <w:vAlign w:val="center"/>
            <w:hideMark/>
          </w:tcPr>
          <w:p w14:paraId="3ED7086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802" w:type="dxa"/>
            <w:shd w:val="clear" w:color="auto" w:fill="C6EFCE"/>
            <w:vAlign w:val="center"/>
            <w:hideMark/>
          </w:tcPr>
          <w:p w14:paraId="5A6A352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Įmonės, kaip apibrėžta atitinkamoje investicijų politikoje, gavo finansinę paramą</w:t>
            </w:r>
          </w:p>
        </w:tc>
        <w:tc>
          <w:tcPr>
            <w:tcW w:w="1670" w:type="dxa"/>
            <w:shd w:val="clear" w:color="auto" w:fill="C6EFCE"/>
            <w:vAlign w:val="center"/>
            <w:hideMark/>
          </w:tcPr>
          <w:p w14:paraId="3785FBED"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37" w:type="dxa"/>
            <w:shd w:val="clear" w:color="auto" w:fill="C6EFCE"/>
            <w:vAlign w:val="center"/>
            <w:hideMark/>
          </w:tcPr>
          <w:p w14:paraId="2A1E7603"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999" w:type="dxa"/>
            <w:shd w:val="clear" w:color="auto" w:fill="C6EFCE"/>
            <w:vAlign w:val="center"/>
            <w:hideMark/>
          </w:tcPr>
          <w:p w14:paraId="6DA20C6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1189" w:type="dxa"/>
            <w:shd w:val="clear" w:color="auto" w:fill="C6EFCE"/>
            <w:vAlign w:val="center"/>
            <w:hideMark/>
          </w:tcPr>
          <w:p w14:paraId="7CC3D2C4" w14:textId="4B88077F"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2 400</w:t>
            </w:r>
          </w:p>
        </w:tc>
        <w:tc>
          <w:tcPr>
            <w:tcW w:w="979" w:type="dxa"/>
            <w:shd w:val="clear" w:color="auto" w:fill="C6EFCE"/>
            <w:vAlign w:val="center"/>
            <w:hideMark/>
          </w:tcPr>
          <w:p w14:paraId="7F799E50"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689" w:type="dxa"/>
            <w:shd w:val="clear" w:color="auto" w:fill="C6EFCE"/>
            <w:vAlign w:val="center"/>
            <w:hideMark/>
          </w:tcPr>
          <w:p w14:paraId="77BB5FA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2982" w:type="dxa"/>
            <w:shd w:val="clear" w:color="auto" w:fill="C6EFCE"/>
            <w:vAlign w:val="center"/>
            <w:hideMark/>
          </w:tcPr>
          <w:p w14:paraId="6A51FFA8" w14:textId="1793DA60" w:rsidR="005D6828" w:rsidRPr="001C6E9B" w:rsidRDefault="005D6828">
            <w:pPr>
              <w:rPr>
                <w:rFonts w:ascii="Arial Narrow" w:hAnsi="Arial Narrow"/>
                <w:noProof/>
                <w:color w:val="006100"/>
                <w:sz w:val="20"/>
                <w:szCs w:val="20"/>
              </w:rPr>
            </w:pPr>
            <w:r>
              <w:rPr>
                <w:rFonts w:ascii="Arial Narrow" w:hAnsi="Arial Narrow"/>
                <w:noProof/>
                <w:color w:val="006100"/>
                <w:sz w:val="20"/>
              </w:rPr>
              <w:t>Finansinė parama išmokėta bent 2400 įmonių, kaip apibrėžta atitinkamoje investicijų politikoje.</w:t>
            </w:r>
          </w:p>
          <w:p w14:paraId="66C9B675" w14:textId="77777777" w:rsidR="005D6828" w:rsidRPr="00F632BB" w:rsidRDefault="005D6828">
            <w:pPr>
              <w:rPr>
                <w:rFonts w:ascii="Arial Narrow" w:hAnsi="Arial Narrow"/>
                <w:noProof/>
                <w:color w:val="006100"/>
                <w:sz w:val="20"/>
                <w:szCs w:val="20"/>
              </w:rPr>
            </w:pPr>
          </w:p>
          <w:p w14:paraId="63698BF4"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Parama moterų verslumui įgyvendinama taikant jau veikiančias priemones (NITO-ON, Smart &amp; Start) ir naują fondą, įsteigtą 2021 m. biudžeto įstatymu.</w:t>
            </w:r>
          </w:p>
        </w:tc>
      </w:tr>
    </w:tbl>
    <w:p w14:paraId="05B56706" w14:textId="77777777" w:rsidR="005D6828" w:rsidRPr="00F632BB" w:rsidRDefault="005D6828">
      <w:pPr>
        <w:rPr>
          <w:rFonts w:ascii="Arial Narrow" w:hAnsi="Arial Narrow"/>
          <w:noProof/>
        </w:rPr>
      </w:pPr>
    </w:p>
    <w:p w14:paraId="1B3E0CC0" w14:textId="77777777" w:rsidR="005D6828" w:rsidRPr="00F632BB" w:rsidRDefault="005D6828" w:rsidP="00565D10">
      <w:pPr>
        <w:tabs>
          <w:tab w:val="left" w:pos="4252"/>
        </w:tabs>
        <w:rPr>
          <w:i/>
          <w:noProof/>
        </w:rPr>
      </w:pPr>
    </w:p>
    <w:p w14:paraId="367BE4BD" w14:textId="77777777" w:rsidR="005D6828" w:rsidRPr="00F632BB" w:rsidRDefault="005D6828" w:rsidP="00565D10">
      <w:pPr>
        <w:tabs>
          <w:tab w:val="left" w:pos="4252"/>
        </w:tabs>
        <w:rPr>
          <w:i/>
          <w:noProof/>
        </w:rPr>
        <w:sectPr w:rsidR="005D6828" w:rsidRPr="00F632BB" w:rsidSect="000D3774">
          <w:headerReference w:type="even" r:id="rId296"/>
          <w:headerReference w:type="default" r:id="rId297"/>
          <w:footerReference w:type="even" r:id="rId298"/>
          <w:footerReference w:type="default" r:id="rId299"/>
          <w:headerReference w:type="first" r:id="rId300"/>
          <w:footerReference w:type="first" r:id="rId301"/>
          <w:pgSz w:w="16838" w:h="11906" w:orient="landscape" w:code="9"/>
          <w:pgMar w:top="1134" w:right="1134" w:bottom="1134" w:left="1134" w:header="567" w:footer="567" w:gutter="0"/>
          <w:cols w:space="720"/>
          <w:docGrid w:linePitch="360"/>
        </w:sectPr>
      </w:pPr>
    </w:p>
    <w:p w14:paraId="69C2BFEE" w14:textId="3F2335C4" w:rsidR="005D6828" w:rsidRPr="00246CC4" w:rsidRDefault="005D6828">
      <w:pPr>
        <w:pStyle w:val="Heading2"/>
        <w:numPr>
          <w:ilvl w:val="0"/>
          <w:numId w:val="0"/>
        </w:numPr>
        <w:ind w:left="850" w:hanging="850"/>
        <w:rPr>
          <w:noProof/>
        </w:rPr>
      </w:pPr>
      <w:r>
        <w:rPr>
          <w:noProof/>
        </w:rPr>
        <w:t>M. 5 MISIJA. 2 KOMPONENTAS: Socialinė infrastruktūra, šeimos, bendruomenės ir trečiasis sektorius</w:t>
      </w:r>
    </w:p>
    <w:p w14:paraId="05BBF2CA" w14:textId="77777777" w:rsidR="005D6828" w:rsidRPr="00246CC4" w:rsidRDefault="005D6828" w:rsidP="00565D10">
      <w:pPr>
        <w:spacing w:before="120" w:after="120"/>
        <w:jc w:val="both"/>
        <w:rPr>
          <w:noProof/>
        </w:rPr>
      </w:pPr>
      <w:r>
        <w:rPr>
          <w:noProof/>
        </w:rPr>
        <w:t>Į šį komponentą įtrauktomis planuojamomis reformomis ir investicijomis siekiama didinti atsparumą remiant pažeidžiamiausių asmenų integraciją ir įtrauktį pagal individualius, šeimos ir socialinius aspektus. Šis komponentas yra nacionalinė pažeidžiamų gyventojų grupių aktyvios įtraukties strategija. Šio komponento tikslai: I) stiprinti integruotų socialinių paslaugų vaidmenį remiant šeimas, nepilnamečius ir paauglius, remiant tėvystės įgūdžius ir apsaugant pažeidžiamas šeimas bei neįgaliuosius, be kita ko, stiprinant socialinę infrastruktūrą, apimančią trečiąjį sektorių; Didinti neįgaliųjų savarankiškumą teikiant bendruomenines ir namuose teikiamas socialines ir sveikatos priežiūros paslaugas ir šalinant kliūtis gauti būstą ir darbo galimybes; III) gerinti didelę atskirtį patiriančių ir prastų būsto sąlygų neturinčių asmenų (pvz., benamių) įtrauktį teikiant platesnį laikino apgyvendinimo paslaugų ir paslaugų pasiūlą, individualiems poreikiams pritaikytus kelius siekiant savarankiškumo ir asmeninio atsparumo; IV) didinti galimybes gauti įperkamesnį viešąjį ir privatųjį būstą ir miestų bei teritorijų atkūrimą; Pažeidžiamiausių asmenų atsparumo pajėgumų didinimas skleidžiant sporto kultūrą ir kuriant sporto infrastruktūrą, kuriant miestų parkus, kuriuose sportinė veikla gali būti derinama su pramogine veikla bendruomenių labui.</w:t>
      </w:r>
    </w:p>
    <w:p w14:paraId="2A566949" w14:textId="316D5ED6" w:rsidR="005D6828" w:rsidRPr="00246CC4" w:rsidRDefault="005D6828" w:rsidP="00565D10">
      <w:pPr>
        <w:spacing w:before="120" w:after="120"/>
        <w:jc w:val="both"/>
        <w:rPr>
          <w:noProof/>
        </w:rPr>
      </w:pPr>
      <w:r>
        <w:rPr>
          <w:noProof/>
        </w:rPr>
        <w:t xml:space="preserve">Tikimasi, kad šių priemonių įgyvendinimas padės spręsti uždavinius, nurodytus 2019 m. šaliai skirtose rekomendacijose Nr. 2 dėl socialinės politikos, kuriose Italija raginama „užtikrinti, kad [...] socialinė politika būtų veiksmingai integruota ir pasiektų visų pirma jaunimą ir pažeidžiamas grupes“, ir 2020 m. konkrečiai šaliai skirtose rekomendacijose Nr. 2 siekiant „užtikrinti tinkamas (...) galimybes naudotis socialine apsauga“. </w:t>
      </w:r>
    </w:p>
    <w:p w14:paraId="5011E46B" w14:textId="77777777" w:rsidR="005D6828" w:rsidRPr="00246CC4" w:rsidRDefault="005D6828">
      <w:pPr>
        <w:pStyle w:val="Heading3"/>
        <w:numPr>
          <w:ilvl w:val="0"/>
          <w:numId w:val="0"/>
        </w:numPr>
        <w:ind w:left="850" w:hanging="850"/>
        <w:rPr>
          <w:b/>
          <w:bCs w:val="0"/>
          <w:i w:val="0"/>
          <w:iCs/>
          <w:noProof/>
          <w:color w:val="4F81BD" w:themeColor="accent1"/>
          <w:u w:val="single"/>
        </w:rPr>
      </w:pPr>
      <w:r>
        <w:rPr>
          <w:b/>
          <w:i w:val="0"/>
          <w:noProof/>
          <w:u w:val="single"/>
        </w:rPr>
        <w:t xml:space="preserve">M.1. </w:t>
      </w:r>
      <w:r>
        <w:rPr>
          <w:noProof/>
        </w:rPr>
        <w:tab/>
      </w:r>
      <w:r>
        <w:rPr>
          <w:b/>
          <w:i w:val="0"/>
          <w:noProof/>
          <w:u w:val="single"/>
        </w:rPr>
        <w:t>Su negrąžintina finansine parama susijusių reformų ir investicijų aprašymas</w:t>
      </w:r>
    </w:p>
    <w:p w14:paraId="6F1C0412" w14:textId="77777777" w:rsidR="005D6828" w:rsidRPr="00246CC4" w:rsidRDefault="005D6828" w:rsidP="00565D10">
      <w:pPr>
        <w:spacing w:before="120" w:after="120"/>
        <w:jc w:val="both"/>
        <w:rPr>
          <w:rFonts w:eastAsia="Calibri"/>
          <w:b/>
          <w:noProof/>
        </w:rPr>
      </w:pPr>
      <w:r>
        <w:rPr>
          <w:b/>
          <w:noProof/>
        </w:rPr>
        <w:t>1 reforma. Neįgaliųjų pagrindų įstatymas</w:t>
      </w:r>
    </w:p>
    <w:p w14:paraId="280BE916" w14:textId="4B39121D" w:rsidR="005D6828" w:rsidRPr="00246CC4" w:rsidRDefault="005D6828" w:rsidP="00565D10">
      <w:pPr>
        <w:spacing w:before="120" w:after="120"/>
        <w:jc w:val="both"/>
        <w:rPr>
          <w:rFonts w:eastAsia="Calibri"/>
          <w:noProof/>
        </w:rPr>
      </w:pPr>
      <w:r>
        <w:rPr>
          <w:noProof/>
        </w:rPr>
        <w:t xml:space="preserve">Pagrindinis reformos tikslas – iš dalies pakeisti su negalia susijusius teisės aktus ir skatinti neįgaliųjų deinstitucionalizavimą (t. y. perkelti iš valstybinių ar privačių institucijų į savo šeimas arba į bendruomenės namus) ir savarankiškumą. I) socialinių paslaugų pasiūlos stiprinimą, II) galimybių naudotis socialinėmis ir sveikatos priežiūros paslaugomis supaprastinimą, III) neįgalumo vertinimo reformas, iv) savarankiško gyvenimo projektų skatinimą, V) ekspertų grupių, kurios gali remti daugialypius poreikius turinčius neįgaliuosius, darbo skatinimą. </w:t>
      </w:r>
    </w:p>
    <w:p w14:paraId="6BF9B493" w14:textId="77777777" w:rsidR="005D6828" w:rsidRPr="00246CC4" w:rsidRDefault="005D6828" w:rsidP="00565D10">
      <w:pPr>
        <w:spacing w:before="120" w:after="120"/>
        <w:jc w:val="both"/>
        <w:rPr>
          <w:rFonts w:eastAsia="Calibri"/>
          <w:b/>
          <w:noProof/>
        </w:rPr>
      </w:pPr>
      <w:r>
        <w:rPr>
          <w:b/>
          <w:noProof/>
        </w:rPr>
        <w:t>2 reforma. Savarankiškų vyresnio amžiaus asmenų reforma</w:t>
      </w:r>
    </w:p>
    <w:p w14:paraId="15EE35AA" w14:textId="7A6D53D4" w:rsidR="005D6828" w:rsidRPr="00246CC4" w:rsidRDefault="005D6828" w:rsidP="00565D10">
      <w:pPr>
        <w:spacing w:before="120" w:after="120"/>
        <w:jc w:val="both"/>
        <w:rPr>
          <w:rFonts w:eastAsia="Calibri"/>
          <w:noProof/>
        </w:rPr>
      </w:pPr>
      <w:r>
        <w:rPr>
          <w:noProof/>
        </w:rPr>
        <w:t>Šios priemonės tikslas – reformuoti socialines paslaugas ir pagerinti nepakankamų vyresnio amžiaus žmonių gyvenimo sąlygas. Ši reforma apima: I) sudaryti palankesnes sąlygas vyresnio amžiaus žmonėms naudotis paslaugomis sukuriant bendrus socialinių ir sveikatos priežiūros paslaugų teikimo centrus, II) nustatyti būdus, kaip, remiantis pagalbos poreikiu, pripažinti nepakankamumą, III) atlikti daugialypį vertinimą, (IV) apibrėžti individualizuotus projektus, kuriais skatinamas deinstitucionalizavimas.</w:t>
      </w:r>
      <w:r w:rsidR="00F632BB">
        <w:rPr>
          <w:noProof/>
        </w:rPr>
        <w:t xml:space="preserve"> </w:t>
      </w:r>
      <w:r>
        <w:rPr>
          <w:noProof/>
        </w:rPr>
        <w:t xml:space="preserve">Ši reforma numatoma plane numatytomis konkrečiomis intervencinėmis priemonėmis, įtrauktomis tiek į sveikatos misiją (M6), kiek tai susiję su projektais, kuriais stiprinamos vietos sveikatos priežiūros paslaugos ir priežiūra namuose, ir į šį komponentą, konkrečiai atsižvelgiant į 1 investiciją, II intervencinę priemonę, kuria siekiama deinstitucionalizavimo. </w:t>
      </w:r>
    </w:p>
    <w:p w14:paraId="6E8D6D68" w14:textId="77777777" w:rsidR="005D6828" w:rsidRPr="00246CC4" w:rsidRDefault="005D6828" w:rsidP="00565D10">
      <w:pPr>
        <w:spacing w:before="120" w:after="120"/>
        <w:jc w:val="both"/>
        <w:rPr>
          <w:rFonts w:eastAsia="Calibri"/>
          <w:b/>
          <w:noProof/>
        </w:rPr>
      </w:pPr>
      <w:r>
        <w:rPr>
          <w:b/>
          <w:noProof/>
        </w:rPr>
        <w:t>1 investicija. Parama pažeidžiamiems asmenims ir institucionalizavimo prevencija</w:t>
      </w:r>
    </w:p>
    <w:p w14:paraId="3AFFD943" w14:textId="28667A08" w:rsidR="005D6828" w:rsidRPr="00246CC4" w:rsidRDefault="005D6828" w:rsidP="00565D10">
      <w:pPr>
        <w:spacing w:before="120" w:after="120"/>
        <w:jc w:val="both"/>
        <w:rPr>
          <w:rFonts w:eastAsia="Calibri"/>
          <w:noProof/>
        </w:rPr>
      </w:pPr>
      <w:r>
        <w:rPr>
          <w:noProof/>
        </w:rPr>
        <w:t xml:space="preserve">Šios priemonės tikslas – remti pažeidžiamus asmenis ir užkirsti kelią institucionalizavimui. Šios investicijos apima šias intervencines priemones: Remti tėvystės įgūdžius ir užkirsti kelią šeimų ir vaikų pažeidžiamumui; Remti savarankišką vyresnio amžiaus žmonių gyvenimą ir deinstitucionalizavimą; Stiprinti namų socialines paslaugas, kad būtų užtikrintas ankstyvas remiamas išleidimas iš apyvartos ir užkirstas kelias hospitalizavimui; III) stiprinti socialines paslaugas ir vykdyti socialinių darbuotojų pervargimo prevencija. </w:t>
      </w:r>
    </w:p>
    <w:p w14:paraId="043EB06B" w14:textId="77777777" w:rsidR="005D6828" w:rsidRPr="00246CC4" w:rsidRDefault="005D6828" w:rsidP="00565D10">
      <w:pPr>
        <w:spacing w:before="120" w:after="120"/>
        <w:jc w:val="both"/>
        <w:rPr>
          <w:rFonts w:eastAsia="Calibri"/>
          <w:b/>
          <w:noProof/>
        </w:rPr>
      </w:pPr>
      <w:r>
        <w:rPr>
          <w:b/>
          <w:noProof/>
        </w:rPr>
        <w:t>2 investicija. Neįgaliųjų autonomijos modeliai</w:t>
      </w:r>
    </w:p>
    <w:p w14:paraId="22EE82C9" w14:textId="55F74C88" w:rsidR="005D6828" w:rsidRPr="00246CC4" w:rsidRDefault="005D6828" w:rsidP="00565D10">
      <w:pPr>
        <w:spacing w:before="120" w:after="120"/>
        <w:jc w:val="both"/>
        <w:rPr>
          <w:rFonts w:eastAsia="Calibri"/>
          <w:noProof/>
        </w:rPr>
      </w:pPr>
      <w:r>
        <w:rPr>
          <w:noProof/>
        </w:rPr>
        <w:t xml:space="preserve">Šios priemonės tikslas – padidinti neįgaliųjų savarankiškumą. Investicijomis siekiama paspartinti deinstitucionalizavimo procesą teikiant bendruomenines ir namuose teikiamas socialines ir sveikatos priežiūros paslaugas, kad būtų padidintas neįgaliųjų savarankiškumas. Šia priemone skatinamos galimybės gauti būstą ir įsidarbinti, įskaitant naujas informacinių technologijų teikiamas galimybes. </w:t>
      </w:r>
    </w:p>
    <w:p w14:paraId="331C21C7" w14:textId="77777777" w:rsidR="005D6828" w:rsidRPr="00246CC4" w:rsidRDefault="005D6828" w:rsidP="00565D10">
      <w:pPr>
        <w:spacing w:before="120" w:after="120"/>
        <w:jc w:val="both"/>
        <w:rPr>
          <w:b/>
          <w:noProof/>
        </w:rPr>
      </w:pPr>
      <w:r>
        <w:rPr>
          <w:b/>
          <w:noProof/>
        </w:rPr>
        <w:t>3 investicija. Pirmosios ir pašto stotys būstui</w:t>
      </w:r>
    </w:p>
    <w:p w14:paraId="28D2ABAB" w14:textId="7B1D313F" w:rsidR="005D6828" w:rsidRPr="00246CC4" w:rsidRDefault="005D6828" w:rsidP="00565D10">
      <w:pPr>
        <w:spacing w:before="120" w:after="120"/>
        <w:jc w:val="both"/>
        <w:rPr>
          <w:rFonts w:eastAsia="Calibri"/>
          <w:noProof/>
        </w:rPr>
      </w:pPr>
      <w:r>
        <w:rPr>
          <w:noProof/>
        </w:rPr>
        <w:t>Šios priemonės tikslas – apsaugoti ir remti marginalizuotų asmenų įtrauktį pirmosiose ir vėlesnėse stotyse. Pradėjus taikyti principą „pirmiausia būstas“, savivaldybės suteikia butus pavieniams asmenims, mažoms grupėms ar šeimoms iki 24 mėnesių. Be to, kiekvienam asmeniui ir (arba) šeimai turi būti aktyvuojami individualizuoti projektai, siekiant įgyvendinti asmeninio tobulėjimo programas ir padėti jiems pasiekti didesnę autonomiją, be kita ko, suteikiant jiems mokymą ir kitas paslaugas, kuriomis siekiama pagerinti jų įsidarbinimo galimybes. Kita vertus, pašto stočių įdiegimas reiškia benamiams skirto paslaugų ir įtraukties centro sukūrimą. Tokie centrai siūlo ne tik ribotą naktinį priėmimą, bet ir svarbius patogumus, pavyzdžiui, sveikatos priežiūros paslaugas, maitinimą, pašto platinimą, kultūrinį tarpininkavimą, konsultavimą, orientavimąsi į darbą, teisines konsultacijas ir prekių platinimą.</w:t>
      </w:r>
    </w:p>
    <w:p w14:paraId="3510882D"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M.2. </w:t>
      </w:r>
      <w:r>
        <w:rPr>
          <w:noProof/>
        </w:rPr>
        <w:tab/>
      </w:r>
      <w:r>
        <w:rPr>
          <w:b/>
          <w:i w:val="0"/>
          <w:noProof/>
          <w:u w:val="single"/>
        </w:rPr>
        <w:t>Su negrąžintina finansine parama susijusios stebėsenos ir įgyvendinimo tarpinės reikšmės, siektinos reikšmės, rodikliai ir tvarkaraštis</w:t>
      </w:r>
    </w:p>
    <w:p w14:paraId="56450402" w14:textId="77777777" w:rsidR="005D6828" w:rsidRPr="00246CC4" w:rsidRDefault="005D6828" w:rsidP="00565D10">
      <w:pPr>
        <w:spacing w:before="120" w:after="120"/>
        <w:ind w:left="709"/>
        <w:jc w:val="both"/>
        <w:rPr>
          <w:noProof/>
        </w:rPr>
      </w:pPr>
      <w:r>
        <w:rPr>
          <w:i/>
          <w:noProof/>
          <w:color w:val="4F81BD" w:themeColor="accent1"/>
        </w:rPr>
        <w:t>.</w:t>
      </w:r>
    </w:p>
    <w:p w14:paraId="30B79C84" w14:textId="77777777" w:rsidR="005D6828" w:rsidRPr="00246CC4" w:rsidRDefault="005D6828" w:rsidP="00565D10">
      <w:pPr>
        <w:spacing w:before="120" w:after="120"/>
        <w:ind w:left="709"/>
        <w:jc w:val="both"/>
        <w:rPr>
          <w:noProof/>
          <w:lang w:val="en-GB"/>
        </w:rPr>
        <w:sectPr w:rsidR="005D6828" w:rsidRPr="00246CC4">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08"/>
        <w:gridCol w:w="1322"/>
        <w:gridCol w:w="1529"/>
        <w:gridCol w:w="1476"/>
        <w:gridCol w:w="1474"/>
        <w:gridCol w:w="1092"/>
        <w:gridCol w:w="973"/>
        <w:gridCol w:w="1078"/>
        <w:gridCol w:w="755"/>
        <w:gridCol w:w="5046"/>
      </w:tblGrid>
      <w:tr w:rsidR="005D6828" w:rsidRPr="001C6E9B" w14:paraId="0AA52FA7" w14:textId="77777777" w:rsidTr="00744832">
        <w:trPr>
          <w:trHeight w:val="927"/>
          <w:tblHeader/>
          <w:jc w:val="center"/>
        </w:trPr>
        <w:tc>
          <w:tcPr>
            <w:tcW w:w="1648" w:type="dxa"/>
            <w:vMerge w:val="restart"/>
            <w:shd w:val="clear" w:color="auto" w:fill="BDD7EE"/>
            <w:vAlign w:val="center"/>
            <w:hideMark/>
          </w:tcPr>
          <w:p w14:paraId="0EFC3AFD"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1908" w:type="dxa"/>
            <w:vMerge w:val="restart"/>
            <w:shd w:val="clear" w:color="auto" w:fill="BDD7EE"/>
            <w:vAlign w:val="center"/>
            <w:hideMark/>
          </w:tcPr>
          <w:p w14:paraId="7D6FB6E0"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322" w:type="dxa"/>
            <w:vMerge w:val="restart"/>
            <w:shd w:val="clear" w:color="auto" w:fill="BDD7EE"/>
            <w:vAlign w:val="center"/>
            <w:hideMark/>
          </w:tcPr>
          <w:p w14:paraId="41C7ADB4"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395" w:type="dxa"/>
            <w:vMerge w:val="restart"/>
            <w:shd w:val="clear" w:color="auto" w:fill="BDD7EE"/>
            <w:vAlign w:val="center"/>
            <w:hideMark/>
          </w:tcPr>
          <w:p w14:paraId="245FB5D3"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1476" w:type="dxa"/>
            <w:vMerge w:val="restart"/>
            <w:shd w:val="clear" w:color="auto" w:fill="BDD7EE"/>
            <w:vAlign w:val="center"/>
            <w:hideMark/>
          </w:tcPr>
          <w:p w14:paraId="06CF148E"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sz w:val="20"/>
              </w:rPr>
              <w:br/>
            </w:r>
            <w:r>
              <w:rPr>
                <w:rFonts w:ascii="Arial Narrow" w:hAnsi="Arial Narrow"/>
                <w:b/>
                <w:noProof/>
                <w:sz w:val="20"/>
              </w:rPr>
              <w:t>(jei tai tarpinės reikšmės)</w:t>
            </w:r>
          </w:p>
        </w:tc>
        <w:tc>
          <w:tcPr>
            <w:tcW w:w="3341" w:type="dxa"/>
            <w:gridSpan w:val="3"/>
            <w:shd w:val="clear" w:color="auto" w:fill="BDD7EE"/>
            <w:vAlign w:val="center"/>
            <w:hideMark/>
          </w:tcPr>
          <w:p w14:paraId="51544834"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sz w:val="20"/>
              </w:rPr>
              <w:br/>
            </w:r>
            <w:r>
              <w:rPr>
                <w:rFonts w:ascii="Arial Narrow" w:hAnsi="Arial Narrow"/>
                <w:b/>
                <w:noProof/>
                <w:sz w:val="20"/>
              </w:rPr>
              <w:t>(jei tai siektinos reikšmės)</w:t>
            </w:r>
          </w:p>
        </w:tc>
        <w:tc>
          <w:tcPr>
            <w:tcW w:w="1833" w:type="dxa"/>
            <w:gridSpan w:val="2"/>
            <w:shd w:val="clear" w:color="auto" w:fill="BDD7EE"/>
            <w:vAlign w:val="center"/>
            <w:hideMark/>
          </w:tcPr>
          <w:p w14:paraId="2962CAB5"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5046" w:type="dxa"/>
            <w:vMerge w:val="restart"/>
            <w:shd w:val="clear" w:color="auto" w:fill="BDD7EE"/>
            <w:vAlign w:val="center"/>
            <w:hideMark/>
          </w:tcPr>
          <w:p w14:paraId="4E075719"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5D6828" w:rsidRPr="001C6E9B" w14:paraId="1B3ED9BC" w14:textId="77777777" w:rsidTr="001C6E9B">
        <w:trPr>
          <w:trHeight w:val="654"/>
          <w:jc w:val="center"/>
        </w:trPr>
        <w:tc>
          <w:tcPr>
            <w:tcW w:w="1648" w:type="dxa"/>
            <w:vMerge/>
            <w:vAlign w:val="center"/>
            <w:hideMark/>
          </w:tcPr>
          <w:p w14:paraId="7E21DDC6" w14:textId="77777777" w:rsidR="005D6828" w:rsidRPr="00F632BB" w:rsidRDefault="005D6828" w:rsidP="005664EF">
            <w:pPr>
              <w:jc w:val="center"/>
              <w:rPr>
                <w:rFonts w:ascii="Arial Narrow" w:hAnsi="Arial Narrow"/>
                <w:b/>
                <w:noProof/>
                <w:sz w:val="20"/>
                <w:szCs w:val="20"/>
              </w:rPr>
            </w:pPr>
          </w:p>
        </w:tc>
        <w:tc>
          <w:tcPr>
            <w:tcW w:w="1908" w:type="dxa"/>
            <w:vMerge/>
            <w:vAlign w:val="center"/>
            <w:hideMark/>
          </w:tcPr>
          <w:p w14:paraId="7445F966" w14:textId="77777777" w:rsidR="005D6828" w:rsidRPr="00F632BB" w:rsidRDefault="005D6828" w:rsidP="005664EF">
            <w:pPr>
              <w:jc w:val="center"/>
              <w:rPr>
                <w:rFonts w:ascii="Arial Narrow" w:hAnsi="Arial Narrow"/>
                <w:b/>
                <w:noProof/>
                <w:sz w:val="20"/>
                <w:szCs w:val="20"/>
              </w:rPr>
            </w:pPr>
          </w:p>
        </w:tc>
        <w:tc>
          <w:tcPr>
            <w:tcW w:w="1322" w:type="dxa"/>
            <w:vMerge/>
            <w:vAlign w:val="center"/>
            <w:hideMark/>
          </w:tcPr>
          <w:p w14:paraId="3B7DC3A7" w14:textId="77777777" w:rsidR="005D6828" w:rsidRPr="00F632BB" w:rsidRDefault="005D6828" w:rsidP="005664EF">
            <w:pPr>
              <w:jc w:val="center"/>
              <w:rPr>
                <w:rFonts w:ascii="Arial Narrow" w:hAnsi="Arial Narrow"/>
                <w:b/>
                <w:noProof/>
                <w:sz w:val="20"/>
                <w:szCs w:val="20"/>
              </w:rPr>
            </w:pPr>
          </w:p>
        </w:tc>
        <w:tc>
          <w:tcPr>
            <w:tcW w:w="1395" w:type="dxa"/>
            <w:vMerge/>
            <w:vAlign w:val="center"/>
            <w:hideMark/>
          </w:tcPr>
          <w:p w14:paraId="62C7B269" w14:textId="77777777" w:rsidR="005D6828" w:rsidRPr="00F632BB" w:rsidRDefault="005D6828" w:rsidP="005664EF">
            <w:pPr>
              <w:jc w:val="center"/>
              <w:rPr>
                <w:rFonts w:ascii="Arial Narrow" w:hAnsi="Arial Narrow"/>
                <w:b/>
                <w:noProof/>
                <w:sz w:val="20"/>
                <w:szCs w:val="20"/>
              </w:rPr>
            </w:pPr>
          </w:p>
        </w:tc>
        <w:tc>
          <w:tcPr>
            <w:tcW w:w="1476" w:type="dxa"/>
            <w:vMerge/>
            <w:vAlign w:val="center"/>
            <w:hideMark/>
          </w:tcPr>
          <w:p w14:paraId="221450B2" w14:textId="77777777" w:rsidR="005D6828" w:rsidRPr="00F632BB" w:rsidRDefault="005D6828" w:rsidP="005664EF">
            <w:pPr>
              <w:jc w:val="center"/>
              <w:rPr>
                <w:rFonts w:ascii="Arial Narrow" w:hAnsi="Arial Narrow"/>
                <w:b/>
                <w:noProof/>
                <w:sz w:val="20"/>
                <w:szCs w:val="20"/>
              </w:rPr>
            </w:pPr>
          </w:p>
        </w:tc>
        <w:tc>
          <w:tcPr>
            <w:tcW w:w="1474" w:type="dxa"/>
            <w:shd w:val="clear" w:color="auto" w:fill="BDD7EE"/>
            <w:vAlign w:val="center"/>
            <w:hideMark/>
          </w:tcPr>
          <w:p w14:paraId="00687B62"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1092" w:type="dxa"/>
            <w:shd w:val="clear" w:color="auto" w:fill="BDD7EE"/>
            <w:vAlign w:val="center"/>
            <w:hideMark/>
          </w:tcPr>
          <w:p w14:paraId="4352135A"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775" w:type="dxa"/>
            <w:shd w:val="clear" w:color="auto" w:fill="BDD7EE"/>
            <w:vAlign w:val="center"/>
            <w:hideMark/>
          </w:tcPr>
          <w:p w14:paraId="3EBD38BE"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Tikslas</w:t>
            </w:r>
          </w:p>
        </w:tc>
        <w:tc>
          <w:tcPr>
            <w:tcW w:w="1078" w:type="dxa"/>
            <w:shd w:val="clear" w:color="auto" w:fill="BDD7EE"/>
            <w:vAlign w:val="center"/>
            <w:hideMark/>
          </w:tcPr>
          <w:p w14:paraId="7C36991A"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Ketvirtis</w:t>
            </w:r>
          </w:p>
        </w:tc>
        <w:tc>
          <w:tcPr>
            <w:tcW w:w="755" w:type="dxa"/>
            <w:shd w:val="clear" w:color="auto" w:fill="BDD7EE"/>
            <w:vAlign w:val="center"/>
            <w:hideMark/>
          </w:tcPr>
          <w:p w14:paraId="559C709B" w14:textId="77777777" w:rsidR="005D6828" w:rsidRPr="001C6E9B" w:rsidRDefault="005D6828" w:rsidP="005664EF">
            <w:pPr>
              <w:jc w:val="center"/>
              <w:rPr>
                <w:rFonts w:ascii="Arial Narrow" w:hAnsi="Arial Narrow"/>
                <w:b/>
                <w:noProof/>
                <w:sz w:val="20"/>
                <w:szCs w:val="20"/>
              </w:rPr>
            </w:pPr>
            <w:r>
              <w:rPr>
                <w:rFonts w:ascii="Arial Narrow" w:hAnsi="Arial Narrow"/>
                <w:b/>
                <w:noProof/>
                <w:sz w:val="20"/>
              </w:rPr>
              <w:t>Metai</w:t>
            </w:r>
          </w:p>
        </w:tc>
        <w:tc>
          <w:tcPr>
            <w:tcW w:w="5046" w:type="dxa"/>
            <w:vMerge/>
            <w:vAlign w:val="center"/>
            <w:hideMark/>
          </w:tcPr>
          <w:p w14:paraId="6D98D561" w14:textId="77777777" w:rsidR="005D6828" w:rsidRPr="001C6E9B" w:rsidRDefault="005D6828" w:rsidP="005664EF">
            <w:pPr>
              <w:rPr>
                <w:rFonts w:ascii="Arial Narrow" w:hAnsi="Arial Narrow"/>
                <w:b/>
                <w:noProof/>
                <w:sz w:val="20"/>
                <w:szCs w:val="20"/>
                <w:lang w:val="en-GB"/>
              </w:rPr>
            </w:pPr>
          </w:p>
        </w:tc>
      </w:tr>
      <w:tr w:rsidR="005D6828" w:rsidRPr="001C6E9B" w14:paraId="5DB69AB9" w14:textId="77777777">
        <w:trPr>
          <w:trHeight w:val="309"/>
          <w:jc w:val="center"/>
        </w:trPr>
        <w:tc>
          <w:tcPr>
            <w:tcW w:w="1648" w:type="dxa"/>
            <w:shd w:val="clear" w:color="auto" w:fill="C6EFCE"/>
            <w:noWrap/>
            <w:vAlign w:val="center"/>
            <w:hideMark/>
          </w:tcPr>
          <w:p w14:paraId="3D48CEFB" w14:textId="08A07B77" w:rsidR="005D6828" w:rsidRPr="001C6E9B" w:rsidRDefault="005D6828" w:rsidP="00AC0E88">
            <w:pPr>
              <w:spacing w:before="120" w:after="120"/>
              <w:jc w:val="center"/>
              <w:rPr>
                <w:rFonts w:ascii="Arial Narrow" w:hAnsi="Arial Narrow"/>
                <w:noProof/>
                <w:color w:val="006100"/>
                <w:sz w:val="20"/>
                <w:szCs w:val="20"/>
              </w:rPr>
            </w:pPr>
            <w:r>
              <w:rPr>
                <w:rFonts w:ascii="Arial Narrow" w:hAnsi="Arial Narrow"/>
                <w:noProof/>
                <w:color w:val="006100"/>
                <w:sz w:val="20"/>
              </w:rPr>
              <w:t>M5C2-1</w:t>
            </w:r>
          </w:p>
        </w:tc>
        <w:tc>
          <w:tcPr>
            <w:tcW w:w="1908" w:type="dxa"/>
            <w:shd w:val="clear" w:color="auto" w:fill="C6EFCE"/>
            <w:noWrap/>
            <w:vAlign w:val="center"/>
            <w:hideMark/>
          </w:tcPr>
          <w:p w14:paraId="2D393A9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reforma. Pagrindų įstatymas dėl negalios</w:t>
            </w:r>
          </w:p>
        </w:tc>
        <w:tc>
          <w:tcPr>
            <w:tcW w:w="1322" w:type="dxa"/>
            <w:shd w:val="clear" w:color="auto" w:fill="C6EFCE"/>
            <w:noWrap/>
            <w:vAlign w:val="center"/>
            <w:hideMark/>
          </w:tcPr>
          <w:p w14:paraId="078990A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395" w:type="dxa"/>
            <w:shd w:val="clear" w:color="auto" w:fill="C6EFCE"/>
            <w:noWrap/>
            <w:vAlign w:val="center"/>
            <w:hideMark/>
          </w:tcPr>
          <w:p w14:paraId="437FB37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Pagrindų įstatymo įsigaliojimas siekiant sustiprinti neįgaliųjų savarankiškumą.</w:t>
            </w:r>
          </w:p>
        </w:tc>
        <w:tc>
          <w:tcPr>
            <w:tcW w:w="1476" w:type="dxa"/>
            <w:shd w:val="clear" w:color="auto" w:fill="C6EFCE"/>
            <w:noWrap/>
            <w:vAlign w:val="center"/>
            <w:hideMark/>
          </w:tcPr>
          <w:p w14:paraId="15155AD7"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Įstatymo nuostata, nurodanti įstatymo įsigaliojimą</w:t>
            </w:r>
          </w:p>
        </w:tc>
        <w:tc>
          <w:tcPr>
            <w:tcW w:w="1474" w:type="dxa"/>
            <w:shd w:val="clear" w:color="auto" w:fill="C6EFCE"/>
            <w:noWrap/>
            <w:vAlign w:val="center"/>
            <w:hideMark/>
          </w:tcPr>
          <w:p w14:paraId="6F4AA5D2"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92" w:type="dxa"/>
            <w:shd w:val="clear" w:color="auto" w:fill="C6EFCE"/>
            <w:noWrap/>
            <w:vAlign w:val="center"/>
            <w:hideMark/>
          </w:tcPr>
          <w:p w14:paraId="1DC8609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775" w:type="dxa"/>
            <w:shd w:val="clear" w:color="auto" w:fill="C6EFCE"/>
            <w:noWrap/>
            <w:vAlign w:val="center"/>
            <w:hideMark/>
          </w:tcPr>
          <w:p w14:paraId="2B2DC7D6"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78" w:type="dxa"/>
            <w:shd w:val="clear" w:color="auto" w:fill="C6EFCE"/>
            <w:noWrap/>
            <w:vAlign w:val="center"/>
            <w:hideMark/>
          </w:tcPr>
          <w:p w14:paraId="16582DD1"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55" w:type="dxa"/>
            <w:shd w:val="clear" w:color="auto" w:fill="C6EFCE"/>
            <w:noWrap/>
            <w:vAlign w:val="center"/>
            <w:hideMark/>
          </w:tcPr>
          <w:p w14:paraId="4FE272E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2021</w:t>
            </w:r>
          </w:p>
        </w:tc>
        <w:tc>
          <w:tcPr>
            <w:tcW w:w="5046" w:type="dxa"/>
            <w:shd w:val="clear" w:color="auto" w:fill="C6EFCE"/>
            <w:noWrap/>
            <w:vAlign w:val="center"/>
            <w:hideMark/>
          </w:tcPr>
          <w:p w14:paraId="3D6003A8"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Pagrindų įstatymu, kurį sudaro delegavimo įstatymas, stiprinamas neįgaliųjų savarankiškumas pagal JT neįgaliųjų teisių konvencijos ir 2021–2030 m. Europos neįgaliųjų teisių strategijos principus, kurie apima bent: i) išsami socialinių paslaugų neįgaliesiems pasiūlos apibrėžtis ir gerinimas, taip pat deinstitucionalizavimo ir savarankiško gyvenimo skatinimas, ii) procedūrų, susijusių su galimybe naudotis sveikatos priežiūros ir socialinėmis paslaugomis, supaprastinimas ir iii) neįgalumo būklės vertinimo procedūrų peržiūra siekiant atlikti daugialypį kiekvieno asmens būklės vertinimą.</w:t>
            </w:r>
          </w:p>
          <w:p w14:paraId="27790CCA"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Neįgalieji – tai asmenys, apibrėžti pagal JT neįgaliųjų teisių konvencijos principus, nustatytus Įstatyme Nr. 104/1992. Italijoje vertinimo procesas priklauso regionų kompetencijai, o asmenį vertina vietos sveikatos priežiūros tarnybos arba Nacionalinis socialinės gerovės institutas.</w:t>
            </w:r>
          </w:p>
          <w:p w14:paraId="69EC632B"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Neįgaliųjų reikalų ministras siūlo įstatymą tvirtinti Ministrų Tarybai pagal nustatytą veiksmų planą.</w:t>
            </w:r>
          </w:p>
          <w:p w14:paraId="2CA554E5"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Priėmus pagrindų įstatymą, bus reorganizuojamos vietos socialinės paslaugos, apibrėžiami kokybės standartai ir sukuriama IRT platforma, skirta paslaugoms gerinti ir didinti jų veiksmingumą.</w:t>
            </w:r>
          </w:p>
        </w:tc>
      </w:tr>
      <w:tr w:rsidR="005D6828" w:rsidRPr="001C6E9B" w14:paraId="489D483B" w14:textId="77777777">
        <w:trPr>
          <w:trHeight w:val="309"/>
          <w:jc w:val="center"/>
        </w:trPr>
        <w:tc>
          <w:tcPr>
            <w:tcW w:w="1648" w:type="dxa"/>
            <w:shd w:val="clear" w:color="auto" w:fill="C6EFCE"/>
            <w:noWrap/>
            <w:vAlign w:val="center"/>
            <w:hideMark/>
          </w:tcPr>
          <w:p w14:paraId="4BEAC9C9" w14:textId="4E64B79E" w:rsidR="005D6828" w:rsidRPr="001C6E9B" w:rsidRDefault="005D6828" w:rsidP="00AC0E88">
            <w:pPr>
              <w:spacing w:before="120" w:after="120"/>
              <w:jc w:val="center"/>
              <w:rPr>
                <w:rFonts w:ascii="Arial Narrow" w:hAnsi="Arial Narrow"/>
                <w:noProof/>
                <w:color w:val="006100"/>
                <w:sz w:val="20"/>
                <w:szCs w:val="20"/>
              </w:rPr>
            </w:pPr>
            <w:r>
              <w:rPr>
                <w:rFonts w:ascii="Arial Narrow" w:hAnsi="Arial Narrow"/>
                <w:noProof/>
                <w:color w:val="006100"/>
                <w:sz w:val="20"/>
              </w:rPr>
              <w:t>M5C2-2</w:t>
            </w:r>
          </w:p>
        </w:tc>
        <w:tc>
          <w:tcPr>
            <w:tcW w:w="1908" w:type="dxa"/>
            <w:shd w:val="clear" w:color="auto" w:fill="C6EFCE"/>
            <w:noWrap/>
            <w:vAlign w:val="center"/>
            <w:hideMark/>
          </w:tcPr>
          <w:p w14:paraId="094BFFCF"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reforma. Pagrindų įstatymas dėl negalios</w:t>
            </w:r>
          </w:p>
        </w:tc>
        <w:tc>
          <w:tcPr>
            <w:tcW w:w="1322" w:type="dxa"/>
            <w:shd w:val="clear" w:color="auto" w:fill="C6EFCE"/>
            <w:noWrap/>
            <w:vAlign w:val="center"/>
            <w:hideMark/>
          </w:tcPr>
          <w:p w14:paraId="43A16F3B"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395" w:type="dxa"/>
            <w:shd w:val="clear" w:color="auto" w:fill="C6EFCE"/>
            <w:noWrap/>
            <w:vAlign w:val="center"/>
            <w:hideMark/>
          </w:tcPr>
          <w:p w14:paraId="23350BC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Pagrindų įstatymo įsigaliojimas ir vyriausybės įstatyminių dekretų, kuriais plėtojamos Pagrindų įstatymo nuostatos, skirtos neįgaliųjų savarankiškumui stiprinti, priėmimas</w:t>
            </w:r>
          </w:p>
        </w:tc>
        <w:tc>
          <w:tcPr>
            <w:tcW w:w="1476" w:type="dxa"/>
            <w:shd w:val="clear" w:color="auto" w:fill="C6EFCE"/>
            <w:noWrap/>
            <w:vAlign w:val="center"/>
            <w:hideMark/>
          </w:tcPr>
          <w:p w14:paraId="4511362B"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Įstatymo nuostata, nurodanti įstatymo įsigaliojimą</w:t>
            </w:r>
          </w:p>
        </w:tc>
        <w:tc>
          <w:tcPr>
            <w:tcW w:w="1474" w:type="dxa"/>
            <w:shd w:val="clear" w:color="auto" w:fill="C6EFCE"/>
            <w:noWrap/>
            <w:vAlign w:val="center"/>
            <w:hideMark/>
          </w:tcPr>
          <w:p w14:paraId="4057F2E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092" w:type="dxa"/>
            <w:shd w:val="clear" w:color="auto" w:fill="C6EFCE"/>
            <w:noWrap/>
            <w:vAlign w:val="center"/>
            <w:hideMark/>
          </w:tcPr>
          <w:p w14:paraId="090E553F"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775" w:type="dxa"/>
            <w:shd w:val="clear" w:color="auto" w:fill="C6EFCE"/>
            <w:noWrap/>
            <w:vAlign w:val="center"/>
            <w:hideMark/>
          </w:tcPr>
          <w:p w14:paraId="05E916C0"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78" w:type="dxa"/>
            <w:shd w:val="clear" w:color="auto" w:fill="C6EFCE"/>
            <w:noWrap/>
            <w:vAlign w:val="center"/>
            <w:hideMark/>
          </w:tcPr>
          <w:p w14:paraId="5A1A747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755" w:type="dxa"/>
            <w:shd w:val="clear" w:color="auto" w:fill="C6EFCE"/>
            <w:noWrap/>
            <w:vAlign w:val="center"/>
            <w:hideMark/>
          </w:tcPr>
          <w:p w14:paraId="43F26287"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2024</w:t>
            </w:r>
          </w:p>
        </w:tc>
        <w:tc>
          <w:tcPr>
            <w:tcW w:w="5046" w:type="dxa"/>
            <w:shd w:val="clear" w:color="auto" w:fill="C6EFCE"/>
            <w:noWrap/>
            <w:vAlign w:val="center"/>
            <w:hideMark/>
          </w:tcPr>
          <w:p w14:paraId="44BAAD75"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Įstatymo galią turinčiais dekretais plėtojamos Pagrindų įstatymo nuostatos, kuriomis siekiama stiprinti neįgaliųjų savarankiškumą. Įstatyme turi būti išdėstytos bent jau nuostatos dėl: I) socialinių paslaugų pasiūlos stiprinimo, II) galimybių naudotis socialinėmis ir sveikatos priežiūros paslaugomis supaprastinimo, III) negalios vertinimo reformų, IV) savarankiško gyvenimo projektų skatinimo, V) ekspertų grupių, galinčių padėti žmonėms su įvairiais aspektais, darbo skatinimo.</w:t>
            </w:r>
          </w:p>
        </w:tc>
      </w:tr>
      <w:tr w:rsidR="005D6828" w:rsidRPr="001C6E9B" w14:paraId="6EAFF7B7" w14:textId="77777777">
        <w:trPr>
          <w:trHeight w:val="309"/>
          <w:jc w:val="center"/>
        </w:trPr>
        <w:tc>
          <w:tcPr>
            <w:tcW w:w="1648" w:type="dxa"/>
            <w:shd w:val="clear" w:color="auto" w:fill="C6EFCE"/>
            <w:noWrap/>
            <w:vAlign w:val="center"/>
            <w:hideMark/>
          </w:tcPr>
          <w:p w14:paraId="040F422A" w14:textId="33238835" w:rsidR="005D6828" w:rsidRPr="001C6E9B" w:rsidRDefault="005D6828" w:rsidP="00AC0E88">
            <w:pPr>
              <w:spacing w:before="120" w:after="120"/>
              <w:jc w:val="center"/>
              <w:rPr>
                <w:rFonts w:ascii="Arial Narrow" w:hAnsi="Arial Narrow"/>
                <w:noProof/>
                <w:color w:val="006100"/>
                <w:sz w:val="20"/>
                <w:szCs w:val="20"/>
              </w:rPr>
            </w:pPr>
            <w:r>
              <w:rPr>
                <w:rFonts w:ascii="Arial Narrow" w:hAnsi="Arial Narrow"/>
                <w:noProof/>
                <w:color w:val="006100"/>
                <w:sz w:val="20"/>
              </w:rPr>
              <w:t>M5C2-3</w:t>
            </w:r>
          </w:p>
        </w:tc>
        <w:tc>
          <w:tcPr>
            <w:tcW w:w="1908" w:type="dxa"/>
            <w:shd w:val="clear" w:color="auto" w:fill="C6EFCE"/>
            <w:noWrap/>
            <w:vAlign w:val="center"/>
            <w:hideMark/>
          </w:tcPr>
          <w:p w14:paraId="586A0732" w14:textId="37B4E1D3"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 reforma. Savarankiškų vyresnio amžiaus asmenų reforma</w:t>
            </w:r>
          </w:p>
        </w:tc>
        <w:tc>
          <w:tcPr>
            <w:tcW w:w="1322" w:type="dxa"/>
            <w:shd w:val="clear" w:color="auto" w:fill="C6EFCE"/>
            <w:noWrap/>
            <w:vAlign w:val="center"/>
            <w:hideMark/>
          </w:tcPr>
          <w:p w14:paraId="76A2DD01"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395" w:type="dxa"/>
            <w:shd w:val="clear" w:color="auto" w:fill="C6EFCE"/>
            <w:noWrap/>
            <w:vAlign w:val="center"/>
            <w:hideMark/>
          </w:tcPr>
          <w:p w14:paraId="61057961"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Pagrindų įstatymo, kuriuo sustiprinami veiksmai, kuriais siekiama užtikrinti, kad vyresnio amžiaus žmonės nepajėgtų apsirūpinti savarankiškai, įsigaliojimas</w:t>
            </w:r>
          </w:p>
        </w:tc>
        <w:tc>
          <w:tcPr>
            <w:tcW w:w="1476" w:type="dxa"/>
            <w:shd w:val="clear" w:color="auto" w:fill="C6EFCE"/>
            <w:noWrap/>
            <w:vAlign w:val="center"/>
            <w:hideMark/>
          </w:tcPr>
          <w:p w14:paraId="2A0E6E8F" w14:textId="77777777" w:rsidR="005D6828" w:rsidRPr="001D173D" w:rsidRDefault="005D6828">
            <w:pPr>
              <w:jc w:val="center"/>
              <w:rPr>
                <w:rFonts w:ascii="Arial Narrow" w:hAnsi="Arial Narrow"/>
                <w:noProof/>
                <w:color w:val="006100"/>
                <w:sz w:val="20"/>
              </w:rPr>
            </w:pPr>
            <w:r w:rsidRPr="001D173D">
              <w:rPr>
                <w:rFonts w:ascii="Arial Narrow" w:hAnsi="Arial Narrow"/>
                <w:noProof/>
                <w:color w:val="006100"/>
                <w:sz w:val="20"/>
              </w:rPr>
              <w:t>Įstatymo nuostatos, kuriomis nurodoma, kad įsigaliojo Pagrindų įstatymas, kuriuo sustiprinami veiksmai, kuriais siekiama užtikrinti, kad vyresnio amžiaus žmonės negautų savarankiškumo</w:t>
            </w:r>
          </w:p>
        </w:tc>
        <w:tc>
          <w:tcPr>
            <w:tcW w:w="1474" w:type="dxa"/>
            <w:shd w:val="clear" w:color="auto" w:fill="C6EFCE"/>
            <w:noWrap/>
            <w:vAlign w:val="center"/>
            <w:hideMark/>
          </w:tcPr>
          <w:p w14:paraId="06B4222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092" w:type="dxa"/>
            <w:shd w:val="clear" w:color="auto" w:fill="C6EFCE"/>
            <w:noWrap/>
            <w:vAlign w:val="center"/>
            <w:hideMark/>
          </w:tcPr>
          <w:p w14:paraId="478E8FC7"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775" w:type="dxa"/>
            <w:shd w:val="clear" w:color="auto" w:fill="C6EFCE"/>
            <w:noWrap/>
            <w:vAlign w:val="center"/>
            <w:hideMark/>
          </w:tcPr>
          <w:p w14:paraId="432E90D2"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78" w:type="dxa"/>
            <w:shd w:val="clear" w:color="auto" w:fill="C6EFCE"/>
            <w:noWrap/>
            <w:vAlign w:val="center"/>
            <w:hideMark/>
          </w:tcPr>
          <w:p w14:paraId="6C76A5B9"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Q1</w:t>
            </w:r>
          </w:p>
        </w:tc>
        <w:tc>
          <w:tcPr>
            <w:tcW w:w="755" w:type="dxa"/>
            <w:shd w:val="clear" w:color="auto" w:fill="C6EFCE"/>
            <w:noWrap/>
            <w:vAlign w:val="center"/>
            <w:hideMark/>
          </w:tcPr>
          <w:p w14:paraId="1EC09774"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2023</w:t>
            </w:r>
          </w:p>
        </w:tc>
        <w:tc>
          <w:tcPr>
            <w:tcW w:w="5046" w:type="dxa"/>
            <w:shd w:val="clear" w:color="auto" w:fill="C6EFCE"/>
            <w:noWrap/>
            <w:vAlign w:val="center"/>
            <w:hideMark/>
          </w:tcPr>
          <w:p w14:paraId="5D7F10AF"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Vyriausybės pasiūlytu pagrindų įstatymu stiprinami veiksmai, kuriais remiami savarankiški vyresnio amžiaus žmonės. Įstatymu supaprastinami ir įsteigiami socialinių ir sveikatos priežiūros paslaugų kontaktiniai centrai, peržiūrimos savarankiško vyresnio amžiaus asmenų būklės vertinimo procedūros ir didinamas socialinių ir sveikatos priežiūros paslaugų, kurios gali būti teikiamos namuose, skaičius. Įstatyme taip pat nustatomi būtini finansiniai ištekliai.</w:t>
            </w:r>
          </w:p>
        </w:tc>
      </w:tr>
      <w:tr w:rsidR="005D6828" w:rsidRPr="001C6E9B" w14:paraId="2D812A08" w14:textId="77777777">
        <w:trPr>
          <w:trHeight w:val="309"/>
          <w:jc w:val="center"/>
        </w:trPr>
        <w:tc>
          <w:tcPr>
            <w:tcW w:w="1648" w:type="dxa"/>
            <w:shd w:val="clear" w:color="auto" w:fill="C6EFCE"/>
            <w:noWrap/>
            <w:vAlign w:val="center"/>
            <w:hideMark/>
          </w:tcPr>
          <w:p w14:paraId="6FBF2821"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M5C2-4</w:t>
            </w:r>
          </w:p>
        </w:tc>
        <w:tc>
          <w:tcPr>
            <w:tcW w:w="1908" w:type="dxa"/>
            <w:shd w:val="clear" w:color="auto" w:fill="C6EFCE"/>
            <w:noWrap/>
            <w:vAlign w:val="center"/>
            <w:hideMark/>
          </w:tcPr>
          <w:p w14:paraId="1373758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2-oji reforma, skirta pagyvenusiems asmenims, neturintiems pakankamų išteklių</w:t>
            </w:r>
          </w:p>
        </w:tc>
        <w:tc>
          <w:tcPr>
            <w:tcW w:w="1322" w:type="dxa"/>
            <w:shd w:val="clear" w:color="auto" w:fill="C6EFCE"/>
            <w:noWrap/>
            <w:vAlign w:val="center"/>
            <w:hideMark/>
          </w:tcPr>
          <w:p w14:paraId="4F714391"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395" w:type="dxa"/>
            <w:shd w:val="clear" w:color="auto" w:fill="C6EFCE"/>
            <w:noWrap/>
            <w:vAlign w:val="center"/>
            <w:hideMark/>
          </w:tcPr>
          <w:p w14:paraId="4739E4FF"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Įstatyminių dekretų, kuriais plėtojamos Pagrindų įstatymo nuostatos, siekiant sustiprinti veiksmus, kuriais siekiama užtikrinti, kad vyresnio amžiaus žmonės nepasinaudotų savarankiškumu, įsigaliojimas</w:t>
            </w:r>
          </w:p>
        </w:tc>
        <w:tc>
          <w:tcPr>
            <w:tcW w:w="1476" w:type="dxa"/>
            <w:shd w:val="clear" w:color="auto" w:fill="C6EFCE"/>
            <w:noWrap/>
            <w:vAlign w:val="center"/>
            <w:hideMark/>
          </w:tcPr>
          <w:p w14:paraId="1312E3E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474" w:type="dxa"/>
            <w:shd w:val="clear" w:color="auto" w:fill="C6EFCE"/>
            <w:noWrap/>
            <w:vAlign w:val="center"/>
            <w:hideMark/>
          </w:tcPr>
          <w:p w14:paraId="56BCEF07"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92" w:type="dxa"/>
            <w:shd w:val="clear" w:color="auto" w:fill="C6EFCE"/>
            <w:noWrap/>
            <w:vAlign w:val="center"/>
            <w:hideMark/>
          </w:tcPr>
          <w:p w14:paraId="292AB38A"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775" w:type="dxa"/>
            <w:shd w:val="clear" w:color="auto" w:fill="C6EFCE"/>
            <w:noWrap/>
            <w:vAlign w:val="center"/>
            <w:hideMark/>
          </w:tcPr>
          <w:p w14:paraId="6636805C"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78" w:type="dxa"/>
            <w:shd w:val="clear" w:color="auto" w:fill="C6EFCE"/>
            <w:noWrap/>
            <w:vAlign w:val="center"/>
            <w:hideMark/>
          </w:tcPr>
          <w:p w14:paraId="53E7315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Q1</w:t>
            </w:r>
          </w:p>
        </w:tc>
        <w:tc>
          <w:tcPr>
            <w:tcW w:w="755" w:type="dxa"/>
            <w:shd w:val="clear" w:color="auto" w:fill="C6EFCE"/>
            <w:noWrap/>
            <w:vAlign w:val="center"/>
            <w:hideMark/>
          </w:tcPr>
          <w:p w14:paraId="675CFAB2"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2024</w:t>
            </w:r>
          </w:p>
        </w:tc>
        <w:tc>
          <w:tcPr>
            <w:tcW w:w="5046" w:type="dxa"/>
            <w:shd w:val="clear" w:color="auto" w:fill="C6EFCE"/>
            <w:noWrap/>
            <w:vAlign w:val="center"/>
            <w:hideMark/>
          </w:tcPr>
          <w:p w14:paraId="750A76EC"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Įstatyminiuose dekretuose turi būti konkrečiai išdėstytos Pagrindų įstatymo nuostatos, kuriomis siekiama sustiprinti veiksmus, kuriais remiami savarankiški vyresnio amžiaus žmonės, įgyvendinant įvairias priemones.</w:t>
            </w:r>
          </w:p>
        </w:tc>
      </w:tr>
      <w:tr w:rsidR="005D6828" w:rsidRPr="001C6E9B" w14:paraId="3244C784" w14:textId="77777777">
        <w:trPr>
          <w:trHeight w:val="309"/>
          <w:jc w:val="center"/>
        </w:trPr>
        <w:tc>
          <w:tcPr>
            <w:tcW w:w="1648" w:type="dxa"/>
            <w:shd w:val="clear" w:color="auto" w:fill="C6EFCE"/>
            <w:noWrap/>
            <w:vAlign w:val="center"/>
            <w:hideMark/>
          </w:tcPr>
          <w:p w14:paraId="4F3636C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M5C2-5</w:t>
            </w:r>
          </w:p>
        </w:tc>
        <w:tc>
          <w:tcPr>
            <w:tcW w:w="1908" w:type="dxa"/>
            <w:shd w:val="clear" w:color="auto" w:fill="C6EFCE"/>
            <w:noWrap/>
            <w:vAlign w:val="center"/>
            <w:hideMark/>
          </w:tcPr>
          <w:p w14:paraId="6DDFF07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1 investicija. Parama pažeidžiamiems asmenims ir institucionalizavimo prevencija</w:t>
            </w:r>
          </w:p>
        </w:tc>
        <w:tc>
          <w:tcPr>
            <w:tcW w:w="1322" w:type="dxa"/>
            <w:shd w:val="clear" w:color="auto" w:fill="C6EFCE"/>
            <w:noWrap/>
            <w:vAlign w:val="center"/>
            <w:hideMark/>
          </w:tcPr>
          <w:p w14:paraId="431806D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395" w:type="dxa"/>
            <w:shd w:val="clear" w:color="auto" w:fill="C6EFCE"/>
            <w:noWrap/>
            <w:vAlign w:val="center"/>
            <w:hideMark/>
          </w:tcPr>
          <w:p w14:paraId="0BCABC86"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Veiklos plano įsigaliojimas</w:t>
            </w:r>
          </w:p>
        </w:tc>
        <w:tc>
          <w:tcPr>
            <w:tcW w:w="1476" w:type="dxa"/>
            <w:shd w:val="clear" w:color="auto" w:fill="C6EFCE"/>
            <w:noWrap/>
            <w:vAlign w:val="center"/>
            <w:hideMark/>
          </w:tcPr>
          <w:p w14:paraId="7BAF1B6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474" w:type="dxa"/>
            <w:shd w:val="clear" w:color="auto" w:fill="C6EFCE"/>
            <w:noWrap/>
            <w:vAlign w:val="center"/>
            <w:hideMark/>
          </w:tcPr>
          <w:p w14:paraId="07BBE7AA"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92" w:type="dxa"/>
            <w:shd w:val="clear" w:color="auto" w:fill="C6EFCE"/>
            <w:noWrap/>
            <w:vAlign w:val="center"/>
            <w:hideMark/>
          </w:tcPr>
          <w:p w14:paraId="4EB307C0"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775" w:type="dxa"/>
            <w:shd w:val="clear" w:color="auto" w:fill="C6EFCE"/>
            <w:noWrap/>
            <w:vAlign w:val="center"/>
            <w:hideMark/>
          </w:tcPr>
          <w:p w14:paraId="453D23EC"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78" w:type="dxa"/>
            <w:shd w:val="clear" w:color="auto" w:fill="C6EFCE"/>
            <w:noWrap/>
            <w:vAlign w:val="center"/>
            <w:hideMark/>
          </w:tcPr>
          <w:p w14:paraId="5597E009"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Q4</w:t>
            </w:r>
          </w:p>
        </w:tc>
        <w:tc>
          <w:tcPr>
            <w:tcW w:w="755" w:type="dxa"/>
            <w:shd w:val="clear" w:color="auto" w:fill="C6EFCE"/>
            <w:noWrap/>
            <w:vAlign w:val="center"/>
            <w:hideMark/>
          </w:tcPr>
          <w:p w14:paraId="3E7AA82A" w14:textId="77777777" w:rsidR="005D6828" w:rsidRPr="001C6E9B"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2021</w:t>
            </w:r>
          </w:p>
        </w:tc>
        <w:tc>
          <w:tcPr>
            <w:tcW w:w="5046" w:type="dxa"/>
            <w:shd w:val="clear" w:color="auto" w:fill="C6EFCE"/>
            <w:noWrap/>
            <w:vAlign w:val="center"/>
            <w:hideMark/>
          </w:tcPr>
          <w:p w14:paraId="02922682"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Veiklos plane apibrėžiami reikalavimai projektams, kuriuos gali pateikti vietos subjektai ir kurie yra susiję su keturiais aspektais: i) parama vaikams nuo 0 iki 17 metų, ii) vyresnio amžiaus asmenų savarankiškumas, iii) pagyvenusių žmonių namų priežiūros paslaugos arba iv) palankių sąlygų sudarymas socialiniams darbuotojams.</w:t>
            </w:r>
          </w:p>
          <w:p w14:paraId="3BDBF523" w14:textId="77777777" w:rsidR="005D6828" w:rsidRPr="00F632BB" w:rsidRDefault="005D6828" w:rsidP="005664EF">
            <w:pPr>
              <w:rPr>
                <w:rFonts w:ascii="Arial Narrow" w:eastAsia="Calibri" w:hAnsi="Arial Narrow"/>
                <w:noProof/>
                <w:color w:val="006100"/>
                <w:sz w:val="20"/>
                <w:szCs w:val="20"/>
              </w:rPr>
            </w:pPr>
          </w:p>
          <w:p w14:paraId="00580422"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Pagal veiksmą „Parama tėvams“ bent jau 18 mėnesių teikiama parama paramą gaunančioms šeimoms, i) atliekant išankstinį šeimos aplinkos ir vaikų padėties vertinimą, ii) padėties, kurią sudarė kvalifikuotų specialistų grupė, įvertinimą ir iii) bent vieną iš šių paslaugų: namuose teikiamos paslaugos, dalyvavimas remiant tėvų ir vaikų grupes; mokyklų, šeimų ir socialinių tarnybų ir (arba) bendrų šeimos priežiūros paslaugų bendradarbiavimas.</w:t>
            </w:r>
          </w:p>
          <w:p w14:paraId="4BA32A3F"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Veiksmas „vyresnio amžiaus žmonių savarankiškumas“ apima bent senyvo amžiaus žmonėms skirtų senatvės namų pertvarkymą autonominių butų grupėse, kuriuose įrengta visa būtina infrastruktūra ir paslaugos, įskaitant namų automatizavimą, nuotolinę mediciną ir nuotolinę stebėseną.</w:t>
            </w:r>
          </w:p>
          <w:p w14:paraId="4D989EEF"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Veikla „paslaugos namuose pagyvenusiems žmonėms“ siekiama teikti specialius mokymus specialistams apie paslaugas namuose vyresnio amžiaus žmonėms.</w:t>
            </w:r>
          </w:p>
          <w:p w14:paraId="73161C33"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„Parama socialiniams darbuotojams“ apima socialinių veiklos vykdytojų rėmimą ir jų profesionalumo bei kompetencijos pasidalijimo stiprinimą, visų pirma nustatant kompetencijos pasidalijimo priemones ir teikiant priežiūros paslaugas veiklos vykdytojams, kad būtų remiamas veiklos vykdytojų darbas.</w:t>
            </w:r>
          </w:p>
        </w:tc>
      </w:tr>
      <w:tr w:rsidR="005D6828" w:rsidRPr="001C6E9B" w14:paraId="6CB376E6" w14:textId="77777777">
        <w:trPr>
          <w:trHeight w:val="309"/>
          <w:jc w:val="center"/>
        </w:trPr>
        <w:tc>
          <w:tcPr>
            <w:tcW w:w="1648" w:type="dxa"/>
            <w:shd w:val="clear" w:color="auto" w:fill="C6EFCE"/>
            <w:noWrap/>
            <w:vAlign w:val="center"/>
            <w:hideMark/>
          </w:tcPr>
          <w:p w14:paraId="02A69E27" w14:textId="10E12C17" w:rsidR="005D6828" w:rsidRPr="001C6E9B" w:rsidRDefault="005D6828" w:rsidP="00AC0E88">
            <w:pPr>
              <w:spacing w:before="120"/>
              <w:jc w:val="center"/>
              <w:rPr>
                <w:rFonts w:ascii="Arial Narrow" w:eastAsia="Calibri" w:hAnsi="Arial Narrow"/>
                <w:noProof/>
                <w:color w:val="006100"/>
                <w:sz w:val="20"/>
                <w:szCs w:val="20"/>
              </w:rPr>
            </w:pPr>
            <w:r>
              <w:rPr>
                <w:rFonts w:ascii="Arial Narrow" w:hAnsi="Arial Narrow"/>
                <w:noProof/>
                <w:color w:val="006100"/>
                <w:sz w:val="20"/>
              </w:rPr>
              <w:t>M5C2-6</w:t>
            </w:r>
          </w:p>
        </w:tc>
        <w:tc>
          <w:tcPr>
            <w:tcW w:w="1908" w:type="dxa"/>
            <w:shd w:val="clear" w:color="auto" w:fill="C6EFCE"/>
            <w:noWrap/>
            <w:vAlign w:val="center"/>
            <w:hideMark/>
          </w:tcPr>
          <w:p w14:paraId="4D0DDE50" w14:textId="77777777" w:rsidR="005D6828" w:rsidRPr="001C6E9B"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1 investicija. Parama pažeidžiamiems asmenims ir institucionalizavimo prevencija</w:t>
            </w:r>
          </w:p>
        </w:tc>
        <w:tc>
          <w:tcPr>
            <w:tcW w:w="1322" w:type="dxa"/>
            <w:shd w:val="clear" w:color="auto" w:fill="C6EFCE"/>
            <w:noWrap/>
            <w:vAlign w:val="center"/>
            <w:hideMark/>
          </w:tcPr>
          <w:p w14:paraId="281679FC"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395" w:type="dxa"/>
            <w:shd w:val="clear" w:color="auto" w:fill="C6EFCE"/>
            <w:noWrap/>
            <w:vAlign w:val="center"/>
            <w:hideMark/>
          </w:tcPr>
          <w:p w14:paraId="015277A4"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Socialiniai rajonai pasiekia bent vieną iš šių rezultatų: i) parama tėvams, ii) senyvo amžiaus žmonių savarankiškumas, iii) namų paslaugos pagyvenusiems žmonėms arba iv) palankesnės sąlygos socialiniams darbuotojams siekiant užkirsti kelią pervargimui</w:t>
            </w:r>
          </w:p>
        </w:tc>
        <w:tc>
          <w:tcPr>
            <w:tcW w:w="1476" w:type="dxa"/>
            <w:shd w:val="clear" w:color="auto" w:fill="C6EFCE"/>
            <w:noWrap/>
            <w:vAlign w:val="center"/>
            <w:hideMark/>
          </w:tcPr>
          <w:p w14:paraId="53C47FCE"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474" w:type="dxa"/>
            <w:shd w:val="clear" w:color="auto" w:fill="C6EFCE"/>
            <w:noWrap/>
            <w:vAlign w:val="center"/>
            <w:hideMark/>
          </w:tcPr>
          <w:p w14:paraId="1154A29D" w14:textId="0E146BFA" w:rsidR="005D6828" w:rsidRPr="001C6E9B" w:rsidRDefault="005D6828" w:rsidP="00AC0E88">
            <w:pPr>
              <w:spacing w:before="120" w:after="120"/>
              <w:jc w:val="center"/>
              <w:rPr>
                <w:rFonts w:ascii="Arial Narrow" w:eastAsia="Calibri" w:hAnsi="Arial Narrow"/>
                <w:noProof/>
                <w:color w:val="006100"/>
                <w:sz w:val="20"/>
                <w:szCs w:val="20"/>
              </w:rPr>
            </w:pPr>
            <w:r>
              <w:rPr>
                <w:rFonts w:ascii="Arial Narrow" w:hAnsi="Arial Narrow"/>
                <w:noProof/>
                <w:color w:val="006100"/>
                <w:sz w:val="20"/>
              </w:rPr>
              <w:t>Proc.</w:t>
            </w:r>
          </w:p>
        </w:tc>
        <w:tc>
          <w:tcPr>
            <w:tcW w:w="1092" w:type="dxa"/>
            <w:shd w:val="clear" w:color="auto" w:fill="C6EFCE"/>
            <w:noWrap/>
            <w:vAlign w:val="center"/>
            <w:hideMark/>
          </w:tcPr>
          <w:p w14:paraId="76EF1C00"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0</w:t>
            </w:r>
          </w:p>
        </w:tc>
        <w:tc>
          <w:tcPr>
            <w:tcW w:w="775" w:type="dxa"/>
            <w:shd w:val="clear" w:color="auto" w:fill="C6EFCE"/>
            <w:noWrap/>
            <w:vAlign w:val="center"/>
            <w:hideMark/>
          </w:tcPr>
          <w:p w14:paraId="4E122A54"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85</w:t>
            </w:r>
          </w:p>
        </w:tc>
        <w:tc>
          <w:tcPr>
            <w:tcW w:w="1078" w:type="dxa"/>
            <w:shd w:val="clear" w:color="auto" w:fill="C6EFCE"/>
            <w:noWrap/>
            <w:vAlign w:val="center"/>
            <w:hideMark/>
          </w:tcPr>
          <w:p w14:paraId="29EEBBF2"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Q1</w:t>
            </w:r>
          </w:p>
        </w:tc>
        <w:tc>
          <w:tcPr>
            <w:tcW w:w="755" w:type="dxa"/>
            <w:shd w:val="clear" w:color="auto" w:fill="C6EFCE"/>
            <w:noWrap/>
            <w:vAlign w:val="center"/>
            <w:hideMark/>
          </w:tcPr>
          <w:p w14:paraId="46AD0E2D"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2026</w:t>
            </w:r>
          </w:p>
        </w:tc>
        <w:tc>
          <w:tcPr>
            <w:tcW w:w="5046" w:type="dxa"/>
            <w:shd w:val="clear" w:color="auto" w:fill="C6EFCE"/>
            <w:noWrap/>
            <w:vAlign w:val="center"/>
            <w:hideMark/>
          </w:tcPr>
          <w:p w14:paraId="7805B753"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Bent 85 proc. socialinių rajonų pasiekia bent vieną iš šių rezultatų: i) parama vaikams nuo 0 iki 17 metų, ii) vyresnio amžiaus asmenų savarankiškumas, iii) pagyvenusių žmonių namų priežiūros paslaugos arba iv) palankių sąlygų sudarymas socialiniams darbuotojams siekiant užkirsti kelią pervargimui.</w:t>
            </w:r>
          </w:p>
          <w:p w14:paraId="0E56E956"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Projekte dalyvauja 85 % Italijos socialinių rajonų.</w:t>
            </w:r>
          </w:p>
          <w:p w14:paraId="37423739"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Keturiais aspektais numatyti veiksmai ir atitinkami reikalavimai yra nustatyti veiksmų plane, kuriais siekiama aktyviai įtraukti pažeidžiamas gyventojų grupes, kurių padėtis dėl COVID-19 ekstremaliosios situacijos pablogėjo.</w:t>
            </w:r>
          </w:p>
          <w:p w14:paraId="024D5B47" w14:textId="35B0E22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Veikla apima visą nacionalinę teritoriją. Tikimasi, kad dalyvaus visi socialiniai rajonai, o strategija yra tokia, kad tokie projektai atveria kelią paslaugų stabilizavimui, oficialiai pripažįstant būtiną socialinės paramos, kuri turi būti teikiama visoje teritorijoje, lygį.</w:t>
            </w:r>
          </w:p>
        </w:tc>
      </w:tr>
      <w:tr w:rsidR="005D6828" w:rsidRPr="001C6E9B" w14:paraId="51111E47" w14:textId="77777777">
        <w:trPr>
          <w:trHeight w:val="309"/>
          <w:jc w:val="center"/>
        </w:trPr>
        <w:tc>
          <w:tcPr>
            <w:tcW w:w="1648" w:type="dxa"/>
            <w:shd w:val="clear" w:color="auto" w:fill="C6EFCE"/>
            <w:noWrap/>
            <w:vAlign w:val="center"/>
            <w:hideMark/>
          </w:tcPr>
          <w:p w14:paraId="3BE55A08" w14:textId="77777777" w:rsidR="005D6828" w:rsidRPr="001C6E9B" w:rsidRDefault="005D6828" w:rsidP="005664EF">
            <w:pPr>
              <w:spacing w:before="120"/>
              <w:jc w:val="center"/>
              <w:rPr>
                <w:rFonts w:ascii="Arial Narrow" w:eastAsia="Calibri" w:hAnsi="Arial Narrow"/>
                <w:noProof/>
                <w:color w:val="006100"/>
                <w:sz w:val="20"/>
                <w:szCs w:val="20"/>
              </w:rPr>
            </w:pPr>
            <w:r>
              <w:rPr>
                <w:rFonts w:ascii="Arial Narrow" w:hAnsi="Arial Narrow"/>
                <w:noProof/>
                <w:color w:val="006100"/>
                <w:sz w:val="20"/>
              </w:rPr>
              <w:t>M5C2-7</w:t>
            </w:r>
          </w:p>
        </w:tc>
        <w:tc>
          <w:tcPr>
            <w:tcW w:w="1908" w:type="dxa"/>
            <w:shd w:val="clear" w:color="auto" w:fill="C6EFCE"/>
            <w:noWrap/>
            <w:vAlign w:val="center"/>
            <w:hideMark/>
          </w:tcPr>
          <w:p w14:paraId="04160822" w14:textId="5FA5D401" w:rsidR="005D6828" w:rsidRPr="001C6E9B" w:rsidRDefault="005D6828" w:rsidP="00AC0E88">
            <w:pPr>
              <w:spacing w:before="120"/>
              <w:jc w:val="center"/>
              <w:rPr>
                <w:rFonts w:ascii="Arial Narrow" w:eastAsia="Calibri" w:hAnsi="Arial Narrow"/>
                <w:noProof/>
                <w:color w:val="006100"/>
                <w:sz w:val="20"/>
                <w:szCs w:val="20"/>
              </w:rPr>
            </w:pPr>
            <w:r>
              <w:rPr>
                <w:rFonts w:ascii="Arial Narrow" w:hAnsi="Arial Narrow"/>
                <w:noProof/>
                <w:color w:val="006100"/>
                <w:sz w:val="20"/>
              </w:rPr>
              <w:t>2 investicija. Neįgaliųjų autonomijos modeliai</w:t>
            </w:r>
          </w:p>
        </w:tc>
        <w:tc>
          <w:tcPr>
            <w:tcW w:w="1322" w:type="dxa"/>
            <w:shd w:val="clear" w:color="auto" w:fill="C6EFCE"/>
            <w:noWrap/>
            <w:vAlign w:val="center"/>
            <w:hideMark/>
          </w:tcPr>
          <w:p w14:paraId="5C42BA45"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395" w:type="dxa"/>
            <w:shd w:val="clear" w:color="auto" w:fill="C6EFCE"/>
            <w:noWrap/>
            <w:vAlign w:val="center"/>
            <w:hideMark/>
          </w:tcPr>
          <w:p w14:paraId="06F0D292"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Socialiniai rajonai įgyvendino bent vieną projektą, susijusį su namų patalpų renovacija ir (arba) IRT priemonių teikimu neįgaliesiems, kartu su skaitmeninių įgūdžių mokymu.</w:t>
            </w:r>
          </w:p>
        </w:tc>
        <w:tc>
          <w:tcPr>
            <w:tcW w:w="1476" w:type="dxa"/>
            <w:shd w:val="clear" w:color="auto" w:fill="C6EFCE"/>
            <w:noWrap/>
            <w:vAlign w:val="center"/>
            <w:hideMark/>
          </w:tcPr>
          <w:p w14:paraId="5FCAD4EC"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474" w:type="dxa"/>
            <w:shd w:val="clear" w:color="auto" w:fill="C6EFCE"/>
            <w:noWrap/>
            <w:vAlign w:val="center"/>
            <w:hideMark/>
          </w:tcPr>
          <w:p w14:paraId="0357502F"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Skaičius</w:t>
            </w:r>
          </w:p>
        </w:tc>
        <w:tc>
          <w:tcPr>
            <w:tcW w:w="1092" w:type="dxa"/>
            <w:shd w:val="clear" w:color="auto" w:fill="C6EFCE"/>
            <w:noWrap/>
            <w:vAlign w:val="center"/>
            <w:hideMark/>
          </w:tcPr>
          <w:p w14:paraId="47ABC482"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0</w:t>
            </w:r>
          </w:p>
        </w:tc>
        <w:tc>
          <w:tcPr>
            <w:tcW w:w="775" w:type="dxa"/>
            <w:shd w:val="clear" w:color="auto" w:fill="C6EFCE"/>
            <w:noWrap/>
            <w:vAlign w:val="center"/>
            <w:hideMark/>
          </w:tcPr>
          <w:p w14:paraId="239E9A3A"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500</w:t>
            </w:r>
          </w:p>
        </w:tc>
        <w:tc>
          <w:tcPr>
            <w:tcW w:w="1078" w:type="dxa"/>
            <w:shd w:val="clear" w:color="auto" w:fill="C6EFCE"/>
            <w:noWrap/>
            <w:vAlign w:val="center"/>
            <w:hideMark/>
          </w:tcPr>
          <w:p w14:paraId="168F653C"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Q4</w:t>
            </w:r>
          </w:p>
        </w:tc>
        <w:tc>
          <w:tcPr>
            <w:tcW w:w="755" w:type="dxa"/>
            <w:shd w:val="clear" w:color="auto" w:fill="C6EFCE"/>
            <w:noWrap/>
            <w:vAlign w:val="center"/>
            <w:hideMark/>
          </w:tcPr>
          <w:p w14:paraId="162B7130"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2022</w:t>
            </w:r>
          </w:p>
        </w:tc>
        <w:tc>
          <w:tcPr>
            <w:tcW w:w="5046" w:type="dxa"/>
            <w:shd w:val="clear" w:color="auto" w:fill="C6EFCE"/>
            <w:noWrap/>
            <w:vAlign w:val="center"/>
            <w:hideMark/>
          </w:tcPr>
          <w:p w14:paraId="1BA1EF5E"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 xml:space="preserve">Socialiniai rajonai įgyvendina ne mažiau kaip 500 projektų, susijusių su namų patalpų renovacija ir (arba) IRT prietaisų tiekimu neįgaliesiems, kartu su skaitmeninių įgūdžių mokymu. </w:t>
            </w:r>
          </w:p>
          <w:p w14:paraId="2E68B414"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Patenkinamas tikslo pasiekimas taip pat priklauso nuo to, ar patenkinamai pasiektas antraeilis tikslas: bent 500 socialinių rajonų įgyvendino bent vieną projektą, susijusį su namų patalpų renovacija ir (arba) IRT priemonių teikimu neįgaliesiems, kartu su skaitmeninių įgūdžių mokymu.</w:t>
            </w:r>
          </w:p>
          <w:p w14:paraId="01D12F52"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Bent vieno projekto iš ne mažiau kaip 500 socialinių rajonų, dalyvavusių nekonkurencinėje procedūroje, įgyvendinimas.</w:t>
            </w:r>
          </w:p>
        </w:tc>
      </w:tr>
      <w:tr w:rsidR="005D6828" w:rsidRPr="001C6E9B" w14:paraId="2EB13AC9" w14:textId="77777777">
        <w:trPr>
          <w:trHeight w:val="309"/>
          <w:jc w:val="center"/>
        </w:trPr>
        <w:tc>
          <w:tcPr>
            <w:tcW w:w="1648" w:type="dxa"/>
            <w:shd w:val="clear" w:color="auto" w:fill="C6EFCE"/>
            <w:noWrap/>
            <w:vAlign w:val="center"/>
            <w:hideMark/>
          </w:tcPr>
          <w:p w14:paraId="1967F6D3" w14:textId="32749780" w:rsidR="005D6828" w:rsidRPr="001C6E9B" w:rsidRDefault="005D6828" w:rsidP="00AC0E88">
            <w:pPr>
              <w:spacing w:before="120"/>
              <w:jc w:val="center"/>
              <w:rPr>
                <w:rFonts w:ascii="Arial Narrow" w:eastAsia="Calibri" w:hAnsi="Arial Narrow"/>
                <w:noProof/>
                <w:color w:val="006100"/>
                <w:sz w:val="20"/>
                <w:szCs w:val="20"/>
              </w:rPr>
            </w:pPr>
            <w:r>
              <w:rPr>
                <w:rFonts w:ascii="Arial Narrow" w:hAnsi="Arial Narrow"/>
                <w:noProof/>
                <w:color w:val="006100"/>
                <w:sz w:val="20"/>
              </w:rPr>
              <w:t>M5C2-8</w:t>
            </w:r>
          </w:p>
        </w:tc>
        <w:tc>
          <w:tcPr>
            <w:tcW w:w="1908" w:type="dxa"/>
            <w:shd w:val="clear" w:color="auto" w:fill="C6EFCE"/>
            <w:noWrap/>
            <w:vAlign w:val="center"/>
            <w:hideMark/>
          </w:tcPr>
          <w:p w14:paraId="4474BB25"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 investicija. Neįgaliųjų autonomijos modeliai</w:t>
            </w:r>
          </w:p>
        </w:tc>
        <w:tc>
          <w:tcPr>
            <w:tcW w:w="1322" w:type="dxa"/>
            <w:shd w:val="clear" w:color="auto" w:fill="C6EFCE"/>
            <w:noWrap/>
            <w:vAlign w:val="center"/>
            <w:hideMark/>
          </w:tcPr>
          <w:p w14:paraId="4D3C40A6"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395" w:type="dxa"/>
            <w:shd w:val="clear" w:color="auto" w:fill="C6EFCE"/>
            <w:noWrap/>
            <w:vAlign w:val="center"/>
            <w:hideMark/>
          </w:tcPr>
          <w:p w14:paraId="1B8901B7"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Neįgaliesiems buvo renovuota namų erdvė ir (arba) suteiktos IRT priemonės. Paslaugos teikiamos kartu su skaitmeninių įgūdžių mokymu.</w:t>
            </w:r>
          </w:p>
        </w:tc>
        <w:tc>
          <w:tcPr>
            <w:tcW w:w="1476" w:type="dxa"/>
            <w:shd w:val="clear" w:color="auto" w:fill="C6EFCE"/>
            <w:noWrap/>
            <w:vAlign w:val="center"/>
            <w:hideMark/>
          </w:tcPr>
          <w:p w14:paraId="7213820C"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474" w:type="dxa"/>
            <w:shd w:val="clear" w:color="auto" w:fill="C6EFCE"/>
            <w:noWrap/>
            <w:vAlign w:val="center"/>
            <w:hideMark/>
          </w:tcPr>
          <w:p w14:paraId="71710BE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Skaičius</w:t>
            </w:r>
          </w:p>
        </w:tc>
        <w:tc>
          <w:tcPr>
            <w:tcW w:w="1092" w:type="dxa"/>
            <w:shd w:val="clear" w:color="auto" w:fill="C6EFCE"/>
            <w:noWrap/>
            <w:vAlign w:val="center"/>
            <w:hideMark/>
          </w:tcPr>
          <w:p w14:paraId="18E1AAF4" w14:textId="63A412B9"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1 000</w:t>
            </w:r>
          </w:p>
        </w:tc>
        <w:tc>
          <w:tcPr>
            <w:tcW w:w="775" w:type="dxa"/>
            <w:shd w:val="clear" w:color="auto" w:fill="C6EFCE"/>
            <w:noWrap/>
            <w:vAlign w:val="center"/>
            <w:hideMark/>
          </w:tcPr>
          <w:p w14:paraId="246821FE" w14:textId="4BD68EB8"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5 000</w:t>
            </w:r>
          </w:p>
        </w:tc>
        <w:tc>
          <w:tcPr>
            <w:tcW w:w="1078" w:type="dxa"/>
            <w:shd w:val="clear" w:color="auto" w:fill="C6EFCE"/>
            <w:noWrap/>
            <w:vAlign w:val="center"/>
            <w:hideMark/>
          </w:tcPr>
          <w:p w14:paraId="49ECCE76"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Q1</w:t>
            </w:r>
          </w:p>
        </w:tc>
        <w:tc>
          <w:tcPr>
            <w:tcW w:w="755" w:type="dxa"/>
            <w:shd w:val="clear" w:color="auto" w:fill="C6EFCE"/>
            <w:noWrap/>
            <w:vAlign w:val="center"/>
            <w:hideMark/>
          </w:tcPr>
          <w:p w14:paraId="1CB95FC2"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2026</w:t>
            </w:r>
          </w:p>
        </w:tc>
        <w:tc>
          <w:tcPr>
            <w:tcW w:w="5046" w:type="dxa"/>
            <w:shd w:val="clear" w:color="auto" w:fill="C6EFCE"/>
            <w:noWrap/>
            <w:vAlign w:val="center"/>
            <w:hideMark/>
          </w:tcPr>
          <w:p w14:paraId="0E9B559E" w14:textId="524B0A4C"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Ne mažiau kaip 5000 neįgaliųjų gavo namų patalpų renovaciją ir (arba) IRT prietaisų tiekimą. Paslaugos teikiamos kartu su skaitmeninių įgūdžių mokymu.</w:t>
            </w:r>
          </w:p>
          <w:p w14:paraId="78305474" w14:textId="6C2F69A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Ne mažiau kaip 5000 asmenų (1000 esamų asmenų ir 4000 naujų) su negalia, kurie yra TP vykdomų intervencijų gavėjai.</w:t>
            </w:r>
          </w:p>
          <w:p w14:paraId="7124DFF9"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Neįgaliųjų apibrėžtis (remiantis VKS) pateikta 2019 m. nacionaliniame plane, skirtame asmenims, neturintiems pakankamų išteklių. Neįgaliųjų savarankiškumo projekto gairės jau parengtos atsižvelgiant į ankstesnius projektus. Specialaus įstatymo Nr. 112/2016 patvirtinimas ir konkretaus nacionalinio fondo veiklai įsteigimas apima visą nacionalinę teritoriją. Visi socialiniai rajonai raginami dalyvauti, atsižvelgiant į strategiją, pagal kurią tokie projektai atveria kelią stabilizuoti paslaugas oficialiai pripažįstant būtiną socialinės paramos, kuri turi būti teikiama visoje teritorijoje, lygį.</w:t>
            </w:r>
          </w:p>
        </w:tc>
      </w:tr>
      <w:tr w:rsidR="005D6828" w:rsidRPr="001C6E9B" w14:paraId="724EC830" w14:textId="77777777">
        <w:trPr>
          <w:trHeight w:val="309"/>
          <w:jc w:val="center"/>
        </w:trPr>
        <w:tc>
          <w:tcPr>
            <w:tcW w:w="1648" w:type="dxa"/>
            <w:shd w:val="clear" w:color="auto" w:fill="C6EFCE"/>
            <w:noWrap/>
            <w:vAlign w:val="center"/>
            <w:hideMark/>
          </w:tcPr>
          <w:p w14:paraId="1E9B8DBD" w14:textId="120B912F" w:rsidR="005D6828" w:rsidRPr="001C6E9B" w:rsidRDefault="005D6828" w:rsidP="00AC0E88">
            <w:pPr>
              <w:spacing w:before="120"/>
              <w:jc w:val="center"/>
              <w:rPr>
                <w:rFonts w:ascii="Arial Narrow" w:eastAsia="Calibri" w:hAnsi="Arial Narrow"/>
                <w:noProof/>
                <w:color w:val="006100"/>
                <w:sz w:val="20"/>
                <w:szCs w:val="20"/>
              </w:rPr>
            </w:pPr>
            <w:r>
              <w:rPr>
                <w:rFonts w:ascii="Arial Narrow" w:hAnsi="Arial Narrow"/>
                <w:noProof/>
                <w:color w:val="006100"/>
                <w:sz w:val="20"/>
              </w:rPr>
              <w:t>M5C2-9</w:t>
            </w:r>
          </w:p>
        </w:tc>
        <w:tc>
          <w:tcPr>
            <w:tcW w:w="1908" w:type="dxa"/>
            <w:shd w:val="clear" w:color="auto" w:fill="C6EFCE"/>
            <w:noWrap/>
            <w:vAlign w:val="center"/>
            <w:hideMark/>
          </w:tcPr>
          <w:p w14:paraId="50994C79"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3 investicija. Pirmosios ir pašto stotys būstui</w:t>
            </w:r>
          </w:p>
        </w:tc>
        <w:tc>
          <w:tcPr>
            <w:tcW w:w="1322" w:type="dxa"/>
            <w:shd w:val="clear" w:color="auto" w:fill="C6EFCE"/>
            <w:noWrap/>
            <w:vAlign w:val="center"/>
            <w:hideMark/>
          </w:tcPr>
          <w:p w14:paraId="24179C5E"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1395" w:type="dxa"/>
            <w:shd w:val="clear" w:color="auto" w:fill="C6EFCE"/>
            <w:noWrap/>
            <w:vAlign w:val="center"/>
            <w:hideMark/>
          </w:tcPr>
          <w:p w14:paraId="38D696E5"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Veiklos plano, susijusio su projektais, susijusiais su pirmosiomis ir pašto stotimis, įsigaliojimas, projektų, kuriuos gali pateikti vietos subjektai, reikalavimų nustatymas ir kvietimo teikti paraiškas paskelbimas</w:t>
            </w:r>
          </w:p>
        </w:tc>
        <w:tc>
          <w:tcPr>
            <w:tcW w:w="1476" w:type="dxa"/>
            <w:shd w:val="clear" w:color="auto" w:fill="C6EFCE"/>
            <w:noWrap/>
            <w:vAlign w:val="center"/>
            <w:hideMark/>
          </w:tcPr>
          <w:p w14:paraId="1B67936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Įstatymo nuostata, nurodanti įstatymo įsigaliojimą</w:t>
            </w:r>
          </w:p>
        </w:tc>
        <w:tc>
          <w:tcPr>
            <w:tcW w:w="1474" w:type="dxa"/>
            <w:shd w:val="clear" w:color="auto" w:fill="C6EFCE"/>
            <w:noWrap/>
            <w:vAlign w:val="center"/>
            <w:hideMark/>
          </w:tcPr>
          <w:p w14:paraId="6F8DAEF3"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92" w:type="dxa"/>
            <w:shd w:val="clear" w:color="auto" w:fill="C6EFCE"/>
            <w:noWrap/>
            <w:vAlign w:val="center"/>
            <w:hideMark/>
          </w:tcPr>
          <w:p w14:paraId="297DA1C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775" w:type="dxa"/>
            <w:shd w:val="clear" w:color="auto" w:fill="C6EFCE"/>
            <w:noWrap/>
            <w:vAlign w:val="center"/>
            <w:hideMark/>
          </w:tcPr>
          <w:p w14:paraId="53B33E28"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078" w:type="dxa"/>
            <w:shd w:val="clear" w:color="auto" w:fill="C6EFCE"/>
            <w:noWrap/>
            <w:vAlign w:val="center"/>
            <w:hideMark/>
          </w:tcPr>
          <w:p w14:paraId="1E646497"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Q1</w:t>
            </w:r>
          </w:p>
        </w:tc>
        <w:tc>
          <w:tcPr>
            <w:tcW w:w="755" w:type="dxa"/>
            <w:shd w:val="clear" w:color="auto" w:fill="C6EFCE"/>
            <w:noWrap/>
            <w:vAlign w:val="center"/>
            <w:hideMark/>
          </w:tcPr>
          <w:p w14:paraId="0C73C974"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2022</w:t>
            </w:r>
          </w:p>
        </w:tc>
        <w:tc>
          <w:tcPr>
            <w:tcW w:w="5046" w:type="dxa"/>
            <w:shd w:val="clear" w:color="auto" w:fill="C6EFCE"/>
            <w:noWrap/>
            <w:vAlign w:val="center"/>
            <w:hideMark/>
          </w:tcPr>
          <w:p w14:paraId="51041D63"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Veiklos plane, susijusiame su projektais, susijusiais su pirmosiomis ir pašto stotimis, nustatomi projektų, kuriuos gali pateikti vietos subjektai, reikalavimai ir kvietimo teikti paraiškas paskelbimas.</w:t>
            </w:r>
          </w:p>
          <w:p w14:paraId="25E84C4A"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Su būstu susijusiuose projektuose visų pirma numatyta, kad vietos subjektai iki 24 mėnesių pavieniams asmenims, mažoms grupėms ar šeimoms suteikia butus, pageidautina renovuodami pastatus ir renovuodami valstybės turtą. Tai papildo vystymosi ir savarankiškumo programos.</w:t>
            </w:r>
          </w:p>
          <w:p w14:paraId="5BC366E2"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Su pašto stotimis susijusiuose projektuose numatoma plėtoti benamiams skirtus paslaugų ir įtraukties centrus. Tai papildo įdarbinimo programos, vykdomos bendradarbiaujant su įdarbinimo centrais.</w:t>
            </w:r>
          </w:p>
        </w:tc>
      </w:tr>
      <w:tr w:rsidR="005D6828" w:rsidRPr="001C6E9B" w14:paraId="4B9D7946" w14:textId="77777777">
        <w:trPr>
          <w:trHeight w:val="309"/>
          <w:jc w:val="center"/>
        </w:trPr>
        <w:tc>
          <w:tcPr>
            <w:tcW w:w="1648" w:type="dxa"/>
            <w:shd w:val="clear" w:color="auto" w:fill="C6EFCE"/>
            <w:noWrap/>
            <w:vAlign w:val="center"/>
            <w:hideMark/>
          </w:tcPr>
          <w:p w14:paraId="0DE04CD2" w14:textId="525818FB" w:rsidR="005D6828" w:rsidRPr="001C6E9B" w:rsidRDefault="005D6828" w:rsidP="00AC0E88">
            <w:pPr>
              <w:spacing w:before="120"/>
              <w:jc w:val="center"/>
              <w:rPr>
                <w:rFonts w:ascii="Arial Narrow" w:eastAsia="Calibri" w:hAnsi="Arial Narrow"/>
                <w:noProof/>
                <w:color w:val="006100"/>
                <w:sz w:val="20"/>
                <w:szCs w:val="20"/>
              </w:rPr>
            </w:pPr>
            <w:r>
              <w:rPr>
                <w:rFonts w:ascii="Arial Narrow" w:hAnsi="Arial Narrow"/>
                <w:noProof/>
                <w:color w:val="006100"/>
                <w:sz w:val="20"/>
              </w:rPr>
              <w:t>M5C2-10</w:t>
            </w:r>
          </w:p>
        </w:tc>
        <w:tc>
          <w:tcPr>
            <w:tcW w:w="1908" w:type="dxa"/>
            <w:shd w:val="clear" w:color="auto" w:fill="C6EFCE"/>
            <w:noWrap/>
            <w:vAlign w:val="center"/>
            <w:hideMark/>
          </w:tcPr>
          <w:p w14:paraId="70EFC763"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3 investicija. Pirmosios ir pašto stotys būstui</w:t>
            </w:r>
          </w:p>
        </w:tc>
        <w:tc>
          <w:tcPr>
            <w:tcW w:w="1322" w:type="dxa"/>
            <w:shd w:val="clear" w:color="auto" w:fill="C6EFCE"/>
            <w:noWrap/>
            <w:vAlign w:val="center"/>
            <w:hideMark/>
          </w:tcPr>
          <w:p w14:paraId="39C11C86"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1395" w:type="dxa"/>
            <w:shd w:val="clear" w:color="auto" w:fill="C6EFCE"/>
            <w:noWrap/>
            <w:vAlign w:val="center"/>
            <w:hideMark/>
          </w:tcPr>
          <w:p w14:paraId="40700863"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Didelį materialinį nepriteklių patiriantys asmenys, atsakingi už projektus, susijusius su būstu visų pirma ne trumpiau kaip šešis mėnesius, ir pašto stotyse</w:t>
            </w:r>
          </w:p>
        </w:tc>
        <w:tc>
          <w:tcPr>
            <w:tcW w:w="1476" w:type="dxa"/>
            <w:shd w:val="clear" w:color="auto" w:fill="C6EFCE"/>
            <w:noWrap/>
            <w:vAlign w:val="center"/>
            <w:hideMark/>
          </w:tcPr>
          <w:p w14:paraId="24FE9149"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1474" w:type="dxa"/>
            <w:shd w:val="clear" w:color="auto" w:fill="C6EFCE"/>
            <w:noWrap/>
            <w:vAlign w:val="center"/>
            <w:hideMark/>
          </w:tcPr>
          <w:p w14:paraId="551876C2"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Skaičius</w:t>
            </w:r>
          </w:p>
        </w:tc>
        <w:tc>
          <w:tcPr>
            <w:tcW w:w="1092" w:type="dxa"/>
            <w:shd w:val="clear" w:color="auto" w:fill="C6EFCE"/>
            <w:noWrap/>
            <w:vAlign w:val="center"/>
            <w:hideMark/>
          </w:tcPr>
          <w:p w14:paraId="2690D721"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0</w:t>
            </w:r>
          </w:p>
        </w:tc>
        <w:tc>
          <w:tcPr>
            <w:tcW w:w="775" w:type="dxa"/>
            <w:shd w:val="clear" w:color="auto" w:fill="C6EFCE"/>
            <w:noWrap/>
            <w:vAlign w:val="center"/>
            <w:hideMark/>
          </w:tcPr>
          <w:p w14:paraId="1D99E0FC" w14:textId="5ACFD6FD"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25 000</w:t>
            </w:r>
          </w:p>
        </w:tc>
        <w:tc>
          <w:tcPr>
            <w:tcW w:w="1078" w:type="dxa"/>
            <w:shd w:val="clear" w:color="auto" w:fill="C6EFCE"/>
            <w:noWrap/>
            <w:vAlign w:val="center"/>
            <w:hideMark/>
          </w:tcPr>
          <w:p w14:paraId="3358EEC7"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Q1</w:t>
            </w:r>
          </w:p>
        </w:tc>
        <w:tc>
          <w:tcPr>
            <w:tcW w:w="755" w:type="dxa"/>
            <w:shd w:val="clear" w:color="auto" w:fill="C6EFCE"/>
            <w:noWrap/>
            <w:vAlign w:val="center"/>
            <w:hideMark/>
          </w:tcPr>
          <w:p w14:paraId="75CD09DA"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2026</w:t>
            </w:r>
          </w:p>
        </w:tc>
        <w:tc>
          <w:tcPr>
            <w:tcW w:w="5046" w:type="dxa"/>
            <w:shd w:val="clear" w:color="auto" w:fill="C6EFCE"/>
            <w:noWrap/>
            <w:vAlign w:val="center"/>
            <w:hideMark/>
          </w:tcPr>
          <w:p w14:paraId="55FFEDED" w14:textId="5BF912F4"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Rūpinimasis ne mažiau kaip 25000 žmonių, kurie gyvena didelio materialinio nepritekliaus sąlygomis, kaip pirmosios ir pašto stočių pagalbos gavėjai.</w:t>
            </w:r>
          </w:p>
          <w:p w14:paraId="56576F25" w14:textId="68FF9463"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Patenkinamas tikslo pasiekimas taip pat priklauso nuo to, ar patenkinamai pasiektas antraeilis tikslas: pagal projektus „Pirmiausia būstas“ ne mažiau kaip 3000 asmenų suteikiamas laikinas būstas ne mažiau kaip 6 mėnesiams ir ne mažiau kaip 22000 asmenų naudojasi socialinio rajono pagal pašto stočių projektus teikiamomis paslaugomis.</w:t>
            </w:r>
          </w:p>
          <w:p w14:paraId="734FB44E"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Žmonės, patiriantys didelį nepriteklių, apibrėžiami taip: žr. 2015 m. gegužės 11 d. Conferenza Unificata patvirtintą Linee di indirizzo per il contrao alla grave emarginazione intalia ir 2018 m. metinio dekreto dėl skurdo fondo 5 straipsnį, kuriame nustatyta, kad šiuo tikslu jie a) gyvena gatvėje arba nesaugioje prieglaudoje; b) naudoti viešą apygardą; c) yra apgyvendintos skurstančių asmenų nakvynės namuose; d) išeina iš struktūrų (įskaitant kalėjimą) ir neturi vietos gyventi.</w:t>
            </w:r>
          </w:p>
          <w:p w14:paraId="53C51AAE" w14:textId="77777777" w:rsidR="005D6828" w:rsidRPr="001C6E9B" w:rsidRDefault="005D6828" w:rsidP="005664EF">
            <w:pPr>
              <w:spacing w:before="120" w:after="120"/>
              <w:rPr>
                <w:rFonts w:ascii="Arial Narrow" w:eastAsia="Calibri" w:hAnsi="Arial Narrow"/>
                <w:noProof/>
                <w:color w:val="006100"/>
                <w:sz w:val="20"/>
                <w:szCs w:val="20"/>
              </w:rPr>
            </w:pPr>
            <w:r>
              <w:rPr>
                <w:rFonts w:ascii="Arial Narrow" w:hAnsi="Arial Narrow"/>
                <w:noProof/>
                <w:color w:val="006100"/>
                <w:sz w:val="20"/>
              </w:rPr>
              <w:t>Veiksmai turi apimti visą nacionalinę teritoriją, tačiau pirmenybė teikiama vietovėms, kuriose benamystės ir didelio skurdo problemos yra aktualesnės (metropolinėse vietovėse, taip pat kai kuriose kaimo vietovėse, kuriose dirba daug sezoninių darbuotojų (daugelis iš jų – užsieniečiai).</w:t>
            </w:r>
          </w:p>
        </w:tc>
      </w:tr>
    </w:tbl>
    <w:p w14:paraId="73425A21" w14:textId="77777777" w:rsidR="005D6828" w:rsidRPr="00F632BB" w:rsidRDefault="005D6828" w:rsidP="00565D10">
      <w:pPr>
        <w:spacing w:before="120" w:after="120"/>
        <w:ind w:left="709"/>
        <w:jc w:val="both"/>
        <w:rPr>
          <w:noProof/>
        </w:rPr>
      </w:pPr>
    </w:p>
    <w:p w14:paraId="53888CD0" w14:textId="77777777" w:rsidR="005D6828" w:rsidRPr="00F632BB" w:rsidRDefault="005D6828" w:rsidP="00565D10">
      <w:pPr>
        <w:spacing w:before="120" w:after="120"/>
        <w:ind w:left="709"/>
        <w:jc w:val="both"/>
        <w:rPr>
          <w:noProof/>
        </w:rPr>
      </w:pPr>
    </w:p>
    <w:p w14:paraId="388EE5E6" w14:textId="77777777" w:rsidR="005D6828" w:rsidRPr="00F632BB" w:rsidRDefault="005D6828" w:rsidP="00565D10">
      <w:pPr>
        <w:spacing w:before="120" w:after="120"/>
        <w:ind w:left="709"/>
        <w:jc w:val="both"/>
        <w:rPr>
          <w:noProof/>
        </w:rPr>
      </w:pPr>
    </w:p>
    <w:p w14:paraId="5D167654" w14:textId="77777777" w:rsidR="005D6828" w:rsidRPr="00F632BB" w:rsidRDefault="005D6828" w:rsidP="00565D10">
      <w:pPr>
        <w:framePr w:w="19845" w:wrap="auto" w:hAnchor="text"/>
        <w:spacing w:before="120" w:after="120"/>
        <w:ind w:left="709"/>
        <w:jc w:val="both"/>
        <w:rPr>
          <w:noProof/>
        </w:rPr>
        <w:sectPr w:rsidR="005D6828" w:rsidRPr="00F632BB" w:rsidSect="000D3774">
          <w:headerReference w:type="even" r:id="rId308"/>
          <w:headerReference w:type="default" r:id="rId309"/>
          <w:footerReference w:type="even" r:id="rId310"/>
          <w:footerReference w:type="default" r:id="rId311"/>
          <w:headerReference w:type="first" r:id="rId312"/>
          <w:footerReference w:type="first" r:id="rId313"/>
          <w:pgSz w:w="19051" w:h="11907" w:orient="landscape" w:code="9"/>
          <w:pgMar w:top="720" w:right="720" w:bottom="426" w:left="720" w:header="709" w:footer="709" w:gutter="0"/>
          <w:cols w:space="720"/>
          <w:docGrid w:linePitch="360"/>
        </w:sectPr>
      </w:pPr>
    </w:p>
    <w:p w14:paraId="41C6632F" w14:textId="77777777" w:rsidR="005D6828" w:rsidRPr="00246CC4" w:rsidRDefault="005D6828">
      <w:pPr>
        <w:pStyle w:val="Heading3"/>
        <w:numPr>
          <w:ilvl w:val="2"/>
          <w:numId w:val="0"/>
        </w:numPr>
        <w:ind w:left="850" w:hanging="850"/>
        <w:rPr>
          <w:b/>
          <w:i w:val="0"/>
          <w:noProof/>
          <w:color w:val="4F81BD" w:themeColor="accent1"/>
          <w:u w:val="single"/>
        </w:rPr>
      </w:pPr>
      <w:r>
        <w:rPr>
          <w:b/>
          <w:i w:val="0"/>
          <w:noProof/>
          <w:u w:val="single"/>
        </w:rPr>
        <w:t xml:space="preserve">M.3. </w:t>
      </w:r>
      <w:r>
        <w:rPr>
          <w:noProof/>
        </w:rPr>
        <w:tab/>
      </w:r>
      <w:r>
        <w:rPr>
          <w:b/>
          <w:i w:val="0"/>
          <w:noProof/>
          <w:u w:val="single"/>
        </w:rPr>
        <w:t>Su paskola susijusių reformų ir investicijų aprašymas</w:t>
      </w:r>
    </w:p>
    <w:p w14:paraId="5FBD3EED" w14:textId="77777777" w:rsidR="005D6828" w:rsidRPr="00246CC4" w:rsidRDefault="005D6828">
      <w:pPr>
        <w:spacing w:before="120" w:after="120"/>
        <w:jc w:val="both"/>
        <w:rPr>
          <w:b/>
          <w:bCs/>
          <w:noProof/>
          <w:u w:val="single"/>
        </w:rPr>
      </w:pPr>
      <w:r>
        <w:rPr>
          <w:b/>
          <w:noProof/>
        </w:rPr>
        <w:t>4 investicija. Investicijos į miestų atnaujinimo projektus, kuriais siekiama sumažinti marginalizacijos ir socialinės būklės blogėjimo padėtį</w:t>
      </w:r>
    </w:p>
    <w:p w14:paraId="7A23F3D1" w14:textId="45D7765C" w:rsidR="005D6828" w:rsidRPr="00246CC4" w:rsidRDefault="005D6828" w:rsidP="00565D10">
      <w:pPr>
        <w:spacing w:before="120" w:after="120"/>
        <w:jc w:val="both"/>
        <w:rPr>
          <w:rFonts w:eastAsia="Calibri"/>
          <w:noProof/>
        </w:rPr>
      </w:pPr>
      <w:r>
        <w:rPr>
          <w:noProof/>
        </w:rPr>
        <w:t xml:space="preserve">Šios priemonės tikslas – teikti savivaldybėms dotacijas investicijoms į miestų atkūrimą, mažinti marginalizaciją ir socialinę blogėjimą, taip pat gerinti miestų centrų socialines ir aplinkos sąlygas, visapusiškai laikantis reikšmingos žalos nedarymo principo. Šia priemone siekiama remti viešųjų erdvių ir esamų viešųjų pastatų struktūrų pakartotinį naudojimą ir pertvarkymą viešojo intereso tikslais ir gerinti miesto kraštovaizdį renovuojant viešuosius pastatus, ypatingą dėmesį skiriant socialinių, kultūrinių, švietimo ir didaktinių paslaugų, įskaitant sporto veiklą, plėtojimui. </w:t>
      </w:r>
    </w:p>
    <w:p w14:paraId="504DA471" w14:textId="5EC99154" w:rsidR="005D6828" w:rsidRPr="00246CC4" w:rsidRDefault="004F4D58" w:rsidP="00565D10">
      <w:pPr>
        <w:spacing w:before="120" w:after="120"/>
        <w:jc w:val="both"/>
        <w:rPr>
          <w:rFonts w:eastAsia="Calibri"/>
          <w:noProof/>
        </w:rPr>
      </w:pPr>
      <w:r>
        <w:rPr>
          <w:noProof/>
        </w:rPr>
        <w:t>Priemone nedaroma reikšminga žala aplinkos tikslams, kaip apibrėžta Reglamento (ES) 2020/852 17 straipsnyje, atsižvelgiant į priemonės aprašymą ir rizikos mažinimo veiksmus, nustatytus ekonomikos gaivinimo ir atsparumo didinimo plane pagal reikšmingos žalos nedarymo principo technines gaires (2021/C58/01). Ji apima dujų kondensacinius katilus, kurie neatitinka intervencinių priemonių pagal šią priemonę reikalavimų.</w:t>
      </w:r>
    </w:p>
    <w:p w14:paraId="1CFC5A05" w14:textId="77777777" w:rsidR="005D6828" w:rsidRPr="00246CC4" w:rsidRDefault="005D6828" w:rsidP="00565D10">
      <w:pPr>
        <w:spacing w:before="120" w:after="120"/>
        <w:jc w:val="both"/>
        <w:rPr>
          <w:rFonts w:eastAsia="Calibri"/>
          <w:b/>
          <w:noProof/>
        </w:rPr>
      </w:pPr>
      <w:r>
        <w:rPr>
          <w:b/>
          <w:noProof/>
        </w:rPr>
        <w:t>5 investicija. Miestų integracijos planai (bendrieji projektai ir neteisėtų gyvenviečių įveikimas siekiant kovoti su išnaudojimu darbe žemės ūkyje)</w:t>
      </w:r>
    </w:p>
    <w:p w14:paraId="181623A6" w14:textId="619775E5" w:rsidR="005D6828" w:rsidRPr="00246CC4" w:rsidRDefault="005D6828" w:rsidP="00565D10">
      <w:pPr>
        <w:spacing w:before="120" w:after="120"/>
        <w:jc w:val="both"/>
        <w:rPr>
          <w:rFonts w:eastAsiaTheme="minorEastAsia"/>
          <w:noProof/>
        </w:rPr>
      </w:pPr>
      <w:r>
        <w:rPr>
          <w:noProof/>
        </w:rPr>
        <w:t>Šios priemonės tikslas – atgaivinti, atgaivinti ir sustiprinti dideles nualintas miestų teritorijas, ypatingą dėmesį skiriant naujų paslaugų asmeniui kūrimui ir prieinamumo bei įvairiarūšio transporto infrastruktūros perkvalifikavimui, kad pažeidžiamos teritorijos taptų pažangiais ir tvariais miestais. Šios investicijos apima dvi intervencines priemones: I) Parama bendriems projektams, kuriais siekiama įgyvendinti ir įgyvendinti integruotus miestų planus, pvz., viešųjų erdvių ir pastatų priežiūra ir pakartotinis naudojimas, nepakankamai naudojamų ar nepanaudotų miestų teritorijų atkūrimas ir valorizacija ir t. t. (II) konkretiems projektams, skirtiems neteisėtoms gyvenvietėms žemės ūkyje įveikti. II) specialūs projektai siekiant neteisėtoms gyvenvietėms</w:t>
      </w:r>
      <w:r w:rsidR="00F632BB">
        <w:rPr>
          <w:noProof/>
        </w:rPr>
        <w:t xml:space="preserve"> </w:t>
      </w:r>
      <w:r>
        <w:rPr>
          <w:noProof/>
        </w:rPr>
        <w:t>žemės ūkyje pašalinti. Vietos valdžios institucijoms turi būti padedama rengti veiksmų planus, kuriais siekiama įveikti nelegalias gyvenvietes ir užtikrinti deramą būstą žemės ūkio sektoriaus darbuotojams. Be to, pagal šias investicijas bendradarbiaujant su EIB įsteigiamas teminis fondas (fondų fondas), kurio tikslas – remti privačiąją intervenciją į miestų atkūrimo iniciatyvas. Šis fondas naudojamas miestų teritorijų klimato ir skaitmeninei pertvarkai remti.</w:t>
      </w:r>
    </w:p>
    <w:p w14:paraId="246242C4" w14:textId="2E744A00" w:rsidR="005D6828" w:rsidRPr="00246CC4" w:rsidRDefault="00B03B15" w:rsidP="00565D10">
      <w:pPr>
        <w:spacing w:before="120" w:after="120"/>
        <w:jc w:val="both"/>
        <w:rPr>
          <w:rFonts w:eastAsia="Calibri"/>
          <w:noProof/>
        </w:rPr>
      </w:pPr>
      <w:r>
        <w:rPr>
          <w:noProof/>
        </w:rPr>
        <w:t>Priemone nedaroma reikšminga žala aplinkos tikslams, kaip apibrėžta Reglamento (ES) 2020/852 17 straipsnyje, atsižvelgiant į priemonės aprašymą ir rizikos mažinimo veiksmus, nustatytus ekonomikos gaivinimo ir atsparumo didinimo plane pagal reikšmingos žalos nedarymo principo technines gaires (2021/C58/01). Ji apima dujų kondensacinius katilus, kurie neatitinka intervencinių priemonių pagal šią priemonę reikalavimų.</w:t>
      </w:r>
    </w:p>
    <w:p w14:paraId="1400A99B" w14:textId="77777777" w:rsidR="005D6828" w:rsidRPr="00246CC4" w:rsidRDefault="005D6828" w:rsidP="00565D10">
      <w:pPr>
        <w:spacing w:before="120" w:after="120"/>
        <w:jc w:val="both"/>
        <w:rPr>
          <w:rFonts w:eastAsia="Calibri"/>
          <w:b/>
          <w:noProof/>
        </w:rPr>
      </w:pPr>
      <w:r>
        <w:rPr>
          <w:b/>
          <w:noProof/>
        </w:rPr>
        <w:t>6 investicija. Novatoriškas būsto kokybės planas</w:t>
      </w:r>
    </w:p>
    <w:p w14:paraId="78776BCF" w14:textId="77777777" w:rsidR="005D6828" w:rsidRPr="00246CC4" w:rsidRDefault="005D6828" w:rsidP="00565D10">
      <w:pPr>
        <w:spacing w:before="120" w:after="120"/>
        <w:jc w:val="both"/>
        <w:rPr>
          <w:rFonts w:eastAsiaTheme="minorEastAsia"/>
          <w:noProof/>
        </w:rPr>
      </w:pPr>
      <w:r>
        <w:rPr>
          <w:noProof/>
        </w:rPr>
        <w:t xml:space="preserve">Šios priemonės tikslas – statyti naujas viešąsias gyvenamąsias patalpas ir pertvarkyti nualintas vietoves, daugiausia dėmesio skiriant žaliosioms inovacijoms ir tvarumui. Investicijomis teikiama parama: I) pertvarkyti, reorganizuoti ir padidinti viešojo būsto pasiūlą; II) regeneruoti teritorijas, erdves ir viešąją bei privačiąją nuosavybę; III) gerinti miestų teritorijų prieinamumą ir saugumą bei paslaugų teikimą; IV) Plėtoti dalyvaujamuosius ir novatoriškus valdymo modelius socialinei ir miestų gerovei remti. </w:t>
      </w:r>
    </w:p>
    <w:p w14:paraId="1478192D" w14:textId="77777777" w:rsidR="005D6828" w:rsidRPr="00246CC4" w:rsidRDefault="005D6828" w:rsidP="00565D10">
      <w:pPr>
        <w:spacing w:before="120" w:after="120"/>
        <w:jc w:val="both"/>
        <w:rPr>
          <w:rFonts w:eastAsia="Calibri"/>
          <w:b/>
          <w:noProof/>
        </w:rPr>
      </w:pPr>
      <w:r>
        <w:rPr>
          <w:b/>
          <w:noProof/>
        </w:rPr>
        <w:t>7 investicija. Sportas ir socialinė įtrauktis</w:t>
      </w:r>
    </w:p>
    <w:p w14:paraId="47A87FD6" w14:textId="5DF483B6" w:rsidR="005D6828" w:rsidRPr="00246CC4" w:rsidRDefault="005D6828" w:rsidP="00565D10">
      <w:pPr>
        <w:spacing w:before="120" w:after="120"/>
        <w:jc w:val="both"/>
        <w:rPr>
          <w:rFonts w:eastAsia="Calibri"/>
          <w:noProof/>
        </w:rPr>
      </w:pPr>
      <w:r>
        <w:rPr>
          <w:noProof/>
        </w:rPr>
        <w:t xml:space="preserve">Šios priemonės tikslas – atgaivinti miestų teritorijas, daugiausia dėmesio skiriant sporto infrastruktūrai, siekiant skatinti socialinę įtrauktį ir integraciją, ypač skurdžiausiose Italijos vietovėse. Finansuojamais projektais remiama: I) sporto infrastruktūros, esančios nepalankioje padėtyje esančiose šalies vietovėse, įskaitant metropolinius priemiesčius, statyba ir atnaujinimas; II) Sporto įrangos platinimui mažiau palankiose ūkininkauti vietovėse; III) esamų sporto objektų užbaigimui ir pritaikymui, pavyzdžiui: funkcinis atkūrimas, restruktūrizavimas, ypatinga priežiūra, architektūrinių kliūčių šalinimas ir energijos vartojimo efektyvumas). </w:t>
      </w:r>
    </w:p>
    <w:p w14:paraId="263D2177" w14:textId="77777777" w:rsidR="005D6828" w:rsidRPr="00246CC4" w:rsidRDefault="005D6828">
      <w:pPr>
        <w:pStyle w:val="Heading3"/>
        <w:numPr>
          <w:ilvl w:val="2"/>
          <w:numId w:val="0"/>
        </w:numPr>
        <w:ind w:left="850" w:hanging="850"/>
        <w:rPr>
          <w:b/>
          <w:i w:val="0"/>
          <w:noProof/>
          <w:u w:val="single"/>
        </w:rPr>
      </w:pPr>
      <w:r>
        <w:rPr>
          <w:b/>
          <w:i w:val="0"/>
          <w:noProof/>
          <w:u w:val="single"/>
        </w:rPr>
        <w:t xml:space="preserve">M.4. </w:t>
      </w:r>
      <w:r>
        <w:rPr>
          <w:noProof/>
        </w:rPr>
        <w:tab/>
      </w:r>
      <w:r>
        <w:rPr>
          <w:b/>
          <w:i w:val="0"/>
          <w:noProof/>
          <w:u w:val="single"/>
        </w:rPr>
        <w:t>Su paskola susijusios stebėsenos ir įgyvendinimo tarpinės reikšmės, siektinos reikšmės, rodikliai ir tvarkaraštis</w:t>
      </w:r>
    </w:p>
    <w:p w14:paraId="12399B37" w14:textId="77777777" w:rsidR="005D6828" w:rsidRPr="00246CC4" w:rsidRDefault="005D6828" w:rsidP="00565D10">
      <w:pPr>
        <w:spacing w:before="120" w:after="120"/>
        <w:ind w:left="709"/>
        <w:jc w:val="both"/>
        <w:rPr>
          <w:i/>
          <w:iCs/>
          <w:noProof/>
          <w:color w:val="4F81BD" w:themeColor="accent1"/>
        </w:rPr>
      </w:pPr>
      <w:r>
        <w:rPr>
          <w:i/>
          <w:noProof/>
          <w:color w:val="4F81BD" w:themeColor="accent1"/>
        </w:rPr>
        <w:t xml:space="preserve"> </w:t>
      </w:r>
    </w:p>
    <w:p w14:paraId="47043D4F" w14:textId="77777777" w:rsidR="005D6828" w:rsidRPr="00F632BB" w:rsidRDefault="005D6828" w:rsidP="00565D10">
      <w:pPr>
        <w:spacing w:before="120" w:after="120"/>
        <w:ind w:left="709"/>
        <w:contextualSpacing/>
        <w:jc w:val="both"/>
        <w:rPr>
          <w:noProof/>
        </w:rPr>
        <w:sectPr w:rsidR="005D6828" w:rsidRPr="00F632BB" w:rsidSect="000D3774">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803"/>
        <w:gridCol w:w="1279"/>
        <w:gridCol w:w="1789"/>
        <w:gridCol w:w="1789"/>
        <w:gridCol w:w="1694"/>
        <w:gridCol w:w="1127"/>
        <w:gridCol w:w="1361"/>
        <w:gridCol w:w="974"/>
        <w:gridCol w:w="709"/>
        <w:gridCol w:w="3830"/>
      </w:tblGrid>
      <w:tr w:rsidR="005D6828" w:rsidRPr="001C6E9B" w14:paraId="009C2F92" w14:textId="77777777" w:rsidTr="001C6E9B">
        <w:trPr>
          <w:trHeight w:val="1190"/>
          <w:tblHeader/>
          <w:jc w:val="center"/>
        </w:trPr>
        <w:tc>
          <w:tcPr>
            <w:tcW w:w="384" w:type="pct"/>
            <w:vMerge w:val="restart"/>
            <w:shd w:val="clear" w:color="auto" w:fill="BDD7EE"/>
            <w:vAlign w:val="center"/>
            <w:hideMark/>
          </w:tcPr>
          <w:p w14:paraId="047F2A55"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Eilės numeris</w:t>
            </w:r>
          </w:p>
        </w:tc>
        <w:tc>
          <w:tcPr>
            <w:tcW w:w="509" w:type="pct"/>
            <w:vMerge w:val="restart"/>
            <w:shd w:val="clear" w:color="auto" w:fill="BDD7EE"/>
            <w:vAlign w:val="center"/>
            <w:hideMark/>
          </w:tcPr>
          <w:p w14:paraId="1D87BD5F"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Susijusi priemonė (reforma arba investicija)</w:t>
            </w:r>
          </w:p>
        </w:tc>
        <w:tc>
          <w:tcPr>
            <w:tcW w:w="361" w:type="pct"/>
            <w:vMerge w:val="restart"/>
            <w:shd w:val="clear" w:color="auto" w:fill="BDD7EE"/>
            <w:vAlign w:val="center"/>
            <w:hideMark/>
          </w:tcPr>
          <w:p w14:paraId="7B78ABB7"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Tarpinė reikšmė / Siektina reikšmė</w:t>
            </w:r>
          </w:p>
        </w:tc>
        <w:tc>
          <w:tcPr>
            <w:tcW w:w="505" w:type="pct"/>
            <w:vMerge w:val="restart"/>
            <w:shd w:val="clear" w:color="auto" w:fill="BDD7EE"/>
            <w:vAlign w:val="center"/>
            <w:hideMark/>
          </w:tcPr>
          <w:p w14:paraId="5F609340"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Pavadinimas</w:t>
            </w:r>
          </w:p>
        </w:tc>
        <w:tc>
          <w:tcPr>
            <w:tcW w:w="505" w:type="pct"/>
            <w:vMerge w:val="restart"/>
            <w:shd w:val="clear" w:color="auto" w:fill="BDD7EE"/>
            <w:vAlign w:val="center"/>
            <w:hideMark/>
          </w:tcPr>
          <w:p w14:paraId="16FDDD30"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Kokybiniai rodikliai</w:t>
            </w:r>
            <w:r>
              <w:rPr>
                <w:rFonts w:ascii="Arial Narrow" w:hAnsi="Arial Narrow"/>
                <w:noProof/>
                <w:color w:val="000000"/>
                <w:sz w:val="20"/>
              </w:rPr>
              <w:br/>
            </w:r>
            <w:r>
              <w:rPr>
                <w:rFonts w:ascii="Arial Narrow" w:hAnsi="Arial Narrow"/>
                <w:b/>
                <w:noProof/>
                <w:color w:val="000000"/>
                <w:sz w:val="20"/>
              </w:rPr>
              <w:t>(jei tai tarpinės reikšmės)</w:t>
            </w:r>
          </w:p>
        </w:tc>
        <w:tc>
          <w:tcPr>
            <w:tcW w:w="1180" w:type="pct"/>
            <w:gridSpan w:val="3"/>
            <w:shd w:val="clear" w:color="auto" w:fill="BDD7EE"/>
            <w:vAlign w:val="center"/>
            <w:hideMark/>
          </w:tcPr>
          <w:p w14:paraId="241B333C"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Kiekybiniai rodikliai</w:t>
            </w:r>
            <w:r>
              <w:rPr>
                <w:rFonts w:ascii="Arial Narrow" w:hAnsi="Arial Narrow"/>
                <w:noProof/>
                <w:color w:val="000000"/>
                <w:sz w:val="20"/>
              </w:rPr>
              <w:br/>
            </w:r>
            <w:r>
              <w:rPr>
                <w:rFonts w:ascii="Arial Narrow" w:hAnsi="Arial Narrow"/>
                <w:b/>
                <w:noProof/>
                <w:color w:val="000000"/>
                <w:sz w:val="20"/>
              </w:rPr>
              <w:t>(jei tai siektinos reikšmės)</w:t>
            </w:r>
          </w:p>
        </w:tc>
        <w:tc>
          <w:tcPr>
            <w:tcW w:w="475" w:type="pct"/>
            <w:gridSpan w:val="2"/>
            <w:shd w:val="clear" w:color="auto" w:fill="BDD7EE"/>
            <w:vAlign w:val="center"/>
            <w:hideMark/>
          </w:tcPr>
          <w:p w14:paraId="4289527F"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Orientacinis reikšmių pasiekimo tvarkaraštis</w:t>
            </w:r>
          </w:p>
        </w:tc>
        <w:tc>
          <w:tcPr>
            <w:tcW w:w="1081" w:type="pct"/>
            <w:vMerge w:val="restart"/>
            <w:shd w:val="clear" w:color="auto" w:fill="BDD7EE"/>
            <w:vAlign w:val="center"/>
            <w:hideMark/>
          </w:tcPr>
          <w:p w14:paraId="292EB9D7" w14:textId="6C7B00FE" w:rsidR="005D6828" w:rsidRPr="001C6E9B" w:rsidRDefault="005D6828" w:rsidP="007223CD">
            <w:pPr>
              <w:jc w:val="center"/>
              <w:rPr>
                <w:rFonts w:ascii="Arial Narrow" w:hAnsi="Arial Narrow"/>
                <w:b/>
                <w:noProof/>
                <w:color w:val="000000"/>
                <w:sz w:val="20"/>
                <w:szCs w:val="20"/>
              </w:rPr>
            </w:pPr>
            <w:r>
              <w:rPr>
                <w:rFonts w:ascii="Arial Narrow" w:hAnsi="Arial Narrow"/>
                <w:b/>
                <w:noProof/>
                <w:color w:val="000000"/>
                <w:sz w:val="20"/>
              </w:rPr>
              <w:t>Kiekvienos tarpinės ir siektinos reikšmės aprašymas</w:t>
            </w:r>
          </w:p>
        </w:tc>
      </w:tr>
      <w:tr w:rsidR="005D6828" w:rsidRPr="001C6E9B" w14:paraId="1C2DF2E4" w14:textId="77777777" w:rsidTr="001C6E9B">
        <w:trPr>
          <w:trHeight w:val="610"/>
          <w:jc w:val="center"/>
        </w:trPr>
        <w:tc>
          <w:tcPr>
            <w:tcW w:w="384" w:type="pct"/>
            <w:vMerge/>
            <w:vAlign w:val="center"/>
            <w:hideMark/>
          </w:tcPr>
          <w:p w14:paraId="02D9ABF1" w14:textId="77777777" w:rsidR="005D6828" w:rsidRPr="00F632BB" w:rsidRDefault="005D6828" w:rsidP="005664EF">
            <w:pPr>
              <w:jc w:val="center"/>
              <w:rPr>
                <w:rFonts w:ascii="Arial Narrow" w:hAnsi="Arial Narrow"/>
                <w:b/>
                <w:noProof/>
                <w:color w:val="000000"/>
                <w:sz w:val="20"/>
                <w:szCs w:val="20"/>
              </w:rPr>
            </w:pPr>
          </w:p>
        </w:tc>
        <w:tc>
          <w:tcPr>
            <w:tcW w:w="509" w:type="pct"/>
            <w:vMerge/>
            <w:vAlign w:val="center"/>
            <w:hideMark/>
          </w:tcPr>
          <w:p w14:paraId="73A5DCFE" w14:textId="77777777" w:rsidR="005D6828" w:rsidRPr="00F632BB" w:rsidRDefault="005D6828" w:rsidP="005664EF">
            <w:pPr>
              <w:jc w:val="center"/>
              <w:rPr>
                <w:rFonts w:ascii="Arial Narrow" w:hAnsi="Arial Narrow"/>
                <w:b/>
                <w:noProof/>
                <w:color w:val="000000"/>
                <w:sz w:val="20"/>
                <w:szCs w:val="20"/>
              </w:rPr>
            </w:pPr>
          </w:p>
        </w:tc>
        <w:tc>
          <w:tcPr>
            <w:tcW w:w="361" w:type="pct"/>
            <w:vMerge/>
            <w:vAlign w:val="center"/>
            <w:hideMark/>
          </w:tcPr>
          <w:p w14:paraId="3D1BFA90" w14:textId="77777777" w:rsidR="005D6828" w:rsidRPr="00F632BB" w:rsidRDefault="005D6828" w:rsidP="005664EF">
            <w:pPr>
              <w:jc w:val="center"/>
              <w:rPr>
                <w:rFonts w:ascii="Arial Narrow" w:hAnsi="Arial Narrow"/>
                <w:b/>
                <w:noProof/>
                <w:color w:val="000000"/>
                <w:sz w:val="20"/>
                <w:szCs w:val="20"/>
              </w:rPr>
            </w:pPr>
          </w:p>
        </w:tc>
        <w:tc>
          <w:tcPr>
            <w:tcW w:w="505" w:type="pct"/>
            <w:vMerge/>
            <w:vAlign w:val="center"/>
            <w:hideMark/>
          </w:tcPr>
          <w:p w14:paraId="75684265" w14:textId="77777777" w:rsidR="005D6828" w:rsidRPr="00F632BB" w:rsidRDefault="005D6828" w:rsidP="005664EF">
            <w:pPr>
              <w:jc w:val="center"/>
              <w:rPr>
                <w:rFonts w:ascii="Arial Narrow" w:hAnsi="Arial Narrow"/>
                <w:b/>
                <w:noProof/>
                <w:color w:val="000000"/>
                <w:sz w:val="20"/>
                <w:szCs w:val="20"/>
              </w:rPr>
            </w:pPr>
          </w:p>
        </w:tc>
        <w:tc>
          <w:tcPr>
            <w:tcW w:w="505" w:type="pct"/>
            <w:vMerge/>
            <w:vAlign w:val="center"/>
            <w:hideMark/>
          </w:tcPr>
          <w:p w14:paraId="3BC825F6" w14:textId="77777777" w:rsidR="005D6828" w:rsidRPr="00F632BB" w:rsidRDefault="005D6828" w:rsidP="005664EF">
            <w:pPr>
              <w:jc w:val="center"/>
              <w:rPr>
                <w:rFonts w:ascii="Arial Narrow" w:hAnsi="Arial Narrow"/>
                <w:b/>
                <w:noProof/>
                <w:color w:val="000000"/>
                <w:sz w:val="20"/>
                <w:szCs w:val="20"/>
              </w:rPr>
            </w:pPr>
          </w:p>
        </w:tc>
        <w:tc>
          <w:tcPr>
            <w:tcW w:w="478" w:type="pct"/>
            <w:shd w:val="clear" w:color="auto" w:fill="BDD7EE"/>
            <w:vAlign w:val="center"/>
            <w:hideMark/>
          </w:tcPr>
          <w:p w14:paraId="08651F38"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Matavimo vienetas</w:t>
            </w:r>
          </w:p>
        </w:tc>
        <w:tc>
          <w:tcPr>
            <w:tcW w:w="318" w:type="pct"/>
            <w:shd w:val="clear" w:color="auto" w:fill="BDD7EE"/>
            <w:vAlign w:val="center"/>
            <w:hideMark/>
          </w:tcPr>
          <w:p w14:paraId="2A6B5A72"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Bazinis lygis</w:t>
            </w:r>
          </w:p>
        </w:tc>
        <w:tc>
          <w:tcPr>
            <w:tcW w:w="384" w:type="pct"/>
            <w:shd w:val="clear" w:color="auto" w:fill="BDD7EE"/>
            <w:vAlign w:val="center"/>
            <w:hideMark/>
          </w:tcPr>
          <w:p w14:paraId="73799C9B"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Tikslas</w:t>
            </w:r>
          </w:p>
        </w:tc>
        <w:tc>
          <w:tcPr>
            <w:tcW w:w="275" w:type="pct"/>
            <w:shd w:val="clear" w:color="auto" w:fill="BDD7EE"/>
            <w:vAlign w:val="center"/>
            <w:hideMark/>
          </w:tcPr>
          <w:p w14:paraId="1B79D44E"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Ketvirtis</w:t>
            </w:r>
          </w:p>
        </w:tc>
        <w:tc>
          <w:tcPr>
            <w:tcW w:w="200" w:type="pct"/>
            <w:shd w:val="clear" w:color="auto" w:fill="BDD7EE"/>
            <w:vAlign w:val="center"/>
            <w:hideMark/>
          </w:tcPr>
          <w:p w14:paraId="2BD280B0" w14:textId="77777777" w:rsidR="005D6828" w:rsidRPr="001C6E9B" w:rsidRDefault="005D6828" w:rsidP="005664EF">
            <w:pPr>
              <w:jc w:val="center"/>
              <w:rPr>
                <w:rFonts w:ascii="Arial Narrow" w:hAnsi="Arial Narrow"/>
                <w:b/>
                <w:noProof/>
                <w:color w:val="000000"/>
                <w:sz w:val="20"/>
                <w:szCs w:val="20"/>
              </w:rPr>
            </w:pPr>
            <w:r>
              <w:rPr>
                <w:rFonts w:ascii="Arial Narrow" w:hAnsi="Arial Narrow"/>
                <w:b/>
                <w:noProof/>
                <w:color w:val="000000"/>
                <w:sz w:val="20"/>
              </w:rPr>
              <w:t>Metai</w:t>
            </w:r>
          </w:p>
        </w:tc>
        <w:tc>
          <w:tcPr>
            <w:tcW w:w="1081" w:type="pct"/>
            <w:vMerge/>
            <w:shd w:val="clear" w:color="auto" w:fill="BDD7EE"/>
            <w:vAlign w:val="center"/>
            <w:hideMark/>
          </w:tcPr>
          <w:p w14:paraId="459FBD4C" w14:textId="0CDF16D9" w:rsidR="005D6828" w:rsidRPr="001C6E9B" w:rsidRDefault="005D6828" w:rsidP="005664EF">
            <w:pPr>
              <w:rPr>
                <w:rFonts w:ascii="Arial Narrow" w:hAnsi="Arial Narrow"/>
                <w:b/>
                <w:noProof/>
                <w:color w:val="000000"/>
                <w:sz w:val="20"/>
                <w:szCs w:val="20"/>
                <w:lang w:val="en-GB"/>
              </w:rPr>
            </w:pPr>
          </w:p>
        </w:tc>
      </w:tr>
      <w:tr w:rsidR="00861259" w:rsidRPr="001C6E9B" w14:paraId="1053F80E" w14:textId="77777777" w:rsidTr="001C6E9B">
        <w:trPr>
          <w:trHeight w:val="20"/>
          <w:jc w:val="center"/>
        </w:trPr>
        <w:tc>
          <w:tcPr>
            <w:tcW w:w="384" w:type="pct"/>
            <w:shd w:val="clear" w:color="auto" w:fill="C6EFCE"/>
            <w:vAlign w:val="center"/>
            <w:hideMark/>
          </w:tcPr>
          <w:p w14:paraId="29CBC5FC"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M5C2-11</w:t>
            </w:r>
          </w:p>
        </w:tc>
        <w:tc>
          <w:tcPr>
            <w:tcW w:w="509" w:type="pct"/>
            <w:shd w:val="clear" w:color="auto" w:fill="C6EFCE"/>
            <w:vAlign w:val="center"/>
            <w:hideMark/>
          </w:tcPr>
          <w:p w14:paraId="09770E05"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4 investicija. Investicijos į miestų atnaujinimo projektus, kuriais siekiama sumažinti marginalizacijos ir socialinės būklės blogėjimo padėtį</w:t>
            </w:r>
          </w:p>
        </w:tc>
        <w:tc>
          <w:tcPr>
            <w:tcW w:w="361" w:type="pct"/>
            <w:shd w:val="clear" w:color="auto" w:fill="C6EFCE"/>
            <w:vAlign w:val="center"/>
            <w:hideMark/>
          </w:tcPr>
          <w:p w14:paraId="37619582"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Tarpinė reikšmė</w:t>
            </w:r>
          </w:p>
        </w:tc>
        <w:tc>
          <w:tcPr>
            <w:tcW w:w="505" w:type="pct"/>
            <w:shd w:val="clear" w:color="auto" w:fill="C6EFCE"/>
            <w:vAlign w:val="center"/>
            <w:hideMark/>
          </w:tcPr>
          <w:p w14:paraId="35B15ED7"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Visų viešųjų sutarčių dėl investicijų į miestų atkūrimą skyrimas siekiant sumažinti marginalizacijos ir socialinės būklės blogėjimo padėtį, o projektai atitinka EGADP tikslus, įskaitant reikšmingos žalos nedarymo principą</w:t>
            </w:r>
          </w:p>
        </w:tc>
        <w:tc>
          <w:tcPr>
            <w:tcW w:w="505" w:type="pct"/>
            <w:shd w:val="clear" w:color="auto" w:fill="C6EFCE"/>
            <w:vAlign w:val="center"/>
            <w:hideMark/>
          </w:tcPr>
          <w:p w14:paraId="709023F0"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Pranešimas apie visas viešąsias sutartis dėl investicijų į miestų regeneraciją siekiant sumažinti marginalizacijos ir socialinės būklės blogėjimą, kai projektai atitinka EGADP tikslus, įskaitant reikšmingos žalos nedarymo principą</w:t>
            </w:r>
          </w:p>
        </w:tc>
        <w:tc>
          <w:tcPr>
            <w:tcW w:w="478" w:type="pct"/>
            <w:shd w:val="clear" w:color="auto" w:fill="C6EFCE"/>
            <w:vAlign w:val="center"/>
            <w:hideMark/>
          </w:tcPr>
          <w:p w14:paraId="64BF931D"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318" w:type="pct"/>
            <w:shd w:val="clear" w:color="auto" w:fill="C6EFCE"/>
            <w:vAlign w:val="center"/>
            <w:hideMark/>
          </w:tcPr>
          <w:p w14:paraId="247BB327"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384" w:type="pct"/>
            <w:shd w:val="clear" w:color="auto" w:fill="C6EFCE"/>
            <w:vAlign w:val="center"/>
            <w:hideMark/>
          </w:tcPr>
          <w:p w14:paraId="38949D0F"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netaikoma</w:t>
            </w:r>
          </w:p>
        </w:tc>
        <w:tc>
          <w:tcPr>
            <w:tcW w:w="275" w:type="pct"/>
            <w:shd w:val="clear" w:color="auto" w:fill="C6EFCE"/>
            <w:vAlign w:val="center"/>
            <w:hideMark/>
          </w:tcPr>
          <w:p w14:paraId="385A23A3"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Q1</w:t>
            </w:r>
          </w:p>
        </w:tc>
        <w:tc>
          <w:tcPr>
            <w:tcW w:w="200" w:type="pct"/>
            <w:shd w:val="clear" w:color="auto" w:fill="C6EFCE"/>
            <w:vAlign w:val="center"/>
            <w:hideMark/>
          </w:tcPr>
          <w:p w14:paraId="75160039" w14:textId="77777777" w:rsidR="005D6828" w:rsidRPr="001C6E9B" w:rsidRDefault="005D6828" w:rsidP="005664EF">
            <w:pPr>
              <w:spacing w:before="120" w:after="120"/>
              <w:jc w:val="center"/>
              <w:rPr>
                <w:rFonts w:ascii="Arial Narrow" w:eastAsia="Calibri" w:hAnsi="Arial Narrow"/>
                <w:noProof/>
                <w:color w:val="006100"/>
                <w:sz w:val="20"/>
                <w:szCs w:val="20"/>
              </w:rPr>
            </w:pPr>
            <w:r>
              <w:rPr>
                <w:rFonts w:ascii="Arial Narrow" w:hAnsi="Arial Narrow"/>
                <w:noProof/>
                <w:color w:val="006100"/>
                <w:sz w:val="20"/>
              </w:rPr>
              <w:t>2022</w:t>
            </w:r>
          </w:p>
        </w:tc>
        <w:tc>
          <w:tcPr>
            <w:tcW w:w="1081" w:type="pct"/>
            <w:shd w:val="clear" w:color="auto" w:fill="C6EFCE"/>
            <w:vAlign w:val="center"/>
            <w:hideMark/>
          </w:tcPr>
          <w:p w14:paraId="68138D01" w14:textId="6DE4323F"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Pranešimas apie visas viešąsias sutartis, skirtas bent 300 savivaldybių, turinčių daugiau kaip 15000 gyventojų, dėl investicijų į miestų regeneraciją siekiant sumažinti marginalizacijos ir socialinės būklės blogėjimo padėtį, kai projektai atitinka EGADP tikslus, įskaitant reikšmingos žalos nedarymo principą.</w:t>
            </w:r>
          </w:p>
          <w:p w14:paraId="51155AC5" w14:textId="5452274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Dotacijos skiriamos daugiau kaip 15000 gyventojų turinčioms savivaldybėms, kurios nėra provincijų sostinės, provincijų sostinės ar metropolinės miesto būstinės.</w:t>
            </w:r>
          </w:p>
          <w:p w14:paraId="3B4817A0"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Elektros energijos gamybos mieste projektus sudaro bent viena iš šių intervencinių priemonių:</w:t>
            </w:r>
          </w:p>
          <w:p w14:paraId="57BF29B8" w14:textId="77777777" w:rsidR="005D6828" w:rsidRPr="001C6E9B" w:rsidRDefault="005D6828">
            <w:pPr>
              <w:pStyle w:val="ListParagraph"/>
              <w:numPr>
                <w:ilvl w:val="6"/>
                <w:numId w:val="7"/>
              </w:numPr>
              <w:ind w:left="506" w:hanging="237"/>
              <w:jc w:val="left"/>
              <w:rPr>
                <w:rFonts w:ascii="Arial Narrow" w:eastAsia="Calibri" w:hAnsi="Arial Narrow"/>
                <w:noProof/>
                <w:color w:val="006100"/>
                <w:sz w:val="20"/>
                <w:szCs w:val="20"/>
              </w:rPr>
            </w:pPr>
            <w:r>
              <w:rPr>
                <w:rFonts w:ascii="Arial Narrow" w:hAnsi="Arial Narrow"/>
                <w:noProof/>
                <w:color w:val="006100"/>
                <w:sz w:val="20"/>
              </w:rPr>
              <w:t>Viešųjų erdvių ir esamų viešųjų pastatų struktūrų pakartotinis naudojimas ir refunkcionavimas viešojo intereso tikslais, įskaitant piktnaudžiavimo darbų, kuriuos atlieka privatūs asmenys, nugriovimą, kai nėra statybos leidimo arba jie visiškai neatitinka statybos leidimo ir atitinkamų teritorijų išdėstymo;</w:t>
            </w:r>
          </w:p>
          <w:p w14:paraId="5BB05474" w14:textId="77777777" w:rsidR="005D6828" w:rsidRPr="001C6E9B" w:rsidRDefault="005D6828">
            <w:pPr>
              <w:pStyle w:val="ListParagraph"/>
              <w:numPr>
                <w:ilvl w:val="6"/>
                <w:numId w:val="7"/>
              </w:numPr>
              <w:ind w:left="506" w:hanging="237"/>
              <w:jc w:val="left"/>
              <w:rPr>
                <w:rFonts w:ascii="Arial Narrow" w:eastAsia="Calibri" w:hAnsi="Arial Narrow"/>
                <w:noProof/>
                <w:color w:val="006100"/>
                <w:sz w:val="20"/>
                <w:szCs w:val="20"/>
              </w:rPr>
            </w:pPr>
            <w:r>
              <w:rPr>
                <w:rFonts w:ascii="Arial Narrow" w:hAnsi="Arial Narrow"/>
                <w:noProof/>
                <w:color w:val="006100"/>
                <w:sz w:val="20"/>
              </w:rPr>
              <w:t>Gerinti miesto kraštovaizdžio ir socialinės bei aplinkos struktūros kokybę, be kita ko, renovuojant viešuosius pastatus, ypatingą dėmesį skiriant socialinių ir kultūrinių, švietimo ir didaktinių paslaugų plėtrai;</w:t>
            </w:r>
          </w:p>
          <w:p w14:paraId="16A4D377" w14:textId="77777777" w:rsidR="005D6828" w:rsidRPr="001C6E9B" w:rsidRDefault="005D6828">
            <w:pPr>
              <w:pStyle w:val="ListParagraph"/>
              <w:numPr>
                <w:ilvl w:val="6"/>
                <w:numId w:val="7"/>
              </w:numPr>
              <w:ind w:left="506" w:hanging="237"/>
              <w:jc w:val="left"/>
              <w:rPr>
                <w:rFonts w:ascii="Arial Narrow" w:eastAsia="Calibri" w:hAnsi="Arial Narrow"/>
                <w:noProof/>
                <w:color w:val="006100"/>
                <w:sz w:val="20"/>
                <w:szCs w:val="20"/>
              </w:rPr>
            </w:pPr>
            <w:r>
              <w:rPr>
                <w:rFonts w:ascii="Arial Narrow" w:hAnsi="Arial Narrow"/>
                <w:noProof/>
                <w:color w:val="006100"/>
                <w:sz w:val="20"/>
              </w:rPr>
              <w:t>Ekologiški, tvarūs ir pažangūs transporto projektai.</w:t>
            </w:r>
          </w:p>
          <w:p w14:paraId="4C51303B" w14:textId="77777777"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Didžiausios sumos vienai savivaldybei yra tokios:</w:t>
            </w:r>
          </w:p>
          <w:p w14:paraId="61B42385" w14:textId="6C574572"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5 000 000 EUR savivaldybėms, kuriose gyvena nuo 15000 iki 49999 gyventojų;</w:t>
            </w:r>
          </w:p>
          <w:p w14:paraId="56C38838" w14:textId="1CDCA4CE"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10 000 000 EUR savivaldybėms, kuriose gyvena nuo 50000 iki 100000 gyventojų;</w:t>
            </w:r>
          </w:p>
          <w:p w14:paraId="264DC38E" w14:textId="0EC4C96F" w:rsidR="005D6828" w:rsidRPr="001C6E9B" w:rsidRDefault="005D6828">
            <w:pPr>
              <w:spacing w:before="120" w:after="120"/>
              <w:rPr>
                <w:rFonts w:ascii="Arial Narrow" w:eastAsia="Calibri" w:hAnsi="Arial Narrow"/>
                <w:noProof/>
                <w:color w:val="006100"/>
                <w:sz w:val="20"/>
                <w:szCs w:val="20"/>
              </w:rPr>
            </w:pPr>
            <w:r>
              <w:rPr>
                <w:rFonts w:ascii="Arial Narrow" w:hAnsi="Arial Narrow"/>
                <w:noProof/>
                <w:color w:val="006100"/>
                <w:sz w:val="20"/>
              </w:rPr>
              <w:t>20 000 000 EUR savivaldybėms, kuriose gyvena daugiau kaip 100000 gyventojų, ir savivaldybėms, kurios yra provincijų sostinės arba didmiesčiai.</w:t>
            </w:r>
          </w:p>
        </w:tc>
      </w:tr>
      <w:tr w:rsidR="00861259" w:rsidRPr="001C6E9B" w14:paraId="64F345F1" w14:textId="77777777" w:rsidTr="001C6E9B">
        <w:trPr>
          <w:trHeight w:val="3113"/>
          <w:jc w:val="center"/>
        </w:trPr>
        <w:tc>
          <w:tcPr>
            <w:tcW w:w="384" w:type="pct"/>
            <w:shd w:val="clear" w:color="auto" w:fill="C6EFCE"/>
            <w:vAlign w:val="center"/>
            <w:hideMark/>
          </w:tcPr>
          <w:p w14:paraId="005FDFE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M5C2-12</w:t>
            </w:r>
          </w:p>
        </w:tc>
        <w:tc>
          <w:tcPr>
            <w:tcW w:w="509" w:type="pct"/>
            <w:shd w:val="clear" w:color="auto" w:fill="C6EFCE"/>
            <w:vAlign w:val="center"/>
            <w:hideMark/>
          </w:tcPr>
          <w:p w14:paraId="791E0200"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4 investicija. Investicijos į miestų atnaujinimo projektus, kuriais siekiama sumažinti marginalizacijos ir socialinės būklės blogėjimo padėtį</w:t>
            </w:r>
          </w:p>
        </w:tc>
        <w:tc>
          <w:tcPr>
            <w:tcW w:w="361" w:type="pct"/>
            <w:shd w:val="clear" w:color="auto" w:fill="C6EFCE"/>
            <w:vAlign w:val="center"/>
            <w:hideMark/>
          </w:tcPr>
          <w:p w14:paraId="0F3FACB8"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05" w:type="pct"/>
            <w:shd w:val="clear" w:color="auto" w:fill="C6EFCE"/>
            <w:vAlign w:val="center"/>
            <w:hideMark/>
          </w:tcPr>
          <w:p w14:paraId="18D1D44E" w14:textId="631249C9"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Miestų atkūrimo intervencinių priemonių projektai, apimantys savivaldybes</w:t>
            </w:r>
          </w:p>
        </w:tc>
        <w:tc>
          <w:tcPr>
            <w:tcW w:w="505" w:type="pct"/>
            <w:shd w:val="clear" w:color="auto" w:fill="C6EFCE"/>
            <w:vAlign w:val="center"/>
            <w:hideMark/>
          </w:tcPr>
          <w:p w14:paraId="44CA766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78" w:type="pct"/>
            <w:shd w:val="clear" w:color="auto" w:fill="C6EFCE"/>
            <w:vAlign w:val="center"/>
            <w:hideMark/>
          </w:tcPr>
          <w:p w14:paraId="262DEF0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318" w:type="pct"/>
            <w:shd w:val="clear" w:color="auto" w:fill="C6EFCE"/>
            <w:vAlign w:val="center"/>
            <w:hideMark/>
          </w:tcPr>
          <w:p w14:paraId="4B3747D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384" w:type="pct"/>
            <w:shd w:val="clear" w:color="auto" w:fill="C6EFCE"/>
            <w:vAlign w:val="center"/>
            <w:hideMark/>
          </w:tcPr>
          <w:p w14:paraId="22CCDA34" w14:textId="0D72CA53" w:rsidR="005D6828" w:rsidRPr="001C6E9B" w:rsidRDefault="00842F1C" w:rsidP="005664EF">
            <w:pPr>
              <w:jc w:val="center"/>
              <w:rPr>
                <w:rFonts w:ascii="Arial Narrow" w:hAnsi="Arial Narrow"/>
                <w:noProof/>
                <w:color w:val="006100"/>
                <w:sz w:val="20"/>
                <w:szCs w:val="20"/>
              </w:rPr>
            </w:pPr>
            <w:r>
              <w:rPr>
                <w:rFonts w:ascii="Arial Narrow" w:hAnsi="Arial Narrow"/>
                <w:noProof/>
                <w:color w:val="006100"/>
                <w:sz w:val="20"/>
              </w:rPr>
              <w:t>1 080</w:t>
            </w:r>
          </w:p>
        </w:tc>
        <w:tc>
          <w:tcPr>
            <w:tcW w:w="275" w:type="pct"/>
            <w:shd w:val="clear" w:color="auto" w:fill="C6EFCE"/>
            <w:vAlign w:val="center"/>
            <w:hideMark/>
          </w:tcPr>
          <w:p w14:paraId="27DBCC7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00" w:type="pct"/>
            <w:shd w:val="clear" w:color="auto" w:fill="C6EFCE"/>
            <w:vAlign w:val="center"/>
            <w:hideMark/>
          </w:tcPr>
          <w:p w14:paraId="363FC753"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1081" w:type="pct"/>
            <w:shd w:val="clear" w:color="auto" w:fill="C6EFCE"/>
            <w:vAlign w:val="center"/>
            <w:hideMark/>
          </w:tcPr>
          <w:p w14:paraId="47CE89AD" w14:textId="5E9F5AA1" w:rsidR="005D6828" w:rsidRPr="001C6E9B" w:rsidRDefault="005D6828">
            <w:pPr>
              <w:rPr>
                <w:rFonts w:ascii="Arial Narrow" w:hAnsi="Arial Narrow"/>
                <w:noProof/>
                <w:color w:val="006100"/>
                <w:sz w:val="20"/>
                <w:szCs w:val="20"/>
              </w:rPr>
            </w:pPr>
            <w:r>
              <w:rPr>
                <w:rFonts w:ascii="Arial Narrow" w:hAnsi="Arial Narrow"/>
                <w:noProof/>
                <w:color w:val="006100"/>
                <w:sz w:val="20"/>
              </w:rPr>
              <w:t>Ne mažiau kaip 1 080 užbaigtų projektų, išsiųstų savivaldybių</w:t>
            </w:r>
            <w:r>
              <w:rPr>
                <w:rFonts w:ascii="Arial Narrow" w:hAnsi="Arial Narrow"/>
                <w:noProof/>
                <w:color w:val="006100"/>
                <w:sz w:val="20"/>
              </w:rPr>
              <w:cr/>
            </w:r>
            <w:r>
              <w:rPr>
                <w:rFonts w:ascii="Arial Narrow" w:hAnsi="Arial Narrow"/>
                <w:noProof/>
                <w:color w:val="006100"/>
                <w:sz w:val="20"/>
              </w:rPr>
              <w:br/>
              <w:t>15 000 gyventojų, iš kurių ne mažiau kaip 1 000 000 kvadratinių metrų.</w:t>
            </w:r>
          </w:p>
          <w:p w14:paraId="59849979" w14:textId="77777777" w:rsidR="005D6828" w:rsidRPr="00F632BB" w:rsidRDefault="005D6828">
            <w:pPr>
              <w:rPr>
                <w:rFonts w:ascii="Arial Narrow" w:hAnsi="Arial Narrow"/>
                <w:noProof/>
                <w:color w:val="006100"/>
                <w:sz w:val="20"/>
                <w:szCs w:val="20"/>
              </w:rPr>
            </w:pPr>
          </w:p>
          <w:p w14:paraId="4F0098D0"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Intervencinės priemonės – tai intervencinės priemonės, apibrėžtos atitinkamame miestų atkūrimo intervencijų tarpsnyje.</w:t>
            </w:r>
          </w:p>
        </w:tc>
      </w:tr>
      <w:tr w:rsidR="000D13D2" w:rsidRPr="001C6E9B" w14:paraId="35C02A07" w14:textId="77777777" w:rsidTr="001C6E9B">
        <w:trPr>
          <w:trHeight w:val="4126"/>
          <w:jc w:val="center"/>
        </w:trPr>
        <w:tc>
          <w:tcPr>
            <w:tcW w:w="384" w:type="pct"/>
            <w:shd w:val="clear" w:color="auto" w:fill="C6EFCE"/>
            <w:vAlign w:val="center"/>
            <w:hideMark/>
          </w:tcPr>
          <w:p w14:paraId="63CF1B58"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M5C2-13</w:t>
            </w:r>
          </w:p>
        </w:tc>
        <w:tc>
          <w:tcPr>
            <w:tcW w:w="509" w:type="pct"/>
            <w:shd w:val="clear" w:color="auto" w:fill="C6EFCE"/>
            <w:vAlign w:val="center"/>
            <w:hideMark/>
          </w:tcPr>
          <w:p w14:paraId="1B58F548"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Integruoti miestų planai – bendrieji projektai</w:t>
            </w:r>
          </w:p>
        </w:tc>
        <w:tc>
          <w:tcPr>
            <w:tcW w:w="361" w:type="pct"/>
            <w:shd w:val="clear" w:color="auto" w:fill="C6EFCE"/>
            <w:vAlign w:val="center"/>
            <w:hideMark/>
          </w:tcPr>
          <w:p w14:paraId="3EC69DB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05" w:type="pct"/>
            <w:shd w:val="clear" w:color="auto" w:fill="C6EFCE"/>
            <w:vAlign w:val="center"/>
            <w:hideMark/>
          </w:tcPr>
          <w:p w14:paraId="649DC8D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Investicijų plano, skirto miestų atnaujinimo projektams metropolinėse zonose, įsigaliojimas</w:t>
            </w:r>
          </w:p>
        </w:tc>
        <w:tc>
          <w:tcPr>
            <w:tcW w:w="505" w:type="pct"/>
            <w:shd w:val="clear" w:color="auto" w:fill="C6EFCE"/>
            <w:vAlign w:val="center"/>
            <w:hideMark/>
          </w:tcPr>
          <w:p w14:paraId="142F3CB3"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miestų atkūrimo projektų metropolinėse zonose plano įsigaliojimą</w:t>
            </w:r>
          </w:p>
        </w:tc>
        <w:tc>
          <w:tcPr>
            <w:tcW w:w="478" w:type="pct"/>
            <w:shd w:val="clear" w:color="auto" w:fill="C6EFCE"/>
            <w:vAlign w:val="center"/>
            <w:hideMark/>
          </w:tcPr>
          <w:p w14:paraId="733848E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18" w:type="pct"/>
            <w:shd w:val="clear" w:color="auto" w:fill="C6EFCE"/>
            <w:vAlign w:val="center"/>
            <w:hideMark/>
          </w:tcPr>
          <w:p w14:paraId="5152011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84" w:type="pct"/>
            <w:shd w:val="clear" w:color="auto" w:fill="C6EFCE"/>
            <w:vAlign w:val="center"/>
            <w:hideMark/>
          </w:tcPr>
          <w:p w14:paraId="52009F4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275" w:type="pct"/>
            <w:shd w:val="clear" w:color="auto" w:fill="C6EFCE"/>
            <w:vAlign w:val="center"/>
            <w:hideMark/>
          </w:tcPr>
          <w:p w14:paraId="7CEC45E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200" w:type="pct"/>
            <w:shd w:val="clear" w:color="auto" w:fill="C6EFCE"/>
            <w:vAlign w:val="center"/>
            <w:hideMark/>
          </w:tcPr>
          <w:p w14:paraId="0F42B59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81" w:type="pct"/>
            <w:shd w:val="clear" w:color="auto" w:fill="C6EFCE"/>
            <w:vAlign w:val="center"/>
          </w:tcPr>
          <w:p w14:paraId="0D3C3EE4"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Investicijų plane nustatomi kriterijai, atitinkantys EGADP tikslus, įskaitant reikšmingos žalos nedarymo principą. Projektai yra susiję su šios rūšies intervencinėmis priemonėmis:</w:t>
            </w:r>
          </w:p>
          <w:p w14:paraId="5B4561AE"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viešųjų erdvių pakartotinio naudojimo ir veikimo priežiūra.</w:t>
            </w:r>
          </w:p>
          <w:p w14:paraId="0FC13A8A"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b) „Miesto décor“ kokybės ir socialinės bei aplinkos apsaugos struktūros gerinimas.</w:t>
            </w:r>
          </w:p>
          <w:p w14:paraId="02EF69F2"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C) Miestų teritorijų aplinkos kokybės ir skaitmeninio profilio gerinimas.</w:t>
            </w:r>
          </w:p>
        </w:tc>
      </w:tr>
      <w:tr w:rsidR="00861259" w:rsidRPr="001C6E9B" w14:paraId="12A17A35" w14:textId="77777777" w:rsidTr="001C6E9B">
        <w:trPr>
          <w:trHeight w:val="20"/>
          <w:jc w:val="center"/>
        </w:trPr>
        <w:tc>
          <w:tcPr>
            <w:tcW w:w="384" w:type="pct"/>
            <w:shd w:val="clear" w:color="auto" w:fill="C6EFCE"/>
            <w:vAlign w:val="center"/>
          </w:tcPr>
          <w:p w14:paraId="2819227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M5C2-14</w:t>
            </w:r>
          </w:p>
        </w:tc>
        <w:tc>
          <w:tcPr>
            <w:tcW w:w="509" w:type="pct"/>
            <w:shd w:val="clear" w:color="auto" w:fill="C6EFCE"/>
            <w:vAlign w:val="center"/>
          </w:tcPr>
          <w:p w14:paraId="674C0A7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Integruoti miestų planai – bendrieji projektai</w:t>
            </w:r>
          </w:p>
        </w:tc>
        <w:tc>
          <w:tcPr>
            <w:tcW w:w="361" w:type="pct"/>
            <w:shd w:val="clear" w:color="auto" w:fill="C6EFCE"/>
            <w:vAlign w:val="center"/>
          </w:tcPr>
          <w:p w14:paraId="6B3B66C0"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05" w:type="pct"/>
            <w:shd w:val="clear" w:color="auto" w:fill="C6EFCE"/>
            <w:vAlign w:val="center"/>
          </w:tcPr>
          <w:p w14:paraId="60E1D1ED" w14:textId="7C7C5F74"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Užbaigti integruoto planavimo projektus didmiesčiuose</w:t>
            </w:r>
          </w:p>
        </w:tc>
        <w:tc>
          <w:tcPr>
            <w:tcW w:w="505" w:type="pct"/>
            <w:shd w:val="clear" w:color="auto" w:fill="C6EFCE"/>
            <w:vAlign w:val="center"/>
          </w:tcPr>
          <w:p w14:paraId="523F6CCE"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78" w:type="pct"/>
            <w:shd w:val="clear" w:color="auto" w:fill="C6EFCE"/>
            <w:vAlign w:val="center"/>
          </w:tcPr>
          <w:p w14:paraId="663DF06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 xml:space="preserve">Skaičius </w:t>
            </w:r>
          </w:p>
        </w:tc>
        <w:tc>
          <w:tcPr>
            <w:tcW w:w="318" w:type="pct"/>
            <w:shd w:val="clear" w:color="auto" w:fill="C6EFCE"/>
            <w:vAlign w:val="center"/>
          </w:tcPr>
          <w:p w14:paraId="713C89E3" w14:textId="3A242A38" w:rsidR="005D6828" w:rsidRPr="001C6E9B" w:rsidRDefault="0003450A" w:rsidP="005664EF">
            <w:pPr>
              <w:jc w:val="center"/>
              <w:rPr>
                <w:rFonts w:ascii="Arial Narrow" w:hAnsi="Arial Narrow"/>
                <w:noProof/>
                <w:color w:val="006100"/>
                <w:sz w:val="20"/>
                <w:szCs w:val="20"/>
              </w:rPr>
            </w:pPr>
            <w:r>
              <w:rPr>
                <w:rFonts w:ascii="Arial Narrow" w:hAnsi="Arial Narrow"/>
                <w:noProof/>
                <w:color w:val="006100"/>
                <w:sz w:val="20"/>
              </w:rPr>
              <w:t>0</w:t>
            </w:r>
          </w:p>
        </w:tc>
        <w:tc>
          <w:tcPr>
            <w:tcW w:w="384" w:type="pct"/>
            <w:shd w:val="clear" w:color="auto" w:fill="C6EFCE"/>
            <w:vAlign w:val="center"/>
          </w:tcPr>
          <w:p w14:paraId="3A82CDF0" w14:textId="5D059E54" w:rsidR="005D6828" w:rsidRPr="001C6E9B" w:rsidRDefault="7D939EC6" w:rsidP="005664EF">
            <w:pPr>
              <w:jc w:val="center"/>
              <w:rPr>
                <w:rFonts w:ascii="Arial Narrow" w:hAnsi="Arial Narrow"/>
                <w:noProof/>
                <w:sz w:val="20"/>
                <w:szCs w:val="20"/>
              </w:rPr>
            </w:pPr>
            <w:r>
              <w:rPr>
                <w:rFonts w:ascii="Arial Narrow" w:hAnsi="Arial Narrow"/>
                <w:noProof/>
                <w:color w:val="006100"/>
                <w:sz w:val="20"/>
              </w:rPr>
              <w:t>300</w:t>
            </w:r>
          </w:p>
        </w:tc>
        <w:tc>
          <w:tcPr>
            <w:tcW w:w="275" w:type="pct"/>
            <w:shd w:val="clear" w:color="auto" w:fill="C6EFCE"/>
            <w:vAlign w:val="center"/>
          </w:tcPr>
          <w:p w14:paraId="47234F6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200" w:type="pct"/>
            <w:shd w:val="clear" w:color="auto" w:fill="C6EFCE"/>
            <w:vAlign w:val="center"/>
          </w:tcPr>
          <w:p w14:paraId="30AAB6E8"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1081" w:type="pct"/>
            <w:shd w:val="clear" w:color="auto" w:fill="C6EFCE"/>
            <w:vAlign w:val="center"/>
          </w:tcPr>
          <w:p w14:paraId="20379F80" w14:textId="1D47B969" w:rsidR="005D6828" w:rsidRPr="001C6E9B" w:rsidRDefault="005D6828">
            <w:pPr>
              <w:rPr>
                <w:rFonts w:ascii="Arial Narrow" w:hAnsi="Arial Narrow"/>
                <w:noProof/>
                <w:color w:val="006100"/>
                <w:sz w:val="20"/>
                <w:szCs w:val="20"/>
              </w:rPr>
            </w:pPr>
            <w:r>
              <w:rPr>
                <w:rFonts w:ascii="Arial Narrow" w:hAnsi="Arial Narrow"/>
                <w:noProof/>
                <w:color w:val="006100"/>
                <w:sz w:val="20"/>
              </w:rPr>
              <w:t>Visuose 14 metropolinių miestų buvo užbaigta ne mažiau kaip 300 integruoto planavimo projektų bent vienu iš šių trijų aspektų:</w:t>
            </w:r>
          </w:p>
          <w:p w14:paraId="10EEB457"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 </w:t>
            </w:r>
          </w:p>
          <w:p w14:paraId="308921FB"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Viešųjų erdvių ir esamų viešųjų pastatų struktūrų pakartotinio naudojimo ir veikimo priežiūra;</w:t>
            </w:r>
          </w:p>
          <w:p w14:paraId="17E972C0"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 </w:t>
            </w:r>
          </w:p>
          <w:p w14:paraId="71E3FE0C"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Miesto décor kokybės ir socialinės bei aplinkos apsaugos struktūros gerinimas, be kita ko, atnaujinant viešuosius pastatus;</w:t>
            </w:r>
          </w:p>
          <w:p w14:paraId="52960B71"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 </w:t>
            </w:r>
          </w:p>
          <w:p w14:paraId="6141DC45"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Gerinti miestų teritorijų aplinkos kokybę ir skaitmeninį profilį visapusiškai remti skaitmenines technologijas ir mažiau CO2 išmetančias technologijas.</w:t>
            </w:r>
          </w:p>
          <w:p w14:paraId="36AC2453"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 </w:t>
            </w:r>
          </w:p>
          <w:p w14:paraId="04FA5527" w14:textId="2819740F" w:rsidR="005D6828" w:rsidRPr="001C6E9B" w:rsidRDefault="005D6828">
            <w:pPr>
              <w:rPr>
                <w:rFonts w:ascii="Arial Narrow" w:hAnsi="Arial Narrow"/>
                <w:noProof/>
                <w:color w:val="006100"/>
                <w:sz w:val="20"/>
                <w:szCs w:val="20"/>
              </w:rPr>
            </w:pPr>
            <w:r>
              <w:rPr>
                <w:rFonts w:ascii="Arial Narrow" w:hAnsi="Arial Narrow"/>
                <w:noProof/>
                <w:color w:val="006100"/>
                <w:sz w:val="20"/>
              </w:rPr>
              <w:t>Patenkinamas tikslo pasiekimas taip pat priklauso nuo to, ar patenkinamai pasiektas antraeilis tikslas: užbaigti integruotus planavimo veiksmus bent 3000000 kvadratinių metrų plote visuose 14 didmiesčių.</w:t>
            </w:r>
          </w:p>
        </w:tc>
      </w:tr>
      <w:tr w:rsidR="00861259" w:rsidRPr="001C6E9B" w14:paraId="649BA9AE" w14:textId="77777777" w:rsidTr="001C6E9B">
        <w:trPr>
          <w:trHeight w:val="20"/>
          <w:jc w:val="center"/>
        </w:trPr>
        <w:tc>
          <w:tcPr>
            <w:tcW w:w="384" w:type="pct"/>
            <w:shd w:val="clear" w:color="auto" w:fill="C6EFCE"/>
            <w:vAlign w:val="center"/>
            <w:hideMark/>
          </w:tcPr>
          <w:p w14:paraId="57DA103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M5C2-15</w:t>
            </w:r>
          </w:p>
        </w:tc>
        <w:tc>
          <w:tcPr>
            <w:tcW w:w="509" w:type="pct"/>
            <w:shd w:val="clear" w:color="auto" w:fill="C6EFCE"/>
            <w:vAlign w:val="center"/>
            <w:hideMark/>
          </w:tcPr>
          <w:p w14:paraId="63AC89A2"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Integruoti miestų planai. Neteisėtų gyvenviečių, skirtų kovai su išnaudojimu darbe žemės ūkyje, valdymas</w:t>
            </w:r>
          </w:p>
        </w:tc>
        <w:tc>
          <w:tcPr>
            <w:tcW w:w="361" w:type="pct"/>
            <w:shd w:val="clear" w:color="auto" w:fill="C6EFCE"/>
            <w:vAlign w:val="center"/>
            <w:hideMark/>
          </w:tcPr>
          <w:p w14:paraId="6D28F78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05" w:type="pct"/>
            <w:shd w:val="clear" w:color="auto" w:fill="C6EFCE"/>
            <w:vAlign w:val="center"/>
            <w:hideMark/>
          </w:tcPr>
          <w:p w14:paraId="57ACAA3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Ministro dekretas, kuriuo nustatomas neteisėtų gyvenviečių žemėlapis, priimtas „Tavolo di contrasto allo sfruttamento lavorativo in agricoltura“ ir priimtas ministro dekretas dėl išteklių paskirstymo.</w:t>
            </w:r>
          </w:p>
        </w:tc>
        <w:tc>
          <w:tcPr>
            <w:tcW w:w="505" w:type="pct"/>
            <w:shd w:val="clear" w:color="auto" w:fill="C6EFCE"/>
            <w:vAlign w:val="center"/>
            <w:hideMark/>
          </w:tcPr>
          <w:p w14:paraId="160A03D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478" w:type="pct"/>
            <w:shd w:val="clear" w:color="auto" w:fill="C6EFCE"/>
            <w:vAlign w:val="center"/>
            <w:hideMark/>
          </w:tcPr>
          <w:p w14:paraId="1941905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18" w:type="pct"/>
            <w:shd w:val="clear" w:color="auto" w:fill="C6EFCE"/>
            <w:vAlign w:val="center"/>
            <w:hideMark/>
          </w:tcPr>
          <w:p w14:paraId="034A450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84" w:type="pct"/>
            <w:shd w:val="clear" w:color="auto" w:fill="C6EFCE"/>
            <w:vAlign w:val="center"/>
            <w:hideMark/>
          </w:tcPr>
          <w:p w14:paraId="5346C99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275" w:type="pct"/>
            <w:shd w:val="clear" w:color="auto" w:fill="C6EFCE"/>
            <w:vAlign w:val="center"/>
            <w:hideMark/>
          </w:tcPr>
          <w:p w14:paraId="5DB0EB4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Q1</w:t>
            </w:r>
          </w:p>
        </w:tc>
        <w:tc>
          <w:tcPr>
            <w:tcW w:w="200" w:type="pct"/>
            <w:shd w:val="clear" w:color="auto" w:fill="C6EFCE"/>
            <w:vAlign w:val="center"/>
            <w:hideMark/>
          </w:tcPr>
          <w:p w14:paraId="673F7EA0"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81" w:type="pct"/>
            <w:shd w:val="clear" w:color="auto" w:fill="C6EFCE"/>
            <w:vAlign w:val="center"/>
            <w:hideMark/>
          </w:tcPr>
          <w:p w14:paraId="09E9ACED"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Ministro dekrete ištekliai paskirstomi remiantis „Tavolo di contrasto allo sfruttamento lavorativo in agricoltura“ atliktų neteisėtų gyvenviečių žemėlapiu. Nustatomas laikino ir ilgalaikio būsto sprendimų standartas.</w:t>
            </w:r>
          </w:p>
        </w:tc>
      </w:tr>
      <w:tr w:rsidR="00861259" w:rsidRPr="001C6E9B" w14:paraId="148AECC9" w14:textId="77777777" w:rsidTr="001C6E9B">
        <w:trPr>
          <w:trHeight w:val="3046"/>
          <w:jc w:val="center"/>
        </w:trPr>
        <w:tc>
          <w:tcPr>
            <w:tcW w:w="384" w:type="pct"/>
            <w:shd w:val="clear" w:color="auto" w:fill="C6EFCE"/>
            <w:vAlign w:val="center"/>
            <w:hideMark/>
          </w:tcPr>
          <w:p w14:paraId="42C9712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M5C2-16</w:t>
            </w:r>
          </w:p>
        </w:tc>
        <w:tc>
          <w:tcPr>
            <w:tcW w:w="509" w:type="pct"/>
            <w:shd w:val="clear" w:color="auto" w:fill="C6EFCE"/>
            <w:vAlign w:val="center"/>
            <w:hideMark/>
          </w:tcPr>
          <w:p w14:paraId="450678B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Integruoti miestų planai. Neteisėtų gyvenviečių, skirtų kovai su išnaudojimu darbe žemės ūkyje, valdymas</w:t>
            </w:r>
          </w:p>
        </w:tc>
        <w:tc>
          <w:tcPr>
            <w:tcW w:w="361" w:type="pct"/>
            <w:shd w:val="clear" w:color="auto" w:fill="C6EFCE"/>
            <w:vAlign w:val="center"/>
            <w:hideMark/>
          </w:tcPr>
          <w:p w14:paraId="24523AB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05" w:type="pct"/>
            <w:shd w:val="clear" w:color="auto" w:fill="C6EFCE"/>
            <w:vAlign w:val="center"/>
            <w:hideMark/>
          </w:tcPr>
          <w:p w14:paraId="01A30202"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Projekto veikla užbaigiama teritorijose, kurios vietos planuose nurodytos kaip neteisėtos gyvenvietės</w:t>
            </w:r>
          </w:p>
        </w:tc>
        <w:tc>
          <w:tcPr>
            <w:tcW w:w="505" w:type="pct"/>
            <w:shd w:val="clear" w:color="auto" w:fill="C6EFCE"/>
            <w:vAlign w:val="center"/>
            <w:hideMark/>
          </w:tcPr>
          <w:p w14:paraId="6590A87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478" w:type="pct"/>
            <w:shd w:val="clear" w:color="auto" w:fill="C6EFCE"/>
            <w:vAlign w:val="center"/>
            <w:hideMark/>
          </w:tcPr>
          <w:p w14:paraId="799AED36"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Proc.</w:t>
            </w:r>
          </w:p>
        </w:tc>
        <w:tc>
          <w:tcPr>
            <w:tcW w:w="318" w:type="pct"/>
            <w:shd w:val="clear" w:color="auto" w:fill="C6EFCE"/>
            <w:vAlign w:val="center"/>
            <w:hideMark/>
          </w:tcPr>
          <w:p w14:paraId="478B271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0</w:t>
            </w:r>
          </w:p>
        </w:tc>
        <w:tc>
          <w:tcPr>
            <w:tcW w:w="384" w:type="pct"/>
            <w:shd w:val="clear" w:color="auto" w:fill="C6EFCE"/>
            <w:vAlign w:val="center"/>
            <w:hideMark/>
          </w:tcPr>
          <w:p w14:paraId="40670AD9"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90</w:t>
            </w:r>
          </w:p>
        </w:tc>
        <w:tc>
          <w:tcPr>
            <w:tcW w:w="275" w:type="pct"/>
            <w:shd w:val="clear" w:color="auto" w:fill="C6EFCE"/>
            <w:vAlign w:val="center"/>
            <w:hideMark/>
          </w:tcPr>
          <w:p w14:paraId="4C1805D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Q1</w:t>
            </w:r>
          </w:p>
        </w:tc>
        <w:tc>
          <w:tcPr>
            <w:tcW w:w="200" w:type="pct"/>
            <w:shd w:val="clear" w:color="auto" w:fill="C6EFCE"/>
            <w:vAlign w:val="center"/>
            <w:hideMark/>
          </w:tcPr>
          <w:p w14:paraId="50A4EF3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2025</w:t>
            </w:r>
          </w:p>
        </w:tc>
        <w:tc>
          <w:tcPr>
            <w:tcW w:w="1081" w:type="pct"/>
            <w:shd w:val="clear" w:color="auto" w:fill="C6EFCE"/>
            <w:vAlign w:val="center"/>
            <w:hideMark/>
          </w:tcPr>
          <w:p w14:paraId="627A9A60" w14:textId="77777777"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Projekto veikla užbaigta ne mažiau kaip 90 % teritorijų, kurios vietos planuose nurodytos kaip neteisėtos gyvenvietės.</w:t>
            </w:r>
          </w:p>
          <w:p w14:paraId="14813CF4" w14:textId="77777777" w:rsidR="005D6828" w:rsidRPr="00F632BB" w:rsidRDefault="005D6828" w:rsidP="005664EF">
            <w:pPr>
              <w:rPr>
                <w:rFonts w:ascii="Arial Narrow" w:hAnsi="Arial Narrow"/>
                <w:noProof/>
                <w:color w:val="006100"/>
                <w:sz w:val="20"/>
                <w:szCs w:val="20"/>
              </w:rPr>
            </w:pPr>
          </w:p>
          <w:p w14:paraId="3D0C1B95" w14:textId="77777777" w:rsidR="005D6828" w:rsidRPr="001C6E9B" w:rsidRDefault="005D6828" w:rsidP="005664EF">
            <w:pPr>
              <w:rPr>
                <w:rFonts w:ascii="Arial Narrow" w:hAnsi="Arial Narrow"/>
                <w:noProof/>
                <w:color w:val="006100"/>
                <w:sz w:val="20"/>
                <w:szCs w:val="20"/>
              </w:rPr>
            </w:pPr>
            <w:r>
              <w:rPr>
                <w:rFonts w:ascii="Arial Narrow" w:hAnsi="Arial Narrow"/>
                <w:noProof/>
                <w:color w:val="006100"/>
                <w:sz w:val="20"/>
              </w:rPr>
              <w:t>Po išteklių paskirstymo atitinkama administracija pateikia vietos veiksmų planą dėl kiekvieno nustatyto neteisėto gyvenvietės.</w:t>
            </w:r>
          </w:p>
        </w:tc>
      </w:tr>
      <w:tr w:rsidR="00861259" w:rsidRPr="001C6E9B" w14:paraId="4927ED30" w14:textId="77777777" w:rsidTr="001C6E9B">
        <w:trPr>
          <w:trHeight w:val="20"/>
          <w:jc w:val="center"/>
        </w:trPr>
        <w:tc>
          <w:tcPr>
            <w:tcW w:w="384" w:type="pct"/>
            <w:shd w:val="clear" w:color="auto" w:fill="C6EFCE"/>
            <w:vAlign w:val="center"/>
            <w:hideMark/>
          </w:tcPr>
          <w:p w14:paraId="30AAA3B4"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M5C2-17</w:t>
            </w:r>
          </w:p>
        </w:tc>
        <w:tc>
          <w:tcPr>
            <w:tcW w:w="509" w:type="pct"/>
            <w:shd w:val="clear" w:color="auto" w:fill="C6EFCE"/>
            <w:vAlign w:val="center"/>
            <w:hideMark/>
          </w:tcPr>
          <w:p w14:paraId="1D56EB36"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5 investicija. Integruoti miestų planai – EIB fondas – Fondas</w:t>
            </w:r>
          </w:p>
        </w:tc>
        <w:tc>
          <w:tcPr>
            <w:tcW w:w="361" w:type="pct"/>
            <w:shd w:val="clear" w:color="auto" w:fill="C6EFCE"/>
            <w:vAlign w:val="center"/>
            <w:hideMark/>
          </w:tcPr>
          <w:p w14:paraId="2A8A40A6"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05" w:type="pct"/>
            <w:shd w:val="clear" w:color="auto" w:fill="C6EFCE"/>
            <w:vAlign w:val="center"/>
            <w:hideMark/>
          </w:tcPr>
          <w:p w14:paraId="14DEE577"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Fondo investavimo strategiją tvirtina Finansų ministerija (MEF).</w:t>
            </w:r>
          </w:p>
        </w:tc>
        <w:tc>
          <w:tcPr>
            <w:tcW w:w="505" w:type="pct"/>
            <w:shd w:val="clear" w:color="auto" w:fill="C6EFCE"/>
            <w:vAlign w:val="center"/>
            <w:hideMark/>
          </w:tcPr>
          <w:p w14:paraId="4615D2CF"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Fondo investavimo strategiją tvirtina Finansų ministerija (MEF).</w:t>
            </w:r>
          </w:p>
        </w:tc>
        <w:tc>
          <w:tcPr>
            <w:tcW w:w="478" w:type="pct"/>
            <w:shd w:val="clear" w:color="auto" w:fill="C6EFCE"/>
            <w:vAlign w:val="center"/>
            <w:hideMark/>
          </w:tcPr>
          <w:p w14:paraId="4E451B1A"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18" w:type="pct"/>
            <w:shd w:val="clear" w:color="auto" w:fill="C6EFCE"/>
            <w:vAlign w:val="center"/>
            <w:hideMark/>
          </w:tcPr>
          <w:p w14:paraId="4C2D8E5C"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384" w:type="pct"/>
            <w:shd w:val="clear" w:color="auto" w:fill="C6EFCE"/>
            <w:vAlign w:val="center"/>
            <w:hideMark/>
          </w:tcPr>
          <w:p w14:paraId="0ABB3811"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275" w:type="pct"/>
            <w:shd w:val="clear" w:color="auto" w:fill="C6EFCE"/>
            <w:vAlign w:val="center"/>
            <w:hideMark/>
          </w:tcPr>
          <w:p w14:paraId="4B629315"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Q3</w:t>
            </w:r>
          </w:p>
        </w:tc>
        <w:tc>
          <w:tcPr>
            <w:tcW w:w="200" w:type="pct"/>
            <w:shd w:val="clear" w:color="auto" w:fill="C6EFCE"/>
            <w:vAlign w:val="center"/>
            <w:hideMark/>
          </w:tcPr>
          <w:p w14:paraId="1FB15B3B" w14:textId="77777777" w:rsidR="005D6828" w:rsidRPr="001C6E9B"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1081" w:type="pct"/>
            <w:shd w:val="clear" w:color="auto" w:fill="C6EFCE"/>
            <w:vAlign w:val="center"/>
            <w:hideMark/>
          </w:tcPr>
          <w:p w14:paraId="7205AEA9" w14:textId="73863B7D" w:rsidR="005D6828" w:rsidRPr="001C6E9B" w:rsidRDefault="005D6828" w:rsidP="005664EF">
            <w:pPr>
              <w:rPr>
                <w:rFonts w:ascii="Arial Narrow" w:eastAsia="Calibri" w:hAnsi="Arial Narrow"/>
                <w:noProof/>
                <w:color w:val="006100"/>
                <w:sz w:val="20"/>
                <w:szCs w:val="20"/>
              </w:rPr>
            </w:pPr>
            <w:r>
              <w:rPr>
                <w:rFonts w:ascii="Arial Narrow" w:hAnsi="Arial Narrow"/>
                <w:noProof/>
                <w:color w:val="006100"/>
                <w:sz w:val="20"/>
              </w:rPr>
              <w:t>Fondo investavimo strategijoje apibrėžiama bent: I) remiamų investicijų, kuriomis skatinami tvarūs miestų regeneravimo ir plėtros projektai ir kurios atitinka EGADP tikslus, be kita ko, kiek tai susiję su reikšmingos žalos nedarymo principo laikymusi, kaip išsamiau patikslinta 2021 m. vasario 12 d. Komisijos gairėse, ii) remiami veiksmai, iii) tiksliniai paramos gavėjai, kurie turi būti finansiškai savarankiškų projektų, kuriems viešoji parama pateisinama rinkos nepakankamumu arba rizikos pobūdžiu, privatūs rėmėjai, ir jų tinkamumo kriterijai, iv) finansų paramos gavėjų tinkamumo kriterijai ir jų atranka paskelbus atvirą kvietimą teikti pasiūlymus; įtraukti specialią eilutę dėl žemės ūkio ir pramonės sektoriaus darbuotojams skirtų deramo būsto sprendimų ir vi) nuostatas dėl galimų grįžtamųjų lėšų reinvestavimo siekiant tų pačių politikos tikslų, taip pat ir po 2026 m.</w:t>
            </w:r>
          </w:p>
          <w:p w14:paraId="5F0A8D7E" w14:textId="77777777" w:rsidR="005D6828" w:rsidRPr="00F632BB" w:rsidRDefault="005D6828">
            <w:pPr>
              <w:rPr>
                <w:rFonts w:ascii="Arial Narrow" w:eastAsia="Calibri" w:hAnsi="Arial Narrow"/>
                <w:noProof/>
                <w:color w:val="006100"/>
                <w:sz w:val="20"/>
                <w:szCs w:val="20"/>
              </w:rPr>
            </w:pPr>
          </w:p>
          <w:p w14:paraId="32E2FD9B"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Sutartimi įformintame susitarime su įgaliotuoju subjektu, pagal kurį reikalaujama naudoti reikšmingos žalos nedarymo gaires.</w:t>
            </w:r>
          </w:p>
        </w:tc>
      </w:tr>
      <w:tr w:rsidR="00861259" w:rsidRPr="001C6E9B" w14:paraId="717502E7" w14:textId="77777777" w:rsidTr="001C6E9B">
        <w:trPr>
          <w:trHeight w:val="20"/>
          <w:jc w:val="center"/>
        </w:trPr>
        <w:tc>
          <w:tcPr>
            <w:tcW w:w="384" w:type="pct"/>
            <w:shd w:val="clear" w:color="auto" w:fill="C6EFCE"/>
            <w:vAlign w:val="center"/>
          </w:tcPr>
          <w:p w14:paraId="1BC32807"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M5C2-18</w:t>
            </w:r>
          </w:p>
        </w:tc>
        <w:tc>
          <w:tcPr>
            <w:tcW w:w="509" w:type="pct"/>
            <w:shd w:val="clear" w:color="auto" w:fill="C6EFCE"/>
            <w:vAlign w:val="center"/>
          </w:tcPr>
          <w:p w14:paraId="28E34300"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5 investicija. Integruoti miestų planai – EIB fondas – Fondas</w:t>
            </w:r>
          </w:p>
        </w:tc>
        <w:tc>
          <w:tcPr>
            <w:tcW w:w="361" w:type="pct"/>
            <w:shd w:val="clear" w:color="auto" w:fill="C6EFCE"/>
            <w:vAlign w:val="center"/>
          </w:tcPr>
          <w:p w14:paraId="318E2227"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Siektina reikšmė</w:t>
            </w:r>
          </w:p>
        </w:tc>
        <w:tc>
          <w:tcPr>
            <w:tcW w:w="505" w:type="pct"/>
            <w:shd w:val="clear" w:color="auto" w:fill="C6EFCE"/>
            <w:vAlign w:val="center"/>
          </w:tcPr>
          <w:p w14:paraId="34C11320"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Įnašo į teminį fondą ir miesto projektų rėmimo piniginė vertė</w:t>
            </w:r>
          </w:p>
        </w:tc>
        <w:tc>
          <w:tcPr>
            <w:tcW w:w="505" w:type="pct"/>
            <w:shd w:val="clear" w:color="auto" w:fill="C6EFCE"/>
            <w:vAlign w:val="center"/>
          </w:tcPr>
          <w:p w14:paraId="6E078E1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478" w:type="pct"/>
            <w:shd w:val="clear" w:color="auto" w:fill="C6EFCE"/>
            <w:vAlign w:val="center"/>
          </w:tcPr>
          <w:p w14:paraId="32E3C00F"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EUR</w:t>
            </w:r>
          </w:p>
        </w:tc>
        <w:tc>
          <w:tcPr>
            <w:tcW w:w="318" w:type="pct"/>
            <w:shd w:val="clear" w:color="auto" w:fill="C6EFCE"/>
            <w:vAlign w:val="center"/>
          </w:tcPr>
          <w:p w14:paraId="664BCAE6"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0</w:t>
            </w:r>
          </w:p>
        </w:tc>
        <w:tc>
          <w:tcPr>
            <w:tcW w:w="384" w:type="pct"/>
            <w:shd w:val="clear" w:color="auto" w:fill="C6EFCE"/>
            <w:vAlign w:val="center"/>
          </w:tcPr>
          <w:p w14:paraId="04B3D664" w14:textId="76EFBA2E"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545 000 000</w:t>
            </w:r>
          </w:p>
        </w:tc>
        <w:tc>
          <w:tcPr>
            <w:tcW w:w="275" w:type="pct"/>
            <w:shd w:val="clear" w:color="auto" w:fill="C6EFCE"/>
            <w:vAlign w:val="center"/>
          </w:tcPr>
          <w:p w14:paraId="02345EF9"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Q2</w:t>
            </w:r>
          </w:p>
        </w:tc>
        <w:tc>
          <w:tcPr>
            <w:tcW w:w="200" w:type="pct"/>
            <w:shd w:val="clear" w:color="auto" w:fill="C6EFCE"/>
            <w:vAlign w:val="center"/>
          </w:tcPr>
          <w:p w14:paraId="2E2C231E" w14:textId="77777777" w:rsidR="005D6828" w:rsidRPr="001C6E9B" w:rsidRDefault="005D6828">
            <w:pPr>
              <w:jc w:val="center"/>
              <w:rPr>
                <w:rFonts w:ascii="Arial Narrow" w:eastAsia="Calibri" w:hAnsi="Arial Narrow"/>
                <w:noProof/>
                <w:color w:val="006100"/>
                <w:sz w:val="20"/>
                <w:szCs w:val="20"/>
              </w:rPr>
            </w:pPr>
            <w:r>
              <w:rPr>
                <w:rFonts w:ascii="Arial Narrow" w:hAnsi="Arial Narrow"/>
                <w:noProof/>
                <w:color w:val="006100"/>
                <w:sz w:val="20"/>
              </w:rPr>
              <w:t>2026</w:t>
            </w:r>
          </w:p>
        </w:tc>
        <w:tc>
          <w:tcPr>
            <w:tcW w:w="1081" w:type="pct"/>
            <w:shd w:val="clear" w:color="auto" w:fill="C6EFCE"/>
            <w:vAlign w:val="center"/>
          </w:tcPr>
          <w:p w14:paraId="6E4BF344" w14:textId="6F50A0FB"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Teminiam fondui skirta ne mažiau kaip 545 000 000 EUR.</w:t>
            </w:r>
          </w:p>
          <w:p w14:paraId="72C05F7A" w14:textId="77777777" w:rsidR="005D6828" w:rsidRPr="00F632BB" w:rsidRDefault="005D6828">
            <w:pPr>
              <w:rPr>
                <w:rFonts w:ascii="Arial Narrow" w:hAnsi="Arial Narrow"/>
                <w:noProof/>
                <w:color w:val="006100"/>
                <w:sz w:val="20"/>
                <w:szCs w:val="20"/>
                <w:lang w:val="fr-FR"/>
              </w:rPr>
            </w:pPr>
          </w:p>
          <w:p w14:paraId="591BBB30"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Patenkinamas tikslo pasiekimas taip pat priklauso nuo to, ar patenkinamai pasiektas antraeilis tikslas: parama bent 10 miestų projektų.</w:t>
            </w:r>
          </w:p>
          <w:p w14:paraId="17E9019F" w14:textId="77777777" w:rsidR="005D6828" w:rsidRPr="00F632BB" w:rsidRDefault="005D6828">
            <w:pPr>
              <w:rPr>
                <w:rFonts w:ascii="Arial Narrow" w:hAnsi="Arial Narrow"/>
                <w:noProof/>
                <w:color w:val="006100"/>
                <w:sz w:val="20"/>
                <w:szCs w:val="20"/>
                <w:lang w:val="fr-FR"/>
              </w:rPr>
            </w:pPr>
          </w:p>
          <w:p w14:paraId="60EFFACA" w14:textId="295E15DA"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Fondo investicijų valdybos (kurios dalis yra Finansų ministerija) ne mažiau kaip 545 000 000 EUR vertės projektų patvirtinimas ir ne mažiau kaip 10 projektų fondo investicijų valdybos (kurios dalis yra Finansų ministerija) patvirtinimas.</w:t>
            </w:r>
          </w:p>
        </w:tc>
      </w:tr>
      <w:tr w:rsidR="00861259" w:rsidRPr="001C6E9B" w14:paraId="26366407" w14:textId="77777777" w:rsidTr="001C6E9B">
        <w:trPr>
          <w:trHeight w:val="1291"/>
          <w:jc w:val="center"/>
        </w:trPr>
        <w:tc>
          <w:tcPr>
            <w:tcW w:w="384" w:type="pct"/>
            <w:shd w:val="clear" w:color="auto" w:fill="C6EFCE"/>
            <w:vAlign w:val="center"/>
            <w:hideMark/>
          </w:tcPr>
          <w:p w14:paraId="30FD4AD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M5C2-19</w:t>
            </w:r>
          </w:p>
        </w:tc>
        <w:tc>
          <w:tcPr>
            <w:tcW w:w="509" w:type="pct"/>
            <w:shd w:val="clear" w:color="auto" w:fill="C6EFCE"/>
            <w:vAlign w:val="center"/>
            <w:hideMark/>
          </w:tcPr>
          <w:p w14:paraId="002DA5FA"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6 investicija. Būsto kokybės inovacijų programa</w:t>
            </w:r>
          </w:p>
        </w:tc>
        <w:tc>
          <w:tcPr>
            <w:tcW w:w="361" w:type="pct"/>
            <w:shd w:val="clear" w:color="auto" w:fill="C6EFCE"/>
            <w:vAlign w:val="center"/>
            <w:hideMark/>
          </w:tcPr>
          <w:p w14:paraId="7245294E"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05" w:type="pct"/>
            <w:shd w:val="clear" w:color="auto" w:fill="C6EFCE"/>
            <w:vAlign w:val="center"/>
            <w:hideMark/>
          </w:tcPr>
          <w:p w14:paraId="624E8C19"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Regionai ir autonominės provincijos (įskaitant tose teritorijose esančias savivaldybes ir (arba) didmiesčius) pasirašė susitarimus dėl socialinio būsto atnaujinimo ir didinimo</w:t>
            </w:r>
          </w:p>
        </w:tc>
        <w:tc>
          <w:tcPr>
            <w:tcW w:w="505" w:type="pct"/>
            <w:shd w:val="clear" w:color="auto" w:fill="C6EFCE"/>
            <w:vAlign w:val="center"/>
            <w:hideMark/>
          </w:tcPr>
          <w:p w14:paraId="7A617F8F"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Pasirašomi susitarimai su vietos valdžios institucijomis</w:t>
            </w:r>
          </w:p>
        </w:tc>
        <w:tc>
          <w:tcPr>
            <w:tcW w:w="478" w:type="pct"/>
            <w:shd w:val="clear" w:color="auto" w:fill="C6EFCE"/>
            <w:vAlign w:val="center"/>
            <w:hideMark/>
          </w:tcPr>
          <w:p w14:paraId="0967810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18" w:type="pct"/>
            <w:shd w:val="clear" w:color="auto" w:fill="C6EFCE"/>
            <w:vAlign w:val="center"/>
            <w:hideMark/>
          </w:tcPr>
          <w:p w14:paraId="62CE52A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84" w:type="pct"/>
            <w:shd w:val="clear" w:color="auto" w:fill="C6EFCE"/>
            <w:vAlign w:val="center"/>
            <w:hideMark/>
          </w:tcPr>
          <w:p w14:paraId="20456101"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275" w:type="pct"/>
            <w:shd w:val="clear" w:color="auto" w:fill="C6EFCE"/>
            <w:vAlign w:val="center"/>
            <w:hideMark/>
          </w:tcPr>
          <w:p w14:paraId="20A72DC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Q1</w:t>
            </w:r>
          </w:p>
        </w:tc>
        <w:tc>
          <w:tcPr>
            <w:tcW w:w="200" w:type="pct"/>
            <w:shd w:val="clear" w:color="auto" w:fill="C6EFCE"/>
            <w:vAlign w:val="center"/>
            <w:hideMark/>
          </w:tcPr>
          <w:p w14:paraId="4893A034"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2022</w:t>
            </w:r>
          </w:p>
        </w:tc>
        <w:tc>
          <w:tcPr>
            <w:tcW w:w="1081" w:type="pct"/>
            <w:shd w:val="clear" w:color="auto" w:fill="C6EFCE"/>
            <w:vAlign w:val="center"/>
            <w:hideMark/>
          </w:tcPr>
          <w:p w14:paraId="6275C939"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Ne mažiau kaip 15 regionų ir autonominių provincijų (įskaitant tose teritorijose esančias savivaldybes ir (arba) didmiesčius) pasirašė susitarimus dėl socialinio būsto pertvarkymo ir didinimo.</w:t>
            </w:r>
          </w:p>
          <w:p w14:paraId="5BB583D8"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 xml:space="preserve"> </w:t>
            </w:r>
          </w:p>
          <w:p w14:paraId="5D8FE423"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Susitarimai pasirašyti su ne mažiau kaip 15 projektuose dalyvaujančių regionų ir autonominių provincijų. </w:t>
            </w:r>
          </w:p>
          <w:p w14:paraId="742FF76A" w14:textId="77777777" w:rsidR="005D6828" w:rsidRPr="00F632BB" w:rsidRDefault="005D6828">
            <w:pPr>
              <w:rPr>
                <w:rFonts w:ascii="Arial Narrow" w:eastAsia="Calibri" w:hAnsi="Arial Narrow"/>
                <w:noProof/>
                <w:color w:val="006100"/>
                <w:sz w:val="20"/>
                <w:szCs w:val="20"/>
                <w:lang w:val="fr-FR"/>
              </w:rPr>
            </w:pPr>
          </w:p>
          <w:p w14:paraId="6F33A281"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Pastatas: nauji visuomeniniai gyvenamieji būstai, kuriais siekiama:</w:t>
            </w:r>
          </w:p>
          <w:p w14:paraId="2AEE1897" w14:textId="77777777" w:rsidR="005D6828" w:rsidRPr="00F632BB" w:rsidRDefault="005D6828">
            <w:pPr>
              <w:rPr>
                <w:rFonts w:ascii="Arial Narrow" w:eastAsia="Calibri" w:hAnsi="Arial Narrow"/>
                <w:noProof/>
                <w:color w:val="006100"/>
                <w:sz w:val="20"/>
                <w:szCs w:val="20"/>
                <w:lang w:val="fr-FR"/>
              </w:rPr>
            </w:pPr>
          </w:p>
          <w:p w14:paraId="2BEA197E" w14:textId="77777777" w:rsidR="00E208A8" w:rsidRPr="001C6E9B" w:rsidRDefault="00F10479">
            <w:pPr>
              <w:rPr>
                <w:rFonts w:ascii="Arial Narrow" w:hAnsi="Arial Narrow"/>
                <w:noProof/>
                <w:color w:val="006100"/>
                <w:sz w:val="20"/>
                <w:szCs w:val="20"/>
              </w:rPr>
            </w:pPr>
            <w:r>
              <w:rPr>
                <w:rFonts w:ascii="Arial Narrow" w:hAnsi="Arial Narrow"/>
                <w:noProof/>
                <w:color w:val="006100"/>
                <w:sz w:val="20"/>
              </w:rPr>
              <w:t>– pertvarkyti, reorganizuoti ir padidinti viešajam būstui skirtą turtą;</w:t>
            </w:r>
          </w:p>
          <w:p w14:paraId="24BF0D85" w14:textId="77777777" w:rsidR="00E208A8" w:rsidRPr="001C6E9B" w:rsidRDefault="00E208A8">
            <w:pPr>
              <w:rPr>
                <w:rFonts w:ascii="Arial Narrow" w:hAnsi="Arial Narrow"/>
                <w:noProof/>
                <w:color w:val="006100"/>
                <w:sz w:val="20"/>
                <w:szCs w:val="20"/>
              </w:rPr>
            </w:pPr>
            <w:r>
              <w:rPr>
                <w:rFonts w:ascii="Arial Narrow" w:hAnsi="Arial Narrow"/>
                <w:noProof/>
                <w:color w:val="006100"/>
                <w:sz w:val="20"/>
              </w:rPr>
              <w:t>– pertvarkyti teritorijas, erdves ir viešąją bei privačiąją nuosavybę, be kita ko, atkuriant miesto ir socialinę bei ekonominę struktūrą;</w:t>
            </w:r>
          </w:p>
          <w:p w14:paraId="1BAD8E4D" w14:textId="77777777" w:rsidR="00E208A8" w:rsidRPr="001C6E9B" w:rsidRDefault="00E208A8">
            <w:pPr>
              <w:rPr>
                <w:rFonts w:ascii="Arial Narrow" w:hAnsi="Arial Narrow"/>
                <w:noProof/>
                <w:color w:val="006100"/>
                <w:sz w:val="20"/>
                <w:szCs w:val="20"/>
              </w:rPr>
            </w:pPr>
            <w:r>
              <w:rPr>
                <w:rFonts w:ascii="Arial Narrow" w:hAnsi="Arial Narrow"/>
                <w:noProof/>
                <w:color w:val="006100"/>
                <w:sz w:val="20"/>
              </w:rPr>
              <w:t>- gerinti miesto teritorijų prieinamumą ir saugą, taip pat paslaugų teikimą ir miesto bei vietos infrastruktūrą;</w:t>
            </w:r>
          </w:p>
          <w:p w14:paraId="1509A799" w14:textId="77777777" w:rsidR="00E208A8" w:rsidRPr="001C6E9B" w:rsidRDefault="00E208A8">
            <w:pPr>
              <w:rPr>
                <w:rFonts w:ascii="Arial Narrow" w:hAnsi="Arial Narrow"/>
                <w:noProof/>
                <w:color w:val="006100"/>
                <w:sz w:val="20"/>
                <w:szCs w:val="20"/>
              </w:rPr>
            </w:pPr>
            <w:r>
              <w:rPr>
                <w:rFonts w:ascii="Arial Narrow" w:hAnsi="Arial Narrow"/>
                <w:noProof/>
                <w:color w:val="006100"/>
                <w:sz w:val="20"/>
              </w:rPr>
              <w:t>– regeneruoti jau pastatytas vietoves ir erdves, gerinti aplinkos kokybę ir didinti atsparumą klimato kaitai, be kita ko, vykdant veiksmus, darančius poveikį miestų tankinimui;</w:t>
            </w:r>
          </w:p>
          <w:p w14:paraId="03C6732F" w14:textId="00D69554" w:rsidR="005D6828" w:rsidRPr="001C6E9B" w:rsidRDefault="00E208A8">
            <w:pPr>
              <w:rPr>
                <w:rFonts w:ascii="Arial Narrow" w:eastAsia="Calibri" w:hAnsi="Arial Narrow"/>
                <w:noProof/>
                <w:color w:val="006100"/>
                <w:sz w:val="20"/>
                <w:szCs w:val="20"/>
              </w:rPr>
            </w:pPr>
            <w:r>
              <w:rPr>
                <w:rFonts w:ascii="Arial Narrow" w:hAnsi="Arial Narrow"/>
                <w:noProof/>
                <w:color w:val="006100"/>
                <w:sz w:val="20"/>
              </w:rPr>
              <w:t>– nustatyti ir naudoti novatoriškus valdymo ir įtraukties modelius ir priemones, socialinę ir miestų gerovę, taip pat dalyvaujamuosius procesus.</w:t>
            </w:r>
          </w:p>
          <w:p w14:paraId="6F3D8579"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Numatoma, kad remiamuose būstuose ir viešosiose erdvėse bus galima pasinaudoti atitinkamoje tarpinėje reikšmėje aprašyta veikla.</w:t>
            </w:r>
          </w:p>
        </w:tc>
      </w:tr>
      <w:tr w:rsidR="00861259" w:rsidRPr="001C6E9B" w14:paraId="360892D4" w14:textId="77777777" w:rsidTr="001C6E9B">
        <w:trPr>
          <w:trHeight w:val="20"/>
          <w:jc w:val="center"/>
        </w:trPr>
        <w:tc>
          <w:tcPr>
            <w:tcW w:w="384" w:type="pct"/>
            <w:shd w:val="clear" w:color="auto" w:fill="C6EFCE"/>
            <w:vAlign w:val="center"/>
            <w:hideMark/>
          </w:tcPr>
          <w:p w14:paraId="0FA817C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M5C2-20</w:t>
            </w:r>
          </w:p>
        </w:tc>
        <w:tc>
          <w:tcPr>
            <w:tcW w:w="509" w:type="pct"/>
            <w:shd w:val="clear" w:color="auto" w:fill="C6EFCE"/>
            <w:vAlign w:val="center"/>
            <w:hideMark/>
          </w:tcPr>
          <w:p w14:paraId="3EA48F06"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6 investicija. Būsto kokybės inovacijų programa</w:t>
            </w:r>
          </w:p>
        </w:tc>
        <w:tc>
          <w:tcPr>
            <w:tcW w:w="361" w:type="pct"/>
            <w:shd w:val="clear" w:color="auto" w:fill="C6EFCE"/>
            <w:vAlign w:val="center"/>
            <w:hideMark/>
          </w:tcPr>
          <w:p w14:paraId="4A0FA45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05" w:type="pct"/>
            <w:shd w:val="clear" w:color="auto" w:fill="C6EFCE"/>
            <w:vAlign w:val="center"/>
            <w:hideMark/>
          </w:tcPr>
          <w:p w14:paraId="552031D6"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Remiamų būstų skaičius (statymas ir rekonstravimas) ir viešųjų erdvių kvadratiniais metrais</w:t>
            </w:r>
          </w:p>
        </w:tc>
        <w:tc>
          <w:tcPr>
            <w:tcW w:w="505" w:type="pct"/>
            <w:shd w:val="clear" w:color="auto" w:fill="C6EFCE"/>
            <w:vAlign w:val="center"/>
            <w:hideMark/>
          </w:tcPr>
          <w:p w14:paraId="4F24BA3B"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478" w:type="pct"/>
            <w:shd w:val="clear" w:color="auto" w:fill="C6EFCE"/>
            <w:vAlign w:val="center"/>
            <w:hideMark/>
          </w:tcPr>
          <w:p w14:paraId="4F093AF4"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318" w:type="pct"/>
            <w:shd w:val="clear" w:color="auto" w:fill="C6EFCE"/>
            <w:vAlign w:val="center"/>
            <w:hideMark/>
          </w:tcPr>
          <w:p w14:paraId="3027947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384" w:type="pct"/>
            <w:shd w:val="clear" w:color="auto" w:fill="C6EFCE"/>
            <w:vAlign w:val="center"/>
            <w:hideMark/>
          </w:tcPr>
          <w:p w14:paraId="797722F8" w14:textId="544280A5"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10 000</w:t>
            </w:r>
          </w:p>
        </w:tc>
        <w:tc>
          <w:tcPr>
            <w:tcW w:w="275" w:type="pct"/>
            <w:shd w:val="clear" w:color="auto" w:fill="C6EFCE"/>
            <w:vAlign w:val="center"/>
            <w:hideMark/>
          </w:tcPr>
          <w:p w14:paraId="6A857575"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Q1</w:t>
            </w:r>
          </w:p>
        </w:tc>
        <w:tc>
          <w:tcPr>
            <w:tcW w:w="200" w:type="pct"/>
            <w:shd w:val="clear" w:color="auto" w:fill="C6EFCE"/>
            <w:vAlign w:val="center"/>
            <w:hideMark/>
          </w:tcPr>
          <w:p w14:paraId="1CF802F7"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2026</w:t>
            </w:r>
          </w:p>
        </w:tc>
        <w:tc>
          <w:tcPr>
            <w:tcW w:w="1081" w:type="pct"/>
            <w:shd w:val="clear" w:color="auto" w:fill="C6EFCE"/>
            <w:vAlign w:val="center"/>
            <w:hideMark/>
          </w:tcPr>
          <w:p w14:paraId="71968210" w14:textId="3AEE8B0F" w:rsidR="005D6828" w:rsidRPr="001C6E9B" w:rsidRDefault="005D6828">
            <w:pPr>
              <w:rPr>
                <w:rFonts w:ascii="Arial Narrow" w:hAnsi="Arial Narrow"/>
                <w:noProof/>
                <w:color w:val="006100"/>
                <w:sz w:val="20"/>
                <w:szCs w:val="20"/>
              </w:rPr>
            </w:pPr>
            <w:r>
              <w:rPr>
                <w:rFonts w:ascii="Arial Narrow" w:hAnsi="Arial Narrow"/>
                <w:noProof/>
                <w:color w:val="006100"/>
                <w:sz w:val="20"/>
              </w:rPr>
              <w:t>Parama remiama ne mažiau kaip 10000 būstų (tiek statybos, tiek reabilitacijos požiūriu). Patenkinamas tikslo įgyvendinimas taip pat priklauso nuo to, ar patenkinamai pasiektas antrinis tikslas, apimantis ne mažiau kaip 800000 kvadratinių metrų viešųjų erdvių.</w:t>
            </w:r>
          </w:p>
        </w:tc>
      </w:tr>
      <w:tr w:rsidR="000D13D2" w:rsidRPr="001C6E9B" w14:paraId="0D32E2A1" w14:textId="77777777" w:rsidTr="001C6E9B">
        <w:trPr>
          <w:trHeight w:val="6917"/>
          <w:jc w:val="center"/>
        </w:trPr>
        <w:tc>
          <w:tcPr>
            <w:tcW w:w="384" w:type="pct"/>
            <w:shd w:val="clear" w:color="auto" w:fill="C6EFCE"/>
            <w:vAlign w:val="center"/>
            <w:hideMark/>
          </w:tcPr>
          <w:p w14:paraId="01F5A1F7"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M5C2-21</w:t>
            </w:r>
          </w:p>
        </w:tc>
        <w:tc>
          <w:tcPr>
            <w:tcW w:w="509" w:type="pct"/>
            <w:shd w:val="clear" w:color="auto" w:fill="C6EFCE"/>
            <w:vAlign w:val="center"/>
            <w:hideMark/>
          </w:tcPr>
          <w:p w14:paraId="47533721"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7 investicija. Sporto ir socialinės įtraukties projektas</w:t>
            </w:r>
          </w:p>
        </w:tc>
        <w:tc>
          <w:tcPr>
            <w:tcW w:w="361" w:type="pct"/>
            <w:shd w:val="clear" w:color="auto" w:fill="C6EFCE"/>
            <w:vAlign w:val="center"/>
            <w:hideMark/>
          </w:tcPr>
          <w:p w14:paraId="5E76C1E2"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505" w:type="pct"/>
            <w:shd w:val="clear" w:color="auto" w:fill="C6EFCE"/>
            <w:vAlign w:val="center"/>
            <w:hideMark/>
          </w:tcPr>
          <w:p w14:paraId="0CF8E43B"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Visų viešojo pirkimo sutarčių dėl sporto ir socialinės įtraukties projektų skyrimas paskelbus viešą kvietimą teikti paraiškas</w:t>
            </w:r>
          </w:p>
        </w:tc>
        <w:tc>
          <w:tcPr>
            <w:tcW w:w="505" w:type="pct"/>
            <w:shd w:val="clear" w:color="auto" w:fill="C6EFCE"/>
            <w:vAlign w:val="center"/>
            <w:hideMark/>
          </w:tcPr>
          <w:p w14:paraId="435858D7"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Pranešimas apie visų viešojo pirkimo sutarčių skyrimą sporto ir socialinės įtraukties projektams</w:t>
            </w:r>
          </w:p>
        </w:tc>
        <w:tc>
          <w:tcPr>
            <w:tcW w:w="478" w:type="pct"/>
            <w:shd w:val="clear" w:color="auto" w:fill="C6EFCE"/>
            <w:vAlign w:val="center"/>
            <w:hideMark/>
          </w:tcPr>
          <w:p w14:paraId="2F550CCB"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18" w:type="pct"/>
            <w:shd w:val="clear" w:color="auto" w:fill="C6EFCE"/>
            <w:vAlign w:val="center"/>
            <w:hideMark/>
          </w:tcPr>
          <w:p w14:paraId="6CD895AB"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384" w:type="pct"/>
            <w:shd w:val="clear" w:color="auto" w:fill="C6EFCE"/>
            <w:vAlign w:val="center"/>
            <w:hideMark/>
          </w:tcPr>
          <w:p w14:paraId="4BF2BDBA"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275" w:type="pct"/>
            <w:shd w:val="clear" w:color="auto" w:fill="C6EFCE"/>
            <w:vAlign w:val="center"/>
            <w:hideMark/>
          </w:tcPr>
          <w:p w14:paraId="3A65651B"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Q1</w:t>
            </w:r>
          </w:p>
        </w:tc>
        <w:tc>
          <w:tcPr>
            <w:tcW w:w="200" w:type="pct"/>
            <w:shd w:val="clear" w:color="auto" w:fill="C6EFCE"/>
            <w:vAlign w:val="center"/>
            <w:hideMark/>
          </w:tcPr>
          <w:p w14:paraId="5EE4A329"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1081" w:type="pct"/>
            <w:shd w:val="clear" w:color="auto" w:fill="C6EFCE"/>
            <w:vAlign w:val="center"/>
            <w:hideMark/>
          </w:tcPr>
          <w:p w14:paraId="04543A62"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Pranešimas apie viešųjų pirkimų sutarčių sudarymą, kurį sudaro bent vienas iš šių elementų:</w:t>
            </w:r>
          </w:p>
          <w:p w14:paraId="2E5076F4" w14:textId="77777777" w:rsidR="005D6828" w:rsidRPr="00F632BB" w:rsidRDefault="005D6828">
            <w:pPr>
              <w:rPr>
                <w:rFonts w:ascii="Arial Narrow" w:hAnsi="Arial Narrow"/>
                <w:noProof/>
                <w:color w:val="006100"/>
                <w:sz w:val="20"/>
                <w:szCs w:val="20"/>
              </w:rPr>
            </w:pPr>
          </w:p>
          <w:p w14:paraId="5FF02EB4"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1. naujų sporto infrastruktūros objektų statyba nepalankioje padėtyje esančiose šalies vietovėse;</w:t>
            </w:r>
          </w:p>
          <w:p w14:paraId="1C3C94D9"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2. Sporto įrangos tiekimas, įskaitant technologijų taikymą sportui);</w:t>
            </w:r>
          </w:p>
          <w:p w14:paraId="5B26FA0F" w14:textId="1832F17B"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3. Esamų sporto objektų perkvalifikavimas ir pritaikymas (pavyzdžiui: architektūrinių kliūčių pašalinimas, energijos vartojimo efektyvumas ir t. t.).</w:t>
            </w:r>
          </w:p>
          <w:p w14:paraId="0153F841" w14:textId="77777777" w:rsidR="005D6828" w:rsidRPr="00F632BB" w:rsidRDefault="005D6828">
            <w:pPr>
              <w:rPr>
                <w:rFonts w:ascii="Arial Narrow" w:hAnsi="Arial Narrow"/>
                <w:noProof/>
                <w:color w:val="006100"/>
                <w:sz w:val="20"/>
                <w:szCs w:val="20"/>
              </w:rPr>
            </w:pPr>
          </w:p>
          <w:p w14:paraId="0D67912F"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Projektu siekiama užtikrinti miestų teritorijų atkūrimą daugiausia dėmesio skiriant sporto infrastruktūrai, kad būtų skatinama socialinė įtrauktis ir integracija, ypač labiausiai skurdžiose Italijos vietovėse.</w:t>
            </w:r>
          </w:p>
          <w:p w14:paraId="59397B0F"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Atrankos kriterijais užtikrinama, kad bent 50 proc. investicijų būtų skiriama naujoms statyboms, atitinkančioms atitinkamus Reglamento (ES) 2021/241 VI priedo 5 išnašos reikalavimus.</w:t>
            </w:r>
          </w:p>
        </w:tc>
      </w:tr>
      <w:tr w:rsidR="00861259" w:rsidRPr="001C6E9B" w14:paraId="09693609" w14:textId="77777777" w:rsidTr="001C6E9B">
        <w:trPr>
          <w:trHeight w:val="20"/>
          <w:jc w:val="center"/>
        </w:trPr>
        <w:tc>
          <w:tcPr>
            <w:tcW w:w="384" w:type="pct"/>
            <w:shd w:val="clear" w:color="auto" w:fill="C6EFCE"/>
            <w:vAlign w:val="center"/>
            <w:hideMark/>
          </w:tcPr>
          <w:p w14:paraId="742CF322"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M5C2-22</w:t>
            </w:r>
          </w:p>
        </w:tc>
        <w:tc>
          <w:tcPr>
            <w:tcW w:w="509" w:type="pct"/>
            <w:shd w:val="clear" w:color="auto" w:fill="C6EFCE"/>
            <w:vAlign w:val="center"/>
            <w:hideMark/>
          </w:tcPr>
          <w:p w14:paraId="7B78457A"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7 investicija. Sporto ir socialinės įtraukties projektas</w:t>
            </w:r>
          </w:p>
        </w:tc>
        <w:tc>
          <w:tcPr>
            <w:tcW w:w="361" w:type="pct"/>
            <w:shd w:val="clear" w:color="auto" w:fill="C6EFCE"/>
            <w:vAlign w:val="center"/>
            <w:hideMark/>
          </w:tcPr>
          <w:p w14:paraId="500E4956"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505" w:type="pct"/>
            <w:shd w:val="clear" w:color="auto" w:fill="C6EFCE"/>
            <w:vAlign w:val="center"/>
            <w:hideMark/>
          </w:tcPr>
          <w:p w14:paraId="4F20575C"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Intervencinės priemonės, susijusios su sutartimis dėl sporto infrastruktūros</w:t>
            </w:r>
          </w:p>
        </w:tc>
        <w:tc>
          <w:tcPr>
            <w:tcW w:w="505" w:type="pct"/>
            <w:shd w:val="clear" w:color="auto" w:fill="C6EFCE"/>
            <w:vAlign w:val="center"/>
            <w:hideMark/>
          </w:tcPr>
          <w:p w14:paraId="26C44C93"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478" w:type="pct"/>
            <w:shd w:val="clear" w:color="auto" w:fill="C6EFCE"/>
            <w:vAlign w:val="center"/>
            <w:hideMark/>
          </w:tcPr>
          <w:p w14:paraId="53BA694F"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318" w:type="pct"/>
            <w:shd w:val="clear" w:color="auto" w:fill="C6EFCE"/>
            <w:vAlign w:val="center"/>
            <w:hideMark/>
          </w:tcPr>
          <w:p w14:paraId="3166E799"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384" w:type="pct"/>
            <w:shd w:val="clear" w:color="auto" w:fill="C6EFCE"/>
            <w:vAlign w:val="center"/>
            <w:hideMark/>
          </w:tcPr>
          <w:p w14:paraId="53CFA1A3"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100</w:t>
            </w:r>
          </w:p>
        </w:tc>
        <w:tc>
          <w:tcPr>
            <w:tcW w:w="275" w:type="pct"/>
            <w:shd w:val="clear" w:color="auto" w:fill="C6EFCE"/>
            <w:vAlign w:val="center"/>
            <w:hideMark/>
          </w:tcPr>
          <w:p w14:paraId="5F78C7E0"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200" w:type="pct"/>
            <w:shd w:val="clear" w:color="auto" w:fill="C6EFCE"/>
            <w:vAlign w:val="center"/>
            <w:hideMark/>
          </w:tcPr>
          <w:p w14:paraId="3798B82A" w14:textId="77777777" w:rsidR="005D6828" w:rsidRPr="001C6E9B"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1081" w:type="pct"/>
            <w:shd w:val="clear" w:color="auto" w:fill="C6EFCE"/>
            <w:vAlign w:val="center"/>
            <w:hideMark/>
          </w:tcPr>
          <w:p w14:paraId="78DDEA49"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Ne mažiau kaip 100 intervencinių priemonių, susijusių su sutartimis dėl sporto infrastruktūros.</w:t>
            </w:r>
          </w:p>
          <w:p w14:paraId="7471FA36" w14:textId="77777777" w:rsidR="005D6828" w:rsidRPr="00F632BB" w:rsidRDefault="005D6828">
            <w:pPr>
              <w:rPr>
                <w:rFonts w:ascii="Arial Narrow" w:hAnsi="Arial Narrow"/>
                <w:noProof/>
                <w:color w:val="006100"/>
                <w:sz w:val="20"/>
                <w:szCs w:val="20"/>
              </w:rPr>
            </w:pPr>
          </w:p>
          <w:p w14:paraId="5398E805" w14:textId="4550B3C0"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Patenkinamas tikslo pasiekimas taip pat priklauso nuo to, ar patenkinamai pasiektas antraeilis tikslas: užbaigtos intervencinės priemonės apima ne mažesnį kaip 200000 kvadratinių metrų plotą.</w:t>
            </w:r>
          </w:p>
          <w:p w14:paraId="2C09F224" w14:textId="77777777" w:rsidR="005D6828" w:rsidRPr="00F632BB" w:rsidRDefault="005D6828">
            <w:pPr>
              <w:rPr>
                <w:rFonts w:ascii="Arial Narrow" w:hAnsi="Arial Narrow"/>
                <w:noProof/>
                <w:color w:val="006100"/>
                <w:sz w:val="20"/>
                <w:szCs w:val="20"/>
              </w:rPr>
            </w:pPr>
          </w:p>
          <w:p w14:paraId="149B1F41" w14:textId="77777777" w:rsidR="005D6828" w:rsidRPr="001C6E9B" w:rsidRDefault="005D6828">
            <w:pPr>
              <w:rPr>
                <w:rFonts w:ascii="Arial Narrow" w:eastAsia="Calibri" w:hAnsi="Arial Narrow"/>
                <w:noProof/>
                <w:color w:val="006100"/>
                <w:sz w:val="20"/>
                <w:szCs w:val="20"/>
              </w:rPr>
            </w:pPr>
            <w:r>
              <w:rPr>
                <w:rFonts w:ascii="Arial Narrow" w:hAnsi="Arial Narrow"/>
                <w:noProof/>
                <w:color w:val="006100"/>
                <w:sz w:val="20"/>
              </w:rPr>
              <w:t>Projektu sprendžiami miestų atnaujinimo klausimai laikantis tvarumo ir atsparumo principų, daugiausia dėmesio skiriant sporto infrastruktūrai, siekiant skatinti socialinę įtrauktį ir integraciją, ypač labiausiai skurdžiose Italijos vietovėse.</w:t>
            </w:r>
          </w:p>
          <w:p w14:paraId="1E0AC1BA" w14:textId="77777777" w:rsidR="005D6828" w:rsidRPr="00F632BB" w:rsidRDefault="005D6828">
            <w:pPr>
              <w:rPr>
                <w:rFonts w:ascii="Arial Narrow" w:eastAsia="Calibri" w:hAnsi="Arial Narrow"/>
                <w:noProof/>
                <w:color w:val="006100"/>
                <w:sz w:val="20"/>
                <w:szCs w:val="20"/>
              </w:rPr>
            </w:pPr>
          </w:p>
          <w:p w14:paraId="1DB6D07E" w14:textId="77777777" w:rsidR="005D6828" w:rsidRPr="001C6E9B" w:rsidRDefault="005D6828">
            <w:pPr>
              <w:rPr>
                <w:rFonts w:ascii="Arial Narrow" w:hAnsi="Arial Narrow"/>
                <w:noProof/>
                <w:color w:val="006100"/>
                <w:sz w:val="20"/>
                <w:szCs w:val="20"/>
              </w:rPr>
            </w:pPr>
            <w:r>
              <w:rPr>
                <w:rFonts w:ascii="Arial Narrow" w:hAnsi="Arial Narrow"/>
                <w:noProof/>
                <w:color w:val="006100"/>
                <w:sz w:val="20"/>
              </w:rPr>
              <w:t>Bent 50 % investicijų skiriama naujoms statyboms, atitinkančioms atitinkamus Reglamento (ES) 2021/241 VI priedo 5 išnašos reikalavimus.</w:t>
            </w:r>
            <w:r>
              <w:rPr>
                <w:rFonts w:ascii="Arial Narrow" w:hAnsi="Arial Narrow"/>
                <w:noProof/>
                <w:color w:val="000000"/>
                <w:sz w:val="20"/>
              </w:rPr>
              <w:t xml:space="preserve"> </w:t>
            </w:r>
          </w:p>
        </w:tc>
      </w:tr>
    </w:tbl>
    <w:p w14:paraId="244ABCF4" w14:textId="77777777" w:rsidR="005D6828" w:rsidRPr="00246CC4" w:rsidRDefault="005D6828" w:rsidP="00565D10">
      <w:pPr>
        <w:keepNext/>
        <w:tabs>
          <w:tab w:val="left" w:pos="4252"/>
        </w:tabs>
        <w:spacing w:before="720"/>
        <w:jc w:val="both"/>
        <w:rPr>
          <w:i/>
          <w:noProof/>
          <w:lang w:val="en-GB"/>
        </w:rPr>
        <w:sectPr w:rsidR="005D6828" w:rsidRPr="00246CC4" w:rsidSect="000D3774">
          <w:headerReference w:type="even" r:id="rId320"/>
          <w:headerReference w:type="default" r:id="rId321"/>
          <w:footerReference w:type="even" r:id="rId322"/>
          <w:footerReference w:type="default" r:id="rId323"/>
          <w:headerReference w:type="first" r:id="rId324"/>
          <w:footerReference w:type="first" r:id="rId325"/>
          <w:pgSz w:w="20160" w:h="12240" w:orient="landscape"/>
          <w:pgMar w:top="1440" w:right="1440" w:bottom="1440" w:left="1440" w:header="709" w:footer="709" w:gutter="0"/>
          <w:cols w:space="720"/>
          <w:docGrid w:linePitch="360"/>
        </w:sectPr>
      </w:pPr>
    </w:p>
    <w:p w14:paraId="1CB4C944" w14:textId="0AEC07E8" w:rsidR="005D6828" w:rsidRPr="00246CC4" w:rsidRDefault="005D6828">
      <w:pPr>
        <w:pStyle w:val="Heading2"/>
        <w:numPr>
          <w:ilvl w:val="0"/>
          <w:numId w:val="0"/>
        </w:numPr>
        <w:ind w:left="850" w:hanging="850"/>
        <w:rPr>
          <w:noProof/>
        </w:rPr>
      </w:pPr>
      <w:r>
        <w:rPr>
          <w:noProof/>
        </w:rPr>
        <w:t>N. 5 MISIJA, 3 KOMPONENTAS: Specialios intervencinės priemonės teritorinei sanglaudai</w:t>
      </w:r>
    </w:p>
    <w:p w14:paraId="5433FD1F" w14:textId="3B22FAF2" w:rsidR="005D6828" w:rsidRPr="00246CC4" w:rsidRDefault="005D6828">
      <w:pPr>
        <w:tabs>
          <w:tab w:val="left" w:pos="1134"/>
        </w:tabs>
        <w:spacing w:before="120" w:after="120"/>
        <w:jc w:val="both"/>
        <w:rPr>
          <w:rFonts w:eastAsia="Calibri"/>
          <w:noProof/>
        </w:rPr>
      </w:pPr>
      <w:r>
        <w:rPr>
          <w:noProof/>
        </w:rPr>
        <w:t>Šis ekonomikos gaivinimo ir atsparumo didinimo plano komponentas apima dvi intervencijos sritis: vidaus, periferinių ir kalnuotų vietovių atsparumo planas; pietinių šalių plėtros projektai, įskaitant investicijas, skirtas švietimo skurdui mažinti, kaimo vaistinėms, kaip vietos sveikatos priežiūros paslaugoms, konsoliduoti, iš organizuoto nusikalstamumo konfiskuoto turto didinimui ir investicijoms į infrastruktūrą specialiosiose ekonominėse zonose.</w:t>
      </w:r>
      <w:r w:rsidR="00F632BB">
        <w:rPr>
          <w:noProof/>
        </w:rPr>
        <w:t xml:space="preserve"> </w:t>
      </w:r>
      <w:r>
        <w:rPr>
          <w:noProof/>
        </w:rPr>
        <w:t xml:space="preserve">Šiomis priemonėmis siekiama mažinti teritorinį atotrūkį trijose srityse: demografinę padėtį ir paslaugas; įgūdžių ugdymas; Investicija </w:t>
      </w:r>
    </w:p>
    <w:p w14:paraId="69826267" w14:textId="74D9C93D" w:rsidR="005D6828" w:rsidRPr="00246CC4" w:rsidRDefault="005D6828" w:rsidP="00565D10">
      <w:pPr>
        <w:tabs>
          <w:tab w:val="left" w:pos="1134"/>
        </w:tabs>
        <w:spacing w:before="120" w:after="120"/>
        <w:jc w:val="both"/>
        <w:rPr>
          <w:rFonts w:eastAsia="Calibri"/>
          <w:noProof/>
        </w:rPr>
      </w:pPr>
      <w:r>
        <w:rPr>
          <w:noProof/>
        </w:rPr>
        <w:t xml:space="preserve">Investicijos ir reformos pagal šį komponentą padės įgyvendinti 2019 ir 2020 m. Italijai skirtas konkrečiai šaliai skirtas rekomendacijas dėl poreikio „su investicijomis susijusią ekonominę politiką sutelkti į mokslinius tyrimus ir inovacijas ir infrastruktūros kokybę, atsižvelgiant į regioninius skirtumus“ (konkrečiai šaliai skirta rekomendacija 2019.3); </w:t>
      </w:r>
      <w:r>
        <w:rPr>
          <w:rStyle w:val="normaltextrun"/>
          <w:noProof/>
          <w:shd w:val="clear" w:color="auto" w:fill="FFFFFF"/>
        </w:rPr>
        <w:t>„gerinti švietimo rezultatus“ (konkrečiai šaliai skirta rekomendacija 2019.2);</w:t>
      </w:r>
      <w:r>
        <w:rPr>
          <w:rStyle w:val="normaltextrun"/>
          <w:rFonts w:ascii="Calibri" w:hAnsi="Calibri"/>
          <w:noProof/>
          <w:shd w:val="clear" w:color="auto" w:fill="FFFFFF"/>
        </w:rPr>
        <w:t> </w:t>
      </w:r>
      <w:r>
        <w:rPr>
          <w:rStyle w:val="normaltextrun"/>
          <w:noProof/>
          <w:shd w:val="clear" w:color="auto" w:fill="FFFFFF"/>
        </w:rPr>
        <w:t>„Stiprinti sveikatos sistemos atsparumą ir pajėgumą“ (konkrečiai šaliai skirta rekomendacija 2020.1);</w:t>
      </w:r>
      <w:r>
        <w:rPr>
          <w:rStyle w:val="normaltextrun"/>
          <w:rFonts w:ascii="Calibri" w:hAnsi="Calibri"/>
          <w:noProof/>
          <w:shd w:val="clear" w:color="auto" w:fill="FFFFFF"/>
        </w:rPr>
        <w:t> </w:t>
      </w:r>
      <w:r>
        <w:rPr>
          <w:rStyle w:val="normaltextrun"/>
          <w:noProof/>
          <w:shd w:val="clear" w:color="auto" w:fill="FFFFFF"/>
        </w:rPr>
        <w:t>„užtikrinti tinkamą [...] ir galimybę naudotis socialine apsauga“ (konkrečiai šaliai skirta rekomendacija 2020.2).</w:t>
      </w:r>
      <w:r>
        <w:rPr>
          <w:rStyle w:val="normaltextrun"/>
          <w:rFonts w:ascii="Calibri" w:hAnsi="Calibri"/>
          <w:noProof/>
          <w:shd w:val="clear" w:color="auto" w:fill="FFFFFF"/>
        </w:rPr>
        <w:t xml:space="preserve"> </w:t>
      </w:r>
    </w:p>
    <w:p w14:paraId="4A0608F2" w14:textId="77777777" w:rsidR="005D6828" w:rsidRPr="00F632BB" w:rsidRDefault="005D6828" w:rsidP="00565D10">
      <w:pPr>
        <w:spacing w:before="120" w:after="120"/>
        <w:jc w:val="both"/>
        <w:rPr>
          <w:noProof/>
        </w:rPr>
      </w:pPr>
    </w:p>
    <w:p w14:paraId="64920B98" w14:textId="77777777" w:rsidR="005D6828" w:rsidRPr="00246CC4" w:rsidRDefault="005D6828">
      <w:pPr>
        <w:pStyle w:val="Heading3"/>
        <w:numPr>
          <w:ilvl w:val="0"/>
          <w:numId w:val="0"/>
        </w:numPr>
        <w:ind w:left="850" w:hanging="850"/>
        <w:rPr>
          <w:b/>
          <w:bCs w:val="0"/>
          <w:i w:val="0"/>
          <w:iCs/>
          <w:noProof/>
          <w:color w:val="4F81BD" w:themeColor="accent1"/>
          <w:u w:val="single"/>
        </w:rPr>
      </w:pPr>
      <w:r>
        <w:rPr>
          <w:b/>
          <w:i w:val="0"/>
          <w:noProof/>
          <w:u w:val="single"/>
        </w:rPr>
        <w:t xml:space="preserve">N.1. </w:t>
      </w:r>
      <w:r>
        <w:rPr>
          <w:noProof/>
        </w:rPr>
        <w:tab/>
      </w:r>
      <w:r>
        <w:rPr>
          <w:b/>
          <w:i w:val="0"/>
          <w:noProof/>
          <w:u w:val="single"/>
        </w:rPr>
        <w:t>Su negrąžintina finansine parama susijusių reformų ir investicijų aprašymas</w:t>
      </w:r>
    </w:p>
    <w:p w14:paraId="442DD1E1" w14:textId="77777777" w:rsidR="005D6828" w:rsidRPr="00246CC4" w:rsidRDefault="005D6828">
      <w:pPr>
        <w:spacing w:before="120" w:after="120"/>
        <w:jc w:val="both"/>
        <w:rPr>
          <w:b/>
          <w:bCs/>
          <w:noProof/>
        </w:rPr>
      </w:pPr>
      <w:r>
        <w:rPr>
          <w:b/>
          <w:noProof/>
        </w:rPr>
        <w:t>1 investicija. Vidinės zonos – 1. Bendruomenės socialinių paslaugų ir infrastruktūros stiprinimas</w:t>
      </w:r>
    </w:p>
    <w:p w14:paraId="2CD99030" w14:textId="77777777" w:rsidR="005D6828" w:rsidRPr="00246CC4" w:rsidRDefault="005D6828">
      <w:pPr>
        <w:spacing w:before="120" w:after="120"/>
        <w:jc w:val="both"/>
        <w:rPr>
          <w:noProof/>
        </w:rPr>
      </w:pPr>
      <w:r>
        <w:rPr>
          <w:noProof/>
        </w:rPr>
        <w:t xml:space="preserve">Intervencija siekiama spręsti socialinės atskirties ir marginalizacijos problemas intensyvinant paslaugų teikimą didinant lėšas vietos valdžios institucijų teikiamoms viešosioms paslaugoms (įgyvendinimo mechanizmą sudaro dotacijų teikimas savivaldybėms). Finansuojami projektai gali būti susiję su: pagyvenusių žmonių priežiūros namuose paslaugos; bendruomenės slaugytojai ir akušeriai; mažų ligoninių (kurios be pirmosios pagalbos) arba kai kurių pagrindinių paslaugų (t. y. radiologijos, kardiologijos, ginekologijos) ir ambulatorinių centrų stiprinimas; gelbėjimo sraigtasparniuose infrastruktūra; neįgaliųjų centrų stiprinimas; konsultavimo centrai, kultūros paslaugos, sporto paslaugos ir migrantų priėmimas. Intervencinėje priemonėje numatomas naujų paslaugų ir infrastruktūros kūrimas arba esamų paslaugų ir infrastruktūros tobulinimas didinant gavėjų skaičių arba pasiūlos kokybę. </w:t>
      </w:r>
    </w:p>
    <w:p w14:paraId="317D470C" w14:textId="77777777" w:rsidR="005D6828" w:rsidRPr="00246CC4" w:rsidRDefault="005D6828">
      <w:pPr>
        <w:spacing w:before="120" w:after="120"/>
        <w:jc w:val="both"/>
        <w:rPr>
          <w:noProof/>
        </w:rPr>
      </w:pPr>
      <w:r>
        <w:rPr>
          <w:noProof/>
        </w:rPr>
        <w:t>Siekiant užtikrinti, kad priemonė atitiktų technines gaires dėl reikšmingos žalos nedarymo principo (2021/C58/01), į būsimų projektų kvietimų teikti paraiškas techninės užduoties tinkamumo kriterijus neįtraukiama ši veikla:</w:t>
      </w:r>
      <w:r>
        <w:rPr>
          <w:noProof/>
          <w:color w:val="FF0000"/>
        </w:rPr>
        <w:t xml:space="preserve"> </w:t>
      </w:r>
      <w:r>
        <w:rPr>
          <w:noProof/>
        </w:rPr>
        <w:t>i) veiklai, susijusiai su iškastiniu kuru, įskaitant naudojimą vartotojų grandies rinkoje</w:t>
      </w:r>
      <w:r w:rsidRPr="00246CC4">
        <w:rPr>
          <w:rStyle w:val="FootnoteReference"/>
          <w:noProof/>
          <w:lang w:val="en-GB"/>
        </w:rPr>
        <w:footnoteReference w:id="115"/>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116"/>
      </w:r>
      <w:r>
        <w:rPr>
          <w:noProof/>
        </w:rPr>
        <w:t>; iii) veiklai, susijusiai su atliekų sąvartynais, deginimo įrenginiais</w:t>
      </w:r>
      <w:r w:rsidRPr="00246CC4">
        <w:rPr>
          <w:rStyle w:val="FootnoteReference"/>
          <w:noProof/>
          <w:lang w:val="en-GB"/>
        </w:rPr>
        <w:footnoteReference w:id="117"/>
      </w:r>
      <w:r>
        <w:rPr>
          <w:noProof/>
        </w:rPr>
        <w:t xml:space="preserve"> ir mechaninio biologinio apdorojimo įrenginiais</w:t>
      </w:r>
      <w:r w:rsidRPr="00246CC4">
        <w:rPr>
          <w:rStyle w:val="FootnoteReference"/>
          <w:noProof/>
          <w:lang w:val="en-GB"/>
        </w:rPr>
        <w:footnoteReference w:id="118"/>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p>
    <w:p w14:paraId="689D069D" w14:textId="77777777" w:rsidR="001C152A" w:rsidRPr="00F632BB" w:rsidRDefault="001C152A">
      <w:pPr>
        <w:spacing w:before="120" w:after="120"/>
        <w:jc w:val="both"/>
        <w:rPr>
          <w:b/>
          <w:bCs/>
          <w:noProof/>
        </w:rPr>
      </w:pPr>
    </w:p>
    <w:p w14:paraId="6C59F423" w14:textId="5E9931A9" w:rsidR="005D6828" w:rsidRPr="00246CC4" w:rsidRDefault="005D6828">
      <w:pPr>
        <w:spacing w:before="120" w:after="120"/>
        <w:jc w:val="both"/>
        <w:rPr>
          <w:b/>
          <w:bCs/>
          <w:noProof/>
        </w:rPr>
      </w:pPr>
      <w:r>
        <w:rPr>
          <w:b/>
          <w:noProof/>
        </w:rPr>
        <w:t xml:space="preserve">2 investicija. Teritorinio artumo sveikatos priežiūros įstaigos </w:t>
      </w:r>
    </w:p>
    <w:p w14:paraId="51F7E53D" w14:textId="77777777" w:rsidR="005D6828" w:rsidRPr="00246CC4" w:rsidRDefault="005D6828">
      <w:pPr>
        <w:spacing w:before="120" w:after="120"/>
        <w:jc w:val="both"/>
        <w:rPr>
          <w:noProof/>
        </w:rPr>
      </w:pPr>
      <w:r>
        <w:rPr>
          <w:noProof/>
        </w:rPr>
        <w:t xml:space="preserve">Šia intervencija siekiama kaimo vaistines konsoliduoti kaip vietines sveikatos priežiūros paslaugas (kaimo vaistinės apibrėžtos remiantis 1968 m. kovo 27 d. L. 221. Pagal šią priemonę nedelsiant teikiama parama kaimo vaistinėms, kurios COVID-19 ekstremaliosios situacijos metu buvo pagrindinis atskaitos taškas vietos gyventojams. Stiprindamos savo vaidmenį teikiant sveikatos priežiūros paslaugas, vaistinės gali išlikti pagrindiniu bendruomenės gyvenimo elementu ir užtikrinti, kad sveikatos priežiūros paslaugos būtų kuo arčiau piliečių. Konkrečiai tikimasi, kad šios vaistinės sustiprins savo vaidmenį: i) dalyvavimas integruotoje pagalbos namuose tarnyboje; ii) teikti antro lygio paslaugas pagal diagnostinius ir terapinius kelius, numatytus konkrečioms patologijoms; iii) vaistų, kuriuos pacientas dabar priverstas atsiimti ligoninėje, išdavimas; iv) stebėti pacientą naudojant elektroninį sveikatos įrašą ir farmacijos dokumentų rinkinį. </w:t>
      </w:r>
    </w:p>
    <w:p w14:paraId="5CA2F3A7" w14:textId="77777777" w:rsidR="001C152A" w:rsidRPr="00F632BB" w:rsidRDefault="001C152A" w:rsidP="00565D10">
      <w:pPr>
        <w:spacing w:before="120" w:after="120"/>
        <w:jc w:val="both"/>
        <w:rPr>
          <w:b/>
          <w:noProof/>
        </w:rPr>
      </w:pPr>
    </w:p>
    <w:p w14:paraId="241455B0" w14:textId="77777777" w:rsidR="005D6828" w:rsidRPr="00246CC4" w:rsidRDefault="005D6828" w:rsidP="00565D10">
      <w:pPr>
        <w:spacing w:before="120" w:after="120"/>
        <w:jc w:val="both"/>
        <w:rPr>
          <w:b/>
          <w:noProof/>
        </w:rPr>
      </w:pPr>
      <w:r>
        <w:rPr>
          <w:b/>
          <w:noProof/>
        </w:rPr>
        <w:t>3 investicija. Struktūrizuotos socialinės ir švietimo intervencinės priemonės, kuriomis siekiama kovoti su švietimo nepritekliumi pietuose, remiant trečiąjį sektorių</w:t>
      </w:r>
    </w:p>
    <w:p w14:paraId="3B2810D0" w14:textId="77777777" w:rsidR="005D6828" w:rsidRPr="00246CC4" w:rsidRDefault="005D6828" w:rsidP="00565D10">
      <w:pPr>
        <w:spacing w:before="120" w:after="120"/>
        <w:jc w:val="both"/>
        <w:rPr>
          <w:noProof/>
        </w:rPr>
      </w:pPr>
      <w:r>
        <w:rPr>
          <w:noProof/>
        </w:rPr>
        <w:t xml:space="preserve">Šia priemone siekiama skatinti trečiąjį sektorių pietiniuose regionuose (Abruco, Bazilikatos, Kampanijos, Kalabrijos, Molizės, Apulijos, Sardinijos ir Sicilijos) ir teikti socialines ir švietimo paslaugas nepilnamečiams, atsižvelgiant į 2021–2027 m. Europos sanglaudos politikos programavimo laikotarpio partnerystės susitarimo nuostatas. </w:t>
      </w:r>
    </w:p>
    <w:p w14:paraId="0B19DE2C" w14:textId="77777777" w:rsidR="005D6828" w:rsidRPr="00246CC4" w:rsidRDefault="005D6828" w:rsidP="00565D10">
      <w:pPr>
        <w:spacing w:before="120" w:after="120"/>
        <w:jc w:val="both"/>
        <w:rPr>
          <w:noProof/>
        </w:rPr>
      </w:pPr>
      <w:r>
        <w:rPr>
          <w:noProof/>
        </w:rPr>
        <w:t>Tikimasi, kad socialinės ir švietimo intervencinės priemonės, kuriomis siekiama kovoti su švietimo nepritekliumi ir remti trečiąjį sektorių, bus vykdomos vienoje iš šių sričių:</w:t>
      </w:r>
    </w:p>
    <w:p w14:paraId="7A6CF2F5" w14:textId="77777777" w:rsidR="005D6828" w:rsidRPr="00246CC4" w:rsidRDefault="005D6828" w:rsidP="005D6828">
      <w:pPr>
        <w:pStyle w:val="ListParagraph"/>
        <w:numPr>
          <w:ilvl w:val="0"/>
          <w:numId w:val="48"/>
        </w:numPr>
        <w:ind w:left="360"/>
        <w:rPr>
          <w:noProof/>
        </w:rPr>
      </w:pPr>
      <w:r>
        <w:rPr>
          <w:noProof/>
        </w:rPr>
        <w:t xml:space="preserve"> Intervencinės priemonės, skirtos vaikams nuo 0 iki šešerių metų, kuriomis siekiama gerinti galimybes naudotis ikimokyklinio ugdymo ir vaikų darželio paslaugomis ir remti tėvystę;</w:t>
      </w:r>
    </w:p>
    <w:p w14:paraId="40B18AF4" w14:textId="77777777" w:rsidR="005D6828" w:rsidRPr="00246CC4" w:rsidRDefault="005D6828" w:rsidP="005D6828">
      <w:pPr>
        <w:pStyle w:val="ListParagraph"/>
        <w:numPr>
          <w:ilvl w:val="0"/>
          <w:numId w:val="48"/>
        </w:numPr>
        <w:ind w:left="360"/>
        <w:rPr>
          <w:noProof/>
        </w:rPr>
      </w:pPr>
      <w:r>
        <w:rPr>
          <w:noProof/>
        </w:rPr>
        <w:t xml:space="preserve">Intervenciniai veiksmai, skirti 5–10 metų vaikams, kuriais siekiama užtikrinti veiksmingas švietimo galimybes ir ankstyvą mokyklos nebaigimo, patyčių ir kitų nelaimės reiškinių prevenciją; </w:t>
      </w:r>
    </w:p>
    <w:p w14:paraId="762C867B" w14:textId="77777777" w:rsidR="005D6828" w:rsidRPr="00246CC4" w:rsidRDefault="005D6828" w:rsidP="005D6828">
      <w:pPr>
        <w:pStyle w:val="ListParagraph"/>
        <w:numPr>
          <w:ilvl w:val="0"/>
          <w:numId w:val="48"/>
        </w:numPr>
        <w:ind w:left="360"/>
        <w:rPr>
          <w:noProof/>
        </w:rPr>
      </w:pPr>
      <w:r>
        <w:rPr>
          <w:noProof/>
        </w:rPr>
        <w:t>Intervencinės priemonės 11–17 metų vaikams, kuriomis siekiama gerinti švietimo pasiūlą ir užkirsti kelią mokyklos nebaigimo reiškiniui.</w:t>
      </w:r>
    </w:p>
    <w:p w14:paraId="253026B4" w14:textId="77777777" w:rsidR="005D6828" w:rsidRPr="00246CC4" w:rsidRDefault="005D6828" w:rsidP="00565D10">
      <w:pPr>
        <w:spacing w:before="120" w:after="120"/>
        <w:jc w:val="both"/>
        <w:rPr>
          <w:noProof/>
        </w:rPr>
      </w:pPr>
      <w:r>
        <w:rPr>
          <w:noProof/>
        </w:rPr>
        <w:t>Intervencinėmis priemonėmis užtikrinami šie pagrindiniai pasiūlymo elementai:</w:t>
      </w:r>
    </w:p>
    <w:p w14:paraId="43499158" w14:textId="71CE32F1" w:rsidR="005D6828" w:rsidRPr="00246CC4" w:rsidRDefault="005D6828" w:rsidP="005D6828">
      <w:pPr>
        <w:pStyle w:val="ListParagraph"/>
        <w:numPr>
          <w:ilvl w:val="0"/>
          <w:numId w:val="48"/>
        </w:numPr>
        <w:ind w:left="360"/>
        <w:rPr>
          <w:noProof/>
        </w:rPr>
      </w:pPr>
      <w:r>
        <w:rPr>
          <w:noProof/>
        </w:rPr>
        <w:t xml:space="preserve">Viešuose skelbimuose nurodoma ne mažesnė kaip 50 000 000 EUR suma. </w:t>
      </w:r>
    </w:p>
    <w:p w14:paraId="06EF2195" w14:textId="6B480491" w:rsidR="00F115EB" w:rsidRPr="00246CC4" w:rsidRDefault="005D6828" w:rsidP="00F115EB">
      <w:pPr>
        <w:pStyle w:val="ListParagraph"/>
        <w:numPr>
          <w:ilvl w:val="0"/>
          <w:numId w:val="48"/>
        </w:numPr>
        <w:ind w:left="360"/>
        <w:rPr>
          <w:noProof/>
        </w:rPr>
      </w:pPr>
      <w:r>
        <w:rPr>
          <w:noProof/>
        </w:rPr>
        <w:t>Trečiojo sektoriaus subjektų projektai trunka bent vienus metus ir ne ilgiau kaip dvejus metus.</w:t>
      </w:r>
    </w:p>
    <w:p w14:paraId="7E6BFC23" w14:textId="6598CAE8" w:rsidR="00F115EB" w:rsidRPr="00246CC4" w:rsidRDefault="00F115EB" w:rsidP="00F115EB">
      <w:pPr>
        <w:rPr>
          <w:noProof/>
          <w:lang w:val="en-GB"/>
        </w:rPr>
      </w:pPr>
    </w:p>
    <w:p w14:paraId="730C9644" w14:textId="2FC46B26" w:rsidR="00F115EB" w:rsidRPr="00246CC4" w:rsidRDefault="00F115EB" w:rsidP="00F115EB">
      <w:pPr>
        <w:rPr>
          <w:noProof/>
          <w:lang w:val="en-GB"/>
        </w:rPr>
      </w:pPr>
    </w:p>
    <w:p w14:paraId="7F003281" w14:textId="77777777" w:rsidR="005D6828" w:rsidRPr="00246CC4" w:rsidRDefault="005D6828">
      <w:pPr>
        <w:pStyle w:val="Heading3"/>
        <w:numPr>
          <w:ilvl w:val="0"/>
          <w:numId w:val="0"/>
        </w:numPr>
        <w:ind w:left="850" w:hanging="850"/>
        <w:rPr>
          <w:b/>
          <w:bCs w:val="0"/>
          <w:i w:val="0"/>
          <w:iCs/>
          <w:noProof/>
        </w:rPr>
      </w:pPr>
      <w:r>
        <w:rPr>
          <w:b/>
          <w:i w:val="0"/>
          <w:noProof/>
        </w:rPr>
        <w:t xml:space="preserve">N.2. </w:t>
      </w:r>
      <w:r>
        <w:rPr>
          <w:noProof/>
        </w:rPr>
        <w:tab/>
      </w:r>
      <w:r>
        <w:rPr>
          <w:b/>
          <w:i w:val="0"/>
          <w:noProof/>
        </w:rPr>
        <w:t>Su negrąžintina finansine parama susijusios stebėsenos ir įgyvendinimo tarpinės reikšmės, siektinos reikšmės, rodikliai ir tvarkaraštis</w:t>
      </w:r>
    </w:p>
    <w:p w14:paraId="459E8E5A" w14:textId="77777777" w:rsidR="005D6828" w:rsidRPr="00246CC4" w:rsidRDefault="005D6828" w:rsidP="00565D10">
      <w:pPr>
        <w:spacing w:before="120" w:after="120"/>
        <w:ind w:left="709"/>
        <w:jc w:val="both"/>
        <w:rPr>
          <w:noProof/>
          <w:lang w:val="en-GB"/>
        </w:rPr>
        <w:sectPr w:rsidR="005D6828" w:rsidRPr="00246CC4">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772"/>
        <w:gridCol w:w="1412"/>
        <w:gridCol w:w="1559"/>
        <w:gridCol w:w="1560"/>
        <w:gridCol w:w="1134"/>
        <w:gridCol w:w="1134"/>
        <w:gridCol w:w="992"/>
        <w:gridCol w:w="916"/>
        <w:gridCol w:w="812"/>
        <w:gridCol w:w="3271"/>
      </w:tblGrid>
      <w:tr w:rsidR="005D6828" w:rsidRPr="004A187F" w14:paraId="751CCF10" w14:textId="77777777" w:rsidTr="00726D39">
        <w:trPr>
          <w:trHeight w:val="927"/>
          <w:tblHeader/>
        </w:trPr>
        <w:tc>
          <w:tcPr>
            <w:tcW w:w="1207" w:type="dxa"/>
            <w:vMerge w:val="restart"/>
            <w:shd w:val="clear" w:color="auto" w:fill="BDD7EE"/>
            <w:vAlign w:val="center"/>
            <w:hideMark/>
          </w:tcPr>
          <w:p w14:paraId="6EC7E68A"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1772" w:type="dxa"/>
            <w:vMerge w:val="restart"/>
            <w:shd w:val="clear" w:color="auto" w:fill="BDD7EE"/>
            <w:vAlign w:val="center"/>
            <w:hideMark/>
          </w:tcPr>
          <w:p w14:paraId="05E41FCB"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412" w:type="dxa"/>
            <w:vMerge w:val="restart"/>
            <w:shd w:val="clear" w:color="auto" w:fill="BDD7EE"/>
            <w:vAlign w:val="center"/>
            <w:hideMark/>
          </w:tcPr>
          <w:p w14:paraId="1BA45257"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559" w:type="dxa"/>
            <w:vMerge w:val="restart"/>
            <w:shd w:val="clear" w:color="auto" w:fill="BDD7EE"/>
            <w:vAlign w:val="center"/>
            <w:hideMark/>
          </w:tcPr>
          <w:p w14:paraId="09F791CD"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1560" w:type="dxa"/>
            <w:vMerge w:val="restart"/>
            <w:shd w:val="clear" w:color="auto" w:fill="BDD7EE"/>
            <w:vAlign w:val="center"/>
            <w:hideMark/>
          </w:tcPr>
          <w:p w14:paraId="79A10FCE"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sz w:val="20"/>
              </w:rPr>
              <w:br/>
            </w:r>
            <w:r>
              <w:rPr>
                <w:rFonts w:ascii="Arial Narrow" w:hAnsi="Arial Narrow"/>
                <w:b/>
                <w:noProof/>
                <w:sz w:val="20"/>
              </w:rPr>
              <w:t>(jei tai tarpinės reikšmės)</w:t>
            </w:r>
          </w:p>
        </w:tc>
        <w:tc>
          <w:tcPr>
            <w:tcW w:w="3260" w:type="dxa"/>
            <w:gridSpan w:val="3"/>
            <w:shd w:val="clear" w:color="auto" w:fill="BDD7EE"/>
            <w:vAlign w:val="center"/>
            <w:hideMark/>
          </w:tcPr>
          <w:p w14:paraId="32E843BA"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sz w:val="20"/>
              </w:rPr>
              <w:br/>
            </w:r>
            <w:r>
              <w:rPr>
                <w:rFonts w:ascii="Arial Narrow" w:hAnsi="Arial Narrow"/>
                <w:b/>
                <w:noProof/>
                <w:sz w:val="20"/>
              </w:rPr>
              <w:t>(jei tai siektinos reikšmės)</w:t>
            </w:r>
          </w:p>
        </w:tc>
        <w:tc>
          <w:tcPr>
            <w:tcW w:w="1728" w:type="dxa"/>
            <w:gridSpan w:val="2"/>
            <w:shd w:val="clear" w:color="auto" w:fill="BDD7EE"/>
            <w:vAlign w:val="center"/>
            <w:hideMark/>
          </w:tcPr>
          <w:p w14:paraId="137B1402"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3271" w:type="dxa"/>
            <w:vMerge w:val="restart"/>
            <w:shd w:val="clear" w:color="auto" w:fill="BDD7EE"/>
            <w:vAlign w:val="center"/>
            <w:hideMark/>
          </w:tcPr>
          <w:p w14:paraId="73BB579B"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5D6828" w:rsidRPr="00246CC4" w14:paraId="16AE7983" w14:textId="77777777" w:rsidTr="00726D39">
        <w:trPr>
          <w:trHeight w:val="1013"/>
        </w:trPr>
        <w:tc>
          <w:tcPr>
            <w:tcW w:w="1207" w:type="dxa"/>
            <w:vMerge/>
            <w:vAlign w:val="center"/>
            <w:hideMark/>
          </w:tcPr>
          <w:p w14:paraId="6D409F75" w14:textId="77777777" w:rsidR="005D6828" w:rsidRPr="00F632BB" w:rsidRDefault="005D6828" w:rsidP="005664EF">
            <w:pPr>
              <w:jc w:val="center"/>
              <w:rPr>
                <w:rFonts w:ascii="Arial Narrow" w:hAnsi="Arial Narrow"/>
                <w:b/>
                <w:noProof/>
                <w:sz w:val="20"/>
                <w:szCs w:val="20"/>
              </w:rPr>
            </w:pPr>
          </w:p>
        </w:tc>
        <w:tc>
          <w:tcPr>
            <w:tcW w:w="1772" w:type="dxa"/>
            <w:vMerge/>
            <w:vAlign w:val="center"/>
            <w:hideMark/>
          </w:tcPr>
          <w:p w14:paraId="63323513" w14:textId="77777777" w:rsidR="005D6828" w:rsidRPr="00F632BB" w:rsidRDefault="005D6828" w:rsidP="005664EF">
            <w:pPr>
              <w:jc w:val="center"/>
              <w:rPr>
                <w:rFonts w:ascii="Arial Narrow" w:hAnsi="Arial Narrow"/>
                <w:b/>
                <w:noProof/>
                <w:sz w:val="20"/>
                <w:szCs w:val="20"/>
              </w:rPr>
            </w:pPr>
          </w:p>
        </w:tc>
        <w:tc>
          <w:tcPr>
            <w:tcW w:w="1412" w:type="dxa"/>
            <w:vMerge/>
            <w:vAlign w:val="center"/>
            <w:hideMark/>
          </w:tcPr>
          <w:p w14:paraId="182B178F" w14:textId="77777777" w:rsidR="005D6828" w:rsidRPr="00F632BB" w:rsidRDefault="005D6828" w:rsidP="005664EF">
            <w:pPr>
              <w:jc w:val="center"/>
              <w:rPr>
                <w:rFonts w:ascii="Arial Narrow" w:hAnsi="Arial Narrow"/>
                <w:b/>
                <w:noProof/>
                <w:sz w:val="20"/>
                <w:szCs w:val="20"/>
              </w:rPr>
            </w:pPr>
          </w:p>
        </w:tc>
        <w:tc>
          <w:tcPr>
            <w:tcW w:w="1559" w:type="dxa"/>
            <w:vMerge/>
            <w:vAlign w:val="center"/>
            <w:hideMark/>
          </w:tcPr>
          <w:p w14:paraId="483393E1" w14:textId="77777777" w:rsidR="005D6828" w:rsidRPr="00F632BB" w:rsidRDefault="005D6828" w:rsidP="005664EF">
            <w:pPr>
              <w:jc w:val="center"/>
              <w:rPr>
                <w:rFonts w:ascii="Arial Narrow" w:hAnsi="Arial Narrow"/>
                <w:b/>
                <w:noProof/>
                <w:sz w:val="20"/>
                <w:szCs w:val="20"/>
              </w:rPr>
            </w:pPr>
          </w:p>
        </w:tc>
        <w:tc>
          <w:tcPr>
            <w:tcW w:w="1560" w:type="dxa"/>
            <w:vMerge/>
            <w:vAlign w:val="center"/>
            <w:hideMark/>
          </w:tcPr>
          <w:p w14:paraId="7DBCEAC9" w14:textId="77777777" w:rsidR="005D6828" w:rsidRPr="00F632BB" w:rsidRDefault="005D6828" w:rsidP="005664EF">
            <w:pPr>
              <w:jc w:val="center"/>
              <w:rPr>
                <w:rFonts w:ascii="Arial Narrow" w:hAnsi="Arial Narrow"/>
                <w:b/>
                <w:noProof/>
                <w:sz w:val="20"/>
                <w:szCs w:val="20"/>
              </w:rPr>
            </w:pPr>
          </w:p>
        </w:tc>
        <w:tc>
          <w:tcPr>
            <w:tcW w:w="1134" w:type="dxa"/>
            <w:shd w:val="clear" w:color="auto" w:fill="BDD7EE"/>
            <w:vAlign w:val="center"/>
            <w:hideMark/>
          </w:tcPr>
          <w:p w14:paraId="53882F3C"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Matavimo vienetas</w:t>
            </w:r>
          </w:p>
        </w:tc>
        <w:tc>
          <w:tcPr>
            <w:tcW w:w="1134" w:type="dxa"/>
            <w:shd w:val="clear" w:color="auto" w:fill="BDD7EE"/>
            <w:vAlign w:val="center"/>
            <w:hideMark/>
          </w:tcPr>
          <w:p w14:paraId="2A88E159"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Bazinis lygis</w:t>
            </w:r>
          </w:p>
        </w:tc>
        <w:tc>
          <w:tcPr>
            <w:tcW w:w="992" w:type="dxa"/>
            <w:shd w:val="clear" w:color="auto" w:fill="BDD7EE"/>
            <w:vAlign w:val="center"/>
            <w:hideMark/>
          </w:tcPr>
          <w:p w14:paraId="6039D0EC"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Tikslas</w:t>
            </w:r>
          </w:p>
        </w:tc>
        <w:tc>
          <w:tcPr>
            <w:tcW w:w="916" w:type="dxa"/>
            <w:shd w:val="clear" w:color="auto" w:fill="BDD7EE"/>
            <w:vAlign w:val="center"/>
            <w:hideMark/>
          </w:tcPr>
          <w:p w14:paraId="2510D36A"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Ketvirtis</w:t>
            </w:r>
          </w:p>
        </w:tc>
        <w:tc>
          <w:tcPr>
            <w:tcW w:w="812" w:type="dxa"/>
            <w:shd w:val="clear" w:color="auto" w:fill="BDD7EE"/>
            <w:vAlign w:val="center"/>
            <w:hideMark/>
          </w:tcPr>
          <w:p w14:paraId="118B4FA5" w14:textId="77777777" w:rsidR="005D6828" w:rsidRPr="00726D39" w:rsidRDefault="005D6828" w:rsidP="005664EF">
            <w:pPr>
              <w:jc w:val="center"/>
              <w:rPr>
                <w:rFonts w:ascii="Arial Narrow" w:hAnsi="Arial Narrow"/>
                <w:b/>
                <w:noProof/>
                <w:sz w:val="20"/>
                <w:szCs w:val="20"/>
              </w:rPr>
            </w:pPr>
            <w:r>
              <w:rPr>
                <w:rFonts w:ascii="Arial Narrow" w:hAnsi="Arial Narrow"/>
                <w:b/>
                <w:noProof/>
                <w:sz w:val="20"/>
              </w:rPr>
              <w:t>Metai</w:t>
            </w:r>
          </w:p>
        </w:tc>
        <w:tc>
          <w:tcPr>
            <w:tcW w:w="3271" w:type="dxa"/>
            <w:vMerge/>
            <w:vAlign w:val="center"/>
            <w:hideMark/>
          </w:tcPr>
          <w:p w14:paraId="287B2105" w14:textId="77777777" w:rsidR="005D6828" w:rsidRPr="00726D39" w:rsidRDefault="005D6828" w:rsidP="005664EF">
            <w:pPr>
              <w:jc w:val="center"/>
              <w:rPr>
                <w:rFonts w:ascii="Arial Narrow" w:hAnsi="Arial Narrow"/>
                <w:b/>
                <w:noProof/>
                <w:sz w:val="20"/>
                <w:szCs w:val="20"/>
                <w:lang w:val="en-GB"/>
              </w:rPr>
            </w:pPr>
          </w:p>
        </w:tc>
      </w:tr>
      <w:tr w:rsidR="005D6828" w:rsidRPr="004A187F" w14:paraId="2EB57450" w14:textId="77777777" w:rsidTr="00726D39">
        <w:trPr>
          <w:trHeight w:val="309"/>
        </w:trPr>
        <w:tc>
          <w:tcPr>
            <w:tcW w:w="1207" w:type="dxa"/>
            <w:shd w:val="clear" w:color="auto" w:fill="C6EFCE"/>
            <w:noWrap/>
            <w:vAlign w:val="center"/>
            <w:hideMark/>
          </w:tcPr>
          <w:p w14:paraId="3E784F03"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M5C3-1</w:t>
            </w:r>
          </w:p>
        </w:tc>
        <w:tc>
          <w:tcPr>
            <w:tcW w:w="1772" w:type="dxa"/>
            <w:shd w:val="clear" w:color="auto" w:fill="C6EFCE"/>
            <w:noWrap/>
            <w:vAlign w:val="center"/>
            <w:hideMark/>
          </w:tcPr>
          <w:p w14:paraId="287BF750"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1.1.1 investicija. Vidinės sritys. bendruomeninių socialinių paslaugų ir infrastruktūros stiprinimas</w:t>
            </w:r>
          </w:p>
        </w:tc>
        <w:tc>
          <w:tcPr>
            <w:tcW w:w="1412" w:type="dxa"/>
            <w:shd w:val="clear" w:color="auto" w:fill="C6EFCE"/>
            <w:noWrap/>
            <w:vAlign w:val="center"/>
            <w:hideMark/>
          </w:tcPr>
          <w:p w14:paraId="36CB8E02"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3A13A351" w14:textId="0CD975B4" w:rsidR="005D6828" w:rsidRPr="00726D39" w:rsidRDefault="005D6828" w:rsidP="005664EF">
            <w:pPr>
              <w:jc w:val="center"/>
              <w:rPr>
                <w:rFonts w:ascii="Arial Narrow" w:hAnsi="Arial Narrow"/>
                <w:noProof/>
                <w:sz w:val="20"/>
                <w:szCs w:val="20"/>
              </w:rPr>
            </w:pPr>
            <w:r>
              <w:rPr>
                <w:rFonts w:ascii="Arial Narrow" w:hAnsi="Arial Narrow"/>
                <w:noProof/>
                <w:color w:val="006100"/>
                <w:sz w:val="20"/>
              </w:rPr>
              <w:t>Konkurso dėl intervencijų, kuriomis siekiama gerinti socialines paslaugas ir infrastruktūrą vidaus vietovėse, ir dėl paramos vaistinėms, esančioms mažiau kaip 3000 gyventojų turinčiose savivaldybėse, skyrimas</w:t>
            </w:r>
          </w:p>
        </w:tc>
        <w:tc>
          <w:tcPr>
            <w:tcW w:w="1560" w:type="dxa"/>
            <w:shd w:val="clear" w:color="auto" w:fill="C6EFCE"/>
            <w:noWrap/>
            <w:vAlign w:val="center"/>
            <w:hideMark/>
          </w:tcPr>
          <w:p w14:paraId="1E6D23EF" w14:textId="77777777" w:rsidR="005D6828" w:rsidRPr="00726D39" w:rsidRDefault="005D6828" w:rsidP="005664EF">
            <w:pPr>
              <w:jc w:val="center"/>
              <w:rPr>
                <w:rFonts w:ascii="Arial Narrow" w:hAnsi="Arial Narrow"/>
                <w:noProof/>
                <w:sz w:val="20"/>
                <w:szCs w:val="20"/>
              </w:rPr>
            </w:pPr>
            <w:r>
              <w:rPr>
                <w:rFonts w:ascii="Arial Narrow" w:hAnsi="Arial Narrow"/>
                <w:noProof/>
                <w:color w:val="006100"/>
                <w:sz w:val="20"/>
              </w:rPr>
              <w:t>Pranešimas apie visų intervencijų viešojo pirkimo sutarčių sudarymą</w:t>
            </w:r>
          </w:p>
        </w:tc>
        <w:tc>
          <w:tcPr>
            <w:tcW w:w="1134" w:type="dxa"/>
            <w:shd w:val="clear" w:color="auto" w:fill="C6EFCE"/>
            <w:noWrap/>
            <w:vAlign w:val="center"/>
            <w:hideMark/>
          </w:tcPr>
          <w:p w14:paraId="5C084291"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43EE9E1A"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hideMark/>
          </w:tcPr>
          <w:p w14:paraId="343414BA"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16" w:type="dxa"/>
            <w:shd w:val="clear" w:color="auto" w:fill="C6EFCE"/>
            <w:noWrap/>
            <w:vAlign w:val="center"/>
            <w:hideMark/>
          </w:tcPr>
          <w:p w14:paraId="4D0BEFC6"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Q4</w:t>
            </w:r>
          </w:p>
        </w:tc>
        <w:tc>
          <w:tcPr>
            <w:tcW w:w="812" w:type="dxa"/>
            <w:shd w:val="clear" w:color="auto" w:fill="C6EFCE"/>
            <w:noWrap/>
            <w:vAlign w:val="center"/>
            <w:hideMark/>
          </w:tcPr>
          <w:p w14:paraId="5DFA4E5A"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2022</w:t>
            </w:r>
          </w:p>
        </w:tc>
        <w:tc>
          <w:tcPr>
            <w:tcW w:w="3271" w:type="dxa"/>
            <w:shd w:val="clear" w:color="auto" w:fill="C6EFCE"/>
            <w:noWrap/>
            <w:vAlign w:val="center"/>
            <w:hideMark/>
          </w:tcPr>
          <w:p w14:paraId="669CC136" w14:textId="77777777" w:rsidR="005D6828" w:rsidRPr="00F632BB" w:rsidRDefault="005D6828" w:rsidP="005664EF">
            <w:pPr>
              <w:jc w:val="center"/>
              <w:rPr>
                <w:rFonts w:ascii="Arial Narrow" w:hAnsi="Arial Narrow"/>
                <w:noProof/>
                <w:sz w:val="20"/>
                <w:szCs w:val="20"/>
              </w:rPr>
            </w:pPr>
          </w:p>
          <w:p w14:paraId="26AD31C0" w14:textId="77777777" w:rsidR="005D6828" w:rsidRPr="00726D39" w:rsidRDefault="005D6828" w:rsidP="005664EF">
            <w:pPr>
              <w:rPr>
                <w:rFonts w:ascii="Arial Narrow" w:hAnsi="Arial Narrow"/>
                <w:noProof/>
                <w:color w:val="006100"/>
                <w:sz w:val="20"/>
                <w:szCs w:val="20"/>
              </w:rPr>
            </w:pPr>
            <w:r>
              <w:rPr>
                <w:rFonts w:ascii="Arial Narrow" w:hAnsi="Arial Narrow"/>
                <w:noProof/>
                <w:color w:val="006100"/>
                <w:sz w:val="20"/>
              </w:rPr>
              <w:t>Intervencija sukuriamos naujos paslaugos ir infrastruktūra arba tobulinamos esamos paslaugos ir infrastruktūra didinant gavėjų skaičių arba gerinant paslaugų kokybę.</w:t>
            </w:r>
          </w:p>
          <w:p w14:paraId="5D5A5343" w14:textId="77777777" w:rsidR="005D6828" w:rsidRPr="00F632BB" w:rsidRDefault="005D6828" w:rsidP="005664EF">
            <w:pPr>
              <w:rPr>
                <w:rFonts w:ascii="Arial Narrow" w:hAnsi="Arial Narrow"/>
                <w:noProof/>
                <w:sz w:val="20"/>
                <w:szCs w:val="20"/>
              </w:rPr>
            </w:pPr>
          </w:p>
          <w:p w14:paraId="6D391A3D" w14:textId="77777777" w:rsidR="005D6828" w:rsidRPr="00726D39" w:rsidRDefault="005D6828" w:rsidP="005664EF">
            <w:pPr>
              <w:rPr>
                <w:rFonts w:ascii="Arial Narrow" w:hAnsi="Arial Narrow"/>
                <w:noProof/>
                <w:color w:val="006100"/>
                <w:sz w:val="20"/>
                <w:szCs w:val="20"/>
              </w:rPr>
            </w:pPr>
            <w:r>
              <w:rPr>
                <w:rFonts w:ascii="Arial Narrow" w:hAnsi="Arial Narrow"/>
                <w:noProof/>
                <w:color w:val="006100"/>
                <w:sz w:val="20"/>
              </w:rPr>
              <w:t>Visi konkurenciniai kvietimai teikti pasiūlymus skelbiami pagal technines užduotis, įskaitant tinkamumo kriterijus, kuriais užtikrinama, kad atrinkti projektai atitiktų reikšmingos žalos nedarymo technines gaires (2021/C58/01), naudojant pašalinimo sąrašą ir reikalavimą laikytis atitinkamų ES ir nacionalinių aplinkos apsaugos teisės aktų.</w:t>
            </w:r>
          </w:p>
          <w:p w14:paraId="42B07B63" w14:textId="77777777" w:rsidR="005D6828" w:rsidRPr="00F632BB" w:rsidRDefault="005D6828" w:rsidP="005664EF">
            <w:pPr>
              <w:rPr>
                <w:rFonts w:ascii="Arial Narrow" w:hAnsi="Arial Narrow"/>
                <w:noProof/>
                <w:color w:val="006100"/>
                <w:sz w:val="20"/>
                <w:szCs w:val="20"/>
              </w:rPr>
            </w:pPr>
          </w:p>
          <w:p w14:paraId="077A6E18" w14:textId="77777777" w:rsidR="005D6828" w:rsidRPr="00726D39" w:rsidRDefault="005D6828" w:rsidP="005664EF">
            <w:pPr>
              <w:rPr>
                <w:rFonts w:ascii="Arial Narrow" w:hAnsi="Arial Narrow"/>
                <w:noProof/>
                <w:color w:val="006100"/>
                <w:sz w:val="20"/>
                <w:szCs w:val="20"/>
              </w:rPr>
            </w:pPr>
            <w:r>
              <w:rPr>
                <w:rFonts w:ascii="Arial Narrow" w:hAnsi="Arial Narrow"/>
                <w:noProof/>
                <w:color w:val="006100"/>
                <w:sz w:val="20"/>
              </w:rPr>
              <w:t>Vidinės teritorijos – tai „Strategia Nazionale Aree Interne“ nustatytos teritorijos; Kaimo vaistininkai apibrėžiami remiantis įstatymu. 1968 m. kovo 27 d., Nr. 221.</w:t>
            </w:r>
          </w:p>
          <w:p w14:paraId="7EDE3C1F" w14:textId="77777777" w:rsidR="005D6828" w:rsidRPr="00726D39" w:rsidRDefault="005D6828" w:rsidP="005664EF">
            <w:pPr>
              <w:jc w:val="center"/>
              <w:rPr>
                <w:rFonts w:ascii="Arial Narrow" w:hAnsi="Arial Narrow"/>
                <w:noProof/>
                <w:sz w:val="20"/>
                <w:szCs w:val="20"/>
                <w:lang w:val="en-GB"/>
              </w:rPr>
            </w:pPr>
          </w:p>
        </w:tc>
      </w:tr>
      <w:tr w:rsidR="005D6828" w:rsidRPr="004A187F" w14:paraId="728F501E" w14:textId="77777777" w:rsidTr="00726D39">
        <w:trPr>
          <w:trHeight w:val="309"/>
        </w:trPr>
        <w:tc>
          <w:tcPr>
            <w:tcW w:w="1207" w:type="dxa"/>
            <w:shd w:val="clear" w:color="auto" w:fill="C6EFCE"/>
            <w:noWrap/>
            <w:vAlign w:val="center"/>
            <w:hideMark/>
          </w:tcPr>
          <w:p w14:paraId="6621A736" w14:textId="3840BE76"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M5C3-3</w:t>
            </w:r>
          </w:p>
        </w:tc>
        <w:tc>
          <w:tcPr>
            <w:tcW w:w="1772" w:type="dxa"/>
            <w:shd w:val="clear" w:color="auto" w:fill="C6EFCE"/>
            <w:noWrap/>
            <w:vAlign w:val="center"/>
            <w:hideMark/>
          </w:tcPr>
          <w:p w14:paraId="3383F4A5" w14:textId="665FC632"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2 investicija. Teritorinio artumo sveikatos priežiūros įstaigos</w:t>
            </w:r>
          </w:p>
        </w:tc>
        <w:tc>
          <w:tcPr>
            <w:tcW w:w="1412" w:type="dxa"/>
            <w:shd w:val="clear" w:color="auto" w:fill="C6EFCE"/>
            <w:noWrap/>
            <w:vAlign w:val="center"/>
            <w:hideMark/>
          </w:tcPr>
          <w:p w14:paraId="684D31DC"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747EAF8B" w14:textId="4CB2C77D"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Parama kaimo vaistinėms savivaldybėse, kaimuose ar gyvenvietėse, kuriose gyvena mažiau kaip 5000 gyventojų (pirmoji partija)</w:t>
            </w:r>
          </w:p>
        </w:tc>
        <w:tc>
          <w:tcPr>
            <w:tcW w:w="1560" w:type="dxa"/>
            <w:shd w:val="clear" w:color="auto" w:fill="C6EFCE"/>
            <w:noWrap/>
            <w:vAlign w:val="center"/>
            <w:hideMark/>
          </w:tcPr>
          <w:p w14:paraId="088ED2A4" w14:textId="6BB5777B"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6A339A91"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hideMark/>
          </w:tcPr>
          <w:p w14:paraId="58BDA755"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hideMark/>
          </w:tcPr>
          <w:p w14:paraId="7EC94EFA"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500</w:t>
            </w:r>
          </w:p>
        </w:tc>
        <w:tc>
          <w:tcPr>
            <w:tcW w:w="916" w:type="dxa"/>
            <w:shd w:val="clear" w:color="auto" w:fill="C6EFCE"/>
            <w:noWrap/>
            <w:vAlign w:val="center"/>
            <w:hideMark/>
          </w:tcPr>
          <w:p w14:paraId="0BE7CAA1"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Q4</w:t>
            </w:r>
          </w:p>
        </w:tc>
        <w:tc>
          <w:tcPr>
            <w:tcW w:w="812" w:type="dxa"/>
            <w:shd w:val="clear" w:color="auto" w:fill="C6EFCE"/>
            <w:noWrap/>
            <w:vAlign w:val="center"/>
            <w:hideMark/>
          </w:tcPr>
          <w:p w14:paraId="56553510"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3271" w:type="dxa"/>
            <w:shd w:val="clear" w:color="auto" w:fill="C6EFCE"/>
            <w:noWrap/>
            <w:vAlign w:val="center"/>
            <w:hideMark/>
          </w:tcPr>
          <w:p w14:paraId="1DE197F5" w14:textId="7FE199E2" w:rsidR="005D6828" w:rsidRPr="00726D39" w:rsidRDefault="005D6828">
            <w:pPr>
              <w:rPr>
                <w:rFonts w:ascii="Arial Narrow" w:hAnsi="Arial Narrow"/>
                <w:noProof/>
                <w:color w:val="006100"/>
                <w:sz w:val="20"/>
                <w:szCs w:val="20"/>
              </w:rPr>
            </w:pPr>
            <w:r>
              <w:rPr>
                <w:rFonts w:ascii="Arial Narrow" w:hAnsi="Arial Narrow"/>
                <w:noProof/>
                <w:color w:val="006100"/>
                <w:sz w:val="20"/>
              </w:rPr>
              <w:t>Intervencija taikoma ne mažiau kaip 500 kaimo vaistinių savivaldybėse, hameletėse ar gyvenvietėse, kuriose gyvena mažiau kaip 5000 gyventojų.</w:t>
            </w:r>
          </w:p>
        </w:tc>
      </w:tr>
      <w:tr w:rsidR="005D6828" w:rsidRPr="004A187F" w14:paraId="52577EA6" w14:textId="77777777" w:rsidTr="00726D39">
        <w:trPr>
          <w:trHeight w:val="309"/>
        </w:trPr>
        <w:tc>
          <w:tcPr>
            <w:tcW w:w="1207" w:type="dxa"/>
            <w:shd w:val="clear" w:color="auto" w:fill="C6EFCE"/>
            <w:noWrap/>
            <w:vAlign w:val="center"/>
            <w:hideMark/>
          </w:tcPr>
          <w:p w14:paraId="7F017EFD" w14:textId="26D78232"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M5C3-4</w:t>
            </w:r>
          </w:p>
        </w:tc>
        <w:tc>
          <w:tcPr>
            <w:tcW w:w="1772" w:type="dxa"/>
            <w:shd w:val="clear" w:color="auto" w:fill="C6EFCE"/>
            <w:noWrap/>
            <w:vAlign w:val="center"/>
            <w:hideMark/>
          </w:tcPr>
          <w:p w14:paraId="5DF72BDE" w14:textId="418C108B" w:rsidR="005D6828" w:rsidRPr="00726D39" w:rsidRDefault="005D6828" w:rsidP="000C1D4C">
            <w:pPr>
              <w:jc w:val="center"/>
              <w:rPr>
                <w:rFonts w:ascii="Arial Narrow" w:hAnsi="Arial Narrow"/>
                <w:noProof/>
                <w:color w:val="006100"/>
                <w:sz w:val="20"/>
                <w:szCs w:val="20"/>
              </w:rPr>
            </w:pPr>
            <w:r>
              <w:rPr>
                <w:rFonts w:ascii="Arial Narrow" w:hAnsi="Arial Narrow"/>
                <w:noProof/>
                <w:color w:val="006100"/>
                <w:sz w:val="20"/>
              </w:rPr>
              <w:t>2 investicija. Teritorinio artumo sveikatos priežiūros įstaigos</w:t>
            </w:r>
          </w:p>
        </w:tc>
        <w:tc>
          <w:tcPr>
            <w:tcW w:w="1412" w:type="dxa"/>
            <w:shd w:val="clear" w:color="auto" w:fill="C6EFCE"/>
            <w:noWrap/>
            <w:vAlign w:val="center"/>
            <w:hideMark/>
          </w:tcPr>
          <w:p w14:paraId="6E5ADB75"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1346A7E4" w14:textId="7893F1FD" w:rsidR="005D6828" w:rsidRPr="00726D39" w:rsidRDefault="005D6828" w:rsidP="000C1D4C">
            <w:pPr>
              <w:jc w:val="center"/>
              <w:rPr>
                <w:rFonts w:ascii="Arial Narrow" w:hAnsi="Arial Narrow"/>
                <w:noProof/>
                <w:color w:val="006100"/>
                <w:sz w:val="20"/>
                <w:szCs w:val="20"/>
              </w:rPr>
            </w:pPr>
            <w:r>
              <w:rPr>
                <w:rFonts w:ascii="Arial Narrow" w:hAnsi="Arial Narrow"/>
                <w:noProof/>
                <w:color w:val="006100"/>
                <w:sz w:val="20"/>
              </w:rPr>
              <w:t>Parama kaimo vaistinėms savivaldybėse, kaimuose ar gyvenvietėse, kuriose gyvena mažiau kaip 5000 gyventojų (antroji partija)</w:t>
            </w:r>
          </w:p>
        </w:tc>
        <w:tc>
          <w:tcPr>
            <w:tcW w:w="1560" w:type="dxa"/>
            <w:shd w:val="clear" w:color="auto" w:fill="C6EFCE"/>
            <w:noWrap/>
            <w:vAlign w:val="center"/>
            <w:hideMark/>
          </w:tcPr>
          <w:p w14:paraId="58DC58B5" w14:textId="388AB265"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hideMark/>
          </w:tcPr>
          <w:p w14:paraId="04A602B8" w14:textId="5CFC1584"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hideMark/>
          </w:tcPr>
          <w:p w14:paraId="259CEAB9" w14:textId="57849306"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500</w:t>
            </w:r>
          </w:p>
        </w:tc>
        <w:tc>
          <w:tcPr>
            <w:tcW w:w="992" w:type="dxa"/>
            <w:shd w:val="clear" w:color="auto" w:fill="C6EFCE"/>
            <w:noWrap/>
            <w:vAlign w:val="center"/>
            <w:hideMark/>
          </w:tcPr>
          <w:p w14:paraId="73A55546" w14:textId="53670F63"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2 000</w:t>
            </w:r>
          </w:p>
        </w:tc>
        <w:tc>
          <w:tcPr>
            <w:tcW w:w="916" w:type="dxa"/>
            <w:shd w:val="clear" w:color="auto" w:fill="C6EFCE"/>
            <w:noWrap/>
            <w:vAlign w:val="center"/>
            <w:hideMark/>
          </w:tcPr>
          <w:p w14:paraId="33B8A209" w14:textId="098A70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812" w:type="dxa"/>
            <w:shd w:val="clear" w:color="auto" w:fill="C6EFCE"/>
            <w:noWrap/>
            <w:vAlign w:val="center"/>
            <w:hideMark/>
          </w:tcPr>
          <w:p w14:paraId="52153719" w14:textId="1A6781C8"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2026</w:t>
            </w:r>
          </w:p>
        </w:tc>
        <w:tc>
          <w:tcPr>
            <w:tcW w:w="3271" w:type="dxa"/>
            <w:shd w:val="clear" w:color="auto" w:fill="C6EFCE"/>
            <w:noWrap/>
            <w:vAlign w:val="center"/>
            <w:hideMark/>
          </w:tcPr>
          <w:p w14:paraId="0ADCC3FD" w14:textId="061DDEB7" w:rsidR="005D6828" w:rsidRPr="00726D39" w:rsidRDefault="005D6828" w:rsidP="000C1D4C">
            <w:pPr>
              <w:rPr>
                <w:rFonts w:ascii="Arial Narrow" w:hAnsi="Arial Narrow"/>
                <w:noProof/>
                <w:color w:val="006100"/>
                <w:sz w:val="20"/>
                <w:szCs w:val="20"/>
              </w:rPr>
            </w:pPr>
            <w:r>
              <w:rPr>
                <w:rFonts w:ascii="Arial Narrow" w:hAnsi="Arial Narrow"/>
                <w:noProof/>
                <w:color w:val="006100"/>
                <w:sz w:val="20"/>
              </w:rPr>
              <w:t>Intervencija teikiama ne mažiau kaip 2000 kaimo vaistinių, esančių savivaldybėse, kuriose gyvena mažiau kaip 5000 gyventojų.</w:t>
            </w:r>
          </w:p>
        </w:tc>
      </w:tr>
      <w:tr w:rsidR="005D6828" w:rsidRPr="004A187F" w14:paraId="29C3832D" w14:textId="77777777" w:rsidTr="00726D39">
        <w:trPr>
          <w:trHeight w:val="309"/>
        </w:trPr>
        <w:tc>
          <w:tcPr>
            <w:tcW w:w="1207" w:type="dxa"/>
            <w:shd w:val="clear" w:color="auto" w:fill="C6EFCE"/>
            <w:noWrap/>
            <w:vAlign w:val="center"/>
          </w:tcPr>
          <w:p w14:paraId="1AEE0AB7" w14:textId="34AA7D06"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M5C3-8</w:t>
            </w:r>
          </w:p>
        </w:tc>
        <w:tc>
          <w:tcPr>
            <w:tcW w:w="1772" w:type="dxa"/>
            <w:shd w:val="clear" w:color="auto" w:fill="C6EFCE"/>
            <w:noWrap/>
            <w:vAlign w:val="center"/>
          </w:tcPr>
          <w:p w14:paraId="391DC5C7"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1.3 investicija. Struktūrizuotos socialinės ir švietimo intervencinės priemonės, kuriomis siekiama kovoti su švietimo nepritekliumi pietuose, remiant trečiąjį sektorių</w:t>
            </w:r>
          </w:p>
        </w:tc>
        <w:tc>
          <w:tcPr>
            <w:tcW w:w="1412" w:type="dxa"/>
            <w:shd w:val="clear" w:color="auto" w:fill="C6EFCE"/>
            <w:noWrap/>
            <w:vAlign w:val="center"/>
          </w:tcPr>
          <w:p w14:paraId="46393F14"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1D35CFAA"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Švietimo parama nepilnamečiams (pirmoji grupė)</w:t>
            </w:r>
          </w:p>
        </w:tc>
        <w:tc>
          <w:tcPr>
            <w:tcW w:w="1560" w:type="dxa"/>
            <w:shd w:val="clear" w:color="auto" w:fill="C6EFCE"/>
            <w:noWrap/>
            <w:vAlign w:val="center"/>
          </w:tcPr>
          <w:p w14:paraId="346C67BA"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3DD42289"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0E3DC50E"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72BD510C" w14:textId="2F81E778"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20 000</w:t>
            </w:r>
          </w:p>
        </w:tc>
        <w:tc>
          <w:tcPr>
            <w:tcW w:w="916" w:type="dxa"/>
            <w:shd w:val="clear" w:color="auto" w:fill="C6EFCE"/>
            <w:noWrap/>
            <w:vAlign w:val="center"/>
          </w:tcPr>
          <w:p w14:paraId="63DB2494"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Q2</w:t>
            </w:r>
          </w:p>
        </w:tc>
        <w:tc>
          <w:tcPr>
            <w:tcW w:w="812" w:type="dxa"/>
            <w:shd w:val="clear" w:color="auto" w:fill="C6EFCE"/>
            <w:noWrap/>
            <w:vAlign w:val="center"/>
          </w:tcPr>
          <w:p w14:paraId="69173F45" w14:textId="77777777" w:rsidR="005D6828" w:rsidRPr="00726D39" w:rsidRDefault="005D6828">
            <w:pPr>
              <w:jc w:val="center"/>
              <w:rPr>
                <w:rFonts w:ascii="Arial Narrow" w:hAnsi="Arial Narrow"/>
                <w:noProof/>
                <w:color w:val="006100"/>
                <w:sz w:val="20"/>
                <w:szCs w:val="20"/>
              </w:rPr>
            </w:pPr>
            <w:r>
              <w:rPr>
                <w:rFonts w:ascii="Arial Narrow" w:hAnsi="Arial Narrow"/>
                <w:noProof/>
                <w:color w:val="006100"/>
                <w:sz w:val="20"/>
              </w:rPr>
              <w:t>2023</w:t>
            </w:r>
          </w:p>
        </w:tc>
        <w:tc>
          <w:tcPr>
            <w:tcW w:w="3271" w:type="dxa"/>
            <w:shd w:val="clear" w:color="auto" w:fill="C6EFCE"/>
            <w:noWrap/>
            <w:vAlign w:val="center"/>
          </w:tcPr>
          <w:p w14:paraId="3BE31D6C" w14:textId="6A0E55CB" w:rsidR="005D6828" w:rsidRPr="00726D39" w:rsidRDefault="005D6828">
            <w:pPr>
              <w:rPr>
                <w:rFonts w:ascii="Arial Narrow" w:hAnsi="Arial Narrow"/>
                <w:noProof/>
                <w:color w:val="006100"/>
                <w:sz w:val="20"/>
                <w:szCs w:val="20"/>
              </w:rPr>
            </w:pPr>
            <w:r>
              <w:rPr>
                <w:rFonts w:ascii="Arial Narrow" w:hAnsi="Arial Narrow"/>
                <w:noProof/>
                <w:color w:val="006100"/>
                <w:sz w:val="20"/>
              </w:rPr>
              <w:t xml:space="preserve">Švietimo paramą gauna ne mažiau kaip 20000 nepilnamečių iki 17 metų. Švietimo paramos projektuose daugiausia dėmesio skiriama vienai iš šių sričių: </w:t>
            </w:r>
          </w:p>
          <w:p w14:paraId="12EC8C88" w14:textId="77777777" w:rsidR="005D6828" w:rsidRPr="00F632BB" w:rsidRDefault="005D6828">
            <w:pPr>
              <w:rPr>
                <w:rFonts w:ascii="Arial Narrow" w:hAnsi="Arial Narrow"/>
                <w:noProof/>
                <w:color w:val="006100"/>
                <w:sz w:val="20"/>
                <w:szCs w:val="20"/>
              </w:rPr>
            </w:pPr>
          </w:p>
          <w:p w14:paraId="17D7FE26" w14:textId="24754767" w:rsidR="005D6828" w:rsidRPr="00726D39" w:rsidRDefault="005D6828">
            <w:pPr>
              <w:rPr>
                <w:rFonts w:ascii="Arial Narrow" w:hAnsi="Arial Narrow"/>
                <w:noProof/>
                <w:color w:val="006100"/>
                <w:sz w:val="20"/>
                <w:szCs w:val="20"/>
              </w:rPr>
            </w:pPr>
            <w:r>
              <w:rPr>
                <w:rFonts w:ascii="Arial Narrow" w:hAnsi="Arial Narrow"/>
                <w:noProof/>
                <w:color w:val="006100"/>
                <w:sz w:val="20"/>
              </w:rPr>
              <w:t xml:space="preserve">• Intervencijas, skirtas vaikams nuo nulio iki šešerių metų, kuriomis siekiama gerinti galimybes naudotis ikimokyklinio ugdymo ir vaikų darželio paslaugomis ir remti tėvystę; </w:t>
            </w:r>
          </w:p>
          <w:p w14:paraId="543DA8E2" w14:textId="77777777" w:rsidR="005D6828" w:rsidRPr="00F632BB" w:rsidRDefault="005D6828">
            <w:pPr>
              <w:rPr>
                <w:rFonts w:ascii="Arial Narrow" w:hAnsi="Arial Narrow"/>
                <w:noProof/>
                <w:color w:val="006100"/>
                <w:sz w:val="20"/>
                <w:szCs w:val="20"/>
              </w:rPr>
            </w:pPr>
          </w:p>
          <w:p w14:paraId="5C84BEF7" w14:textId="77777777" w:rsidR="005D6828" w:rsidRPr="00726D39" w:rsidRDefault="005D6828">
            <w:pPr>
              <w:rPr>
                <w:rFonts w:ascii="Arial Narrow" w:hAnsi="Arial Narrow"/>
                <w:noProof/>
                <w:color w:val="006100"/>
                <w:sz w:val="20"/>
                <w:szCs w:val="20"/>
              </w:rPr>
            </w:pPr>
            <w:r>
              <w:rPr>
                <w:rFonts w:ascii="Arial Narrow" w:hAnsi="Arial Narrow"/>
                <w:noProof/>
                <w:color w:val="006100"/>
                <w:sz w:val="20"/>
              </w:rPr>
              <w:t xml:space="preserve">• Intervencijos, skirtos 5–10 metų vaikams, kuriomis siekiama užtikrinti veiksmingas švietimo galimybes ir ankstyvą mokyklos nebaigimo, patyčių ir kitų nelaimės reiškinių prevenciją; </w:t>
            </w:r>
          </w:p>
          <w:p w14:paraId="6B9EF3E7" w14:textId="77777777" w:rsidR="005D6828" w:rsidRPr="00F632BB" w:rsidRDefault="005D6828">
            <w:pPr>
              <w:rPr>
                <w:rFonts w:ascii="Arial Narrow" w:hAnsi="Arial Narrow"/>
                <w:noProof/>
                <w:color w:val="006100"/>
                <w:sz w:val="20"/>
                <w:szCs w:val="20"/>
              </w:rPr>
            </w:pPr>
          </w:p>
          <w:p w14:paraId="4BFFCD84" w14:textId="30662B1C" w:rsidR="005D6828" w:rsidRPr="00726D39" w:rsidRDefault="005D6828">
            <w:pPr>
              <w:rPr>
                <w:rFonts w:ascii="Arial Narrow" w:hAnsi="Arial Narrow"/>
                <w:noProof/>
                <w:color w:val="006100"/>
                <w:sz w:val="20"/>
                <w:szCs w:val="20"/>
              </w:rPr>
            </w:pPr>
            <w:r>
              <w:rPr>
                <w:rFonts w:ascii="Arial Narrow" w:hAnsi="Arial Narrow"/>
                <w:noProof/>
                <w:color w:val="006100"/>
                <w:sz w:val="20"/>
              </w:rPr>
              <w:t>• Intervencinės priemonės 11–17 metų vaikams, kuriomis siekiama gerinti švietimo pasiūlą ir užkirsti kelią mokyklos nebaigimo reiškiniui.</w:t>
            </w:r>
          </w:p>
          <w:p w14:paraId="2F7C30AC" w14:textId="77777777" w:rsidR="005D6828" w:rsidRPr="00F632BB" w:rsidRDefault="005D6828">
            <w:pPr>
              <w:rPr>
                <w:rFonts w:ascii="Arial Narrow" w:hAnsi="Arial Narrow"/>
                <w:noProof/>
                <w:color w:val="006100"/>
                <w:sz w:val="20"/>
                <w:szCs w:val="20"/>
              </w:rPr>
            </w:pPr>
          </w:p>
          <w:p w14:paraId="4A6409A8" w14:textId="77777777" w:rsidR="005D6828" w:rsidRPr="00726D39" w:rsidRDefault="005D6828">
            <w:pPr>
              <w:rPr>
                <w:rFonts w:ascii="Arial Narrow" w:hAnsi="Arial Narrow"/>
                <w:noProof/>
                <w:color w:val="006100"/>
                <w:sz w:val="20"/>
                <w:szCs w:val="20"/>
              </w:rPr>
            </w:pPr>
            <w:r>
              <w:rPr>
                <w:rFonts w:ascii="Arial Narrow" w:hAnsi="Arial Narrow"/>
                <w:noProof/>
                <w:color w:val="006100"/>
                <w:sz w:val="20"/>
              </w:rPr>
              <w:t>Pagrindiniai pasiūlymo elementai:</w:t>
            </w:r>
          </w:p>
          <w:p w14:paraId="7AD33D55" w14:textId="33864933" w:rsidR="005D6828" w:rsidRPr="00726D39" w:rsidRDefault="005D6828">
            <w:pPr>
              <w:rPr>
                <w:rFonts w:ascii="Arial Narrow" w:hAnsi="Arial Narrow"/>
                <w:noProof/>
                <w:color w:val="006100"/>
                <w:sz w:val="20"/>
                <w:szCs w:val="20"/>
              </w:rPr>
            </w:pPr>
            <w:r>
              <w:rPr>
                <w:rFonts w:ascii="Arial Narrow" w:hAnsi="Arial Narrow"/>
                <w:noProof/>
                <w:sz w:val="20"/>
              </w:rPr>
              <w:t xml:space="preserve"> </w:t>
            </w:r>
            <w:r>
              <w:rPr>
                <w:rFonts w:ascii="Arial Narrow" w:hAnsi="Arial Narrow"/>
                <w:noProof/>
                <w:sz w:val="20"/>
              </w:rPr>
              <w:br/>
            </w:r>
            <w:r>
              <w:rPr>
                <w:rFonts w:ascii="Arial Narrow" w:hAnsi="Arial Narrow"/>
                <w:noProof/>
                <w:color w:val="006100"/>
                <w:sz w:val="20"/>
              </w:rPr>
              <w:t xml:space="preserve"> – Viešuose skelbimuose turi būti ne mažiau kaip 50 000 000 EUR; </w:t>
            </w:r>
            <w:r>
              <w:rPr>
                <w:rFonts w:ascii="Arial Narrow" w:hAnsi="Arial Narrow"/>
                <w:noProof/>
                <w:color w:val="006100"/>
                <w:sz w:val="20"/>
              </w:rPr>
              <w:cr/>
            </w:r>
            <w:r>
              <w:rPr>
                <w:rFonts w:ascii="Arial Narrow" w:hAnsi="Arial Narrow"/>
                <w:noProof/>
                <w:color w:val="006100"/>
                <w:sz w:val="20"/>
              </w:rPr>
              <w:br/>
              <w:t>– Trečiojo sektoriaus subjektų projektai trunka ne trumpiau kaip vienus metus ir ne ilgiau kaip dvejus metus.</w:t>
            </w:r>
          </w:p>
          <w:p w14:paraId="14E4D4C7" w14:textId="41B2E971" w:rsidR="005D6828" w:rsidRPr="00726D39" w:rsidRDefault="005D6828">
            <w:pPr>
              <w:rPr>
                <w:rFonts w:ascii="Arial Narrow" w:hAnsi="Arial Narrow"/>
                <w:noProof/>
                <w:color w:val="006100"/>
                <w:sz w:val="20"/>
                <w:szCs w:val="20"/>
              </w:rPr>
            </w:pPr>
            <w:r>
              <w:rPr>
                <w:rFonts w:ascii="Arial Narrow" w:hAnsi="Arial Narrow"/>
                <w:noProof/>
                <w:sz w:val="20"/>
              </w:rPr>
              <w:t xml:space="preserve"> </w:t>
            </w:r>
            <w:r>
              <w:rPr>
                <w:rFonts w:ascii="Arial Narrow" w:hAnsi="Arial Narrow"/>
                <w:noProof/>
                <w:sz w:val="20"/>
              </w:rPr>
              <w:br/>
            </w:r>
            <w:r>
              <w:rPr>
                <w:rFonts w:ascii="Arial Narrow" w:hAnsi="Arial Narrow"/>
                <w:noProof/>
                <w:color w:val="006100"/>
                <w:sz w:val="20"/>
              </w:rPr>
              <w:t>Veiksmai vykdomi Abrucų, Bazilikatos, Kampanijos, Kalabrijos, Molizės, Apulijos, Sardegnos ir Sicilijos regionuose.</w:t>
            </w:r>
          </w:p>
        </w:tc>
      </w:tr>
      <w:tr w:rsidR="005D6828" w:rsidRPr="004A187F" w14:paraId="0043C01E" w14:textId="77777777" w:rsidTr="00726D39">
        <w:trPr>
          <w:trHeight w:val="309"/>
        </w:trPr>
        <w:tc>
          <w:tcPr>
            <w:tcW w:w="1207" w:type="dxa"/>
            <w:shd w:val="clear" w:color="auto" w:fill="C6EFCE"/>
            <w:noWrap/>
            <w:vAlign w:val="center"/>
          </w:tcPr>
          <w:p w14:paraId="4C8C279E" w14:textId="0B8B2640"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M5C3-9</w:t>
            </w:r>
          </w:p>
        </w:tc>
        <w:tc>
          <w:tcPr>
            <w:tcW w:w="1772" w:type="dxa"/>
            <w:shd w:val="clear" w:color="auto" w:fill="C6EFCE"/>
            <w:noWrap/>
            <w:vAlign w:val="center"/>
          </w:tcPr>
          <w:p w14:paraId="37D8C32C"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1.3 investicija. Struktūrizuotos socialinės ir švietimo intervencinės priemonės, kuriomis siekiama kovoti su švietimo nepritekliumi pietuose, remiant trečiąjį sektorių</w:t>
            </w:r>
          </w:p>
        </w:tc>
        <w:tc>
          <w:tcPr>
            <w:tcW w:w="1412" w:type="dxa"/>
            <w:shd w:val="clear" w:color="auto" w:fill="C6EFCE"/>
            <w:noWrap/>
            <w:vAlign w:val="center"/>
          </w:tcPr>
          <w:p w14:paraId="11C4429C"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313C030F" w14:textId="77777777" w:rsidR="005D6828" w:rsidRPr="00726D39" w:rsidRDefault="005D6828" w:rsidP="005664EF">
            <w:pPr>
              <w:jc w:val="center"/>
              <w:rPr>
                <w:rFonts w:ascii="Arial Narrow" w:hAnsi="Arial Narrow"/>
                <w:noProof/>
                <w:sz w:val="20"/>
                <w:szCs w:val="20"/>
              </w:rPr>
            </w:pPr>
            <w:r>
              <w:rPr>
                <w:rFonts w:ascii="Arial Narrow" w:hAnsi="Arial Narrow"/>
                <w:noProof/>
                <w:color w:val="006100"/>
                <w:sz w:val="20"/>
              </w:rPr>
              <w:t>Švietimo parama nepilnamečiams (antroji grupė)</w:t>
            </w:r>
          </w:p>
        </w:tc>
        <w:tc>
          <w:tcPr>
            <w:tcW w:w="1560" w:type="dxa"/>
            <w:shd w:val="clear" w:color="auto" w:fill="C6EFCE"/>
            <w:noWrap/>
            <w:vAlign w:val="center"/>
          </w:tcPr>
          <w:p w14:paraId="664E2C9D"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60127EE4"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tcPr>
          <w:p w14:paraId="409AD455" w14:textId="62D57982"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20 000</w:t>
            </w:r>
          </w:p>
        </w:tc>
        <w:tc>
          <w:tcPr>
            <w:tcW w:w="992" w:type="dxa"/>
            <w:shd w:val="clear" w:color="auto" w:fill="C6EFCE"/>
            <w:noWrap/>
            <w:vAlign w:val="center"/>
          </w:tcPr>
          <w:p w14:paraId="0ED0A31D" w14:textId="3F31CAC5"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44 000</w:t>
            </w:r>
          </w:p>
        </w:tc>
        <w:tc>
          <w:tcPr>
            <w:tcW w:w="916" w:type="dxa"/>
            <w:shd w:val="clear" w:color="auto" w:fill="C6EFCE"/>
            <w:noWrap/>
            <w:vAlign w:val="center"/>
          </w:tcPr>
          <w:p w14:paraId="750E4807"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Q2</w:t>
            </w:r>
          </w:p>
        </w:tc>
        <w:tc>
          <w:tcPr>
            <w:tcW w:w="812" w:type="dxa"/>
            <w:shd w:val="clear" w:color="auto" w:fill="C6EFCE"/>
            <w:noWrap/>
            <w:vAlign w:val="center"/>
          </w:tcPr>
          <w:p w14:paraId="3FEE3319" w14:textId="77777777" w:rsidR="005D6828" w:rsidRPr="00726D39" w:rsidRDefault="005D6828" w:rsidP="005664EF">
            <w:pPr>
              <w:jc w:val="center"/>
              <w:rPr>
                <w:rFonts w:ascii="Arial Narrow" w:hAnsi="Arial Narrow"/>
                <w:noProof/>
                <w:color w:val="006100"/>
                <w:sz w:val="20"/>
                <w:szCs w:val="20"/>
              </w:rPr>
            </w:pPr>
            <w:r>
              <w:rPr>
                <w:rFonts w:ascii="Arial Narrow" w:hAnsi="Arial Narrow"/>
                <w:noProof/>
                <w:color w:val="006100"/>
                <w:sz w:val="20"/>
              </w:rPr>
              <w:t>2026</w:t>
            </w:r>
          </w:p>
        </w:tc>
        <w:tc>
          <w:tcPr>
            <w:tcW w:w="3271" w:type="dxa"/>
            <w:shd w:val="clear" w:color="auto" w:fill="C6EFCE"/>
            <w:noWrap/>
            <w:vAlign w:val="center"/>
          </w:tcPr>
          <w:p w14:paraId="302B17FB" w14:textId="56D506FB" w:rsidR="005D6828" w:rsidRPr="00726D39" w:rsidRDefault="005D6828" w:rsidP="005664EF">
            <w:pPr>
              <w:rPr>
                <w:rFonts w:ascii="Arial Narrow" w:hAnsi="Arial Narrow"/>
                <w:noProof/>
                <w:color w:val="006100"/>
                <w:sz w:val="20"/>
                <w:szCs w:val="20"/>
              </w:rPr>
            </w:pPr>
            <w:r>
              <w:rPr>
                <w:rFonts w:ascii="Arial Narrow" w:hAnsi="Arial Narrow"/>
                <w:noProof/>
                <w:color w:val="006100"/>
                <w:sz w:val="20"/>
              </w:rPr>
              <w:t>Ne mažiau kaip 44000 nepilnamečių, kurių amžius nuo 0 iki 17 metų, teikiama švietimo parama</w:t>
            </w:r>
          </w:p>
        </w:tc>
      </w:tr>
    </w:tbl>
    <w:p w14:paraId="422E00C3" w14:textId="77777777" w:rsidR="005D6828" w:rsidRPr="00F632BB" w:rsidRDefault="005D6828" w:rsidP="00565D10">
      <w:pPr>
        <w:spacing w:before="120" w:after="120"/>
        <w:ind w:left="709"/>
        <w:jc w:val="both"/>
        <w:rPr>
          <w:noProof/>
        </w:rPr>
        <w:sectPr w:rsidR="005D6828" w:rsidRPr="00F632BB" w:rsidSect="000D3774">
          <w:headerReference w:type="even" r:id="rId332"/>
          <w:headerReference w:type="default" r:id="rId333"/>
          <w:footerReference w:type="even" r:id="rId334"/>
          <w:footerReference w:type="default" r:id="rId335"/>
          <w:headerReference w:type="first" r:id="rId336"/>
          <w:footerReference w:type="first" r:id="rId337"/>
          <w:pgSz w:w="16839" w:h="11907" w:orient="landscape"/>
          <w:pgMar w:top="720" w:right="720" w:bottom="720" w:left="720" w:header="709" w:footer="709" w:gutter="0"/>
          <w:cols w:space="720"/>
          <w:docGrid w:linePitch="360"/>
        </w:sectPr>
      </w:pPr>
    </w:p>
    <w:p w14:paraId="79E005B7" w14:textId="77777777" w:rsidR="005D6828" w:rsidRPr="00246CC4" w:rsidRDefault="005D6828" w:rsidP="00565D10">
      <w:pPr>
        <w:spacing w:before="120" w:after="120"/>
        <w:ind w:left="709"/>
        <w:jc w:val="both"/>
        <w:rPr>
          <w:b/>
          <w:noProof/>
          <w:u w:val="single"/>
        </w:rPr>
      </w:pPr>
      <w:r>
        <w:rPr>
          <w:b/>
          <w:noProof/>
          <w:u w:val="single"/>
        </w:rPr>
        <w:t xml:space="preserve"> </w:t>
      </w:r>
    </w:p>
    <w:p w14:paraId="46F205A7" w14:textId="66C10776" w:rsidR="005D6828" w:rsidRPr="00246CC4" w:rsidRDefault="005D6828" w:rsidP="001C152A">
      <w:pPr>
        <w:pStyle w:val="Heading3"/>
        <w:numPr>
          <w:ilvl w:val="0"/>
          <w:numId w:val="0"/>
        </w:numPr>
        <w:ind w:left="850" w:hanging="850"/>
        <w:rPr>
          <w:b/>
          <w:bCs w:val="0"/>
          <w:i w:val="0"/>
          <w:iCs/>
          <w:noProof/>
          <w:u w:val="single"/>
        </w:rPr>
      </w:pPr>
      <w:r>
        <w:rPr>
          <w:b/>
          <w:i w:val="0"/>
          <w:noProof/>
          <w:u w:val="single"/>
        </w:rPr>
        <w:t xml:space="preserve">N.3. </w:t>
      </w:r>
      <w:r>
        <w:rPr>
          <w:noProof/>
        </w:rPr>
        <w:tab/>
      </w:r>
      <w:r>
        <w:rPr>
          <w:b/>
          <w:i w:val="0"/>
          <w:noProof/>
          <w:u w:val="single"/>
        </w:rPr>
        <w:t xml:space="preserve">Su paskola susijusių reformų ir investicijų aprašymas </w:t>
      </w:r>
    </w:p>
    <w:p w14:paraId="4DCFA0CC" w14:textId="77777777" w:rsidR="005D6828" w:rsidRPr="00246CC4" w:rsidRDefault="005D6828" w:rsidP="00565D10">
      <w:pPr>
        <w:spacing w:before="120" w:after="120"/>
        <w:jc w:val="both"/>
        <w:rPr>
          <w:b/>
          <w:noProof/>
        </w:rPr>
      </w:pPr>
      <w:r>
        <w:rPr>
          <w:b/>
          <w:noProof/>
        </w:rPr>
        <w:t>1 reforma. Procedūrų supaprastinimas ir Komisijos nario pareigų stiprinimas specialiosiose ekonominėse zonose</w:t>
      </w:r>
    </w:p>
    <w:p w14:paraId="2E9BA854" w14:textId="0BC802C4" w:rsidR="005D6828" w:rsidRPr="00246CC4" w:rsidRDefault="005D6828" w:rsidP="00565D10">
      <w:pPr>
        <w:spacing w:before="120" w:after="120"/>
        <w:jc w:val="both"/>
        <w:rPr>
          <w:noProof/>
        </w:rPr>
      </w:pPr>
      <w:r>
        <w:rPr>
          <w:noProof/>
        </w:rPr>
        <w:t>Reforma prisidedama prie valdymo sistemos supaprastinimo ir intervencinių veiksmų specialiosiose ekonominėse zonose įgyvendinimo laiko racionalizavimo. Reforma sukuriama specialiosioms ekonominėms zonoms skirta vieno langelio skaitmeninė sistema ir stiprinamas Komisijos vaidmuo.</w:t>
      </w:r>
      <w:r w:rsidR="00F632BB">
        <w:rPr>
          <w:noProof/>
        </w:rPr>
        <w:t xml:space="preserve"> </w:t>
      </w:r>
    </w:p>
    <w:p w14:paraId="249565ED" w14:textId="1F292630" w:rsidR="005D6828" w:rsidRPr="00246CC4" w:rsidRDefault="005D6828" w:rsidP="00565D10">
      <w:pPr>
        <w:spacing w:before="120" w:after="120"/>
        <w:jc w:val="both"/>
        <w:rPr>
          <w:b/>
          <w:noProof/>
        </w:rPr>
      </w:pPr>
      <w:r>
        <w:rPr>
          <w:b/>
          <w:noProof/>
        </w:rPr>
        <w:t>4 investicija. Investicijos į infrastruktūrą specialiosiose ekonominėse zonose (SEZ)</w:t>
      </w:r>
      <w:r w:rsidR="00F632BB">
        <w:rPr>
          <w:b/>
          <w:noProof/>
        </w:rPr>
        <w:t xml:space="preserve"> </w:t>
      </w:r>
    </w:p>
    <w:p w14:paraId="1273EC8C" w14:textId="77777777" w:rsidR="005D6828" w:rsidRPr="00246CC4" w:rsidRDefault="005D6828" w:rsidP="00565D10">
      <w:pPr>
        <w:spacing w:before="120" w:after="120"/>
        <w:jc w:val="both"/>
        <w:rPr>
          <w:noProof/>
        </w:rPr>
      </w:pPr>
      <w:r>
        <w:rPr>
          <w:noProof/>
        </w:rPr>
        <w:t xml:space="preserve">Šiomis investicijomis siekiama užtikrinti SEZ nustatymo reformos veiksmingumą vengiant tolesnio ekonominio vystymosi vėlavimo pietinėse vietovėse, kuriose jau yra produktyvus pagrindas. </w:t>
      </w:r>
    </w:p>
    <w:p w14:paraId="04467A39" w14:textId="77777777" w:rsidR="005D6828" w:rsidRPr="00246CC4" w:rsidRDefault="005D6828" w:rsidP="00565D10">
      <w:pPr>
        <w:spacing w:before="120" w:after="120"/>
        <w:jc w:val="both"/>
        <w:rPr>
          <w:noProof/>
        </w:rPr>
      </w:pPr>
      <w:r>
        <w:rPr>
          <w:noProof/>
        </w:rPr>
        <w:t>Projektais, kuriems taikoma priemonė, bus skatinamas konkurencingumas ir ekonominė plėtra SEZ vykdant pirminės urbanizacijos darbus, kaip apibrėžta Italijos teisės aktuose, ir šių teritorijų prijungimą prie kelių ir geležinkelių tinklų. Intervencijų tikslas – skatinti įmones ir firmas savo gamybinę veiklą vykdyti SEZ teritorijose. Tikimasi, kad investicijos į infrastruktūrą bus susijusios su paskutinės mylios jungtimis su uostais ar pramoninėmis vietovėmis; skaitmeninė logistika, urbanizacija ar energijos vartojimo efektyvumo darbai; uostų atsparumo didinimas.</w:t>
      </w:r>
    </w:p>
    <w:p w14:paraId="0B4C419D" w14:textId="77777777" w:rsidR="0086738E" w:rsidRPr="00246CC4" w:rsidRDefault="005D6828" w:rsidP="0086738E">
      <w:pPr>
        <w:spacing w:before="120" w:after="120"/>
        <w:jc w:val="both"/>
        <w:rPr>
          <w:i/>
          <w:iCs/>
          <w:noProof/>
          <w:color w:val="4F81BD" w:themeColor="accent1"/>
        </w:rPr>
      </w:pPr>
      <w:r>
        <w:rPr>
          <w:noProof/>
        </w:rPr>
        <w:t>Siekiant užtikrinti, kad priemonė atitiktų technines gaires dėl reikšmingos žalos nedarymo principo (2021/C58/01), į būsimų projektų kvietimų teikti paraiškas techninės užduoties tinkamumo kriterijus neįtraukiama ši veikla:</w:t>
      </w:r>
      <w:r>
        <w:rPr>
          <w:noProof/>
          <w:color w:val="FF0000"/>
        </w:rPr>
        <w:t xml:space="preserve"> </w:t>
      </w:r>
      <w:r>
        <w:rPr>
          <w:noProof/>
        </w:rPr>
        <w:t>i) veiklai, susijusiai su iškastiniu kuru, įskaitant naudojimą vartotojų grandies rinkoje</w:t>
      </w:r>
      <w:r w:rsidRPr="00246CC4">
        <w:rPr>
          <w:rStyle w:val="FootnoteReference"/>
          <w:noProof/>
          <w:lang w:val="en-GB"/>
        </w:rPr>
        <w:footnoteReference w:id="119"/>
      </w:r>
      <w:r>
        <w:rPr>
          <w:noProof/>
        </w:rPr>
        <w:t>; ii) veikla ir turtas, kuriems taikoma ES ATLPS ir su kuriais susijęs prognozuojamas ŠESD kiekis nėra mažesnis už nustatytus atitinkamus santykinius taršos rodiklius</w:t>
      </w:r>
      <w:r w:rsidRPr="00246CC4">
        <w:rPr>
          <w:rStyle w:val="FootnoteReference"/>
          <w:noProof/>
          <w:lang w:val="en-GB"/>
        </w:rPr>
        <w:footnoteReference w:id="120"/>
      </w:r>
      <w:r>
        <w:rPr>
          <w:noProof/>
        </w:rPr>
        <w:t>; iii) veiklai, susijusiai su atliekų sąvartynais, deginimo įrenginiais</w:t>
      </w:r>
      <w:r w:rsidRPr="00246CC4">
        <w:rPr>
          <w:rStyle w:val="FootnoteReference"/>
          <w:noProof/>
          <w:lang w:val="en-GB"/>
        </w:rPr>
        <w:footnoteReference w:id="121"/>
      </w:r>
      <w:r>
        <w:rPr>
          <w:noProof/>
        </w:rPr>
        <w:t xml:space="preserve"> ir mechaninio biologinio apdorojimo įrenginiais</w:t>
      </w:r>
      <w:r w:rsidRPr="00246CC4">
        <w:rPr>
          <w:rStyle w:val="FootnoteReference"/>
          <w:noProof/>
          <w:lang w:val="en-GB"/>
        </w:rPr>
        <w:footnoteReference w:id="122"/>
      </w:r>
      <w:r>
        <w:rPr>
          <w:noProof/>
        </w:rPr>
        <w:t>; ir iv) veikla, kurią vykdant ilgalaikis atliekų šalinimas gali pakenkti aplinkai. Be to, techninėje užduotyje reikalaujama, kad būtų galima pasirinkti tik tuos veiksmus, kurie atitinka atitinkamus ES ir nacionalinius aplinkos apsaugos teisės aktus.</w:t>
      </w:r>
      <w:r>
        <w:rPr>
          <w:i/>
          <w:noProof/>
          <w:color w:val="4F81BD" w:themeColor="accent1"/>
        </w:rPr>
        <w:t xml:space="preserve"> </w:t>
      </w:r>
    </w:p>
    <w:p w14:paraId="077DE347" w14:textId="77777777" w:rsidR="0086738E" w:rsidRPr="00F632BB" w:rsidRDefault="0086738E" w:rsidP="0086738E">
      <w:pPr>
        <w:spacing w:before="120" w:after="120"/>
        <w:ind w:left="709"/>
        <w:contextualSpacing/>
        <w:jc w:val="both"/>
        <w:rPr>
          <w:noProof/>
        </w:rPr>
        <w:sectPr w:rsidR="0086738E" w:rsidRPr="00F632BB" w:rsidSect="000D3774">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p w14:paraId="758C1322"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N.4. </w:t>
      </w:r>
      <w:r>
        <w:rPr>
          <w:noProof/>
        </w:rPr>
        <w:tab/>
      </w:r>
      <w:r>
        <w:rPr>
          <w:b/>
          <w:i w:val="0"/>
          <w:noProof/>
          <w:u w:val="single"/>
        </w:rPr>
        <w:t xml:space="preserve">Su paskola susijusios stebėsenos ir įgyvendinimo tarpinės reikšmės, siektinos reikšmės, rodikliai ir tvarkaraštis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169"/>
        <w:gridCol w:w="1559"/>
        <w:gridCol w:w="1701"/>
        <w:gridCol w:w="1417"/>
        <w:gridCol w:w="1134"/>
        <w:gridCol w:w="993"/>
        <w:gridCol w:w="992"/>
        <w:gridCol w:w="709"/>
        <w:gridCol w:w="2595"/>
      </w:tblGrid>
      <w:tr w:rsidR="00733839" w:rsidRPr="0086738E" w14:paraId="2F8C448A" w14:textId="77777777" w:rsidTr="0086738E">
        <w:trPr>
          <w:trHeight w:val="939"/>
          <w:tblHeader/>
        </w:trPr>
        <w:tc>
          <w:tcPr>
            <w:tcW w:w="1419" w:type="dxa"/>
            <w:vMerge w:val="restart"/>
            <w:shd w:val="clear" w:color="auto" w:fill="BDD7EE"/>
            <w:vAlign w:val="center"/>
            <w:hideMark/>
          </w:tcPr>
          <w:p w14:paraId="736D556E"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Eilės numeris</w:t>
            </w:r>
          </w:p>
        </w:tc>
        <w:tc>
          <w:tcPr>
            <w:tcW w:w="1666" w:type="dxa"/>
            <w:vMerge w:val="restart"/>
            <w:shd w:val="clear" w:color="auto" w:fill="BDD7EE"/>
            <w:vAlign w:val="center"/>
            <w:hideMark/>
          </w:tcPr>
          <w:p w14:paraId="4473515D"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Susijusi priemonė (reforma arba investicija)</w:t>
            </w:r>
          </w:p>
        </w:tc>
        <w:tc>
          <w:tcPr>
            <w:tcW w:w="1169" w:type="dxa"/>
            <w:vMerge w:val="restart"/>
            <w:shd w:val="clear" w:color="auto" w:fill="BDD7EE"/>
            <w:vAlign w:val="center"/>
            <w:hideMark/>
          </w:tcPr>
          <w:p w14:paraId="17052A57"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Tarpinė reikšmė / Siektina reikšmė</w:t>
            </w:r>
          </w:p>
        </w:tc>
        <w:tc>
          <w:tcPr>
            <w:tcW w:w="1559" w:type="dxa"/>
            <w:vMerge w:val="restart"/>
            <w:shd w:val="clear" w:color="auto" w:fill="BDD7EE"/>
            <w:vAlign w:val="center"/>
            <w:hideMark/>
          </w:tcPr>
          <w:p w14:paraId="3C35FF02"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Pavadinimas</w:t>
            </w:r>
          </w:p>
        </w:tc>
        <w:tc>
          <w:tcPr>
            <w:tcW w:w="1701" w:type="dxa"/>
            <w:vMerge w:val="restart"/>
            <w:shd w:val="clear" w:color="auto" w:fill="BDD7EE"/>
            <w:vAlign w:val="center"/>
            <w:hideMark/>
          </w:tcPr>
          <w:p w14:paraId="7E84BA6D"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Kokybiniai rodikliai</w:t>
            </w:r>
            <w:r>
              <w:rPr>
                <w:rFonts w:ascii="Arial Narrow" w:hAnsi="Arial Narrow"/>
                <w:noProof/>
                <w:sz w:val="20"/>
              </w:rPr>
              <w:br/>
            </w:r>
            <w:r>
              <w:rPr>
                <w:rFonts w:ascii="Arial Narrow" w:hAnsi="Arial Narrow"/>
                <w:b/>
                <w:noProof/>
                <w:sz w:val="20"/>
              </w:rPr>
              <w:t>(jei tai tarpinės reikšmės)</w:t>
            </w:r>
          </w:p>
        </w:tc>
        <w:tc>
          <w:tcPr>
            <w:tcW w:w="3544" w:type="dxa"/>
            <w:gridSpan w:val="3"/>
            <w:shd w:val="clear" w:color="auto" w:fill="BDD7EE"/>
            <w:vAlign w:val="center"/>
            <w:hideMark/>
          </w:tcPr>
          <w:p w14:paraId="44F0EB79"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Kiekybiniai rodikliai</w:t>
            </w:r>
            <w:r>
              <w:rPr>
                <w:rFonts w:ascii="Arial Narrow" w:hAnsi="Arial Narrow"/>
                <w:noProof/>
                <w:sz w:val="20"/>
              </w:rPr>
              <w:br/>
            </w:r>
            <w:r>
              <w:rPr>
                <w:rFonts w:ascii="Arial Narrow" w:hAnsi="Arial Narrow"/>
                <w:b/>
                <w:noProof/>
                <w:sz w:val="20"/>
              </w:rPr>
              <w:t>(jei tai siektinos reikšmės)</w:t>
            </w:r>
          </w:p>
        </w:tc>
        <w:tc>
          <w:tcPr>
            <w:tcW w:w="1701" w:type="dxa"/>
            <w:gridSpan w:val="2"/>
            <w:shd w:val="clear" w:color="auto" w:fill="BDD7EE"/>
            <w:vAlign w:val="center"/>
            <w:hideMark/>
          </w:tcPr>
          <w:p w14:paraId="69864ECE"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Orientacinis reikšmių pasiekimo tvarkaraštis</w:t>
            </w:r>
          </w:p>
        </w:tc>
        <w:tc>
          <w:tcPr>
            <w:tcW w:w="2595" w:type="dxa"/>
            <w:vMerge w:val="restart"/>
            <w:shd w:val="clear" w:color="auto" w:fill="BDD7EE"/>
            <w:vAlign w:val="center"/>
            <w:hideMark/>
          </w:tcPr>
          <w:p w14:paraId="608A2A79"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Kiekvienos tarpinės ir siektinos reikšmės aprašymas</w:t>
            </w:r>
          </w:p>
        </w:tc>
      </w:tr>
      <w:tr w:rsidR="00733839" w:rsidRPr="0086738E" w14:paraId="2A285183" w14:textId="77777777" w:rsidTr="0086738E">
        <w:trPr>
          <w:trHeight w:val="741"/>
        </w:trPr>
        <w:tc>
          <w:tcPr>
            <w:tcW w:w="1419" w:type="dxa"/>
            <w:vMerge/>
            <w:vAlign w:val="center"/>
            <w:hideMark/>
          </w:tcPr>
          <w:p w14:paraId="332E4125" w14:textId="77777777" w:rsidR="005D6828" w:rsidRPr="00F632BB" w:rsidRDefault="005D6828" w:rsidP="005664EF">
            <w:pPr>
              <w:jc w:val="center"/>
              <w:rPr>
                <w:rFonts w:ascii="Arial Narrow" w:eastAsiaTheme="minorEastAsia" w:hAnsi="Arial Narrow"/>
                <w:b/>
                <w:noProof/>
                <w:sz w:val="20"/>
                <w:szCs w:val="20"/>
              </w:rPr>
            </w:pPr>
          </w:p>
        </w:tc>
        <w:tc>
          <w:tcPr>
            <w:tcW w:w="1666" w:type="dxa"/>
            <w:vMerge/>
            <w:vAlign w:val="center"/>
            <w:hideMark/>
          </w:tcPr>
          <w:p w14:paraId="1085E835" w14:textId="77777777" w:rsidR="005D6828" w:rsidRPr="00F632BB" w:rsidRDefault="005D6828" w:rsidP="005664EF">
            <w:pPr>
              <w:jc w:val="center"/>
              <w:rPr>
                <w:rFonts w:ascii="Arial Narrow" w:eastAsiaTheme="minorEastAsia" w:hAnsi="Arial Narrow"/>
                <w:b/>
                <w:noProof/>
                <w:sz w:val="20"/>
                <w:szCs w:val="20"/>
              </w:rPr>
            </w:pPr>
          </w:p>
        </w:tc>
        <w:tc>
          <w:tcPr>
            <w:tcW w:w="1169" w:type="dxa"/>
            <w:vMerge/>
            <w:vAlign w:val="center"/>
            <w:hideMark/>
          </w:tcPr>
          <w:p w14:paraId="7C2A02D5" w14:textId="77777777" w:rsidR="005D6828" w:rsidRPr="00F632BB" w:rsidRDefault="005D6828" w:rsidP="005664EF">
            <w:pPr>
              <w:jc w:val="center"/>
              <w:rPr>
                <w:rFonts w:ascii="Arial Narrow" w:eastAsiaTheme="minorEastAsia" w:hAnsi="Arial Narrow"/>
                <w:b/>
                <w:noProof/>
                <w:sz w:val="20"/>
                <w:szCs w:val="20"/>
              </w:rPr>
            </w:pPr>
          </w:p>
        </w:tc>
        <w:tc>
          <w:tcPr>
            <w:tcW w:w="1559" w:type="dxa"/>
            <w:vMerge/>
            <w:vAlign w:val="center"/>
            <w:hideMark/>
          </w:tcPr>
          <w:p w14:paraId="72BB8D74" w14:textId="77777777" w:rsidR="005D6828" w:rsidRPr="00F632BB" w:rsidRDefault="005D6828" w:rsidP="005664EF">
            <w:pPr>
              <w:jc w:val="center"/>
              <w:rPr>
                <w:rFonts w:ascii="Arial Narrow" w:eastAsiaTheme="minorEastAsia" w:hAnsi="Arial Narrow"/>
                <w:b/>
                <w:noProof/>
                <w:sz w:val="20"/>
                <w:szCs w:val="20"/>
              </w:rPr>
            </w:pPr>
          </w:p>
        </w:tc>
        <w:tc>
          <w:tcPr>
            <w:tcW w:w="1701" w:type="dxa"/>
            <w:vMerge/>
            <w:vAlign w:val="center"/>
            <w:hideMark/>
          </w:tcPr>
          <w:p w14:paraId="202E8085" w14:textId="77777777" w:rsidR="005D6828" w:rsidRPr="00F632BB" w:rsidRDefault="005D6828" w:rsidP="005664EF">
            <w:pPr>
              <w:jc w:val="center"/>
              <w:rPr>
                <w:rFonts w:ascii="Arial Narrow" w:eastAsiaTheme="minorEastAsia" w:hAnsi="Arial Narrow"/>
                <w:b/>
                <w:noProof/>
                <w:sz w:val="20"/>
                <w:szCs w:val="20"/>
              </w:rPr>
            </w:pPr>
          </w:p>
        </w:tc>
        <w:tc>
          <w:tcPr>
            <w:tcW w:w="1417" w:type="dxa"/>
            <w:shd w:val="clear" w:color="auto" w:fill="BDD7EE"/>
            <w:vAlign w:val="center"/>
            <w:hideMark/>
          </w:tcPr>
          <w:p w14:paraId="33053F04"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Matavimo vienetas</w:t>
            </w:r>
          </w:p>
        </w:tc>
        <w:tc>
          <w:tcPr>
            <w:tcW w:w="1134" w:type="dxa"/>
            <w:shd w:val="clear" w:color="auto" w:fill="BDD7EE"/>
            <w:vAlign w:val="center"/>
            <w:hideMark/>
          </w:tcPr>
          <w:p w14:paraId="6B4F47FB"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Bazinis lygis</w:t>
            </w:r>
          </w:p>
        </w:tc>
        <w:tc>
          <w:tcPr>
            <w:tcW w:w="993" w:type="dxa"/>
            <w:shd w:val="clear" w:color="auto" w:fill="BDD7EE"/>
            <w:vAlign w:val="center"/>
            <w:hideMark/>
          </w:tcPr>
          <w:p w14:paraId="5B89459E"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Tikslas</w:t>
            </w:r>
          </w:p>
        </w:tc>
        <w:tc>
          <w:tcPr>
            <w:tcW w:w="992" w:type="dxa"/>
            <w:shd w:val="clear" w:color="auto" w:fill="BDD7EE"/>
            <w:vAlign w:val="center"/>
            <w:hideMark/>
          </w:tcPr>
          <w:p w14:paraId="3C40ABB8"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Ketvirtis</w:t>
            </w:r>
          </w:p>
        </w:tc>
        <w:tc>
          <w:tcPr>
            <w:tcW w:w="709" w:type="dxa"/>
            <w:shd w:val="clear" w:color="auto" w:fill="BDD7EE"/>
            <w:vAlign w:val="center"/>
            <w:hideMark/>
          </w:tcPr>
          <w:p w14:paraId="18088C36" w14:textId="77777777" w:rsidR="005D6828" w:rsidRPr="0086738E" w:rsidRDefault="005D6828" w:rsidP="005664EF">
            <w:pPr>
              <w:jc w:val="center"/>
              <w:rPr>
                <w:rFonts w:ascii="Arial Narrow" w:eastAsiaTheme="minorEastAsia" w:hAnsi="Arial Narrow"/>
                <w:b/>
                <w:noProof/>
                <w:sz w:val="20"/>
                <w:szCs w:val="20"/>
              </w:rPr>
            </w:pPr>
            <w:r>
              <w:rPr>
                <w:rFonts w:ascii="Arial Narrow" w:hAnsi="Arial Narrow"/>
                <w:b/>
                <w:noProof/>
                <w:sz w:val="20"/>
              </w:rPr>
              <w:t>Metai</w:t>
            </w:r>
          </w:p>
        </w:tc>
        <w:tc>
          <w:tcPr>
            <w:tcW w:w="2595" w:type="dxa"/>
            <w:vMerge/>
            <w:vAlign w:val="center"/>
            <w:hideMark/>
          </w:tcPr>
          <w:p w14:paraId="1AF7A958" w14:textId="77777777" w:rsidR="005D6828" w:rsidRPr="0086738E" w:rsidRDefault="005D6828" w:rsidP="005664EF">
            <w:pPr>
              <w:jc w:val="center"/>
              <w:rPr>
                <w:rFonts w:ascii="Arial Narrow" w:eastAsiaTheme="minorEastAsia" w:hAnsi="Arial Narrow"/>
                <w:b/>
                <w:noProof/>
                <w:sz w:val="20"/>
                <w:szCs w:val="20"/>
                <w:lang w:val="en-GB"/>
              </w:rPr>
            </w:pPr>
          </w:p>
        </w:tc>
      </w:tr>
      <w:tr w:rsidR="00733839" w:rsidRPr="0086738E" w14:paraId="22E1DB7C" w14:textId="77777777" w:rsidTr="0086738E">
        <w:trPr>
          <w:trHeight w:val="313"/>
        </w:trPr>
        <w:tc>
          <w:tcPr>
            <w:tcW w:w="1419" w:type="dxa"/>
            <w:shd w:val="clear" w:color="auto" w:fill="C6EFCE"/>
            <w:noWrap/>
            <w:vAlign w:val="center"/>
          </w:tcPr>
          <w:p w14:paraId="1347A528" w14:textId="54BD9F4D" w:rsidR="005D6828" w:rsidRPr="0086738E" w:rsidRDefault="005D6828" w:rsidP="00EC69B3">
            <w:pPr>
              <w:jc w:val="center"/>
              <w:rPr>
                <w:rFonts w:ascii="Arial Narrow" w:eastAsiaTheme="minorEastAsia" w:hAnsi="Arial Narrow"/>
                <w:noProof/>
                <w:color w:val="006100"/>
                <w:sz w:val="20"/>
                <w:szCs w:val="20"/>
              </w:rPr>
            </w:pPr>
            <w:r>
              <w:rPr>
                <w:rFonts w:ascii="Arial Narrow" w:hAnsi="Arial Narrow"/>
                <w:noProof/>
                <w:color w:val="006100"/>
                <w:sz w:val="20"/>
              </w:rPr>
              <w:t>M5C3-10</w:t>
            </w:r>
          </w:p>
        </w:tc>
        <w:tc>
          <w:tcPr>
            <w:tcW w:w="1666" w:type="dxa"/>
            <w:shd w:val="clear" w:color="auto" w:fill="C6EFCE"/>
            <w:noWrap/>
            <w:vAlign w:val="center"/>
            <w:hideMark/>
          </w:tcPr>
          <w:p w14:paraId="59A31D6A" w14:textId="27CCFAC9" w:rsidR="005D6828" w:rsidRPr="0086738E" w:rsidRDefault="005D6828" w:rsidP="00EC69B3">
            <w:pPr>
              <w:jc w:val="center"/>
              <w:rPr>
                <w:rFonts w:ascii="Arial Narrow" w:eastAsiaTheme="minorEastAsia" w:hAnsi="Arial Narrow"/>
                <w:noProof/>
                <w:color w:val="006100"/>
                <w:sz w:val="20"/>
                <w:szCs w:val="20"/>
              </w:rPr>
            </w:pPr>
            <w:r>
              <w:rPr>
                <w:rFonts w:ascii="Arial Narrow" w:hAnsi="Arial Narrow"/>
                <w:noProof/>
                <w:color w:val="006100"/>
                <w:sz w:val="20"/>
              </w:rPr>
              <w:t>Reform1 Procedūrų supaprastinimas ir Komisijos nario pareigų stiprinimas specialiosiose ekonominėse zonose</w:t>
            </w:r>
          </w:p>
        </w:tc>
        <w:tc>
          <w:tcPr>
            <w:tcW w:w="1169" w:type="dxa"/>
            <w:shd w:val="clear" w:color="auto" w:fill="C6EFCE"/>
            <w:noWrap/>
            <w:vAlign w:val="center"/>
            <w:hideMark/>
          </w:tcPr>
          <w:p w14:paraId="61AC5E39"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2CA78E12" w14:textId="2FA4A66B"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Reglamento įsigaliojimas siekiant tiesiog nustatyti procedūras ir sustiprinti Komisijos nario vaidmenį specialiosiose ekonominėse zonose</w:t>
            </w:r>
          </w:p>
        </w:tc>
        <w:tc>
          <w:tcPr>
            <w:tcW w:w="1701" w:type="dxa"/>
            <w:shd w:val="clear" w:color="auto" w:fill="C6EFCE"/>
            <w:noWrap/>
            <w:vAlign w:val="center"/>
            <w:hideMark/>
          </w:tcPr>
          <w:p w14:paraId="33020874" w14:textId="0D964F2E"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Reglamento įsigaliojimo nuostata, kuria siekiama tiesiog nustatyti procedūras ir sustiprinti Komisijos nario vaidmenį specialiosiose ekonominėse zonose</w:t>
            </w:r>
          </w:p>
        </w:tc>
        <w:tc>
          <w:tcPr>
            <w:tcW w:w="1417" w:type="dxa"/>
            <w:shd w:val="clear" w:color="auto" w:fill="C6EFCE"/>
            <w:noWrap/>
            <w:vAlign w:val="center"/>
          </w:tcPr>
          <w:p w14:paraId="700B21A7"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761709DD"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6CE24969"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hideMark/>
          </w:tcPr>
          <w:p w14:paraId="4027312A"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hideMark/>
          </w:tcPr>
          <w:p w14:paraId="3A95E104"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2021</w:t>
            </w:r>
          </w:p>
        </w:tc>
        <w:tc>
          <w:tcPr>
            <w:tcW w:w="2595" w:type="dxa"/>
            <w:shd w:val="clear" w:color="auto" w:fill="C6EFCE"/>
            <w:noWrap/>
            <w:vAlign w:val="center"/>
            <w:hideMark/>
          </w:tcPr>
          <w:p w14:paraId="22E6183E" w14:textId="77777777" w:rsidR="005D6828" w:rsidRPr="0086738E" w:rsidRDefault="005D6828" w:rsidP="005664EF">
            <w:pPr>
              <w:rPr>
                <w:rFonts w:ascii="Arial Narrow" w:hAnsi="Arial Narrow"/>
                <w:noProof/>
                <w:color w:val="006100"/>
                <w:sz w:val="20"/>
                <w:szCs w:val="20"/>
              </w:rPr>
            </w:pPr>
            <w:r>
              <w:rPr>
                <w:rFonts w:ascii="Arial Narrow" w:hAnsi="Arial Narrow"/>
                <w:noProof/>
                <w:color w:val="006100"/>
                <w:sz w:val="20"/>
              </w:rPr>
              <w:t>Į reglamentą įtraukiama: dėl</w:t>
            </w:r>
          </w:p>
          <w:p w14:paraId="703CC86E" w14:textId="1BCB92A6" w:rsidR="005D6828" w:rsidRPr="0086738E" w:rsidRDefault="005D6828" w:rsidP="005664EF">
            <w:pPr>
              <w:rPr>
                <w:rFonts w:ascii="Arial Narrow" w:hAnsi="Arial Narrow"/>
                <w:noProof/>
                <w:color w:val="006100"/>
                <w:sz w:val="20"/>
                <w:szCs w:val="20"/>
              </w:rPr>
            </w:pPr>
            <w:r>
              <w:rPr>
                <w:rFonts w:ascii="Arial Narrow" w:hAnsi="Arial Narrow"/>
                <w:noProof/>
                <w:color w:val="006100"/>
                <w:sz w:val="20"/>
              </w:rPr>
              <w:t>specialiosioms ekonominėms zonoms skirtos vieno langelio skaitmeninės sistemos sukūrimas siekiant supaprastinti procedūras; nuostatos, kuriomis siekiama sustiprinti Komisijos nario vaidmenį ZES.</w:t>
            </w:r>
          </w:p>
          <w:p w14:paraId="66E20FDB" w14:textId="77777777" w:rsidR="005D6828" w:rsidRPr="0086738E" w:rsidRDefault="005D6828" w:rsidP="005664EF">
            <w:pPr>
              <w:rPr>
                <w:rFonts w:ascii="Arial Narrow" w:hAnsi="Arial Narrow"/>
                <w:noProof/>
                <w:color w:val="006100"/>
                <w:sz w:val="20"/>
                <w:szCs w:val="20"/>
              </w:rPr>
            </w:pPr>
            <w:r>
              <w:rPr>
                <w:rFonts w:ascii="Arial Narrow" w:hAnsi="Arial Narrow"/>
                <w:noProof/>
                <w:color w:val="006100"/>
                <w:sz w:val="20"/>
              </w:rPr>
              <w:t xml:space="preserve"> </w:t>
            </w:r>
          </w:p>
          <w:p w14:paraId="098733FB"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Specialiosios ekonominės zonos yra konkrečios sritys, apibrėžtos Įstatymų galią turinčiame dekrete Nr. 91/2017 (paskelbtas Oficialiajame leidinyje Nr. 141/2017), kuris pertvarkytas į įstatymą L. 123/2017 (paskelbtas Oficialiajame leidinyje Mezzogiorno 188/2017).</w:t>
            </w:r>
          </w:p>
        </w:tc>
      </w:tr>
      <w:tr w:rsidR="00733839" w:rsidRPr="0086738E" w14:paraId="1D3F218D" w14:textId="77777777" w:rsidTr="0086738E">
        <w:trPr>
          <w:trHeight w:val="313"/>
        </w:trPr>
        <w:tc>
          <w:tcPr>
            <w:tcW w:w="1419" w:type="dxa"/>
            <w:shd w:val="clear" w:color="auto" w:fill="C6EFCE"/>
            <w:noWrap/>
            <w:vAlign w:val="center"/>
            <w:hideMark/>
          </w:tcPr>
          <w:p w14:paraId="4DADD978"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M5C3-11</w:t>
            </w:r>
          </w:p>
        </w:tc>
        <w:tc>
          <w:tcPr>
            <w:tcW w:w="1666" w:type="dxa"/>
            <w:shd w:val="clear" w:color="auto" w:fill="C6EFCE"/>
            <w:noWrap/>
            <w:vAlign w:val="center"/>
            <w:hideMark/>
          </w:tcPr>
          <w:p w14:paraId="217CBDFE"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1.4 investicija. Investicijos į infrastruktūrą Specialiajai ekonominei zonai</w:t>
            </w:r>
            <w:r>
              <w:rPr>
                <w:rFonts w:ascii="Arial Narrow" w:hAnsi="Arial Narrow"/>
                <w:noProof/>
                <w:color w:val="006100"/>
                <w:sz w:val="20"/>
                <w:shd w:val="clear" w:color="auto" w:fill="E6E6E6"/>
              </w:rPr>
              <w:t xml:space="preserve"> </w:t>
            </w:r>
          </w:p>
        </w:tc>
        <w:tc>
          <w:tcPr>
            <w:tcW w:w="1169" w:type="dxa"/>
            <w:shd w:val="clear" w:color="auto" w:fill="C6EFCE"/>
            <w:noWrap/>
            <w:vAlign w:val="center"/>
            <w:hideMark/>
          </w:tcPr>
          <w:p w14:paraId="4991743E"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559" w:type="dxa"/>
            <w:shd w:val="clear" w:color="auto" w:fill="C6EFCE"/>
            <w:noWrap/>
            <w:vAlign w:val="center"/>
            <w:hideMark/>
          </w:tcPr>
          <w:p w14:paraId="6C25467D" w14:textId="62EA0B7B"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Ministerijos nutarimų, kuriais patvirtinami visų aštuonių specialiųjų ekonominių zonų veiklos planai, įsigaliojimas</w:t>
            </w:r>
          </w:p>
        </w:tc>
        <w:tc>
          <w:tcPr>
            <w:tcW w:w="1701" w:type="dxa"/>
            <w:shd w:val="clear" w:color="auto" w:fill="C6EFCE"/>
            <w:noWrap/>
            <w:vAlign w:val="center"/>
            <w:hideMark/>
          </w:tcPr>
          <w:p w14:paraId="4F09AFB3" w14:textId="628359D5" w:rsidR="005D6828" w:rsidRPr="0086738E" w:rsidRDefault="005D6828" w:rsidP="00EC69B3">
            <w:pPr>
              <w:jc w:val="center"/>
              <w:rPr>
                <w:rFonts w:ascii="Arial Narrow" w:eastAsiaTheme="minorEastAsia" w:hAnsi="Arial Narrow"/>
                <w:noProof/>
                <w:color w:val="006100"/>
                <w:sz w:val="20"/>
                <w:szCs w:val="20"/>
              </w:rPr>
            </w:pPr>
            <w:r>
              <w:rPr>
                <w:rFonts w:ascii="Arial Narrow" w:hAnsi="Arial Narrow"/>
                <w:noProof/>
                <w:color w:val="006100"/>
                <w:sz w:val="20"/>
              </w:rPr>
              <w:t>Įstatymo nuostata, nurodanti įstatymo įsigaliojimą</w:t>
            </w:r>
          </w:p>
        </w:tc>
        <w:tc>
          <w:tcPr>
            <w:tcW w:w="1417" w:type="dxa"/>
            <w:shd w:val="clear" w:color="auto" w:fill="C6EFCE"/>
            <w:noWrap/>
            <w:vAlign w:val="center"/>
            <w:hideMark/>
          </w:tcPr>
          <w:p w14:paraId="41A6584B"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shd w:val="clear" w:color="auto" w:fill="C6EFCE"/>
            <w:noWrap/>
            <w:vAlign w:val="center"/>
          </w:tcPr>
          <w:p w14:paraId="25960F29"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shd w:val="clear" w:color="auto" w:fill="C6EFCE"/>
            <w:noWrap/>
            <w:vAlign w:val="center"/>
          </w:tcPr>
          <w:p w14:paraId="08D0708A"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shd w:val="clear" w:color="auto" w:fill="C6EFCE"/>
            <w:noWrap/>
            <w:vAlign w:val="center"/>
            <w:hideMark/>
          </w:tcPr>
          <w:p w14:paraId="3F7A0D0A"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hideMark/>
          </w:tcPr>
          <w:p w14:paraId="4853073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2021</w:t>
            </w:r>
          </w:p>
        </w:tc>
        <w:tc>
          <w:tcPr>
            <w:tcW w:w="2595" w:type="dxa"/>
            <w:shd w:val="clear" w:color="auto" w:fill="C6EFCE"/>
            <w:noWrap/>
            <w:vAlign w:val="center"/>
            <w:hideMark/>
          </w:tcPr>
          <w:p w14:paraId="34495107"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Dekrete ištekliai skiriami už įgyvendinimą atsakingiems subjektams ir nustatomos konkrečios sąlygos, kad būtų išvengta bet kokio intervencinių priemonių poveikio aplinkai.</w:t>
            </w:r>
          </w:p>
          <w:p w14:paraId="7BB65746"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Visi konkurenciniai kvietimai teikti pasiūlymus skelbiami pagal technines užduotis, įskaitant tinkamumo kriterijus, kuriais užtikrinama, kad atrinkti projektai atitiktų reikšmingos žalos nedarymo technines gaires (2021/C58/01), naudojant pašalinimo sąrašą ir reikalavimą laikytis atitinkamų ES ir nacionalinių aplinkos apsaugos teisės aktų.</w:t>
            </w:r>
          </w:p>
        </w:tc>
      </w:tr>
      <w:tr w:rsidR="00733839" w:rsidRPr="0086738E" w14:paraId="5194243F" w14:textId="77777777" w:rsidTr="0086738E">
        <w:trPr>
          <w:trHeight w:val="313"/>
        </w:trPr>
        <w:tc>
          <w:tcPr>
            <w:tcW w:w="1419" w:type="dxa"/>
            <w:shd w:val="clear" w:color="auto" w:fill="C6EFCE"/>
            <w:noWrap/>
            <w:vAlign w:val="center"/>
            <w:hideMark/>
          </w:tcPr>
          <w:p w14:paraId="19F6E149"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M5C3-12</w:t>
            </w:r>
          </w:p>
        </w:tc>
        <w:tc>
          <w:tcPr>
            <w:tcW w:w="1666" w:type="dxa"/>
            <w:shd w:val="clear" w:color="auto" w:fill="C6EFCE"/>
            <w:noWrap/>
            <w:vAlign w:val="center"/>
            <w:hideMark/>
          </w:tcPr>
          <w:p w14:paraId="2F2D76CD" w14:textId="25A39455" w:rsidR="005D6828" w:rsidRPr="0086738E" w:rsidRDefault="006E17A6">
            <w:pPr>
              <w:jc w:val="center"/>
              <w:rPr>
                <w:rFonts w:ascii="Arial Narrow" w:eastAsiaTheme="minorEastAsia" w:hAnsi="Arial Narrow"/>
                <w:noProof/>
                <w:color w:val="006100"/>
                <w:sz w:val="20"/>
                <w:szCs w:val="20"/>
              </w:rPr>
            </w:pPr>
            <w:r>
              <w:rPr>
                <w:rFonts w:ascii="Arial Narrow" w:hAnsi="Arial Narrow"/>
                <w:noProof/>
                <w:color w:val="006100"/>
                <w:sz w:val="20"/>
              </w:rPr>
              <w:t>1.4 investicija. Investicijos į infrastruktūrą Specialiajai ekonominei zonai</w:t>
            </w:r>
          </w:p>
        </w:tc>
        <w:tc>
          <w:tcPr>
            <w:tcW w:w="1169" w:type="dxa"/>
            <w:shd w:val="clear" w:color="auto" w:fill="C6EFCE"/>
            <w:noWrap/>
            <w:vAlign w:val="center"/>
            <w:hideMark/>
          </w:tcPr>
          <w:p w14:paraId="7E3362AC"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tcPr>
          <w:p w14:paraId="145D5646"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Infrastruktūros intervencijų specialiosiose ekonominėse zonose pradžia</w:t>
            </w:r>
          </w:p>
        </w:tc>
        <w:tc>
          <w:tcPr>
            <w:tcW w:w="1701" w:type="dxa"/>
            <w:shd w:val="clear" w:color="auto" w:fill="C6EFCE"/>
            <w:noWrap/>
            <w:vAlign w:val="center"/>
            <w:hideMark/>
          </w:tcPr>
          <w:p w14:paraId="5BC38396" w14:textId="77777777" w:rsidR="005D6828" w:rsidRPr="0086738E" w:rsidRDefault="005D6828">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hideMark/>
          </w:tcPr>
          <w:p w14:paraId="769BE842"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hideMark/>
          </w:tcPr>
          <w:p w14:paraId="562A12DA"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noWrap/>
            <w:vAlign w:val="center"/>
            <w:hideMark/>
          </w:tcPr>
          <w:p w14:paraId="27221E2C"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41</w:t>
            </w:r>
          </w:p>
        </w:tc>
        <w:tc>
          <w:tcPr>
            <w:tcW w:w="992" w:type="dxa"/>
            <w:shd w:val="clear" w:color="auto" w:fill="C6EFCE"/>
            <w:noWrap/>
            <w:vAlign w:val="center"/>
            <w:hideMark/>
          </w:tcPr>
          <w:p w14:paraId="62EC43D1"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hideMark/>
          </w:tcPr>
          <w:p w14:paraId="1CF28DDB"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2024</w:t>
            </w:r>
          </w:p>
        </w:tc>
        <w:tc>
          <w:tcPr>
            <w:tcW w:w="2595" w:type="dxa"/>
            <w:shd w:val="clear" w:color="auto" w:fill="C6EFCE"/>
            <w:noWrap/>
            <w:vAlign w:val="center"/>
            <w:hideMark/>
          </w:tcPr>
          <w:p w14:paraId="2038D7BD"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Planuojamos šios intervencinės priemonės:</w:t>
            </w:r>
          </w:p>
          <w:p w14:paraId="3FB92495"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 „paskutinės mylios“ nuoroda: sukurti veiksmingas jungtis tarp pramoninių zonų ir TEN-T geležinkelių tinklo;</w:t>
            </w:r>
          </w:p>
          <w:p w14:paraId="3CBD4770"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 Skaitmeninės logistikos ir energijos bei aplinkosaugos efektyvumo darbai;</w:t>
            </w:r>
          </w:p>
          <w:p w14:paraId="446A6F53"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 Didinti infrastruktūros atsparumą ir saugumą, kiek tai susiję su prieiga prie uostų.</w:t>
            </w:r>
          </w:p>
          <w:p w14:paraId="423DA29C"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Intervenciniai veiksmai turi būti pradėti (kaip įrodyta darbų pradžios sertifikatu) bent 22 paskutinės mylios jungtims su ZES uostais ar pramoninėmis zonomis; bent 15 intervencinių priemonių, susijusių su skaitmenine logistika, urbanizacija ar energijos vartojimo efektyvumo darbais tose pačiose vietovėse; keturios intervencinės priemonės, kuriomis didinamas uostų atsparumas.</w:t>
            </w:r>
          </w:p>
        </w:tc>
      </w:tr>
      <w:tr w:rsidR="00733839" w:rsidRPr="0086738E" w14:paraId="02377444" w14:textId="77777777" w:rsidTr="0086738E">
        <w:trPr>
          <w:trHeight w:val="313"/>
        </w:trPr>
        <w:tc>
          <w:tcPr>
            <w:tcW w:w="1419" w:type="dxa"/>
            <w:shd w:val="clear" w:color="auto" w:fill="C6EFCE"/>
            <w:noWrap/>
            <w:vAlign w:val="center"/>
            <w:hideMark/>
          </w:tcPr>
          <w:p w14:paraId="3B3F5C1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M5C3-13</w:t>
            </w:r>
          </w:p>
        </w:tc>
        <w:tc>
          <w:tcPr>
            <w:tcW w:w="1666" w:type="dxa"/>
            <w:shd w:val="clear" w:color="auto" w:fill="C6EFCE"/>
            <w:noWrap/>
            <w:vAlign w:val="center"/>
            <w:hideMark/>
          </w:tcPr>
          <w:p w14:paraId="08BD3BC6" w14:textId="3E9BFDAD"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1.4 investicija. Investicijos į infrastruktūrą Specialiajai ekonominei zonai</w:t>
            </w:r>
          </w:p>
        </w:tc>
        <w:tc>
          <w:tcPr>
            <w:tcW w:w="1169" w:type="dxa"/>
            <w:shd w:val="clear" w:color="auto" w:fill="C6EFCE"/>
            <w:noWrap/>
            <w:vAlign w:val="center"/>
            <w:hideMark/>
          </w:tcPr>
          <w:p w14:paraId="5EAAC4BD"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559" w:type="dxa"/>
            <w:shd w:val="clear" w:color="auto" w:fill="C6EFCE"/>
            <w:noWrap/>
            <w:vAlign w:val="center"/>
            <w:hideMark/>
          </w:tcPr>
          <w:p w14:paraId="584A6E23" w14:textId="77777777" w:rsidR="005D6828" w:rsidRPr="0086738E" w:rsidRDefault="005D6828" w:rsidP="005664EF">
            <w:pPr>
              <w:jc w:val="center"/>
              <w:rPr>
                <w:rFonts w:ascii="Arial Narrow" w:eastAsia="Calibri" w:hAnsi="Arial Narrow"/>
                <w:noProof/>
                <w:color w:val="006100"/>
                <w:sz w:val="20"/>
                <w:szCs w:val="20"/>
              </w:rPr>
            </w:pPr>
            <w:r>
              <w:rPr>
                <w:rFonts w:ascii="Arial Narrow" w:hAnsi="Arial Narrow"/>
                <w:noProof/>
                <w:color w:val="006100"/>
                <w:sz w:val="20"/>
              </w:rPr>
              <w:t>Infrastruktūros intervencijų specialiosiose ekonominėse zonose užbaigimas.</w:t>
            </w:r>
          </w:p>
        </w:tc>
        <w:tc>
          <w:tcPr>
            <w:tcW w:w="1701" w:type="dxa"/>
            <w:shd w:val="clear" w:color="auto" w:fill="C6EFCE"/>
            <w:noWrap/>
            <w:vAlign w:val="center"/>
            <w:hideMark/>
          </w:tcPr>
          <w:p w14:paraId="3A7008A3" w14:textId="77777777" w:rsidR="005D6828" w:rsidRPr="0086738E" w:rsidRDefault="005D6828" w:rsidP="005664EF">
            <w:pPr>
              <w:jc w:val="center"/>
              <w:rPr>
                <w:rFonts w:ascii="Arial Narrow" w:hAnsi="Arial Narrow"/>
                <w:noProof/>
                <w:color w:val="006100"/>
                <w:sz w:val="20"/>
                <w:szCs w:val="20"/>
              </w:rPr>
            </w:pPr>
            <w:r>
              <w:rPr>
                <w:rFonts w:ascii="Arial Narrow" w:hAnsi="Arial Narrow"/>
                <w:noProof/>
                <w:color w:val="006100"/>
                <w:sz w:val="20"/>
              </w:rPr>
              <w:t>netaikoma</w:t>
            </w:r>
          </w:p>
        </w:tc>
        <w:tc>
          <w:tcPr>
            <w:tcW w:w="1417" w:type="dxa"/>
            <w:shd w:val="clear" w:color="auto" w:fill="C6EFCE"/>
            <w:noWrap/>
            <w:vAlign w:val="center"/>
            <w:hideMark/>
          </w:tcPr>
          <w:p w14:paraId="77081979"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1134" w:type="dxa"/>
            <w:shd w:val="clear" w:color="auto" w:fill="C6EFCE"/>
            <w:noWrap/>
            <w:vAlign w:val="center"/>
            <w:hideMark/>
          </w:tcPr>
          <w:p w14:paraId="0CC62302"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noWrap/>
            <w:vAlign w:val="center"/>
            <w:hideMark/>
          </w:tcPr>
          <w:p w14:paraId="2839B482"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41</w:t>
            </w:r>
          </w:p>
        </w:tc>
        <w:tc>
          <w:tcPr>
            <w:tcW w:w="992" w:type="dxa"/>
            <w:shd w:val="clear" w:color="auto" w:fill="C6EFCE"/>
            <w:noWrap/>
            <w:vAlign w:val="center"/>
            <w:hideMark/>
          </w:tcPr>
          <w:p w14:paraId="48CE9C38"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hideMark/>
          </w:tcPr>
          <w:p w14:paraId="394BE4A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2026</w:t>
            </w:r>
          </w:p>
        </w:tc>
        <w:tc>
          <w:tcPr>
            <w:tcW w:w="2595" w:type="dxa"/>
            <w:shd w:val="clear" w:color="auto" w:fill="C6EFCE"/>
            <w:noWrap/>
            <w:vAlign w:val="center"/>
          </w:tcPr>
          <w:p w14:paraId="2F8F2851" w14:textId="7AB4E684" w:rsidR="005D6828" w:rsidRPr="0086738E" w:rsidRDefault="005D6828" w:rsidP="0086738E">
            <w:pPr>
              <w:rPr>
                <w:rFonts w:ascii="Arial Narrow" w:eastAsia="Calibri" w:hAnsi="Arial Narrow"/>
                <w:noProof/>
                <w:color w:val="006100"/>
                <w:sz w:val="20"/>
                <w:szCs w:val="20"/>
              </w:rPr>
            </w:pPr>
            <w:r>
              <w:rPr>
                <w:rFonts w:ascii="Arial Narrow" w:hAnsi="Arial Narrow"/>
                <w:noProof/>
                <w:color w:val="006100"/>
                <w:sz w:val="20"/>
              </w:rPr>
              <w:t>Užbaigtas bent 22 paskutinės mylios susisiekimas su ZES uostais ar pramoninėmis zonomis; bent 15 intervencinių priemonių, susijusių su skaitmenine logistika ar urbanizacija, arba energijos vartojimo efektyvumo darbais tose pačiose vietovėse; taip pat užbaigtos bent 4 intervencinės priemonės, kuriomis stiprinamas uostų atsparumas.</w:t>
            </w:r>
          </w:p>
          <w:p w14:paraId="220A82DF" w14:textId="77777777" w:rsidR="005D6828" w:rsidRPr="00F632BB" w:rsidRDefault="005D6828" w:rsidP="0086738E">
            <w:pPr>
              <w:rPr>
                <w:rFonts w:ascii="Arial Narrow" w:eastAsiaTheme="minorEastAsia" w:hAnsi="Arial Narrow"/>
                <w:noProof/>
                <w:color w:val="006100"/>
                <w:sz w:val="20"/>
                <w:szCs w:val="20"/>
              </w:rPr>
            </w:pPr>
          </w:p>
          <w:p w14:paraId="084B5784" w14:textId="2EB6BF99"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Į e intervencinių priemonių sąrašą įtraukiamos, pavyzdžiui, šios arba lygiavertės priemonės:</w:t>
            </w:r>
          </w:p>
          <w:p w14:paraId="4D6926C3" w14:textId="77777777" w:rsidR="005D6828" w:rsidRPr="00F632BB" w:rsidRDefault="005D6828" w:rsidP="0086738E">
            <w:pPr>
              <w:rPr>
                <w:rFonts w:ascii="Arial Narrow" w:eastAsiaTheme="minorEastAsia" w:hAnsi="Arial Narrow"/>
                <w:noProof/>
                <w:color w:val="006100"/>
                <w:sz w:val="20"/>
                <w:szCs w:val="20"/>
              </w:rPr>
            </w:pPr>
          </w:p>
          <w:p w14:paraId="5600EF70" w14:textId="77777777"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 Baigti kurti TEN-T visuotinio tinklo infrastruktūrą Vasto ir Ortonos uostuose ir Saletti ir Manoppello (Abrucas) pramoniniuose rajonuose</w:t>
            </w:r>
          </w:p>
          <w:p w14:paraId="7CEE8B67" w14:textId="77777777"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•Salerno uosto infrastruktūra ir Uffita, Marcianise, Battipaglia ir Nola (Kampanija) pramoninės zonos</w:t>
            </w:r>
          </w:p>
          <w:p w14:paraId="6666E7F3" w14:textId="77777777"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•Jungtys tarp Manfredonijos uosto ir Termolio, Brindizio ir Lečės miesto teritorijų (Apulija ir Molizė).</w:t>
            </w:r>
          </w:p>
          <w:p w14:paraId="14DD4719" w14:textId="77777777" w:rsidR="005D6828" w:rsidRPr="00F632BB" w:rsidRDefault="005D6828" w:rsidP="0086738E">
            <w:pPr>
              <w:rPr>
                <w:rFonts w:ascii="Arial Narrow" w:eastAsiaTheme="minorEastAsia" w:hAnsi="Arial Narrow"/>
                <w:noProof/>
                <w:color w:val="006100"/>
                <w:sz w:val="20"/>
                <w:szCs w:val="20"/>
              </w:rPr>
            </w:pPr>
          </w:p>
          <w:p w14:paraId="07FD3A31" w14:textId="77777777"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 Jungtys tarp Taranto uosto ir Taranto, Potenzo ir Matera miesto teritorijų (Apulija ir Bazilikata).</w:t>
            </w:r>
          </w:p>
          <w:p w14:paraId="18AE0E72" w14:textId="77777777" w:rsidR="005D6828" w:rsidRPr="0086738E" w:rsidRDefault="005D6828" w:rsidP="005664EF">
            <w:pPr>
              <w:jc w:val="center"/>
              <w:rPr>
                <w:rFonts w:ascii="Arial Narrow" w:eastAsiaTheme="minorEastAsia" w:hAnsi="Arial Narrow"/>
                <w:noProof/>
                <w:color w:val="006100"/>
                <w:sz w:val="20"/>
                <w:szCs w:val="20"/>
                <w:lang w:val="en-GB"/>
              </w:rPr>
            </w:pPr>
          </w:p>
          <w:p w14:paraId="686CD812" w14:textId="77777777"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 Infrastruktūros intervencijos, susijusios su prieinamumu į Gioja Tauro uostą (Kalabrija).</w:t>
            </w:r>
          </w:p>
          <w:p w14:paraId="32AA0E45" w14:textId="77777777" w:rsidR="005D6828" w:rsidRPr="00F632BB" w:rsidRDefault="005D6828" w:rsidP="0086738E">
            <w:pPr>
              <w:rPr>
                <w:rFonts w:ascii="Arial Narrow" w:eastAsiaTheme="minorEastAsia" w:hAnsi="Arial Narrow"/>
                <w:noProof/>
                <w:color w:val="006100"/>
                <w:sz w:val="20"/>
                <w:szCs w:val="20"/>
                <w:lang w:val="fr-FR"/>
              </w:rPr>
            </w:pPr>
          </w:p>
          <w:p w14:paraId="40F23DD7" w14:textId="77777777"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•Infrastruktūra prie Kaljario uosto (Sardegna)</w:t>
            </w:r>
          </w:p>
          <w:p w14:paraId="283B339A" w14:textId="66AB4C8C" w:rsidR="005D6828" w:rsidRPr="0086738E" w:rsidRDefault="005D6828" w:rsidP="0086738E">
            <w:pPr>
              <w:rPr>
                <w:rFonts w:ascii="Arial Narrow" w:eastAsiaTheme="minorEastAsia" w:hAnsi="Arial Narrow"/>
                <w:noProof/>
                <w:color w:val="006100"/>
                <w:sz w:val="20"/>
                <w:szCs w:val="20"/>
              </w:rPr>
            </w:pPr>
            <w:r>
              <w:rPr>
                <w:rFonts w:ascii="Arial Narrow" w:hAnsi="Arial Narrow"/>
                <w:noProof/>
                <w:color w:val="006100"/>
                <w:sz w:val="20"/>
              </w:rPr>
              <w:t>•Infrastruktūriniai veiksmai siekiant užtikrinti prieigą prie Augustos, Riporto, Sant’Agata di Mitello ir Gelos (Sicilija) uostų</w:t>
            </w:r>
          </w:p>
        </w:tc>
      </w:tr>
    </w:tbl>
    <w:p w14:paraId="7374AFFA" w14:textId="77777777" w:rsidR="006123E1" w:rsidRPr="00F632BB" w:rsidRDefault="006123E1" w:rsidP="00565D10">
      <w:pPr>
        <w:spacing w:before="120" w:after="120"/>
        <w:rPr>
          <w:noProof/>
        </w:rPr>
        <w:sectPr w:rsidR="006123E1" w:rsidRPr="00F632BB" w:rsidSect="006123E1">
          <w:headerReference w:type="even" r:id="rId344"/>
          <w:headerReference w:type="default" r:id="rId345"/>
          <w:footerReference w:type="even" r:id="rId346"/>
          <w:footerReference w:type="default" r:id="rId347"/>
          <w:headerReference w:type="first" r:id="rId348"/>
          <w:footerReference w:type="first" r:id="rId349"/>
          <w:pgSz w:w="16839" w:h="11907" w:orient="landscape"/>
          <w:pgMar w:top="1440" w:right="1440" w:bottom="1440" w:left="1440" w:header="567" w:footer="567" w:gutter="0"/>
          <w:cols w:space="720"/>
          <w:docGrid w:linePitch="360"/>
        </w:sectPr>
      </w:pPr>
    </w:p>
    <w:p w14:paraId="4445C0A6" w14:textId="1A20A820" w:rsidR="005D6828" w:rsidRPr="00246CC4" w:rsidRDefault="005D6828" w:rsidP="005D6828">
      <w:pPr>
        <w:pStyle w:val="Heading2"/>
        <w:numPr>
          <w:ilvl w:val="0"/>
          <w:numId w:val="0"/>
        </w:numPr>
        <w:ind w:left="850" w:hanging="850"/>
        <w:rPr>
          <w:noProof/>
        </w:rPr>
      </w:pPr>
      <w:r>
        <w:rPr>
          <w:noProof/>
        </w:rPr>
        <w:t>6 MISIJA. 1 KOMPONENTAS: Artimieji tinklai, infrastruktūra ir nuotolinė medicina teritorinei sveikatos priežiūros pagalbai užtikrinti</w:t>
      </w:r>
    </w:p>
    <w:p w14:paraId="42FC74E6" w14:textId="77777777" w:rsidR="005D6828" w:rsidRPr="00246CC4" w:rsidRDefault="005D6828" w:rsidP="00565D10">
      <w:pPr>
        <w:spacing w:before="120"/>
        <w:jc w:val="both"/>
        <w:rPr>
          <w:iCs/>
          <w:noProof/>
        </w:rPr>
      </w:pPr>
      <w:r>
        <w:rPr>
          <w:noProof/>
        </w:rPr>
        <w:t xml:space="preserve">Šio komponento tikslas – stiprinti Italijos nacionalinę sveikatos tarnybą (NHS), inter alia, gerinant apsaugą nuo su aplinka ir klimato kaita susijusios rizikos sveikatai ir geriau reaguojant į bendruomenių poreikius, susijusius su priežiūra ir pagalba vietoje. Vietos sveikatos priežiūros pagalba yra fragmentiška ir priklauso nuo regioninių skirtumų, dėl kurių įvairiuose regionuose skiriasi sveikatos priežiūros paslaugų teikimo lygis ir sveikatos priežiūros rezultatai. Manoma, kad integruotų priežiūros namuose paslaugų teikimas yra žemas, o įvairūs sveikatos priežiūros ir socialinių paslaugų teikėjai laikomi tik menkai integruotais. Be to, Italijos nacionalinės sveikatos tarnybos (NHS) gebėjimas šalinti riziką sveikatai, susijusią su poveikiu aplinkai ir klimato kaita, buvo išbandytas per kelias aplinkos krizes ir ekstremaliąsias situacijas, kurios išryškino problemas, kylančias dėl nepakankamų prevencinių veiksmų. Šio Italijos ekonomikos gaivinimo ir atsparumo didinimo plano komponento tikslas – stiprinti Italijos nacionalinę sveikatos tarnybą (NHS), inter alia, gerinant apsaugą nuo su aplinka ir klimato kaita susijusios rizikos sveikatai ir geriau reaguojant į bendruomenių poreikius, susijusius su priežiūra ir pagalba vietoje. </w:t>
      </w:r>
    </w:p>
    <w:p w14:paraId="6A1D782A" w14:textId="77777777" w:rsidR="005D6828" w:rsidRPr="00246CC4" w:rsidRDefault="005D6828" w:rsidP="00565D10">
      <w:pPr>
        <w:spacing w:before="120"/>
        <w:jc w:val="both"/>
        <w:rPr>
          <w:noProof/>
        </w:rPr>
      </w:pPr>
      <w:r>
        <w:rPr>
          <w:noProof/>
        </w:rPr>
        <w:t>Šio komponento investicijos ir reformos padės įgyvendinti 2019 ir 2020 m. Italijai skirtas rekomendacijas dėl poreikio su investicijomis susijusią ekonominę politiką sutelkti į mokslinius tyrimus ir inovacijas ir infrastruktūros kokybę, atsižvelgiant į regioninius skirtumus (2019 m. konkrečiai šaliai skirta rekomendacija Nr. 3), „didinti sveikatos sistemos atsparumą ir pajėgumus sveikatos priežiūros darbuotojų, ypatingos svarbos medicinos reikmenų ir infrastruktūros srityse“ (2020 m. šaliai skirta 1 rekomendacija) ir „investicijas sutelkti į žaliąją ir skaitmeninę pertvarką, visų pirma į [...] sustiprintą skaitmeninę infrastruktūrą, kad būtų užtikrintas esminių paslaugų teikimas“ (2020 m. konkrečiai šaliai skirta rekomendacija Nr. 3).</w:t>
      </w:r>
    </w:p>
    <w:p w14:paraId="0797D095" w14:textId="77777777" w:rsidR="005D6828" w:rsidRPr="00F632BB" w:rsidRDefault="005D6828" w:rsidP="00565D10">
      <w:pPr>
        <w:spacing w:before="120"/>
        <w:jc w:val="both"/>
        <w:rPr>
          <w:noProof/>
        </w:rPr>
      </w:pPr>
    </w:p>
    <w:p w14:paraId="66299821" w14:textId="77777777" w:rsidR="005D6828" w:rsidRPr="00246CC4" w:rsidRDefault="005D6828">
      <w:pPr>
        <w:pStyle w:val="Heading3"/>
        <w:numPr>
          <w:ilvl w:val="0"/>
          <w:numId w:val="0"/>
        </w:numPr>
        <w:ind w:left="850" w:hanging="850"/>
        <w:rPr>
          <w:b/>
          <w:bCs w:val="0"/>
          <w:i w:val="0"/>
          <w:iCs/>
          <w:noProof/>
          <w:color w:val="4F81BD" w:themeColor="accent1"/>
          <w:u w:val="single"/>
        </w:rPr>
      </w:pPr>
      <w:r>
        <w:rPr>
          <w:b/>
          <w:i w:val="0"/>
          <w:noProof/>
          <w:u w:val="single"/>
        </w:rPr>
        <w:t xml:space="preserve">O.1. </w:t>
      </w:r>
      <w:r>
        <w:rPr>
          <w:noProof/>
        </w:rPr>
        <w:tab/>
      </w:r>
      <w:r>
        <w:rPr>
          <w:b/>
          <w:i w:val="0"/>
          <w:noProof/>
          <w:u w:val="single"/>
        </w:rPr>
        <w:t>Su negrąžintina finansine parama susijusių reformų ir investicijų aprašymas</w:t>
      </w:r>
    </w:p>
    <w:p w14:paraId="64BE0613" w14:textId="77777777" w:rsidR="005D6828" w:rsidRPr="00246CC4" w:rsidRDefault="005D6828" w:rsidP="00565D10">
      <w:pPr>
        <w:spacing w:before="120" w:after="120"/>
        <w:jc w:val="both"/>
        <w:rPr>
          <w:i/>
          <w:noProof/>
        </w:rPr>
      </w:pPr>
      <w:r>
        <w:rPr>
          <w:i/>
          <w:noProof/>
        </w:rPr>
        <w:t>netaikoma</w:t>
      </w:r>
    </w:p>
    <w:p w14:paraId="68FBE9CE"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O.2. </w:t>
      </w:r>
      <w:r>
        <w:rPr>
          <w:noProof/>
        </w:rPr>
        <w:tab/>
      </w:r>
      <w:r>
        <w:rPr>
          <w:b/>
          <w:i w:val="0"/>
          <w:noProof/>
          <w:u w:val="single"/>
        </w:rPr>
        <w:t>Su negrąžintina finansine parama susijusios stebėsenos ir įgyvendinimo tarpinės reikšmės, siektinos reikšmės, rodikliai ir tvarkaraštis</w:t>
      </w:r>
    </w:p>
    <w:p w14:paraId="23457B0D" w14:textId="77777777" w:rsidR="005D6828" w:rsidRPr="00246CC4" w:rsidRDefault="005D6828" w:rsidP="00565D10">
      <w:pPr>
        <w:spacing w:before="120" w:after="120"/>
        <w:jc w:val="both"/>
        <w:rPr>
          <w:noProof/>
        </w:rPr>
      </w:pPr>
      <w:r>
        <w:rPr>
          <w:i/>
          <w:noProof/>
        </w:rPr>
        <w:t>netaikoma</w:t>
      </w:r>
    </w:p>
    <w:p w14:paraId="3B8E54D3" w14:textId="70C9D095" w:rsidR="00AB7E0A" w:rsidRDefault="00AB7E0A">
      <w:pPr>
        <w:spacing w:after="200" w:line="276" w:lineRule="auto"/>
        <w:rPr>
          <w:noProof/>
        </w:rPr>
      </w:pPr>
      <w:r>
        <w:rPr>
          <w:noProof/>
        </w:rPr>
        <w:br w:type="page"/>
      </w:r>
    </w:p>
    <w:p w14:paraId="3F102C95" w14:textId="77777777" w:rsidR="005D6828" w:rsidRPr="00246CC4" w:rsidRDefault="005D6828">
      <w:pPr>
        <w:pStyle w:val="Heading3"/>
        <w:numPr>
          <w:ilvl w:val="2"/>
          <w:numId w:val="0"/>
        </w:numPr>
        <w:ind w:left="850" w:hanging="850"/>
        <w:rPr>
          <w:b/>
          <w:i w:val="0"/>
          <w:noProof/>
          <w:color w:val="4F81BD" w:themeColor="accent1"/>
          <w:u w:val="single"/>
        </w:rPr>
      </w:pPr>
      <w:r>
        <w:rPr>
          <w:b/>
          <w:i w:val="0"/>
          <w:noProof/>
          <w:u w:val="single"/>
        </w:rPr>
        <w:t xml:space="preserve">O.3. </w:t>
      </w:r>
      <w:r>
        <w:rPr>
          <w:noProof/>
        </w:rPr>
        <w:tab/>
      </w:r>
      <w:r>
        <w:rPr>
          <w:b/>
          <w:i w:val="0"/>
          <w:noProof/>
          <w:u w:val="single"/>
        </w:rPr>
        <w:t xml:space="preserve">Su paskola susijusių reformų ir investicijų aprašymas </w:t>
      </w:r>
    </w:p>
    <w:p w14:paraId="785CFAAF" w14:textId="19E052B0" w:rsidR="005D6828" w:rsidRPr="00246CC4" w:rsidRDefault="005D6828" w:rsidP="00565D10">
      <w:pPr>
        <w:spacing w:before="120" w:after="120"/>
        <w:jc w:val="both"/>
        <w:rPr>
          <w:rFonts w:eastAsia="Calibri"/>
          <w:b/>
          <w:noProof/>
        </w:rPr>
      </w:pPr>
      <w:r>
        <w:rPr>
          <w:b/>
          <w:noProof/>
        </w:rPr>
        <w:t>1 reforma.</w:t>
      </w:r>
      <w:r w:rsidR="00F632BB">
        <w:rPr>
          <w:b/>
          <w:noProof/>
        </w:rPr>
        <w:t xml:space="preserve"> </w:t>
      </w:r>
      <w:r>
        <w:rPr>
          <w:b/>
          <w:noProof/>
        </w:rPr>
        <w:t>Apibrėžti naują teritorinio sveikatos priežiūros pagalbos tinklo organizacinį modelį.</w:t>
      </w:r>
    </w:p>
    <w:p w14:paraId="220A0975" w14:textId="77777777" w:rsidR="005D6828" w:rsidRPr="00246CC4" w:rsidRDefault="005D6828" w:rsidP="00565D10">
      <w:pPr>
        <w:spacing w:before="120" w:after="120"/>
        <w:jc w:val="both"/>
        <w:rPr>
          <w:rFonts w:eastAsia="Calibri"/>
          <w:noProof/>
        </w:rPr>
      </w:pPr>
      <w:r>
        <w:rPr>
          <w:noProof/>
        </w:rPr>
        <w:t>Reforma yra parengiamasis komponento investicijų elementas. Ji nustato naują teritorinės sveikatos priežiūros pagalbos modelį ir naują institucinę sveikatos, aplinkos ir klimato prevencijos struktūrą. To siekiama:</w:t>
      </w:r>
    </w:p>
    <w:p w14:paraId="761986F9" w14:textId="77777777" w:rsidR="005D6828" w:rsidRPr="00246CC4" w:rsidRDefault="005D6828" w:rsidP="005D6828">
      <w:pPr>
        <w:numPr>
          <w:ilvl w:val="0"/>
          <w:numId w:val="44"/>
        </w:numPr>
        <w:spacing w:before="120" w:after="120"/>
        <w:ind w:left="360"/>
        <w:jc w:val="both"/>
        <w:rPr>
          <w:rFonts w:eastAsiaTheme="minorEastAsia"/>
          <w:noProof/>
        </w:rPr>
      </w:pPr>
      <w:r>
        <w:rPr>
          <w:noProof/>
        </w:rPr>
        <w:t>Sukurti naują teritorinio sveikatos priežiūros pagalbos tinklo organizacinį modelį nustatant reguliavimo sistemą, kurioje būtų nustatyti struktūriniai, technologiniai ir organizaciniai standartai.</w:t>
      </w:r>
    </w:p>
    <w:p w14:paraId="4C5BE482" w14:textId="77777777" w:rsidR="005D6828" w:rsidRPr="00246CC4" w:rsidRDefault="005D6828" w:rsidP="005D6828">
      <w:pPr>
        <w:numPr>
          <w:ilvl w:val="0"/>
          <w:numId w:val="44"/>
        </w:numPr>
        <w:spacing w:before="120" w:after="120"/>
        <w:ind w:left="360"/>
        <w:jc w:val="both"/>
        <w:rPr>
          <w:rFonts w:eastAsiaTheme="minorEastAsia"/>
          <w:noProof/>
        </w:rPr>
      </w:pPr>
      <w:r>
        <w:rPr>
          <w:noProof/>
        </w:rPr>
        <w:t>Naujos institucinės sveikatos, aplinkos ir klimato prevencijos struktūros apibrėžimas, laikantis integruoto požiūrio („viena sveikata“) ir holistinės vizijos („Planetinė sveikata“).</w:t>
      </w:r>
    </w:p>
    <w:p w14:paraId="2C30A877" w14:textId="77777777" w:rsidR="005D6828" w:rsidRPr="00246CC4" w:rsidRDefault="005D6828" w:rsidP="00565D10">
      <w:pPr>
        <w:spacing w:before="120" w:after="120"/>
        <w:jc w:val="both"/>
        <w:rPr>
          <w:rFonts w:eastAsia="Calibri"/>
          <w:b/>
          <w:noProof/>
        </w:rPr>
      </w:pPr>
      <w:r>
        <w:rPr>
          <w:b/>
          <w:noProof/>
        </w:rPr>
        <w:t>1.1 investicija. Bendruomenių sveikatos namai, siekiant pagerinti teritorinę pagalbą sveikatos srityje.</w:t>
      </w:r>
    </w:p>
    <w:p w14:paraId="61BBBA11" w14:textId="77777777" w:rsidR="005D6828" w:rsidRPr="00246CC4" w:rsidRDefault="005D6828" w:rsidP="005664EF">
      <w:pPr>
        <w:spacing w:before="120" w:after="120"/>
        <w:jc w:val="both"/>
        <w:rPr>
          <w:rFonts w:eastAsia="Calibri"/>
          <w:noProof/>
        </w:rPr>
      </w:pPr>
      <w:r>
        <w:rPr>
          <w:noProof/>
        </w:rPr>
        <w:t>Investicijų projektą sudaro ne mažiau kaip 1038 bendruomenės sveikatos namai, aktyvuojant, plėtojant ir sujungiant pirminės sveikatos priežiūros paslaugas ir įrengiant (energetiškai efektyvius) pagalbos centrus, skirtus integruotam sveikatos priežiūros poreikių tenkinimui.</w:t>
      </w:r>
    </w:p>
    <w:p w14:paraId="53CE1FA2" w14:textId="77777777" w:rsidR="005D6828" w:rsidRPr="00246CC4" w:rsidRDefault="005D6828">
      <w:pPr>
        <w:spacing w:before="120" w:after="120"/>
        <w:jc w:val="both"/>
        <w:rPr>
          <w:rFonts w:eastAsia="Calibri"/>
          <w:b/>
          <w:bCs/>
          <w:noProof/>
        </w:rPr>
      </w:pPr>
      <w:r>
        <w:rPr>
          <w:b/>
          <w:noProof/>
        </w:rPr>
        <w:t>1.2 investicija. Būstas kaip pirmoji priežiūros ir nuotolinės medicinos vieta</w:t>
      </w:r>
    </w:p>
    <w:p w14:paraId="25A06724" w14:textId="77777777" w:rsidR="005D6828" w:rsidRPr="00246CC4" w:rsidRDefault="005D6828" w:rsidP="00565D10">
      <w:pPr>
        <w:spacing w:before="120" w:after="120"/>
        <w:jc w:val="both"/>
        <w:rPr>
          <w:rFonts w:eastAsia="Calibri"/>
          <w:noProof/>
        </w:rPr>
      </w:pPr>
      <w:r>
        <w:rPr>
          <w:noProof/>
        </w:rPr>
        <w:t>Investicijas sudaro plataus masto nuotolinės medicinos sprendimų diegimas ir sveikatos priežiūros inovacijų rėmimas taikant šias priemones:</w:t>
      </w:r>
    </w:p>
    <w:p w14:paraId="15A18907" w14:textId="7B8FD0F3" w:rsidR="005D6828" w:rsidRPr="00246CC4" w:rsidRDefault="005D6828" w:rsidP="005D6828">
      <w:pPr>
        <w:numPr>
          <w:ilvl w:val="0"/>
          <w:numId w:val="43"/>
        </w:numPr>
        <w:spacing w:before="120" w:after="120"/>
        <w:ind w:left="357" w:hanging="357"/>
        <w:jc w:val="both"/>
        <w:rPr>
          <w:rFonts w:eastAsiaTheme="minorEastAsia"/>
          <w:noProof/>
        </w:rPr>
      </w:pPr>
      <w:r>
        <w:rPr>
          <w:noProof/>
        </w:rPr>
        <w:t>Priežiūra namuose kaip pirmas pagalbos punktas (1.2.1 investicija). Tikslas – investuojant į aparatinę įrangą ir didinant paslaugų teikimą padidinti asmenų, kuriems teikiamos priežiūros namuose paslaugos, skaičių iki 10 proc. vyresnių nei 65 m. gyventojų.</w:t>
      </w:r>
      <w:r w:rsidR="00F632BB">
        <w:rPr>
          <w:noProof/>
        </w:rPr>
        <w:t xml:space="preserve"> </w:t>
      </w:r>
    </w:p>
    <w:p w14:paraId="711286D0" w14:textId="77777777" w:rsidR="005D6828" w:rsidRPr="00246CC4" w:rsidRDefault="005D6828" w:rsidP="005D6828">
      <w:pPr>
        <w:numPr>
          <w:ilvl w:val="0"/>
          <w:numId w:val="43"/>
        </w:numPr>
        <w:spacing w:before="120" w:after="120"/>
        <w:ind w:left="357" w:hanging="357"/>
        <w:jc w:val="both"/>
        <w:rPr>
          <w:rFonts w:eastAsiaTheme="minorEastAsia"/>
          <w:noProof/>
        </w:rPr>
      </w:pPr>
      <w:r>
        <w:rPr>
          <w:noProof/>
        </w:rPr>
        <w:t>Teritorinio koordinavimo centrai (1.2.2 investicija). Planuojamos investicijos yra susijusios su ne mažiau kaip 480 teritorinių koordinavimo centrų („Centrali Operative Territoriali“), skirtų susieti ir koordinuoti įvairias teritorines, socialines ir ligoninių paslaugas, taip pat skubios pagalbos tinklą, steigimu. Tikimasi, kad Teritoriniai koordinavimo centrai užtikrins pacientams teikiamų prietaisų nuotolinį valdymą, padės sveikatos priežiūros specialistams keistis informacija ir bus atskaitos taškas slaugytojams ir pacientų poreikiams.</w:t>
      </w:r>
    </w:p>
    <w:p w14:paraId="6ECADF62" w14:textId="77777777" w:rsidR="005D6828" w:rsidRPr="00246CC4" w:rsidRDefault="005D6828" w:rsidP="005D6828">
      <w:pPr>
        <w:numPr>
          <w:ilvl w:val="0"/>
          <w:numId w:val="43"/>
        </w:numPr>
        <w:spacing w:before="120" w:after="120"/>
        <w:ind w:left="357" w:hanging="357"/>
        <w:jc w:val="both"/>
        <w:rPr>
          <w:rFonts w:eastAsiaTheme="minorEastAsia"/>
          <w:noProof/>
        </w:rPr>
      </w:pPr>
      <w:r>
        <w:rPr>
          <w:noProof/>
        </w:rPr>
        <w:t>Nuotolinė medicina siekiant geriau remti lėtinėmis ligomis sergančius pacientus (1.2.3 investicija). Investicijos tikslas – 1) finansuoti projektus, kuriais sudaromos sąlygos nuotoliniam gydytojų ir pacientų sąveikai, visų pirma diagnostiką ir stebėseną, 2) sukurti nacionalinę nuotolinės medicinos projektų atrankinės patikros platformą (susijusią su 6 misijos 2 komponento investicija 1.3) ir 3) finansuoti ad hoc mokslinių tyrimų iniciatyvas skaitmeninių sveikatos ir priežiūros technologijų srityje.</w:t>
      </w:r>
    </w:p>
    <w:p w14:paraId="77E89C53" w14:textId="77777777" w:rsidR="005D6828" w:rsidRPr="00246CC4" w:rsidRDefault="005D6828">
      <w:pPr>
        <w:spacing w:before="120" w:after="120"/>
        <w:jc w:val="both"/>
        <w:rPr>
          <w:rFonts w:eastAsiaTheme="minorEastAsia"/>
          <w:noProof/>
        </w:rPr>
      </w:pPr>
      <w:r>
        <w:rPr>
          <w:noProof/>
        </w:rPr>
        <w:t>Papildomos intervencinės priemonės, susijusios su priežiūra namuose, išvardytos 5 misijos 2 komponento dalyje, visų pirma 1 ir 2 reformos bei 1 ir 2 investicijos.</w:t>
      </w:r>
    </w:p>
    <w:p w14:paraId="31C20162" w14:textId="77777777" w:rsidR="005D6828" w:rsidRPr="00246CC4" w:rsidRDefault="005D6828" w:rsidP="00565D10">
      <w:pPr>
        <w:spacing w:before="120" w:after="120"/>
        <w:jc w:val="both"/>
        <w:rPr>
          <w:rFonts w:eastAsia="Calibri"/>
          <w:noProof/>
        </w:rPr>
      </w:pPr>
      <w:r>
        <w:rPr>
          <w:b/>
          <w:noProof/>
        </w:rPr>
        <w:t>1.3 investicija. Stiprinti tarpinę sveikatos priežiūrą ir jos infrastruktūrą (Bendrijos ligoninės)</w:t>
      </w:r>
    </w:p>
    <w:p w14:paraId="120EF68F" w14:textId="47C17C66" w:rsidR="005D6828" w:rsidRPr="00246CC4" w:rsidRDefault="005D6828" w:rsidP="00565D10">
      <w:pPr>
        <w:spacing w:before="120" w:after="120"/>
        <w:jc w:val="both"/>
        <w:rPr>
          <w:noProof/>
        </w:rPr>
      </w:pPr>
      <w:r>
        <w:rPr>
          <w:noProof/>
        </w:rPr>
        <w:t>Investicijomis turi būti sukurtos bent 307 bendruomenės ligoninės, t. y. sveikatos priežiūros įstaigos, skirtos pacientams, kuriems po nedidelio aklumo epizodo arba lėtinių patologijų atsinaujinimo reikia mažo intensyvumo ir trumpalaikių klinikinių intervencijų.</w:t>
      </w:r>
    </w:p>
    <w:p w14:paraId="6315826C"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O.4. </w:t>
      </w:r>
      <w:r>
        <w:rPr>
          <w:noProof/>
        </w:rPr>
        <w:tab/>
      </w:r>
      <w:r>
        <w:rPr>
          <w:b/>
          <w:i w:val="0"/>
          <w:noProof/>
          <w:u w:val="single"/>
        </w:rPr>
        <w:t xml:space="preserve">Su paskola susijusios stebėsenos ir įgyvendinimo tarpinės reikšmės, siektinos reikšmės, rodikliai ir tvarkaraštis </w:t>
      </w:r>
    </w:p>
    <w:p w14:paraId="4B394519" w14:textId="77777777" w:rsidR="005D6828" w:rsidRPr="00F632BB" w:rsidRDefault="005D6828" w:rsidP="00565D10">
      <w:pPr>
        <w:spacing w:before="120" w:after="120"/>
        <w:ind w:left="709"/>
        <w:contextualSpacing/>
        <w:jc w:val="both"/>
        <w:rPr>
          <w:noProof/>
        </w:rPr>
        <w:sectPr w:rsidR="005D6828" w:rsidRPr="00F632BB" w:rsidSect="000D3774">
          <w:headerReference w:type="even" r:id="rId350"/>
          <w:headerReference w:type="default" r:id="rId351"/>
          <w:footerReference w:type="even" r:id="rId352"/>
          <w:footerReference w:type="default" r:id="rId353"/>
          <w:headerReference w:type="first" r:id="rId354"/>
          <w:footerReference w:type="first" r:id="rId355"/>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1047"/>
        <w:gridCol w:w="992"/>
        <w:gridCol w:w="993"/>
        <w:gridCol w:w="992"/>
        <w:gridCol w:w="709"/>
        <w:gridCol w:w="3492"/>
      </w:tblGrid>
      <w:tr w:rsidR="00733839" w:rsidRPr="0086738E" w14:paraId="1F7354FF" w14:textId="77777777" w:rsidTr="001D173D">
        <w:trPr>
          <w:trHeight w:val="945"/>
          <w:tblHeader/>
        </w:trPr>
        <w:tc>
          <w:tcPr>
            <w:tcW w:w="1277" w:type="dxa"/>
            <w:vMerge w:val="restart"/>
            <w:shd w:val="clear" w:color="auto" w:fill="BDD7EE"/>
            <w:vAlign w:val="center"/>
          </w:tcPr>
          <w:p w14:paraId="6F1C9E14"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Eilės numeris</w:t>
            </w:r>
          </w:p>
        </w:tc>
        <w:tc>
          <w:tcPr>
            <w:tcW w:w="1701" w:type="dxa"/>
            <w:vMerge w:val="restart"/>
            <w:shd w:val="clear" w:color="auto" w:fill="BDD7EE"/>
            <w:vAlign w:val="center"/>
          </w:tcPr>
          <w:p w14:paraId="37E968D7"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Susijusi priemonė (reforma arba investicija)</w:t>
            </w:r>
          </w:p>
        </w:tc>
        <w:tc>
          <w:tcPr>
            <w:tcW w:w="1134" w:type="dxa"/>
            <w:vMerge w:val="restart"/>
            <w:shd w:val="clear" w:color="auto" w:fill="BDD7EE"/>
            <w:vAlign w:val="center"/>
          </w:tcPr>
          <w:p w14:paraId="1067D873"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Tarpinė reikšmė / Siektina reikšmė</w:t>
            </w:r>
          </w:p>
        </w:tc>
        <w:tc>
          <w:tcPr>
            <w:tcW w:w="1417" w:type="dxa"/>
            <w:vMerge w:val="restart"/>
            <w:shd w:val="clear" w:color="auto" w:fill="BDD7EE"/>
            <w:vAlign w:val="center"/>
          </w:tcPr>
          <w:p w14:paraId="7AE76D2B"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Pavadinimas</w:t>
            </w:r>
          </w:p>
        </w:tc>
        <w:tc>
          <w:tcPr>
            <w:tcW w:w="1363" w:type="dxa"/>
            <w:vMerge w:val="restart"/>
            <w:shd w:val="clear" w:color="auto" w:fill="BDD7EE"/>
            <w:vAlign w:val="center"/>
          </w:tcPr>
          <w:p w14:paraId="1B541012"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032" w:type="dxa"/>
            <w:gridSpan w:val="3"/>
            <w:shd w:val="clear" w:color="auto" w:fill="BDD7EE"/>
            <w:vAlign w:val="center"/>
          </w:tcPr>
          <w:p w14:paraId="02F9495A"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01" w:type="dxa"/>
            <w:gridSpan w:val="2"/>
            <w:shd w:val="clear" w:color="auto" w:fill="BDD7EE"/>
            <w:vAlign w:val="center"/>
          </w:tcPr>
          <w:p w14:paraId="307FA7C3"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Orientacinis reikšmių pasiekimo tvarkaraštis</w:t>
            </w:r>
          </w:p>
        </w:tc>
        <w:tc>
          <w:tcPr>
            <w:tcW w:w="3492" w:type="dxa"/>
            <w:vMerge w:val="restart"/>
            <w:shd w:val="clear" w:color="auto" w:fill="BDD7EE"/>
            <w:vAlign w:val="center"/>
          </w:tcPr>
          <w:p w14:paraId="2C53A1CF" w14:textId="77777777" w:rsidR="005D6828" w:rsidRPr="0086738E" w:rsidRDefault="005D6828" w:rsidP="005664EF">
            <w:pPr>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733839" w:rsidRPr="0086738E" w14:paraId="49B74558" w14:textId="77777777" w:rsidTr="001D173D">
        <w:trPr>
          <w:trHeight w:val="737"/>
        </w:trPr>
        <w:tc>
          <w:tcPr>
            <w:tcW w:w="1277" w:type="dxa"/>
            <w:vMerge/>
            <w:vAlign w:val="center"/>
          </w:tcPr>
          <w:p w14:paraId="26908977" w14:textId="77777777" w:rsidR="005D6828" w:rsidRPr="00F632BB" w:rsidRDefault="005D6828" w:rsidP="005664EF">
            <w:pPr>
              <w:jc w:val="center"/>
              <w:rPr>
                <w:rFonts w:ascii="Arial Narrow" w:hAnsi="Arial Narrow"/>
                <w:noProof/>
                <w:sz w:val="20"/>
                <w:szCs w:val="20"/>
              </w:rPr>
            </w:pPr>
          </w:p>
        </w:tc>
        <w:tc>
          <w:tcPr>
            <w:tcW w:w="1701" w:type="dxa"/>
            <w:vMerge/>
            <w:vAlign w:val="center"/>
          </w:tcPr>
          <w:p w14:paraId="11F65102" w14:textId="77777777" w:rsidR="005D6828" w:rsidRPr="00F632BB" w:rsidRDefault="005D6828" w:rsidP="005664EF">
            <w:pPr>
              <w:jc w:val="center"/>
              <w:rPr>
                <w:rFonts w:ascii="Arial Narrow" w:hAnsi="Arial Narrow"/>
                <w:noProof/>
                <w:sz w:val="20"/>
                <w:szCs w:val="20"/>
              </w:rPr>
            </w:pPr>
          </w:p>
        </w:tc>
        <w:tc>
          <w:tcPr>
            <w:tcW w:w="1134" w:type="dxa"/>
            <w:vMerge/>
            <w:vAlign w:val="center"/>
          </w:tcPr>
          <w:p w14:paraId="318E64BD" w14:textId="77777777" w:rsidR="005D6828" w:rsidRPr="00F632BB" w:rsidRDefault="005D6828" w:rsidP="005664EF">
            <w:pPr>
              <w:jc w:val="center"/>
              <w:rPr>
                <w:rFonts w:ascii="Arial Narrow" w:hAnsi="Arial Narrow"/>
                <w:noProof/>
                <w:sz w:val="20"/>
                <w:szCs w:val="20"/>
              </w:rPr>
            </w:pPr>
          </w:p>
        </w:tc>
        <w:tc>
          <w:tcPr>
            <w:tcW w:w="1417" w:type="dxa"/>
            <w:vMerge/>
            <w:vAlign w:val="center"/>
          </w:tcPr>
          <w:p w14:paraId="3EBB642D" w14:textId="77777777" w:rsidR="005D6828" w:rsidRPr="00F632BB" w:rsidRDefault="005D6828" w:rsidP="005664EF">
            <w:pPr>
              <w:jc w:val="center"/>
              <w:rPr>
                <w:rFonts w:ascii="Arial Narrow" w:hAnsi="Arial Narrow"/>
                <w:noProof/>
                <w:sz w:val="20"/>
                <w:szCs w:val="20"/>
              </w:rPr>
            </w:pPr>
          </w:p>
        </w:tc>
        <w:tc>
          <w:tcPr>
            <w:tcW w:w="1363" w:type="dxa"/>
            <w:vMerge/>
            <w:vAlign w:val="center"/>
          </w:tcPr>
          <w:p w14:paraId="35FEF10F" w14:textId="77777777" w:rsidR="005D6828" w:rsidRPr="00F632BB" w:rsidRDefault="005D6828" w:rsidP="005664EF">
            <w:pPr>
              <w:jc w:val="center"/>
              <w:rPr>
                <w:rFonts w:ascii="Arial Narrow" w:hAnsi="Arial Narrow"/>
                <w:noProof/>
                <w:sz w:val="20"/>
                <w:szCs w:val="20"/>
              </w:rPr>
            </w:pPr>
          </w:p>
        </w:tc>
        <w:tc>
          <w:tcPr>
            <w:tcW w:w="1047" w:type="dxa"/>
            <w:shd w:val="clear" w:color="auto" w:fill="BDD7EE"/>
            <w:vAlign w:val="center"/>
          </w:tcPr>
          <w:p w14:paraId="107296B5" w14:textId="77777777" w:rsidR="005D6828" w:rsidRPr="0086738E" w:rsidRDefault="005D6828" w:rsidP="005664EF">
            <w:pPr>
              <w:jc w:val="center"/>
              <w:rPr>
                <w:rFonts w:ascii="Arial Narrow" w:hAnsi="Arial Narrow"/>
                <w:b/>
                <w:bCs/>
                <w:noProof/>
                <w:sz w:val="20"/>
                <w:szCs w:val="20"/>
              </w:rPr>
            </w:pPr>
            <w:r>
              <w:rPr>
                <w:rFonts w:ascii="Arial Narrow" w:hAnsi="Arial Narrow"/>
                <w:b/>
                <w:noProof/>
                <w:sz w:val="20"/>
              </w:rPr>
              <w:t>Matavimo vienetas</w:t>
            </w:r>
          </w:p>
        </w:tc>
        <w:tc>
          <w:tcPr>
            <w:tcW w:w="992" w:type="dxa"/>
            <w:shd w:val="clear" w:color="auto" w:fill="BDD7EE"/>
            <w:vAlign w:val="center"/>
          </w:tcPr>
          <w:p w14:paraId="170C5175" w14:textId="77777777" w:rsidR="005D6828" w:rsidRPr="0086738E" w:rsidRDefault="005D6828" w:rsidP="005664EF">
            <w:pPr>
              <w:jc w:val="center"/>
              <w:rPr>
                <w:rFonts w:ascii="Arial Narrow" w:hAnsi="Arial Narrow"/>
                <w:b/>
                <w:bCs/>
                <w:noProof/>
                <w:sz w:val="20"/>
                <w:szCs w:val="20"/>
              </w:rPr>
            </w:pPr>
            <w:r>
              <w:rPr>
                <w:rFonts w:ascii="Arial Narrow" w:hAnsi="Arial Narrow"/>
                <w:b/>
                <w:noProof/>
                <w:sz w:val="20"/>
              </w:rPr>
              <w:t>Bazinis lygis</w:t>
            </w:r>
          </w:p>
        </w:tc>
        <w:tc>
          <w:tcPr>
            <w:tcW w:w="993" w:type="dxa"/>
            <w:shd w:val="clear" w:color="auto" w:fill="BDD7EE"/>
            <w:vAlign w:val="center"/>
          </w:tcPr>
          <w:p w14:paraId="4E9DB5B8" w14:textId="77777777" w:rsidR="005D6828" w:rsidRPr="0086738E" w:rsidRDefault="005D6828" w:rsidP="005664EF">
            <w:pPr>
              <w:jc w:val="center"/>
              <w:rPr>
                <w:rFonts w:ascii="Arial Narrow" w:hAnsi="Arial Narrow"/>
                <w:b/>
                <w:bCs/>
                <w:noProof/>
                <w:sz w:val="20"/>
                <w:szCs w:val="20"/>
              </w:rPr>
            </w:pPr>
            <w:r>
              <w:rPr>
                <w:rFonts w:ascii="Arial Narrow" w:hAnsi="Arial Narrow"/>
                <w:b/>
                <w:noProof/>
                <w:sz w:val="20"/>
              </w:rPr>
              <w:t>Tikslas</w:t>
            </w:r>
          </w:p>
        </w:tc>
        <w:tc>
          <w:tcPr>
            <w:tcW w:w="992" w:type="dxa"/>
            <w:shd w:val="clear" w:color="auto" w:fill="BDD7EE"/>
            <w:vAlign w:val="center"/>
          </w:tcPr>
          <w:p w14:paraId="135120E0" w14:textId="77777777" w:rsidR="005D6828" w:rsidRPr="0086738E" w:rsidRDefault="005D6828" w:rsidP="005664EF">
            <w:pPr>
              <w:jc w:val="center"/>
              <w:rPr>
                <w:rFonts w:ascii="Arial Narrow" w:hAnsi="Arial Narrow"/>
                <w:b/>
                <w:bCs/>
                <w:noProof/>
                <w:sz w:val="20"/>
                <w:szCs w:val="20"/>
              </w:rPr>
            </w:pPr>
            <w:r>
              <w:rPr>
                <w:rFonts w:ascii="Arial Narrow" w:hAnsi="Arial Narrow"/>
                <w:b/>
                <w:noProof/>
                <w:sz w:val="20"/>
              </w:rPr>
              <w:t>Ketvirtis</w:t>
            </w:r>
          </w:p>
        </w:tc>
        <w:tc>
          <w:tcPr>
            <w:tcW w:w="709" w:type="dxa"/>
            <w:shd w:val="clear" w:color="auto" w:fill="BDD7EE"/>
            <w:vAlign w:val="center"/>
          </w:tcPr>
          <w:p w14:paraId="2A66DA5D" w14:textId="77777777" w:rsidR="005D6828" w:rsidRPr="0086738E" w:rsidRDefault="005D6828" w:rsidP="005664EF">
            <w:pPr>
              <w:jc w:val="center"/>
              <w:rPr>
                <w:rFonts w:ascii="Arial Narrow" w:hAnsi="Arial Narrow"/>
                <w:b/>
                <w:bCs/>
                <w:noProof/>
                <w:sz w:val="20"/>
                <w:szCs w:val="20"/>
              </w:rPr>
            </w:pPr>
            <w:r>
              <w:rPr>
                <w:rFonts w:ascii="Arial Narrow" w:hAnsi="Arial Narrow"/>
                <w:b/>
                <w:noProof/>
                <w:sz w:val="20"/>
              </w:rPr>
              <w:t>Metai</w:t>
            </w:r>
          </w:p>
        </w:tc>
        <w:tc>
          <w:tcPr>
            <w:tcW w:w="3492" w:type="dxa"/>
            <w:vMerge/>
            <w:vAlign w:val="center"/>
          </w:tcPr>
          <w:p w14:paraId="46D3E2F9" w14:textId="77777777" w:rsidR="005D6828" w:rsidRPr="0086738E" w:rsidRDefault="005D6828" w:rsidP="005664EF">
            <w:pPr>
              <w:rPr>
                <w:rFonts w:ascii="Arial Narrow" w:hAnsi="Arial Narrow"/>
                <w:noProof/>
                <w:sz w:val="20"/>
                <w:szCs w:val="20"/>
                <w:lang w:val="en-GB"/>
              </w:rPr>
            </w:pPr>
          </w:p>
        </w:tc>
      </w:tr>
      <w:tr w:rsidR="00733839" w:rsidRPr="0086738E" w14:paraId="5388157D" w14:textId="77777777" w:rsidTr="001D173D">
        <w:trPr>
          <w:trHeight w:val="315"/>
        </w:trPr>
        <w:tc>
          <w:tcPr>
            <w:tcW w:w="1277" w:type="dxa"/>
            <w:shd w:val="clear" w:color="auto" w:fill="C6EFCE"/>
            <w:vAlign w:val="center"/>
          </w:tcPr>
          <w:p w14:paraId="16EC2779"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M6C1-1</w:t>
            </w:r>
          </w:p>
        </w:tc>
        <w:tc>
          <w:tcPr>
            <w:tcW w:w="1701" w:type="dxa"/>
            <w:shd w:val="clear" w:color="auto" w:fill="C6EFCE"/>
            <w:vAlign w:val="center"/>
          </w:tcPr>
          <w:p w14:paraId="7CB31303" w14:textId="631282ED"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 reforma.</w:t>
            </w:r>
            <w:r w:rsidR="00F632BB">
              <w:rPr>
                <w:rFonts w:ascii="Arial Narrow" w:hAnsi="Arial Narrow"/>
                <w:noProof/>
                <w:color w:val="006100"/>
                <w:sz w:val="20"/>
              </w:rPr>
              <w:t xml:space="preserve"> </w:t>
            </w:r>
            <w:r>
              <w:rPr>
                <w:rFonts w:ascii="Arial Narrow" w:hAnsi="Arial Narrow"/>
                <w:noProof/>
                <w:color w:val="006100"/>
                <w:sz w:val="20"/>
              </w:rPr>
              <w:t>Naujo teritorinio sveikatos priežiūros pagalbos tinklo organizacinio modelio nustatymas</w:t>
            </w:r>
          </w:p>
        </w:tc>
        <w:tc>
          <w:tcPr>
            <w:tcW w:w="1134" w:type="dxa"/>
            <w:shd w:val="clear" w:color="auto" w:fill="C6EFCE"/>
            <w:vAlign w:val="center"/>
          </w:tcPr>
          <w:p w14:paraId="7CED53E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vAlign w:val="center"/>
          </w:tcPr>
          <w:p w14:paraId="5F7367DE" w14:textId="0EF006A9" w:rsidR="005D6828" w:rsidRPr="0086738E" w:rsidRDefault="005D6828" w:rsidP="00F04DC2">
            <w:pPr>
              <w:jc w:val="center"/>
              <w:rPr>
                <w:rFonts w:ascii="Arial Narrow" w:eastAsiaTheme="minorEastAsia" w:hAnsi="Arial Narrow"/>
                <w:noProof/>
                <w:color w:val="006100"/>
                <w:sz w:val="20"/>
                <w:szCs w:val="20"/>
              </w:rPr>
            </w:pPr>
            <w:r>
              <w:rPr>
                <w:rFonts w:ascii="Arial Narrow" w:hAnsi="Arial Narrow"/>
                <w:noProof/>
                <w:color w:val="006100"/>
                <w:sz w:val="20"/>
              </w:rPr>
              <w:t>Įsigaliojo antrinės teisės aktas (ministro dekretas), kuriuo numatoma sveikatos priežiūros organizavimo reforma.</w:t>
            </w:r>
          </w:p>
        </w:tc>
        <w:tc>
          <w:tcPr>
            <w:tcW w:w="1363" w:type="dxa"/>
            <w:shd w:val="clear" w:color="auto" w:fill="C6EFCE"/>
            <w:vAlign w:val="center"/>
          </w:tcPr>
          <w:p w14:paraId="6964A97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 xml:space="preserve">Įstatymo nuostata, nurodanti įstatymo įsigaliojimą </w:t>
            </w:r>
          </w:p>
        </w:tc>
        <w:tc>
          <w:tcPr>
            <w:tcW w:w="1047" w:type="dxa"/>
            <w:shd w:val="clear" w:color="auto" w:fill="C6EFCE"/>
            <w:vAlign w:val="center"/>
          </w:tcPr>
          <w:p w14:paraId="55C6BADC"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43FB6855"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1EDE59A0"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5321134F"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36EEA2C7"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2022</w:t>
            </w:r>
          </w:p>
        </w:tc>
        <w:tc>
          <w:tcPr>
            <w:tcW w:w="3492" w:type="dxa"/>
            <w:shd w:val="clear" w:color="auto" w:fill="C6EFCE"/>
            <w:vAlign w:val="center"/>
          </w:tcPr>
          <w:p w14:paraId="7BE78767"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Įsigaliojo antrinės teisės aktas (Ministro dekretas), kuriame numatyta:</w:t>
            </w:r>
          </w:p>
          <w:p w14:paraId="00979DA9" w14:textId="71AD3A03"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 Apibrėžti naują teritorinio pagalbos sveikatos priežiūros srityje tinklo organizacinį modelį, sukuriant reguliavimo sistemą, kurioje būtų nustatyti struktūriniai, technologiniai ir organizaciniai regionų standartai; naujos institucinės sveikatos, aplinkos ir klimato prevencijos struktūros apibrėžimas pagal bendros sveikatos koncepciją.</w:t>
            </w:r>
          </w:p>
        </w:tc>
      </w:tr>
      <w:tr w:rsidR="00733839" w:rsidRPr="0086738E" w14:paraId="72AA3C9D" w14:textId="77777777" w:rsidTr="001D173D">
        <w:trPr>
          <w:trHeight w:val="315"/>
        </w:trPr>
        <w:tc>
          <w:tcPr>
            <w:tcW w:w="1277" w:type="dxa"/>
            <w:shd w:val="clear" w:color="auto" w:fill="C6EFCE"/>
            <w:vAlign w:val="center"/>
          </w:tcPr>
          <w:p w14:paraId="26AD45FD"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M6C1-2</w:t>
            </w:r>
          </w:p>
        </w:tc>
        <w:tc>
          <w:tcPr>
            <w:tcW w:w="1701" w:type="dxa"/>
            <w:shd w:val="clear" w:color="auto" w:fill="C6EFCE"/>
            <w:vAlign w:val="center"/>
          </w:tcPr>
          <w:p w14:paraId="6062B73A"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1.1 investicija. Bendruomenių sveikatos namai, siekiant pagerinti teritorinę sveikatos pagalbą</w:t>
            </w:r>
          </w:p>
        </w:tc>
        <w:tc>
          <w:tcPr>
            <w:tcW w:w="1134" w:type="dxa"/>
            <w:shd w:val="clear" w:color="auto" w:fill="C6EFCE"/>
            <w:vAlign w:val="center"/>
          </w:tcPr>
          <w:p w14:paraId="461C0E60"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vAlign w:val="center"/>
          </w:tcPr>
          <w:p w14:paraId="3D605EB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 xml:space="preserve">Institucinės plėtros sutarties patvirtinimas </w:t>
            </w:r>
          </w:p>
        </w:tc>
        <w:tc>
          <w:tcPr>
            <w:tcW w:w="1363" w:type="dxa"/>
            <w:shd w:val="clear" w:color="auto" w:fill="C6EFCE"/>
            <w:vAlign w:val="center"/>
          </w:tcPr>
          <w:p w14:paraId="351DF376"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Pranešimas apie Sveikatos ir regionų ministerijos patvirtinimą</w:t>
            </w:r>
          </w:p>
        </w:tc>
        <w:tc>
          <w:tcPr>
            <w:tcW w:w="1047" w:type="dxa"/>
            <w:shd w:val="clear" w:color="auto" w:fill="C6EFCE"/>
            <w:vAlign w:val="center"/>
          </w:tcPr>
          <w:p w14:paraId="5911C810"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1A34F19F"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7C261223"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5B92BD7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277AE4F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2022</w:t>
            </w:r>
          </w:p>
        </w:tc>
        <w:tc>
          <w:tcPr>
            <w:tcW w:w="3492" w:type="dxa"/>
            <w:shd w:val="clear" w:color="auto" w:fill="C6EFCE"/>
            <w:vAlign w:val="center"/>
          </w:tcPr>
          <w:p w14:paraId="30AF42DB"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Institucinės plėtros sutarties (Contratto Istituzionale di Sviluppo) su Italijos sveikatos apsaugos ministerija, kaip atsakinga ir įgyvendinančia institucija, patvirtinimas ir regioninių administracijų bei kitų susijusių Bendrijos sveikatos priežiūros įstaigų subjektų dalyvavimas:</w:t>
            </w:r>
          </w:p>
          <w:p w14:paraId="4EA4A4F3"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 xml:space="preserve">Institucinės plėtros sutartis yra valdymo priemonė, kurioje išvardijamos visos tinkamos šalys, nustatytos įgyvendinant Bendrijos sveikatos apsaugos namų veiklą siekiant pagerinti teritorinę sveikatos pagalbą. Sutartyje taip pat nurodomi įsipareigojimai, kuriuos prisiims kiekvienas Italijos regionas, kad užtikrintų laukiamų rezultatų, susijusių su Bendruomenės sveikatos namais, pasiekimą. </w:t>
            </w:r>
          </w:p>
          <w:p w14:paraId="1D58CC81"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 xml:space="preserve"> Sutartimi buvo siekiama remti teritorinę sanglaudą, vystymąsi ir ekonomikos augimą ir paspartinti sudėtingų intervencijų įgyvendinimą. Institucinės plėtros sutartis ypač naudinga dideliems projektams ar investicijoms, susijusioms su atskirais tarpusavyje funkciškai susijusiais intervenciniais veiksmais, kuriems reikalingas integruotas požiūris ir Europos investicijų struktūrinių fondų ir nacionalinių fondų, kurie taip pat įtraukti į planus ir veiksmų programas, finansuojamas iš nacionalinių ir Europos išteklių, naudojimas.</w:t>
            </w:r>
          </w:p>
        </w:tc>
      </w:tr>
      <w:tr w:rsidR="00733839" w:rsidRPr="0086738E" w14:paraId="292D131E" w14:textId="77777777" w:rsidTr="001D173D">
        <w:trPr>
          <w:trHeight w:val="315"/>
        </w:trPr>
        <w:tc>
          <w:tcPr>
            <w:tcW w:w="1277" w:type="dxa"/>
            <w:shd w:val="clear" w:color="auto" w:fill="C6EFCE"/>
            <w:vAlign w:val="center"/>
          </w:tcPr>
          <w:p w14:paraId="07E44561"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M6C1-3</w:t>
            </w:r>
          </w:p>
        </w:tc>
        <w:tc>
          <w:tcPr>
            <w:tcW w:w="1701" w:type="dxa"/>
            <w:shd w:val="clear" w:color="auto" w:fill="C6EFCE"/>
            <w:vAlign w:val="center"/>
          </w:tcPr>
          <w:p w14:paraId="5B4654E8"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1.1 investicija. Bendruomenių sveikatos namai, siekiant pagerinti teritorinę sveikatos pagalbą</w:t>
            </w:r>
          </w:p>
        </w:tc>
        <w:tc>
          <w:tcPr>
            <w:tcW w:w="1134" w:type="dxa"/>
            <w:shd w:val="clear" w:color="auto" w:fill="C6EFCE"/>
            <w:vAlign w:val="center"/>
          </w:tcPr>
          <w:p w14:paraId="34342ABD"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vAlign w:val="center"/>
          </w:tcPr>
          <w:p w14:paraId="69B6CBA3" w14:textId="068267A8" w:rsidR="005D6828" w:rsidRPr="0086738E" w:rsidRDefault="005D6828" w:rsidP="00F04DC2">
            <w:pPr>
              <w:jc w:val="center"/>
              <w:rPr>
                <w:rFonts w:ascii="Arial Narrow" w:eastAsiaTheme="minorEastAsia" w:hAnsi="Arial Narrow"/>
                <w:noProof/>
                <w:color w:val="006100"/>
                <w:sz w:val="20"/>
                <w:szCs w:val="20"/>
              </w:rPr>
            </w:pPr>
            <w:r>
              <w:rPr>
                <w:rFonts w:ascii="Arial Narrow" w:hAnsi="Arial Narrow"/>
                <w:noProof/>
                <w:color w:val="006100"/>
                <w:sz w:val="20"/>
              </w:rPr>
              <w:t>Prieinami ir technologiškai aprūpinti bendruomenės sveikatos namai (pirmoji partija)</w:t>
            </w:r>
          </w:p>
        </w:tc>
        <w:tc>
          <w:tcPr>
            <w:tcW w:w="1363" w:type="dxa"/>
            <w:shd w:val="clear" w:color="auto" w:fill="C6EFCE"/>
            <w:vAlign w:val="center"/>
          </w:tcPr>
          <w:p w14:paraId="24AF2587"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1047" w:type="dxa"/>
            <w:shd w:val="clear" w:color="auto" w:fill="C6EFCE"/>
            <w:vAlign w:val="center"/>
          </w:tcPr>
          <w:p w14:paraId="6E3F6270"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2" w:type="dxa"/>
            <w:shd w:val="clear" w:color="auto" w:fill="C6EFCE"/>
            <w:vAlign w:val="center"/>
          </w:tcPr>
          <w:p w14:paraId="10B05DF3"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vAlign w:val="center"/>
          </w:tcPr>
          <w:p w14:paraId="5910DF1C" w14:textId="735FA656"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1 038</w:t>
            </w:r>
          </w:p>
        </w:tc>
        <w:tc>
          <w:tcPr>
            <w:tcW w:w="992" w:type="dxa"/>
            <w:shd w:val="clear" w:color="auto" w:fill="C6EFCE"/>
            <w:vAlign w:val="center"/>
          </w:tcPr>
          <w:p w14:paraId="774C18F9"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3D670690"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2026</w:t>
            </w:r>
          </w:p>
        </w:tc>
        <w:tc>
          <w:tcPr>
            <w:tcW w:w="3492" w:type="dxa"/>
            <w:shd w:val="clear" w:color="auto" w:fill="C6EFCE"/>
            <w:vAlign w:val="center"/>
          </w:tcPr>
          <w:p w14:paraId="347390C3" w14:textId="3266F9AB"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Siekiant užtikrinti vienodas galimybes, teritorinį artumą ir sveikatos priežiūros kokybę, nepriklausomai nuo amžiaus ir jų klinikinės padėties (lėtai sergantys pacientai, asmenys, kuriems reikalinga ilgalaikė priežiūra, neįgalieji, psichinių sunkumų turintys asmenys, skurdas), aktyvuojant, plėtojant ir sujungiant pirminės sveikatos priežiūros paslaugas ir įrengiant pagalbos centrus (efektyviai energiją vartojančius) įvairių profesijų atstovams, turi būti prieinami ir technologiškai aprūpinti ne mažiau kaip 1038 bendruomenės sveikatos priežiūros namai.</w:t>
            </w:r>
          </w:p>
          <w:p w14:paraId="5085697F" w14:textId="1BC4A684"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EGADP lėšomis finansuojamų naujų statybų išlaidos, sudarančios bent 500 000 000 EUR, turi atitikti atitinkamus Reglamento (ES) 2021/241 VI priedo 5 išnašos reikalavimus.</w:t>
            </w:r>
          </w:p>
        </w:tc>
      </w:tr>
      <w:tr w:rsidR="00733839" w:rsidRPr="0086738E" w14:paraId="095B15F4" w14:textId="77777777" w:rsidTr="001D173D">
        <w:trPr>
          <w:trHeight w:val="315"/>
        </w:trPr>
        <w:tc>
          <w:tcPr>
            <w:tcW w:w="1277" w:type="dxa"/>
            <w:shd w:val="clear" w:color="auto" w:fill="C6EFCE"/>
            <w:vAlign w:val="center"/>
          </w:tcPr>
          <w:p w14:paraId="4143218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M6C1-4</w:t>
            </w:r>
          </w:p>
        </w:tc>
        <w:tc>
          <w:tcPr>
            <w:tcW w:w="1701" w:type="dxa"/>
            <w:shd w:val="clear" w:color="auto" w:fill="C6EFCE"/>
            <w:vAlign w:val="center"/>
          </w:tcPr>
          <w:p w14:paraId="476A9B73"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1.2 investicija. Būstas kaip pirmoji priežiūros ir nuotolinės medicinos vieta</w:t>
            </w:r>
          </w:p>
        </w:tc>
        <w:tc>
          <w:tcPr>
            <w:tcW w:w="1134" w:type="dxa"/>
            <w:shd w:val="clear" w:color="auto" w:fill="C6EFCE"/>
            <w:vAlign w:val="center"/>
          </w:tcPr>
          <w:p w14:paraId="5FDA6F5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vAlign w:val="center"/>
          </w:tcPr>
          <w:p w14:paraId="59EDE093"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Gairių, kuriose pateikiamas skaitmeninis priežiūros namuose įgyvendinimo modelis, patvirtinimas</w:t>
            </w:r>
          </w:p>
        </w:tc>
        <w:tc>
          <w:tcPr>
            <w:tcW w:w="1363" w:type="dxa"/>
            <w:shd w:val="clear" w:color="auto" w:fill="C6EFCE"/>
            <w:vAlign w:val="center"/>
          </w:tcPr>
          <w:p w14:paraId="15CD594C"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Sveikatos apsaugos ministerijos patvirtintos gairės</w:t>
            </w:r>
          </w:p>
        </w:tc>
        <w:tc>
          <w:tcPr>
            <w:tcW w:w="1047" w:type="dxa"/>
            <w:shd w:val="clear" w:color="auto" w:fill="C6EFCE"/>
            <w:vAlign w:val="center"/>
          </w:tcPr>
          <w:p w14:paraId="01E76FB0"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26B45375"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6EF282E6"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6894A8C3"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2A1B40BE"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2022</w:t>
            </w:r>
          </w:p>
        </w:tc>
        <w:tc>
          <w:tcPr>
            <w:tcW w:w="3492" w:type="dxa"/>
            <w:shd w:val="clear" w:color="auto" w:fill="C6EFCE"/>
            <w:vAlign w:val="center"/>
          </w:tcPr>
          <w:p w14:paraId="728F952F"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Gairėmis supaprastinami procesai, būtini priežiūrai namuose gerinti, plėtojant nuotolinio stebėjimo metodus ir namų automatizavimą.</w:t>
            </w:r>
          </w:p>
        </w:tc>
      </w:tr>
      <w:tr w:rsidR="00733839" w:rsidRPr="0086738E" w14:paraId="0138A7C3" w14:textId="77777777" w:rsidTr="001D173D">
        <w:trPr>
          <w:trHeight w:val="315"/>
        </w:trPr>
        <w:tc>
          <w:tcPr>
            <w:tcW w:w="1277" w:type="dxa"/>
            <w:shd w:val="clear" w:color="auto" w:fill="C6EFCE"/>
            <w:vAlign w:val="center"/>
          </w:tcPr>
          <w:p w14:paraId="0665D815"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M6C1-5</w:t>
            </w:r>
          </w:p>
        </w:tc>
        <w:tc>
          <w:tcPr>
            <w:tcW w:w="1701" w:type="dxa"/>
            <w:shd w:val="clear" w:color="auto" w:fill="C6EFCE"/>
            <w:vAlign w:val="center"/>
          </w:tcPr>
          <w:p w14:paraId="0C1F581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1.2 investicija. Būstas kaip pirmoji priežiūros ir nuotolinės medicinos vieta</w:t>
            </w:r>
          </w:p>
        </w:tc>
        <w:tc>
          <w:tcPr>
            <w:tcW w:w="1134" w:type="dxa"/>
            <w:shd w:val="clear" w:color="auto" w:fill="C6EFCE"/>
            <w:vAlign w:val="center"/>
          </w:tcPr>
          <w:p w14:paraId="29829E7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vAlign w:val="center"/>
          </w:tcPr>
          <w:p w14:paraId="1305A1E8"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 xml:space="preserve">Sveikatos apsaugos ir regionų ministerijos patvirtinta institucijų plėtros sutartis </w:t>
            </w:r>
          </w:p>
        </w:tc>
        <w:tc>
          <w:tcPr>
            <w:tcW w:w="1363" w:type="dxa"/>
            <w:shd w:val="clear" w:color="auto" w:fill="C6EFCE"/>
            <w:vAlign w:val="center"/>
          </w:tcPr>
          <w:p w14:paraId="5A210BFC"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Pranešimas apie patvirtintą sutartį</w:t>
            </w:r>
          </w:p>
        </w:tc>
        <w:tc>
          <w:tcPr>
            <w:tcW w:w="1047" w:type="dxa"/>
            <w:shd w:val="clear" w:color="auto" w:fill="C6EFCE"/>
            <w:vAlign w:val="center"/>
          </w:tcPr>
          <w:p w14:paraId="40D5A00F"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5E6A2D4C"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2A58B240"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27BAFB79"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4B4E099A"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2022</w:t>
            </w:r>
          </w:p>
        </w:tc>
        <w:tc>
          <w:tcPr>
            <w:tcW w:w="3492" w:type="dxa"/>
            <w:shd w:val="clear" w:color="auto" w:fill="C6EFCE"/>
            <w:vAlign w:val="center"/>
          </w:tcPr>
          <w:p w14:paraId="0BD33F13"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Institucinės plėtros sutarties (Contratto Istituzionale di Sviluppo) su Italijos sveikatos apsaugos ministerija, kaip atsakinga ir įgyvendinančia institucija, patvirtinimas ir regioninių administracijų dalyvavimas kartu su kitais suinteresuotaisiais subjektais, atsakingais už priežiūrą namuose</w:t>
            </w:r>
          </w:p>
          <w:p w14:paraId="4227857B" w14:textId="77777777"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Institucinės plėtros sutartyje kiekvienai intervencinei priemonei ar intervencinių priemonių kategorijai nustatomas tvarkaraštis, rangovų atsakomybė, vertinimo ir stebėsenos kriterijai ir sankcijos už bet kokį reikalavimų nesilaikymą. Jame taip pat apibrėžiamos galimo dalinio intervencijų finansavimo arba atitinkamų išteklių skyrimo kitam valdžios lygmeniui sąlygos, laikantis subsidiarumo principo.</w:t>
            </w:r>
          </w:p>
        </w:tc>
      </w:tr>
      <w:tr w:rsidR="00733839" w:rsidRPr="0086738E" w14:paraId="0824C089" w14:textId="77777777" w:rsidTr="001D173D">
        <w:trPr>
          <w:trHeight w:val="315"/>
        </w:trPr>
        <w:tc>
          <w:tcPr>
            <w:tcW w:w="1277" w:type="dxa"/>
            <w:shd w:val="clear" w:color="auto" w:fill="C6EFCE"/>
            <w:vAlign w:val="center"/>
          </w:tcPr>
          <w:p w14:paraId="7588A2C7"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M6C1-6</w:t>
            </w:r>
          </w:p>
        </w:tc>
        <w:tc>
          <w:tcPr>
            <w:tcW w:w="1701" w:type="dxa"/>
            <w:shd w:val="clear" w:color="auto" w:fill="C6EFCE"/>
            <w:vAlign w:val="center"/>
          </w:tcPr>
          <w:p w14:paraId="15D99C51"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1.2 investicija. Būstas kaip pirmoji priežiūros ir nuotolinės medicinos vieta</w:t>
            </w:r>
          </w:p>
        </w:tc>
        <w:tc>
          <w:tcPr>
            <w:tcW w:w="1134" w:type="dxa"/>
            <w:shd w:val="clear" w:color="auto" w:fill="C6EFCE"/>
            <w:vAlign w:val="center"/>
          </w:tcPr>
          <w:p w14:paraId="584E7D5B"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vAlign w:val="center"/>
          </w:tcPr>
          <w:p w14:paraId="6F1C4355" w14:textId="2E0CDD01" w:rsidR="005D6828" w:rsidRPr="0086738E" w:rsidRDefault="005D6828" w:rsidP="00F04DC2">
            <w:pPr>
              <w:jc w:val="center"/>
              <w:rPr>
                <w:rFonts w:ascii="Arial Narrow" w:eastAsiaTheme="minorEastAsia" w:hAnsi="Arial Narrow"/>
                <w:noProof/>
                <w:color w:val="006100"/>
                <w:sz w:val="20"/>
                <w:szCs w:val="20"/>
              </w:rPr>
            </w:pPr>
            <w:r>
              <w:rPr>
                <w:rFonts w:ascii="Arial Narrow" w:hAnsi="Arial Narrow"/>
                <w:noProof/>
                <w:color w:val="006100"/>
                <w:sz w:val="20"/>
              </w:rPr>
              <w:t>Papildomi namuose gydomi asmenys (pirmoji grupė)</w:t>
            </w:r>
          </w:p>
        </w:tc>
        <w:tc>
          <w:tcPr>
            <w:tcW w:w="1363" w:type="dxa"/>
            <w:shd w:val="clear" w:color="auto" w:fill="C6EFCE"/>
            <w:vAlign w:val="center"/>
          </w:tcPr>
          <w:p w14:paraId="2A50131C"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1047" w:type="dxa"/>
            <w:shd w:val="clear" w:color="auto" w:fill="C6EFCE"/>
            <w:vAlign w:val="center"/>
          </w:tcPr>
          <w:p w14:paraId="5CF9DD21"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2" w:type="dxa"/>
            <w:shd w:val="clear" w:color="auto" w:fill="C6EFCE"/>
            <w:vAlign w:val="center"/>
          </w:tcPr>
          <w:p w14:paraId="78A53186"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vAlign w:val="center"/>
          </w:tcPr>
          <w:p w14:paraId="7469C927"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842 000</w:t>
            </w:r>
          </w:p>
        </w:tc>
        <w:tc>
          <w:tcPr>
            <w:tcW w:w="992" w:type="dxa"/>
            <w:shd w:val="clear" w:color="auto" w:fill="C6EFCE"/>
            <w:vAlign w:val="center"/>
          </w:tcPr>
          <w:p w14:paraId="1956D787"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33972159"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2026</w:t>
            </w:r>
          </w:p>
        </w:tc>
        <w:tc>
          <w:tcPr>
            <w:tcW w:w="3492" w:type="dxa"/>
            <w:shd w:val="clear" w:color="auto" w:fill="C6EFCE"/>
            <w:vAlign w:val="center"/>
          </w:tcPr>
          <w:p w14:paraId="47E71BDD" w14:textId="22BADD9C"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Padidinti asmenų, kuriems teikiamos priežiūros namuose paslaugos, skaičių, kad jis pasiektų 10 proc. vyresnių nei 65 m. gyventojų (maždaug 1,5 mln. žmonių 2026 m.). Kad tas tikslas būtų pasiektas, būtina iki 2026 m. bent 842000 padidinti vyresnių nei 65 metų asmenų, kuriems teikiamos priežiūros namuose paslaugos, skaičių. Integruota priežiūra namuose – tai paslauga visų amžiaus grupių asmenims, sergantiems viena ar keliomis lėtinėmis ligomis arba sergantiems galine klinikine liga, kuriai reikia nuolatinės ir labai specializuotos profesinės sveikatos priežiūros ir socialinės priežiūros.</w:t>
            </w:r>
          </w:p>
        </w:tc>
      </w:tr>
      <w:tr w:rsidR="00733839" w:rsidRPr="0086738E" w14:paraId="7FF22638" w14:textId="77777777" w:rsidTr="001D173D">
        <w:trPr>
          <w:trHeight w:val="315"/>
        </w:trPr>
        <w:tc>
          <w:tcPr>
            <w:tcW w:w="1277" w:type="dxa"/>
            <w:shd w:val="clear" w:color="auto" w:fill="C6EFCE"/>
            <w:vAlign w:val="center"/>
          </w:tcPr>
          <w:p w14:paraId="04FAF3AE"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M6C1-7</w:t>
            </w:r>
          </w:p>
        </w:tc>
        <w:tc>
          <w:tcPr>
            <w:tcW w:w="1701" w:type="dxa"/>
            <w:shd w:val="clear" w:color="auto" w:fill="C6EFCE"/>
            <w:vAlign w:val="center"/>
          </w:tcPr>
          <w:p w14:paraId="2A631E9F"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1.2 investicija. Būstas kaip pirmoji priežiūros ir nuotolinės medicinos vieta</w:t>
            </w:r>
          </w:p>
        </w:tc>
        <w:tc>
          <w:tcPr>
            <w:tcW w:w="1134" w:type="dxa"/>
            <w:shd w:val="clear" w:color="auto" w:fill="C6EFCE"/>
            <w:vAlign w:val="center"/>
          </w:tcPr>
          <w:p w14:paraId="379A8D62"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vAlign w:val="center"/>
          </w:tcPr>
          <w:p w14:paraId="7DB26CC6" w14:textId="645FC04B" w:rsidR="005D6828" w:rsidRPr="0086738E" w:rsidRDefault="005D6828" w:rsidP="00F04DC2">
            <w:pPr>
              <w:jc w:val="center"/>
              <w:rPr>
                <w:rFonts w:ascii="Arial Narrow" w:eastAsiaTheme="minorEastAsia" w:hAnsi="Arial Narrow"/>
                <w:noProof/>
                <w:color w:val="006100"/>
                <w:sz w:val="20"/>
                <w:szCs w:val="20"/>
              </w:rPr>
            </w:pPr>
            <w:r>
              <w:rPr>
                <w:rFonts w:ascii="Arial Narrow" w:hAnsi="Arial Narrow"/>
                <w:noProof/>
                <w:color w:val="006100"/>
                <w:sz w:val="20"/>
              </w:rPr>
              <w:t>Koordinavimo centrai veikia visu pajėgumu (antroji grupė)</w:t>
            </w:r>
          </w:p>
        </w:tc>
        <w:tc>
          <w:tcPr>
            <w:tcW w:w="1363" w:type="dxa"/>
            <w:shd w:val="clear" w:color="auto" w:fill="C6EFCE"/>
            <w:vAlign w:val="center"/>
          </w:tcPr>
          <w:p w14:paraId="4103F1DF"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1047" w:type="dxa"/>
            <w:shd w:val="clear" w:color="auto" w:fill="C6EFCE"/>
            <w:vAlign w:val="center"/>
          </w:tcPr>
          <w:p w14:paraId="4F62E149"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2" w:type="dxa"/>
            <w:shd w:val="clear" w:color="auto" w:fill="C6EFCE"/>
            <w:vAlign w:val="center"/>
          </w:tcPr>
          <w:p w14:paraId="1F698F3A"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vAlign w:val="center"/>
          </w:tcPr>
          <w:p w14:paraId="2FA87884"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480</w:t>
            </w:r>
          </w:p>
        </w:tc>
        <w:tc>
          <w:tcPr>
            <w:tcW w:w="992" w:type="dxa"/>
            <w:shd w:val="clear" w:color="auto" w:fill="C6EFCE"/>
            <w:vAlign w:val="center"/>
          </w:tcPr>
          <w:p w14:paraId="6D242EA0"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shd w:val="clear" w:color="auto" w:fill="C6EFCE"/>
            <w:vAlign w:val="center"/>
          </w:tcPr>
          <w:p w14:paraId="201DA5B1"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2024</w:t>
            </w:r>
          </w:p>
        </w:tc>
        <w:tc>
          <w:tcPr>
            <w:tcW w:w="3492" w:type="dxa"/>
            <w:shd w:val="clear" w:color="auto" w:fill="C6EFCE"/>
            <w:vAlign w:val="center"/>
          </w:tcPr>
          <w:p w14:paraId="2C6A2AA1" w14:textId="1364FFA9"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Pagrindinis šios intervencijos aspektas yra tai, kad pradės veikti ne mažiau kaip 480 teritorinių koordinavimo centrų („Centrali Operative Territoriali“), kurių funkcija – koordinuoti ir susieti įvairias teritorines, socialines ir ligoninių sveikatos priežiūros paslaugas, taip pat skubios pagalbos tinklą, kad būtų užtikrintas sveikatos priežiūros tęstinumas, prieinamumas ir integravimas.</w:t>
            </w:r>
          </w:p>
        </w:tc>
      </w:tr>
      <w:tr w:rsidR="00733839" w:rsidRPr="0086738E" w14:paraId="47ADE4DE" w14:textId="77777777" w:rsidTr="001D173D">
        <w:trPr>
          <w:trHeight w:val="315"/>
        </w:trPr>
        <w:tc>
          <w:tcPr>
            <w:tcW w:w="1277" w:type="dxa"/>
            <w:shd w:val="clear" w:color="auto" w:fill="C6EFCE"/>
            <w:vAlign w:val="center"/>
          </w:tcPr>
          <w:p w14:paraId="07B13A58"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M6C1-8</w:t>
            </w:r>
          </w:p>
        </w:tc>
        <w:tc>
          <w:tcPr>
            <w:tcW w:w="1701" w:type="dxa"/>
            <w:shd w:val="clear" w:color="auto" w:fill="C6EFCE"/>
            <w:vAlign w:val="center"/>
          </w:tcPr>
          <w:p w14:paraId="3517E928"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1.2 investicija. Būstas kaip pirmoji priežiūros ir nuotolinės medicinos vieta</w:t>
            </w:r>
          </w:p>
        </w:tc>
        <w:tc>
          <w:tcPr>
            <w:tcW w:w="1134" w:type="dxa"/>
            <w:shd w:val="clear" w:color="auto" w:fill="C6EFCE"/>
            <w:vAlign w:val="center"/>
          </w:tcPr>
          <w:p w14:paraId="71587D4B"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vAlign w:val="center"/>
          </w:tcPr>
          <w:p w14:paraId="6ACB9750" w14:textId="2B3E2642"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Bent vienas telemedicinos projektas kiekviename regione (atsižvelgiant į projektus, kurie bus įgyvendinami atskirame regione, ir projektus, kurie gali būti parengti kaip regionų konsorciumų dalis)</w:t>
            </w:r>
          </w:p>
        </w:tc>
        <w:tc>
          <w:tcPr>
            <w:tcW w:w="1363" w:type="dxa"/>
            <w:shd w:val="clear" w:color="auto" w:fill="C6EFCE"/>
            <w:vAlign w:val="center"/>
          </w:tcPr>
          <w:p w14:paraId="1F78B5A6" w14:textId="75D48169"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Programos/</w:t>
            </w:r>
            <w:r>
              <w:rPr>
                <w:rFonts w:ascii="Arial Narrow" w:hAnsi="Arial Narrow"/>
                <w:noProof/>
                <w:color w:val="006100"/>
                <w:sz w:val="20"/>
              </w:rPr>
              <w:br/>
              <w:t>regionams priskirti projektai</w:t>
            </w:r>
          </w:p>
        </w:tc>
        <w:tc>
          <w:tcPr>
            <w:tcW w:w="1047" w:type="dxa"/>
            <w:shd w:val="clear" w:color="auto" w:fill="C6EFCE"/>
            <w:vAlign w:val="center"/>
          </w:tcPr>
          <w:p w14:paraId="74DD7632"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2" w:type="dxa"/>
            <w:shd w:val="clear" w:color="auto" w:fill="C6EFCE"/>
            <w:vAlign w:val="center"/>
          </w:tcPr>
          <w:p w14:paraId="6F0C54A5"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vAlign w:val="center"/>
          </w:tcPr>
          <w:p w14:paraId="47184124"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w:t>
            </w:r>
          </w:p>
        </w:tc>
        <w:tc>
          <w:tcPr>
            <w:tcW w:w="992" w:type="dxa"/>
            <w:shd w:val="clear" w:color="auto" w:fill="C6EFCE"/>
            <w:vAlign w:val="center"/>
          </w:tcPr>
          <w:p w14:paraId="0887DE05"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shd w:val="clear" w:color="auto" w:fill="C6EFCE"/>
            <w:vAlign w:val="center"/>
          </w:tcPr>
          <w:p w14:paraId="5F5D146C"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2023</w:t>
            </w:r>
          </w:p>
        </w:tc>
        <w:tc>
          <w:tcPr>
            <w:tcW w:w="3492" w:type="dxa"/>
            <w:shd w:val="clear" w:color="auto" w:fill="C6EFCE"/>
            <w:vAlign w:val="center"/>
          </w:tcPr>
          <w:p w14:paraId="10E54C54"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Pagal nacionalinę nuotolinės medicinos strategiją skatinama ir finansuojama naujų nuotolinės medicinos projektų ir sprendimų plėtra ir plėtra regioninėse sveikatos priežiūros sistemose, todėl ji yra pagrindinis (technologinis) veiksnys įgyvendinant sustiprintą nuotolinę sveikatos priežiūrą, ypatingą dėmesį skiriant lėtinėmis ligomis sergantiems pacientams.</w:t>
            </w:r>
          </w:p>
        </w:tc>
      </w:tr>
      <w:tr w:rsidR="00733839" w:rsidRPr="0086738E" w14:paraId="5085E699" w14:textId="77777777" w:rsidTr="001D173D">
        <w:trPr>
          <w:trHeight w:val="315"/>
        </w:trPr>
        <w:tc>
          <w:tcPr>
            <w:tcW w:w="1277" w:type="dxa"/>
            <w:shd w:val="clear" w:color="auto" w:fill="C6EFCE"/>
            <w:vAlign w:val="center"/>
          </w:tcPr>
          <w:p w14:paraId="7531F4E2"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M6C1-9</w:t>
            </w:r>
          </w:p>
        </w:tc>
        <w:tc>
          <w:tcPr>
            <w:tcW w:w="1701" w:type="dxa"/>
            <w:shd w:val="clear" w:color="auto" w:fill="C6EFCE"/>
            <w:vAlign w:val="center"/>
          </w:tcPr>
          <w:p w14:paraId="188C72F2"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1.2 investicija. Būstas kaip pirmoji priežiūros ir nuotolinės medicinos vieta</w:t>
            </w:r>
          </w:p>
        </w:tc>
        <w:tc>
          <w:tcPr>
            <w:tcW w:w="1134" w:type="dxa"/>
            <w:shd w:val="clear" w:color="auto" w:fill="C6EFCE"/>
            <w:vAlign w:val="center"/>
          </w:tcPr>
          <w:p w14:paraId="5F2276AB"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vAlign w:val="center"/>
          </w:tcPr>
          <w:p w14:paraId="482F6645"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Žmonių, kuriems padeda telemedicinos priemonės, skaičius (trečioji grupė)</w:t>
            </w:r>
          </w:p>
        </w:tc>
        <w:tc>
          <w:tcPr>
            <w:tcW w:w="1363" w:type="dxa"/>
            <w:shd w:val="clear" w:color="auto" w:fill="C6EFCE"/>
            <w:vAlign w:val="center"/>
          </w:tcPr>
          <w:p w14:paraId="5D735156"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1047" w:type="dxa"/>
            <w:shd w:val="clear" w:color="auto" w:fill="C6EFCE"/>
            <w:vAlign w:val="center"/>
          </w:tcPr>
          <w:p w14:paraId="2C043C24"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2" w:type="dxa"/>
            <w:shd w:val="clear" w:color="auto" w:fill="C6EFCE"/>
            <w:vAlign w:val="center"/>
          </w:tcPr>
          <w:p w14:paraId="3983FA22"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vAlign w:val="center"/>
          </w:tcPr>
          <w:p w14:paraId="171FC804" w14:textId="57F5DEB6"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300 000</w:t>
            </w:r>
          </w:p>
        </w:tc>
        <w:tc>
          <w:tcPr>
            <w:tcW w:w="992" w:type="dxa"/>
            <w:shd w:val="clear" w:color="auto" w:fill="C6EFCE"/>
            <w:vAlign w:val="center"/>
          </w:tcPr>
          <w:p w14:paraId="3948F6E1"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shd w:val="clear" w:color="auto" w:fill="C6EFCE"/>
            <w:vAlign w:val="center"/>
          </w:tcPr>
          <w:p w14:paraId="3F33DCC5"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2025</w:t>
            </w:r>
          </w:p>
        </w:tc>
        <w:tc>
          <w:tcPr>
            <w:tcW w:w="3492" w:type="dxa"/>
            <w:shd w:val="clear" w:color="auto" w:fill="C6EFCE"/>
            <w:vAlign w:val="center"/>
          </w:tcPr>
          <w:p w14:paraId="43A952E6" w14:textId="74758DE1"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Ne mažiau kaip 300000 žmonių, kuriems padeda telemedicinos priemonės.</w:t>
            </w:r>
          </w:p>
          <w:p w14:paraId="51DE1985"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Intervencija apima skaitmeninių sveikatos ir priežiūros technologijų ad hoc mokslinių tyrimų iniciatyvų finansavimą.</w:t>
            </w:r>
          </w:p>
        </w:tc>
      </w:tr>
      <w:tr w:rsidR="00733839" w:rsidRPr="0086738E" w14:paraId="26B2914D" w14:textId="77777777" w:rsidTr="001D173D">
        <w:trPr>
          <w:trHeight w:val="315"/>
        </w:trPr>
        <w:tc>
          <w:tcPr>
            <w:tcW w:w="1277" w:type="dxa"/>
            <w:shd w:val="clear" w:color="auto" w:fill="C6EFCE"/>
            <w:vAlign w:val="center"/>
          </w:tcPr>
          <w:p w14:paraId="3BEC48E9"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M6C1-10</w:t>
            </w:r>
          </w:p>
        </w:tc>
        <w:tc>
          <w:tcPr>
            <w:tcW w:w="1701" w:type="dxa"/>
            <w:shd w:val="clear" w:color="auto" w:fill="C6EFCE"/>
            <w:vAlign w:val="center"/>
          </w:tcPr>
          <w:p w14:paraId="72B5D780"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1.3 investicija. Stiprinti tarpinę sveikatos priežiūrą ir jos infrastruktūrą (Bendrijos ligoninės)</w:t>
            </w:r>
          </w:p>
        </w:tc>
        <w:tc>
          <w:tcPr>
            <w:tcW w:w="1134" w:type="dxa"/>
            <w:shd w:val="clear" w:color="auto" w:fill="C6EFCE"/>
            <w:vAlign w:val="center"/>
          </w:tcPr>
          <w:p w14:paraId="451946EE"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vAlign w:val="center"/>
          </w:tcPr>
          <w:p w14:paraId="75C2F4FF"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Institucinės plėtros sutarties (Contratto Istituzionale di Sviluppo) patvirtinimas</w:t>
            </w:r>
          </w:p>
        </w:tc>
        <w:tc>
          <w:tcPr>
            <w:tcW w:w="1363" w:type="dxa"/>
            <w:shd w:val="clear" w:color="auto" w:fill="C6EFCE"/>
            <w:vAlign w:val="center"/>
          </w:tcPr>
          <w:p w14:paraId="533DC0FD"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Pranešimas apie Institucinės plėtros sutarties patvirtinimą</w:t>
            </w:r>
          </w:p>
        </w:tc>
        <w:tc>
          <w:tcPr>
            <w:tcW w:w="1047" w:type="dxa"/>
            <w:shd w:val="clear" w:color="auto" w:fill="C6EFCE"/>
            <w:vAlign w:val="center"/>
          </w:tcPr>
          <w:p w14:paraId="0321888C"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38802625"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3" w:type="dxa"/>
            <w:shd w:val="clear" w:color="auto" w:fill="C6EFCE"/>
            <w:vAlign w:val="center"/>
          </w:tcPr>
          <w:p w14:paraId="274437A1"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shd w:val="clear" w:color="auto" w:fill="C6EFCE"/>
            <w:vAlign w:val="center"/>
          </w:tcPr>
          <w:p w14:paraId="7F16F254"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2E5B6E5D" w14:textId="77777777" w:rsidR="005D6828" w:rsidRPr="0086738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2022</w:t>
            </w:r>
          </w:p>
        </w:tc>
        <w:tc>
          <w:tcPr>
            <w:tcW w:w="3492" w:type="dxa"/>
            <w:shd w:val="clear" w:color="auto" w:fill="C6EFCE"/>
            <w:vAlign w:val="center"/>
          </w:tcPr>
          <w:p w14:paraId="04A5A45B" w14:textId="5CD0F0F0"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Institucinės plėtros sutarties (Contratto Istituzionale di Sviluppo) su Italijos sveikatos apsaugos ministerija, kaip atsakinga ir įgyvendinančia institucija, patvirtinimas ir regioninių administracijų bei kitų suinteresuotų subjektų dalyvavimas Bendrijos ligoninėse.</w:t>
            </w:r>
          </w:p>
          <w:p w14:paraId="619EDDDF" w14:textId="18379313" w:rsidR="005D6828" w:rsidRPr="0086738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Institucinės plėtros sutartyje išvardijamos visos investicijoms tinkamos vietos ir įsipareigojimai, kurių kiekvienas regionas turi prisiimti, kad užtikrintų numatyto rezultato pasiekimą. Bet kurio regiono pažeidimo atveju Sveikatos apsaugos ministerija kreipiasi į Komisijos narį „ad acta“. Kalbant apie įrenginių technologijų parką, t. y. visas priemones, licencijas ir sujungimus, pirmenybė teikiama bendriems viešųjų pirkimų metodams.</w:t>
            </w:r>
          </w:p>
        </w:tc>
      </w:tr>
      <w:tr w:rsidR="00733839" w:rsidRPr="0086738E" w14:paraId="0B34D8BD" w14:textId="77777777" w:rsidTr="001D173D">
        <w:trPr>
          <w:trHeight w:val="315"/>
        </w:trPr>
        <w:tc>
          <w:tcPr>
            <w:tcW w:w="1277" w:type="dxa"/>
            <w:shd w:val="clear" w:color="auto" w:fill="C6EFCE"/>
            <w:vAlign w:val="center"/>
          </w:tcPr>
          <w:p w14:paraId="2B7CEFEB"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M6C1-11</w:t>
            </w:r>
          </w:p>
        </w:tc>
        <w:tc>
          <w:tcPr>
            <w:tcW w:w="1701" w:type="dxa"/>
            <w:shd w:val="clear" w:color="auto" w:fill="C6EFCE"/>
            <w:vAlign w:val="center"/>
          </w:tcPr>
          <w:p w14:paraId="730CE601"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1.3 investicija. Stiprinti tarpinę sveikatos priežiūrą ir jos infrastruktūrą (Bendrijos ligoninės)</w:t>
            </w:r>
          </w:p>
        </w:tc>
        <w:tc>
          <w:tcPr>
            <w:tcW w:w="1134" w:type="dxa"/>
            <w:shd w:val="clear" w:color="auto" w:fill="C6EFCE"/>
            <w:vAlign w:val="center"/>
          </w:tcPr>
          <w:p w14:paraId="50E0BA2F"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vAlign w:val="center"/>
          </w:tcPr>
          <w:p w14:paraId="6B0D5D6B" w14:textId="1657B428" w:rsidR="005D6828" w:rsidRPr="0086738E" w:rsidRDefault="005D6828" w:rsidP="00F04DC2">
            <w:pPr>
              <w:jc w:val="center"/>
              <w:rPr>
                <w:rFonts w:ascii="Arial Narrow" w:eastAsiaTheme="minorEastAsia" w:hAnsi="Arial Narrow"/>
                <w:noProof/>
                <w:color w:val="006100"/>
                <w:sz w:val="20"/>
                <w:szCs w:val="20"/>
              </w:rPr>
            </w:pPr>
            <w:r>
              <w:rPr>
                <w:rFonts w:ascii="Arial Narrow" w:hAnsi="Arial Narrow"/>
                <w:noProof/>
                <w:color w:val="006100"/>
                <w:sz w:val="20"/>
              </w:rPr>
              <w:t>Renovuotos, sujungtos ir technologiškai aprūpintos bendruomenės ligoninės (pirmoji grupė)</w:t>
            </w:r>
          </w:p>
        </w:tc>
        <w:tc>
          <w:tcPr>
            <w:tcW w:w="1363" w:type="dxa"/>
            <w:shd w:val="clear" w:color="auto" w:fill="C6EFCE"/>
            <w:vAlign w:val="center"/>
          </w:tcPr>
          <w:p w14:paraId="7AC5C927"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1047" w:type="dxa"/>
            <w:shd w:val="clear" w:color="auto" w:fill="C6EFCE"/>
            <w:vAlign w:val="center"/>
          </w:tcPr>
          <w:p w14:paraId="10C2E3F8"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2" w:type="dxa"/>
            <w:shd w:val="clear" w:color="auto" w:fill="C6EFCE"/>
            <w:vAlign w:val="center"/>
          </w:tcPr>
          <w:p w14:paraId="1FB04BE1"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3" w:type="dxa"/>
            <w:shd w:val="clear" w:color="auto" w:fill="C6EFCE"/>
            <w:vAlign w:val="center"/>
          </w:tcPr>
          <w:p w14:paraId="495BC5B6"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307</w:t>
            </w:r>
          </w:p>
        </w:tc>
        <w:tc>
          <w:tcPr>
            <w:tcW w:w="992" w:type="dxa"/>
            <w:shd w:val="clear" w:color="auto" w:fill="C6EFCE"/>
            <w:vAlign w:val="center"/>
          </w:tcPr>
          <w:p w14:paraId="60BCC230"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Q2</w:t>
            </w:r>
          </w:p>
        </w:tc>
        <w:tc>
          <w:tcPr>
            <w:tcW w:w="709" w:type="dxa"/>
            <w:shd w:val="clear" w:color="auto" w:fill="C6EFCE"/>
            <w:vAlign w:val="center"/>
          </w:tcPr>
          <w:p w14:paraId="44729AEE" w14:textId="77777777" w:rsidR="005D6828" w:rsidRPr="0086738E" w:rsidRDefault="005D6828">
            <w:pPr>
              <w:jc w:val="center"/>
              <w:rPr>
                <w:rFonts w:ascii="Arial Narrow" w:eastAsiaTheme="minorEastAsia" w:hAnsi="Arial Narrow"/>
                <w:noProof/>
                <w:color w:val="006100"/>
                <w:sz w:val="20"/>
                <w:szCs w:val="20"/>
              </w:rPr>
            </w:pPr>
            <w:r>
              <w:rPr>
                <w:rFonts w:ascii="Arial Narrow" w:hAnsi="Arial Narrow"/>
                <w:noProof/>
                <w:color w:val="006100"/>
                <w:sz w:val="20"/>
              </w:rPr>
              <w:t>2026</w:t>
            </w:r>
          </w:p>
        </w:tc>
        <w:tc>
          <w:tcPr>
            <w:tcW w:w="3492" w:type="dxa"/>
            <w:shd w:val="clear" w:color="auto" w:fill="C6EFCE"/>
            <w:vAlign w:val="center"/>
          </w:tcPr>
          <w:p w14:paraId="7BAE8116"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Bent 307 renovuotos, sujungtos ir technologiškai aprūpintos bendruomenės ligoninės</w:t>
            </w:r>
          </w:p>
          <w:p w14:paraId="709B2705" w14:textId="77777777" w:rsidR="005D6828" w:rsidRPr="0086738E" w:rsidRDefault="005D6828">
            <w:pPr>
              <w:rPr>
                <w:rFonts w:ascii="Arial Narrow" w:eastAsiaTheme="minorEastAsia" w:hAnsi="Arial Narrow"/>
                <w:noProof/>
                <w:color w:val="006100"/>
                <w:sz w:val="20"/>
                <w:szCs w:val="20"/>
              </w:rPr>
            </w:pPr>
            <w:r>
              <w:rPr>
                <w:rFonts w:ascii="Arial Narrow" w:hAnsi="Arial Narrow"/>
                <w:noProof/>
                <w:color w:val="006100"/>
                <w:sz w:val="20"/>
              </w:rPr>
              <w:t>Bendruomenės ligoninės – tai sveikatos priežiūros įstaigos, skirtos pacientams, kuriems dėl nedidelio aktyvumo epizodo arba lėtinių patologijų atsinaujinimo reikia nedidelio intensyvumo ir trumpalaikių klinikinių intervencijų, kurios gali būti teikiamos namuose, tačiau kuriems dėl paties namų (struktūrinio ir (arba) šeimos) tinkamumo stokos jie priimami į šias įstaigas.</w:t>
            </w:r>
          </w:p>
        </w:tc>
      </w:tr>
    </w:tbl>
    <w:p w14:paraId="0A84B75A" w14:textId="77777777" w:rsidR="005D6828" w:rsidRPr="00F632BB" w:rsidRDefault="005D6828" w:rsidP="00565D10">
      <w:pPr>
        <w:tabs>
          <w:tab w:val="left" w:pos="4252"/>
        </w:tabs>
        <w:rPr>
          <w:i/>
          <w:noProof/>
        </w:rPr>
      </w:pPr>
    </w:p>
    <w:p w14:paraId="207AB31E" w14:textId="77777777" w:rsidR="005D6828" w:rsidRPr="00F632BB" w:rsidRDefault="005D6828" w:rsidP="00565D10">
      <w:pPr>
        <w:keepNext/>
        <w:tabs>
          <w:tab w:val="left" w:pos="4252"/>
        </w:tabs>
        <w:spacing w:before="720"/>
        <w:jc w:val="both"/>
        <w:rPr>
          <w:i/>
          <w:noProof/>
        </w:rPr>
        <w:sectPr w:rsidR="005D6828" w:rsidRPr="00F632BB" w:rsidSect="000D3774">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1417" w:right="1134" w:bottom="1417" w:left="1134" w:header="709" w:footer="709" w:gutter="0"/>
          <w:cols w:space="720"/>
          <w:docGrid w:linePitch="360"/>
        </w:sectPr>
      </w:pPr>
    </w:p>
    <w:p w14:paraId="1E363AF3" w14:textId="77777777" w:rsidR="005D6828" w:rsidRPr="00246CC4" w:rsidRDefault="005D6828">
      <w:pPr>
        <w:pStyle w:val="Heading2"/>
        <w:numPr>
          <w:ilvl w:val="0"/>
          <w:numId w:val="0"/>
        </w:numPr>
        <w:ind w:left="850" w:hanging="850"/>
        <w:rPr>
          <w:noProof/>
        </w:rPr>
      </w:pPr>
      <w:r>
        <w:rPr>
          <w:noProof/>
        </w:rPr>
        <w:t>P. 6 MISIJA, 2 KOMPONENTAS: Nacionalinių sveikatos priežiūros paslaugų inovacijos, moksliniai tyrimai ir skaitmeninimas</w:t>
      </w:r>
    </w:p>
    <w:p w14:paraId="218046D5" w14:textId="77777777" w:rsidR="005D6828" w:rsidRPr="00F632BB" w:rsidRDefault="005D6828" w:rsidP="00565D10">
      <w:pPr>
        <w:tabs>
          <w:tab w:val="left" w:pos="1134"/>
        </w:tabs>
        <w:spacing w:before="120" w:after="120"/>
        <w:jc w:val="both"/>
        <w:rPr>
          <w:i/>
          <w:smallCaps/>
          <w:noProof/>
          <w:color w:val="4F81BD" w:themeColor="accent1"/>
        </w:rPr>
      </w:pPr>
    </w:p>
    <w:p w14:paraId="512A28F4" w14:textId="77777777" w:rsidR="005D6828" w:rsidRPr="00246CC4" w:rsidRDefault="005D6828" w:rsidP="00565D10">
      <w:pPr>
        <w:spacing w:before="120" w:after="120"/>
        <w:jc w:val="both"/>
        <w:rPr>
          <w:noProof/>
        </w:rPr>
      </w:pPr>
      <w:r>
        <w:rPr>
          <w:noProof/>
        </w:rPr>
        <w:t>Šiuo Italijos ekonomikos gaivinimo ir atsparumo didinimo plano komponentu siekiama užtikrinti būtinas sąlygas didesniam nacionalinės sveikatos priežiūros tarnybos atsparumui užtikrinti: i) pasenusių sveikatos priežiūros technologijų pakeitimas ligoninėse; ii) reikšmingai struktūriškai pagerinti ligoninių pastatų saugą; iii) sveikatos informacinių sistemų ir skaitmeninių priemonių tobulinimą; iv) mokslinių tyrimų sektoriaus skatinimas ir stiprinimas; v) žmogiškųjų išteklių didinimas.</w:t>
      </w:r>
    </w:p>
    <w:p w14:paraId="5971EEBB" w14:textId="77777777" w:rsidR="005D6828" w:rsidRPr="00246CC4" w:rsidRDefault="005D6828" w:rsidP="00565D10">
      <w:pPr>
        <w:spacing w:before="120" w:after="120"/>
        <w:jc w:val="both"/>
        <w:rPr>
          <w:noProof/>
        </w:rPr>
      </w:pPr>
      <w:r>
        <w:rPr>
          <w:noProof/>
        </w:rPr>
        <w:t>Investicijos ir reformos pagal šį komponentą padės įgyvendinti 2020 ir 2019 m. Italijai skirtas rekomendacijas dėl poreikio „didinti sveikatos sistemos atsparumą ir pajėgumus sveikatos priežiūros darbuotojų, ypatingos svarbos medicinos reikmenų ir infrastruktūros srityse“ (2020 m. šaliai skirta rekomendacija Nr. 1), „investicijas sutelkti į žaliąją ir skaitmeninę pertvarką, visų pirma [...] į [...] sustiprintą skaitmeninę infrastruktūrą, kad būtų užtikrintas esminių paslaugų teikimas“ (2020 m. šaliai skirta 3 rekomendacija) ir „su investicijomis susijusią ekonominę politiką sutelkti į mokslinius tyrimus ir inovacijas bei infrastruktūros kokybę, taip pat atsižvelgiant į regioninius skirtumus“ (2019 m. konkrečiai šaliai skirta rekomendacija Nr. 3). </w:t>
      </w:r>
    </w:p>
    <w:p w14:paraId="02E070D3" w14:textId="77777777" w:rsidR="005D6828" w:rsidRPr="00F632BB" w:rsidRDefault="005D6828" w:rsidP="00565D10">
      <w:pPr>
        <w:spacing w:before="120" w:after="120"/>
        <w:jc w:val="both"/>
        <w:rPr>
          <w:noProof/>
        </w:rPr>
      </w:pPr>
    </w:p>
    <w:p w14:paraId="77550FE9"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P.1. </w:t>
      </w:r>
      <w:r>
        <w:rPr>
          <w:noProof/>
        </w:rPr>
        <w:tab/>
      </w:r>
      <w:r>
        <w:rPr>
          <w:b/>
          <w:i w:val="0"/>
          <w:noProof/>
          <w:u w:val="single"/>
        </w:rPr>
        <w:t>Su negrąžintina finansine parama susijusių reformų ir investicijų aprašymas</w:t>
      </w:r>
    </w:p>
    <w:p w14:paraId="4860C8BE" w14:textId="77777777" w:rsidR="005D6828" w:rsidRPr="00246CC4" w:rsidRDefault="005D6828" w:rsidP="00565D10">
      <w:pPr>
        <w:spacing w:before="120" w:after="120"/>
        <w:jc w:val="both"/>
        <w:rPr>
          <w:b/>
          <w:noProof/>
        </w:rPr>
      </w:pPr>
      <w:r>
        <w:rPr>
          <w:b/>
          <w:noProof/>
        </w:rPr>
        <w:t>1 reforma. Peržiūrėti ir atnaujinti dabartinę mokslinių ligoninių ir slaugos mokslinių institutų (IRCCS) teisinę sistemą.</w:t>
      </w:r>
    </w:p>
    <w:p w14:paraId="44020BB9" w14:textId="77777777" w:rsidR="005D6828" w:rsidRPr="00246CC4" w:rsidRDefault="005D6828" w:rsidP="00565D10">
      <w:pPr>
        <w:spacing w:before="120" w:after="160" w:line="259" w:lineRule="auto"/>
        <w:jc w:val="both"/>
        <w:rPr>
          <w:bCs/>
          <w:iCs/>
          <w:noProof/>
        </w:rPr>
      </w:pPr>
      <w:r>
        <w:rPr>
          <w:noProof/>
        </w:rPr>
        <w:t xml:space="preserve">Reforma siekiama pertvarkyti ligoninių ir priežiūros mokslinių institutų tinklą (IRCCS) siekiant i) pagerinti nacionalinės sveikatos priežiūros sistemos (NHS) kokybę, ii) pagerinti sveikatos ir mokslinių tyrimų ryšį ir iii) persvarstyti IRCCS teisinį režimą ir Italijos sveikatos apsaugos ministerijos kompetencijai priklausančią mokslinių tyrimų politiką. Reforma gerinamas viešųjų IRCCS valdymas: </w:t>
      </w:r>
    </w:p>
    <w:p w14:paraId="1D8884DC" w14:textId="77777777" w:rsidR="005D6828" w:rsidRPr="00246CC4" w:rsidRDefault="005D6828" w:rsidP="00565D10">
      <w:pPr>
        <w:spacing w:before="120" w:after="160" w:line="259" w:lineRule="auto"/>
        <w:jc w:val="both"/>
        <w:rPr>
          <w:bCs/>
          <w:iCs/>
          <w:noProof/>
        </w:rPr>
      </w:pPr>
      <w:r>
        <w:rPr>
          <w:noProof/>
        </w:rPr>
        <w:t xml:space="preserve">Reforma siekiama pagerinti viešųjų IRCCS valdymą: i) gerinti strateginį valdymą, ii) geriau apibrėžti įgaliojimus ir kompetencijos sritis ir iii) išsamiai apibrėžti valstybinių IRCCS mokslinio direktoriaus ir mokslinių tyrimų darbuotojų statuso taisykles. </w:t>
      </w:r>
    </w:p>
    <w:p w14:paraId="3C6D478A" w14:textId="0C602F94" w:rsidR="005D6828" w:rsidRPr="00246CC4" w:rsidRDefault="005D6828" w:rsidP="00565D10">
      <w:pPr>
        <w:spacing w:before="120" w:after="160" w:line="259" w:lineRule="auto"/>
        <w:jc w:val="both"/>
        <w:rPr>
          <w:bCs/>
          <w:iCs/>
          <w:noProof/>
        </w:rPr>
      </w:pPr>
      <w:r>
        <w:rPr>
          <w:noProof/>
        </w:rPr>
        <w:t>Galiausiai, konkreti pagalbinė priemonė, pagal kurią IRCCS diferencijuojamos pagal jų veiklą (vienas specialistas arba bendras specialistas), sukuriamas integruotas IRCCS tinklas ir palengvinamas pačių IRCCS ir kitų Italijos NHS struktūrų keitimasis patirtimi.</w:t>
      </w:r>
    </w:p>
    <w:p w14:paraId="475E5226" w14:textId="74F1B893" w:rsidR="005D6828" w:rsidRPr="00246CC4" w:rsidRDefault="005D6828" w:rsidP="00565D10">
      <w:pPr>
        <w:spacing w:before="120" w:after="120"/>
        <w:jc w:val="both"/>
        <w:rPr>
          <w:b/>
          <w:bCs/>
          <w:iCs/>
          <w:noProof/>
        </w:rPr>
      </w:pPr>
      <w:r>
        <w:rPr>
          <w:b/>
          <w:noProof/>
        </w:rPr>
        <w:t>2.1 investicija. NHS biomedicininių mokslinių tyrimų stiprinimas ir stiprinimas</w:t>
      </w:r>
    </w:p>
    <w:p w14:paraId="3C06DEAF" w14:textId="77777777" w:rsidR="00E2399E" w:rsidRPr="00246CC4" w:rsidRDefault="005D6828" w:rsidP="00E2399E">
      <w:pPr>
        <w:spacing w:before="120" w:after="120"/>
        <w:jc w:val="both"/>
        <w:rPr>
          <w:noProof/>
        </w:rPr>
      </w:pPr>
      <w:r>
        <w:rPr>
          <w:noProof/>
        </w:rPr>
        <w:t>Šias investicijas sudaro biomedicininių mokslinių tyrimų sistemos stiprinimas taikant dvi intervencijos kryptis: (a) Koncepcijos pagrindimo projektų, kuriais remiamas menkos technologinės brandos technologijų kūrimas, taip pat technologijų perdavimo pramonei skatinimas, finansavimas; b) mokslinių tyrimų programų ir (arba) projektų retųjų ligų, retų vėžio ir kitų didelį poveikį sveikatai darančių ligų srityje finansavimas.</w:t>
      </w:r>
    </w:p>
    <w:p w14:paraId="6E99C001" w14:textId="77777777" w:rsidR="00E2399E" w:rsidRPr="00F632BB" w:rsidRDefault="00E2399E" w:rsidP="00E2399E">
      <w:pPr>
        <w:spacing w:before="120" w:after="120"/>
        <w:ind w:left="709"/>
        <w:jc w:val="both"/>
        <w:rPr>
          <w:noProof/>
        </w:rPr>
        <w:sectPr w:rsidR="00E2399E" w:rsidRPr="00F632BB" w:rsidSect="000D3774">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56CAF03B" w14:textId="56DC9141" w:rsidR="005D6828" w:rsidRPr="00246CC4" w:rsidRDefault="005D6828" w:rsidP="00343001">
      <w:pPr>
        <w:spacing w:before="120" w:after="120"/>
        <w:jc w:val="both"/>
        <w:rPr>
          <w:b/>
          <w:bCs/>
          <w:i/>
          <w:iCs/>
          <w:noProof/>
          <w:u w:val="single"/>
        </w:rPr>
      </w:pPr>
      <w:r>
        <w:rPr>
          <w:b/>
          <w:noProof/>
          <w:u w:val="single"/>
        </w:rPr>
        <w:t xml:space="preserve">P.2. </w:t>
      </w:r>
      <w:r>
        <w:rPr>
          <w:noProof/>
        </w:rPr>
        <w:tab/>
      </w:r>
      <w:r>
        <w:rPr>
          <w:b/>
          <w:noProof/>
          <w:u w:val="single"/>
        </w:rPr>
        <w:t>Su negrąžintina finansine parama susijusios stebėsenos ir įgyvendinimo tarpinės reikšmės, siektinos reikšmės, rodikliai ir tvarkaraštis</w:t>
      </w:r>
    </w:p>
    <w:tbl>
      <w:tblPr>
        <w:tblW w:w="5000" w:type="pct"/>
        <w:tblInd w:w="113" w:type="dxa"/>
        <w:tblLayout w:type="fixed"/>
        <w:tblLook w:val="04A0" w:firstRow="1" w:lastRow="0" w:firstColumn="1" w:lastColumn="0" w:noHBand="0" w:noVBand="1"/>
      </w:tblPr>
      <w:tblGrid>
        <w:gridCol w:w="1158"/>
        <w:gridCol w:w="1985"/>
        <w:gridCol w:w="1275"/>
        <w:gridCol w:w="1843"/>
        <w:gridCol w:w="1701"/>
        <w:gridCol w:w="992"/>
        <w:gridCol w:w="993"/>
        <w:gridCol w:w="992"/>
        <w:gridCol w:w="992"/>
        <w:gridCol w:w="709"/>
        <w:gridCol w:w="2749"/>
      </w:tblGrid>
      <w:tr w:rsidR="006B3476" w:rsidRPr="00E2399E" w14:paraId="08808592" w14:textId="77777777" w:rsidTr="001D173D">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EC30DE"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Eilės numeris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1B64AD"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Susijusi priemonė (reforma arba investicija)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9F22B3F"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Tarpinė reikšmė / Siektina reikšmė</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A71E707"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Pavadinimas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EB8DAE6"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54B27DD9"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5E92D4EF"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Orientacinis reikšmių pasiekimo tvarkaraštis</w:t>
            </w:r>
          </w:p>
        </w:tc>
        <w:tc>
          <w:tcPr>
            <w:tcW w:w="27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FAC44"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6B3476" w:rsidRPr="00E2399E" w14:paraId="0930AABE" w14:textId="77777777" w:rsidTr="001D173D">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4590F5D9" w14:textId="77777777" w:rsidR="005D6828" w:rsidRPr="00F632BB" w:rsidRDefault="005D6828" w:rsidP="005664EF">
            <w:pPr>
              <w:spacing w:before="120" w:after="120"/>
              <w:jc w:val="center"/>
              <w:rPr>
                <w:rFonts w:ascii="Arial Narrow" w:hAnsi="Arial Narrow"/>
                <w:b/>
                <w:bCs/>
                <w:noProof/>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346E6E" w14:textId="77777777" w:rsidR="005D6828" w:rsidRPr="00F632BB" w:rsidRDefault="005D6828" w:rsidP="005664EF">
            <w:pPr>
              <w:spacing w:before="120" w:after="120"/>
              <w:jc w:val="center"/>
              <w:rPr>
                <w:rFonts w:ascii="Arial Narrow" w:hAnsi="Arial Narrow"/>
                <w:b/>
                <w:bCs/>
                <w:noProof/>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77D61AE" w14:textId="77777777" w:rsidR="005D6828" w:rsidRPr="00F632BB" w:rsidRDefault="005D6828" w:rsidP="005664EF">
            <w:pPr>
              <w:spacing w:before="120" w:after="120"/>
              <w:jc w:val="center"/>
              <w:rPr>
                <w:rFonts w:ascii="Arial Narrow" w:hAnsi="Arial Narrow"/>
                <w:b/>
                <w:bCs/>
                <w:noProof/>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192362" w14:textId="77777777" w:rsidR="005D6828" w:rsidRPr="00F632BB" w:rsidRDefault="005D6828" w:rsidP="005664EF">
            <w:pPr>
              <w:spacing w:before="120" w:after="120"/>
              <w:jc w:val="center"/>
              <w:rPr>
                <w:rFonts w:ascii="Arial Narrow" w:hAnsi="Arial Narrow"/>
                <w:b/>
                <w:bCs/>
                <w:noProof/>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F6F31E8" w14:textId="77777777" w:rsidR="005D6828" w:rsidRPr="00F632BB" w:rsidRDefault="005D6828" w:rsidP="005664EF">
            <w:pPr>
              <w:spacing w:before="120" w:after="120"/>
              <w:jc w:val="center"/>
              <w:rPr>
                <w:rFonts w:ascii="Arial Narrow" w:hAnsi="Arial Narrow"/>
                <w:b/>
                <w:bCs/>
                <w:noProof/>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7DA59D0"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Matavimo vienetas</w:t>
            </w:r>
          </w:p>
        </w:tc>
        <w:tc>
          <w:tcPr>
            <w:tcW w:w="993" w:type="dxa"/>
            <w:tcBorders>
              <w:top w:val="single" w:sz="4" w:space="0" w:color="auto"/>
              <w:left w:val="nil"/>
              <w:bottom w:val="single" w:sz="4" w:space="0" w:color="auto"/>
              <w:right w:val="single" w:sz="4" w:space="0" w:color="auto"/>
            </w:tcBorders>
            <w:shd w:val="clear" w:color="auto" w:fill="BDD7EE"/>
            <w:vAlign w:val="center"/>
            <w:hideMark/>
          </w:tcPr>
          <w:p w14:paraId="6EB453CE"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Bazinis lygis</w:t>
            </w:r>
          </w:p>
        </w:tc>
        <w:tc>
          <w:tcPr>
            <w:tcW w:w="992" w:type="dxa"/>
            <w:tcBorders>
              <w:top w:val="single" w:sz="4" w:space="0" w:color="auto"/>
              <w:left w:val="nil"/>
              <w:bottom w:val="single" w:sz="4" w:space="0" w:color="auto"/>
              <w:right w:val="single" w:sz="4" w:space="0" w:color="auto"/>
            </w:tcBorders>
            <w:shd w:val="clear" w:color="auto" w:fill="BDD7EE"/>
            <w:vAlign w:val="center"/>
            <w:hideMark/>
          </w:tcPr>
          <w:p w14:paraId="16FFFE79"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Tikslas</w:t>
            </w:r>
          </w:p>
        </w:tc>
        <w:tc>
          <w:tcPr>
            <w:tcW w:w="992" w:type="dxa"/>
            <w:tcBorders>
              <w:top w:val="single" w:sz="4" w:space="0" w:color="auto"/>
              <w:left w:val="nil"/>
              <w:bottom w:val="single" w:sz="4" w:space="0" w:color="auto"/>
              <w:right w:val="single" w:sz="4" w:space="0" w:color="auto"/>
            </w:tcBorders>
            <w:shd w:val="clear" w:color="auto" w:fill="BDD7EE"/>
            <w:vAlign w:val="center"/>
            <w:hideMark/>
          </w:tcPr>
          <w:p w14:paraId="75D22C83"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Ketvirtis</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1B02A583" w14:textId="77777777" w:rsidR="005D6828" w:rsidRPr="00E2399E" w:rsidRDefault="005D6828" w:rsidP="005664EF">
            <w:pPr>
              <w:spacing w:before="120" w:after="120"/>
              <w:jc w:val="center"/>
              <w:rPr>
                <w:rFonts w:ascii="Arial Narrow" w:hAnsi="Arial Narrow"/>
                <w:b/>
                <w:noProof/>
                <w:sz w:val="20"/>
                <w:szCs w:val="20"/>
              </w:rPr>
            </w:pPr>
            <w:r>
              <w:rPr>
                <w:rFonts w:ascii="Arial Narrow" w:hAnsi="Arial Narrow"/>
                <w:b/>
                <w:noProof/>
                <w:sz w:val="20"/>
              </w:rPr>
              <w:t>Metai</w:t>
            </w:r>
          </w:p>
        </w:tc>
        <w:tc>
          <w:tcPr>
            <w:tcW w:w="2749" w:type="dxa"/>
            <w:vMerge/>
            <w:tcBorders>
              <w:top w:val="single" w:sz="4" w:space="0" w:color="auto"/>
              <w:bottom w:val="single" w:sz="4" w:space="0" w:color="auto"/>
              <w:right w:val="single" w:sz="4" w:space="0" w:color="auto"/>
            </w:tcBorders>
            <w:vAlign w:val="center"/>
            <w:hideMark/>
          </w:tcPr>
          <w:p w14:paraId="4F94593F" w14:textId="77777777" w:rsidR="005D6828" w:rsidRPr="00E2399E" w:rsidRDefault="005D6828" w:rsidP="005664EF">
            <w:pPr>
              <w:spacing w:before="120" w:after="120"/>
              <w:rPr>
                <w:rFonts w:ascii="Arial Narrow" w:hAnsi="Arial Narrow"/>
                <w:b/>
                <w:bCs/>
                <w:noProof/>
                <w:sz w:val="20"/>
                <w:szCs w:val="20"/>
                <w:lang w:val="en-GB"/>
              </w:rPr>
            </w:pPr>
          </w:p>
        </w:tc>
      </w:tr>
      <w:tr w:rsidR="006B3476" w:rsidRPr="00E2399E" w14:paraId="702DE034" w14:textId="77777777" w:rsidTr="001D173D">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13013C"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132315D8"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 reforma. Peržiūrėti ir atnaujinti dabartinę Sveikatos ministerijos mokslinių ligoninių ir slaugos mokslinių institutų (IRCCS) teisinę sistemą ir mokslinių tyrimų politiką, kad būtų sustiprintas mokslinių tyrimų, inovacijų ir sveikatos priežiūros ryšys.</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4409B80A"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Tarpinė reikšmė</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3E636CB"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Įstatyminio dekreto, kuriuo numatoma reorganizuoti reglamentus, reglamentuojančius hospitalizavimo ir slaugos mokslinius institutus (IRCSS), įsigaliojimas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3E6181D"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Dekreto nuostata, nurodanti įsigaliojimą</w:t>
            </w:r>
          </w:p>
        </w:tc>
        <w:tc>
          <w:tcPr>
            <w:tcW w:w="992" w:type="dxa"/>
            <w:tcBorders>
              <w:top w:val="nil"/>
              <w:left w:val="nil"/>
              <w:bottom w:val="single" w:sz="4" w:space="0" w:color="auto"/>
              <w:right w:val="single" w:sz="4" w:space="0" w:color="auto"/>
            </w:tcBorders>
            <w:shd w:val="clear" w:color="auto" w:fill="C6EFCE"/>
            <w:noWrap/>
            <w:vAlign w:val="center"/>
          </w:tcPr>
          <w:p w14:paraId="5D37F95C"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3" w:type="dxa"/>
            <w:tcBorders>
              <w:top w:val="nil"/>
              <w:left w:val="nil"/>
              <w:bottom w:val="single" w:sz="4" w:space="0" w:color="auto"/>
              <w:right w:val="single" w:sz="4" w:space="0" w:color="auto"/>
            </w:tcBorders>
            <w:shd w:val="clear" w:color="auto" w:fill="C6EFCE"/>
            <w:noWrap/>
            <w:vAlign w:val="center"/>
          </w:tcPr>
          <w:p w14:paraId="47661CC2"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tcBorders>
              <w:top w:val="nil"/>
              <w:left w:val="nil"/>
              <w:bottom w:val="single" w:sz="4" w:space="0" w:color="auto"/>
              <w:right w:val="single" w:sz="4" w:space="0" w:color="auto"/>
            </w:tcBorders>
            <w:shd w:val="clear" w:color="auto" w:fill="C6EFCE"/>
            <w:noWrap/>
            <w:vAlign w:val="center"/>
          </w:tcPr>
          <w:p w14:paraId="336A0C41"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tcBorders>
              <w:top w:val="nil"/>
              <w:left w:val="nil"/>
              <w:bottom w:val="single" w:sz="4" w:space="0" w:color="auto"/>
              <w:right w:val="single" w:sz="4" w:space="0" w:color="auto"/>
            </w:tcBorders>
            <w:shd w:val="clear" w:color="auto" w:fill="C6EFCE"/>
            <w:noWrap/>
            <w:vAlign w:val="center"/>
          </w:tcPr>
          <w:p w14:paraId="0664E1EC"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tcBorders>
              <w:top w:val="nil"/>
              <w:left w:val="nil"/>
              <w:bottom w:val="single" w:sz="4" w:space="0" w:color="auto"/>
              <w:right w:val="single" w:sz="4" w:space="0" w:color="auto"/>
            </w:tcBorders>
            <w:shd w:val="clear" w:color="auto" w:fill="C6EFCE"/>
            <w:noWrap/>
            <w:vAlign w:val="center"/>
          </w:tcPr>
          <w:p w14:paraId="673BD913"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2022</w:t>
            </w:r>
          </w:p>
        </w:tc>
        <w:tc>
          <w:tcPr>
            <w:tcW w:w="2749" w:type="dxa"/>
            <w:tcBorders>
              <w:top w:val="single" w:sz="4" w:space="0" w:color="auto"/>
              <w:left w:val="nil"/>
              <w:bottom w:val="single" w:sz="4" w:space="0" w:color="auto"/>
              <w:right w:val="single" w:sz="4" w:space="0" w:color="auto"/>
            </w:tcBorders>
            <w:shd w:val="clear" w:color="auto" w:fill="C6EFCE"/>
            <w:noWrap/>
            <w:vAlign w:val="center"/>
          </w:tcPr>
          <w:p w14:paraId="7E038C89" w14:textId="77777777" w:rsidR="005D6828" w:rsidRPr="00E2399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Reforma siekiama pertvarkyti ligoninių ir priežiūros mokslinių institutų tinklą (IRCCS) siekiant i) pagerinti nacionalinės sveikatos priežiūros sistemos (NHS) kokybę, ii) pagerinti sveikatos ir mokslinių tyrimų ryšį ir iii) persvarstyti IRCCS teisinį režimą ir Italijos sveikatos apsaugos ministerijos kompetencijai priklausančią mokslinių tyrimų politiką. Reforma gerinamas viešųjų IRCCS valdymas:</w:t>
            </w:r>
          </w:p>
          <w:p w14:paraId="69334D6B" w14:textId="77777777" w:rsidR="005D6828" w:rsidRPr="00E2399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Reforma apima priemones, kuriomis siekiama: I) stiprinti mokslinių tyrimų, inovacijų ir sveikatos priežiūros ryšį; gerinti viešųjų IRCCS valdymą gerinant strateginį valdymą ir geriau apibrėžiant įgaliojimus bei kompetencijos sritis.</w:t>
            </w:r>
          </w:p>
        </w:tc>
      </w:tr>
      <w:tr w:rsidR="006B3476" w:rsidRPr="00E2399E" w14:paraId="2E60E86A" w14:textId="77777777" w:rsidTr="001D173D">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2AFF1F08"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18563E5D"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2.1 investicija. NHS biomedicininių mokslinių tyrimų stiprinimas ir stiprinimas</w:t>
            </w:r>
          </w:p>
        </w:tc>
        <w:tc>
          <w:tcPr>
            <w:tcW w:w="1275" w:type="dxa"/>
            <w:tcBorders>
              <w:top w:val="nil"/>
              <w:left w:val="nil"/>
              <w:bottom w:val="single" w:sz="4" w:space="0" w:color="auto"/>
              <w:right w:val="single" w:sz="4" w:space="0" w:color="auto"/>
            </w:tcBorders>
            <w:shd w:val="clear" w:color="auto" w:fill="C6EFCE"/>
            <w:noWrap/>
            <w:vAlign w:val="center"/>
            <w:hideMark/>
          </w:tcPr>
          <w:p w14:paraId="3FA34210"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843" w:type="dxa"/>
            <w:tcBorders>
              <w:top w:val="nil"/>
              <w:left w:val="nil"/>
              <w:bottom w:val="single" w:sz="4" w:space="0" w:color="auto"/>
              <w:right w:val="single" w:sz="4" w:space="0" w:color="auto"/>
            </w:tcBorders>
            <w:shd w:val="clear" w:color="auto" w:fill="C6EFCE"/>
            <w:noWrap/>
            <w:vAlign w:val="center"/>
            <w:hideMark/>
          </w:tcPr>
          <w:p w14:paraId="752A3634"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Finansuojami retųjų vėžinių susirgimų ir ligų mokslinių tyrimų projektai</w:t>
            </w:r>
          </w:p>
        </w:tc>
        <w:tc>
          <w:tcPr>
            <w:tcW w:w="1701" w:type="dxa"/>
            <w:tcBorders>
              <w:top w:val="nil"/>
              <w:left w:val="nil"/>
              <w:bottom w:val="single" w:sz="4" w:space="0" w:color="auto"/>
              <w:right w:val="single" w:sz="4" w:space="0" w:color="auto"/>
            </w:tcBorders>
            <w:shd w:val="clear" w:color="auto" w:fill="C6EFCE"/>
            <w:noWrap/>
            <w:vAlign w:val="center"/>
          </w:tcPr>
          <w:p w14:paraId="6F6E5349"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tcBorders>
              <w:top w:val="nil"/>
              <w:left w:val="nil"/>
              <w:bottom w:val="single" w:sz="4" w:space="0" w:color="auto"/>
              <w:right w:val="single" w:sz="4" w:space="0" w:color="auto"/>
            </w:tcBorders>
            <w:shd w:val="clear" w:color="auto" w:fill="C6EFCE"/>
            <w:noWrap/>
            <w:vAlign w:val="center"/>
            <w:hideMark/>
          </w:tcPr>
          <w:p w14:paraId="767E1505"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3" w:type="dxa"/>
            <w:tcBorders>
              <w:top w:val="nil"/>
              <w:left w:val="nil"/>
              <w:bottom w:val="single" w:sz="4" w:space="0" w:color="auto"/>
              <w:right w:val="single" w:sz="4" w:space="0" w:color="auto"/>
            </w:tcBorders>
            <w:shd w:val="clear" w:color="auto" w:fill="C6EFCE"/>
            <w:noWrap/>
            <w:vAlign w:val="center"/>
            <w:hideMark/>
          </w:tcPr>
          <w:p w14:paraId="5DF96A9C"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2" w:type="dxa"/>
            <w:tcBorders>
              <w:top w:val="nil"/>
              <w:left w:val="nil"/>
              <w:bottom w:val="single" w:sz="4" w:space="0" w:color="auto"/>
              <w:right w:val="single" w:sz="4" w:space="0" w:color="auto"/>
            </w:tcBorders>
            <w:shd w:val="clear" w:color="auto" w:fill="C6EFCE"/>
            <w:noWrap/>
            <w:vAlign w:val="center"/>
            <w:hideMark/>
          </w:tcPr>
          <w:p w14:paraId="447BBE02"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100</w:t>
            </w:r>
          </w:p>
        </w:tc>
        <w:tc>
          <w:tcPr>
            <w:tcW w:w="992" w:type="dxa"/>
            <w:tcBorders>
              <w:top w:val="nil"/>
              <w:left w:val="nil"/>
              <w:bottom w:val="single" w:sz="4" w:space="0" w:color="auto"/>
              <w:right w:val="single" w:sz="4" w:space="0" w:color="auto"/>
            </w:tcBorders>
            <w:shd w:val="clear" w:color="auto" w:fill="C6EFCE"/>
            <w:noWrap/>
            <w:vAlign w:val="center"/>
            <w:hideMark/>
          </w:tcPr>
          <w:p w14:paraId="5A353CAD"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tcBorders>
              <w:top w:val="nil"/>
              <w:left w:val="nil"/>
              <w:bottom w:val="single" w:sz="4" w:space="0" w:color="auto"/>
              <w:right w:val="single" w:sz="4" w:space="0" w:color="auto"/>
            </w:tcBorders>
            <w:shd w:val="clear" w:color="auto" w:fill="C6EFCE"/>
            <w:noWrap/>
            <w:vAlign w:val="center"/>
            <w:hideMark/>
          </w:tcPr>
          <w:p w14:paraId="47658C8B"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2025</w:t>
            </w:r>
          </w:p>
        </w:tc>
        <w:tc>
          <w:tcPr>
            <w:tcW w:w="2749" w:type="dxa"/>
            <w:tcBorders>
              <w:top w:val="nil"/>
              <w:left w:val="nil"/>
              <w:bottom w:val="single" w:sz="4" w:space="0" w:color="auto"/>
              <w:right w:val="single" w:sz="4" w:space="0" w:color="auto"/>
            </w:tcBorders>
            <w:shd w:val="clear" w:color="auto" w:fill="C6EFCE"/>
            <w:noWrap/>
            <w:vAlign w:val="center"/>
            <w:hideMark/>
          </w:tcPr>
          <w:p w14:paraId="1DCD8637" w14:textId="77777777" w:rsidR="005D6828" w:rsidRPr="00E2399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Finansavimo skyrimas mokslinių tyrimų programoms ir (arba) projektams retųjų ligų ir retų vėžinių susirgimų srityje. Šioms patologijoms, kurios yra labai sudėtingos biomedicinos ir dažnai apima kelias organizacijas, reikalingas didelės klinikinės kompetencijos derinys su pažangia diagnostikos ir mokslinių tyrimų veikla, taip pat reikia pažangių technologijų ir bendradarbiavimo tinklų koordinavimo nacionaliniu ir Europos lygmenimis.</w:t>
            </w:r>
            <w:r>
              <w:rPr>
                <w:rFonts w:ascii="Arial Narrow" w:hAnsi="Arial Narrow"/>
                <w:noProof/>
              </w:rPr>
              <w:t xml:space="preserve"> </w:t>
            </w:r>
            <w:r>
              <w:rPr>
                <w:rFonts w:ascii="Arial Narrow" w:hAnsi="Arial Narrow"/>
                <w:noProof/>
              </w:rPr>
              <w:br/>
            </w:r>
            <w:r>
              <w:rPr>
                <w:rFonts w:ascii="Arial Narrow" w:hAnsi="Arial Narrow"/>
                <w:noProof/>
                <w:color w:val="006100"/>
                <w:sz w:val="20"/>
              </w:rPr>
              <w:t>Finansavimas retųjų ligų ir retų vėžio mokslinių tyrimų projektams teikiamas viešojo konkurso tvarka.</w:t>
            </w:r>
          </w:p>
          <w:p w14:paraId="70A2BE06" w14:textId="77777777" w:rsidR="005D6828" w:rsidRPr="00E2399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Ne mažiau kaip 100 mokslinių tyrimų projektų turi būti skirta pirmoji finansavimo dalis.</w:t>
            </w:r>
          </w:p>
        </w:tc>
      </w:tr>
      <w:tr w:rsidR="006B3476" w:rsidRPr="00E2399E" w14:paraId="5AB7D6F8" w14:textId="77777777" w:rsidTr="001D173D">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0E447"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102535B"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2.1 investicija. NHS biomedicininių mokslinių tyrimų stiprinimas ir stiprinimas</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1144A28D"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Siektina reikšmė</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1CC28F"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Finansuojami didelį poveikį sveikatai darančių ligų mokslinių tyrimų projektai</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760986E"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FC47B71"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Skaičius</w:t>
            </w:r>
          </w:p>
        </w:tc>
        <w:tc>
          <w:tcPr>
            <w:tcW w:w="993" w:type="dxa"/>
            <w:tcBorders>
              <w:top w:val="single" w:sz="4" w:space="0" w:color="auto"/>
              <w:left w:val="nil"/>
              <w:bottom w:val="single" w:sz="4" w:space="0" w:color="auto"/>
              <w:right w:val="single" w:sz="4" w:space="0" w:color="auto"/>
            </w:tcBorders>
            <w:shd w:val="clear" w:color="auto" w:fill="C6EFCE"/>
            <w:noWrap/>
            <w:vAlign w:val="center"/>
          </w:tcPr>
          <w:p w14:paraId="5FC082D4"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767E4B1"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324</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7BD46CB"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6351DA8C" w14:textId="77777777" w:rsidR="005D6828" w:rsidRPr="00E2399E" w:rsidRDefault="005D6828" w:rsidP="005664EF">
            <w:pPr>
              <w:jc w:val="center"/>
              <w:rPr>
                <w:rFonts w:ascii="Arial Narrow" w:eastAsiaTheme="minorEastAsia" w:hAnsi="Arial Narrow"/>
                <w:noProof/>
                <w:color w:val="006100"/>
                <w:sz w:val="20"/>
                <w:szCs w:val="20"/>
              </w:rPr>
            </w:pPr>
            <w:r>
              <w:rPr>
                <w:rFonts w:ascii="Arial Narrow" w:hAnsi="Arial Narrow"/>
                <w:noProof/>
                <w:color w:val="006100"/>
                <w:sz w:val="20"/>
              </w:rPr>
              <w:t>2025</w:t>
            </w:r>
          </w:p>
        </w:tc>
        <w:tc>
          <w:tcPr>
            <w:tcW w:w="2749" w:type="dxa"/>
            <w:tcBorders>
              <w:top w:val="single" w:sz="4" w:space="0" w:color="auto"/>
              <w:left w:val="nil"/>
              <w:bottom w:val="single" w:sz="4" w:space="0" w:color="auto"/>
              <w:right w:val="single" w:sz="4" w:space="0" w:color="auto"/>
            </w:tcBorders>
            <w:shd w:val="clear" w:color="auto" w:fill="C6EFCE"/>
            <w:noWrap/>
            <w:vAlign w:val="center"/>
          </w:tcPr>
          <w:p w14:paraId="563A0FEA" w14:textId="77777777" w:rsidR="005D6828" w:rsidRPr="00E2399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Finansavimo skyrimas mokslinių tyrimų programoms ir (arba) projektams, susijusiems su didelį poveikį sveikatai darančiomis ligomis.</w:t>
            </w:r>
            <w:r>
              <w:rPr>
                <w:rFonts w:ascii="Arial Narrow" w:hAnsi="Arial Narrow"/>
                <w:noProof/>
              </w:rPr>
              <w:t xml:space="preserve"> </w:t>
            </w:r>
            <w:r>
              <w:rPr>
                <w:rFonts w:ascii="Arial Narrow" w:hAnsi="Arial Narrow"/>
                <w:noProof/>
              </w:rPr>
              <w:br/>
            </w:r>
            <w:r>
              <w:rPr>
                <w:rFonts w:ascii="Arial Narrow" w:hAnsi="Arial Narrow"/>
                <w:noProof/>
                <w:color w:val="006100"/>
                <w:sz w:val="20"/>
              </w:rPr>
              <w:t>Didelį poveikį sveikatai darančių ligų mokslinių tyrimų projektų finansavimas skiriamas viešojo konkurso tvarka.</w:t>
            </w:r>
          </w:p>
          <w:p w14:paraId="0C8162CC" w14:textId="77777777" w:rsidR="005D6828" w:rsidRPr="00E2399E" w:rsidRDefault="005D6828" w:rsidP="005664EF">
            <w:pPr>
              <w:rPr>
                <w:rFonts w:ascii="Arial Narrow" w:eastAsiaTheme="minorEastAsia" w:hAnsi="Arial Narrow"/>
                <w:noProof/>
                <w:color w:val="006100"/>
                <w:sz w:val="20"/>
                <w:szCs w:val="20"/>
              </w:rPr>
            </w:pPr>
            <w:r>
              <w:rPr>
                <w:rFonts w:ascii="Arial Narrow" w:hAnsi="Arial Narrow"/>
                <w:noProof/>
                <w:color w:val="006100"/>
                <w:sz w:val="20"/>
              </w:rPr>
              <w:t>Bent 324 mokslinių tyrimų projektams skiriama pirmoji finansavimo dalis.</w:t>
            </w:r>
          </w:p>
        </w:tc>
      </w:tr>
    </w:tbl>
    <w:p w14:paraId="59BEBE09" w14:textId="77777777" w:rsidR="005D6828" w:rsidRPr="00F632BB" w:rsidRDefault="005D6828" w:rsidP="00565D10">
      <w:pPr>
        <w:spacing w:before="120" w:after="120"/>
        <w:ind w:left="709"/>
        <w:jc w:val="both"/>
        <w:rPr>
          <w:noProof/>
        </w:rPr>
      </w:pPr>
    </w:p>
    <w:p w14:paraId="058D463A" w14:textId="77777777" w:rsidR="005D6828" w:rsidRPr="00F632BB" w:rsidRDefault="005D6828" w:rsidP="00565D10">
      <w:pPr>
        <w:spacing w:before="120" w:after="120"/>
        <w:ind w:left="709"/>
        <w:jc w:val="both"/>
        <w:rPr>
          <w:noProof/>
        </w:rPr>
        <w:sectPr w:rsidR="005D6828" w:rsidRPr="00F632BB" w:rsidSect="000D3774">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720" w:right="720" w:bottom="720" w:left="720" w:header="709" w:footer="709" w:gutter="0"/>
          <w:cols w:space="720"/>
          <w:docGrid w:linePitch="360"/>
        </w:sectPr>
      </w:pPr>
    </w:p>
    <w:p w14:paraId="7EE672B9" w14:textId="77777777" w:rsidR="005D6828" w:rsidRPr="00246CC4" w:rsidRDefault="005D6828">
      <w:pPr>
        <w:pStyle w:val="Heading3"/>
        <w:numPr>
          <w:ilvl w:val="0"/>
          <w:numId w:val="0"/>
        </w:numPr>
        <w:ind w:left="850" w:hanging="850"/>
        <w:rPr>
          <w:b/>
          <w:bCs w:val="0"/>
          <w:i w:val="0"/>
          <w:iCs/>
          <w:noProof/>
          <w:color w:val="4F81BD" w:themeColor="accent1"/>
          <w:u w:val="single"/>
        </w:rPr>
      </w:pPr>
      <w:r>
        <w:rPr>
          <w:b/>
          <w:i w:val="0"/>
          <w:noProof/>
          <w:u w:val="single"/>
        </w:rPr>
        <w:t xml:space="preserve">P.3. </w:t>
      </w:r>
      <w:r>
        <w:rPr>
          <w:noProof/>
        </w:rPr>
        <w:tab/>
      </w:r>
      <w:r>
        <w:rPr>
          <w:b/>
          <w:i w:val="0"/>
          <w:noProof/>
          <w:u w:val="single"/>
        </w:rPr>
        <w:t xml:space="preserve">Su paskola susijusių reformų ir investicijų aprašymas </w:t>
      </w:r>
    </w:p>
    <w:p w14:paraId="540D6C35" w14:textId="18702C83" w:rsidR="005D6828" w:rsidRPr="00246CC4" w:rsidRDefault="005D6828" w:rsidP="00565D10">
      <w:pPr>
        <w:spacing w:before="120" w:after="120"/>
        <w:jc w:val="both"/>
        <w:rPr>
          <w:b/>
          <w:noProof/>
        </w:rPr>
      </w:pPr>
      <w:r>
        <w:rPr>
          <w:b/>
          <w:noProof/>
        </w:rPr>
        <w:t>1.1 investicija. Ligoninių technologinės įrangos skaitmeninis atnaujinimas</w:t>
      </w:r>
    </w:p>
    <w:p w14:paraId="21FD006D" w14:textId="77777777" w:rsidR="005D6828" w:rsidRPr="00246CC4" w:rsidRDefault="005D6828" w:rsidP="00565D10">
      <w:pPr>
        <w:spacing w:before="120" w:after="120" w:line="259" w:lineRule="auto"/>
        <w:jc w:val="both"/>
        <w:rPr>
          <w:bCs/>
          <w:iCs/>
          <w:noProof/>
        </w:rPr>
      </w:pPr>
      <w:r>
        <w:rPr>
          <w:noProof/>
        </w:rPr>
        <w:t>Šias investicijas sudaro sveikatos priežiūros skaitmeninimo gerinimas, siekiant padidinti darbuotojų našumą, gerinti procesų kokybę, užtikrinti pacientų saugą ir aukštos kokybės paslaugų teikimą. Investicijos turi tris intervencijos kryptis:</w:t>
      </w:r>
    </w:p>
    <w:p w14:paraId="020620E8" w14:textId="7DE5A2EE" w:rsidR="005D6828" w:rsidRPr="00246CC4" w:rsidRDefault="005D6828" w:rsidP="005D6828">
      <w:pPr>
        <w:numPr>
          <w:ilvl w:val="0"/>
          <w:numId w:val="45"/>
        </w:numPr>
        <w:spacing w:before="120" w:after="120" w:line="259" w:lineRule="auto"/>
        <w:ind w:left="360"/>
        <w:contextualSpacing/>
        <w:jc w:val="both"/>
        <w:rPr>
          <w:noProof/>
        </w:rPr>
      </w:pPr>
      <w:r>
        <w:rPr>
          <w:noProof/>
        </w:rPr>
        <w:t>Didelės sveikatos priežiūros įrangos modernizavimas pakeičiant pasenusius modelius pažangiais technologiniais modeliais. Pakeista įranga bus pašalinta arba perskirstyta į kitas Nacionalinės sveikatos tarnybos vietas.</w:t>
      </w:r>
    </w:p>
    <w:p w14:paraId="40290673" w14:textId="2D7AA31E" w:rsidR="005D6828" w:rsidRPr="00246CC4" w:rsidRDefault="005D6828" w:rsidP="005D6828">
      <w:pPr>
        <w:numPr>
          <w:ilvl w:val="0"/>
          <w:numId w:val="45"/>
        </w:numPr>
        <w:spacing w:before="120" w:after="120" w:line="259" w:lineRule="auto"/>
        <w:ind w:left="360"/>
        <w:contextualSpacing/>
        <w:jc w:val="both"/>
        <w:rPr>
          <w:bCs/>
          <w:iCs/>
          <w:noProof/>
        </w:rPr>
      </w:pPr>
      <w:r>
        <w:rPr>
          <w:noProof/>
        </w:rPr>
        <w:t>Informacija apie ligoninių procesus su pirmojo ir antrojo lygio skubios pagalbos skyriumi (Dipartimenti Emergenza e accettazione, DEA).</w:t>
      </w:r>
    </w:p>
    <w:p w14:paraId="0ED6F875" w14:textId="49774FD3" w:rsidR="005D6828" w:rsidRPr="00246CC4" w:rsidRDefault="005D6828" w:rsidP="00565D10">
      <w:pPr>
        <w:numPr>
          <w:ilvl w:val="0"/>
          <w:numId w:val="45"/>
        </w:numPr>
        <w:spacing w:before="120" w:after="120" w:line="259" w:lineRule="auto"/>
        <w:ind w:left="360"/>
        <w:contextualSpacing/>
        <w:jc w:val="both"/>
        <w:rPr>
          <w:bCs/>
          <w:iCs/>
          <w:noProof/>
        </w:rPr>
      </w:pPr>
      <w:r>
        <w:rPr>
          <w:noProof/>
        </w:rPr>
        <w:t>Nacionalinių sveikatos priežiūros ligoninių intensyvios ir pusiau intensyvios priežiūros skyriuose esančių lovų skaičiaus padidėjimas.</w:t>
      </w:r>
    </w:p>
    <w:p w14:paraId="68065BD9" w14:textId="77777777" w:rsidR="005D6828" w:rsidRPr="00246CC4" w:rsidRDefault="005D6828" w:rsidP="00565D10">
      <w:pPr>
        <w:spacing w:before="120" w:after="120"/>
        <w:jc w:val="both"/>
        <w:rPr>
          <w:b/>
          <w:noProof/>
        </w:rPr>
      </w:pPr>
      <w:r>
        <w:rPr>
          <w:b/>
          <w:noProof/>
        </w:rPr>
        <w:t>1.2 investicija. Saugios ir tvarios ligoninės kūrimas</w:t>
      </w:r>
    </w:p>
    <w:p w14:paraId="56FE73C7" w14:textId="77777777" w:rsidR="005D6828" w:rsidRPr="00246CC4" w:rsidRDefault="005D6828" w:rsidP="00565D10">
      <w:pPr>
        <w:spacing w:before="120" w:after="120" w:line="259" w:lineRule="auto"/>
        <w:jc w:val="both"/>
        <w:rPr>
          <w:noProof/>
        </w:rPr>
      </w:pPr>
      <w:r>
        <w:rPr>
          <w:noProof/>
        </w:rPr>
        <w:t>Šias investicijas sudaro ligoninių suderinimas su antiseisminėmis taisyklėmis. Šiuo tikslu numatytos dvi skirtingos investicijų kryptys:</w:t>
      </w:r>
    </w:p>
    <w:p w14:paraId="7AAC76A6" w14:textId="77777777" w:rsidR="005D6828" w:rsidRPr="00246CC4" w:rsidRDefault="005D6828" w:rsidP="005D6828">
      <w:pPr>
        <w:pStyle w:val="ListParagraph"/>
        <w:numPr>
          <w:ilvl w:val="0"/>
          <w:numId w:val="47"/>
        </w:numPr>
        <w:spacing w:line="259" w:lineRule="auto"/>
        <w:ind w:left="360"/>
        <w:rPr>
          <w:noProof/>
        </w:rPr>
      </w:pPr>
      <w:r>
        <w:rPr>
          <w:noProof/>
        </w:rPr>
        <w:t>Seisminio ligoninių infrastruktūros modernizavimo ir tobulinimo intervencijos, nustatytos atlikus regionų nurodytų poreikių tyrimą.</w:t>
      </w:r>
    </w:p>
    <w:p w14:paraId="47867D81" w14:textId="5BFBCFC5" w:rsidR="005D6828" w:rsidRPr="00246CC4" w:rsidRDefault="005D6828" w:rsidP="00343001">
      <w:pPr>
        <w:pStyle w:val="ListParagraph"/>
        <w:numPr>
          <w:ilvl w:val="0"/>
          <w:numId w:val="47"/>
        </w:numPr>
        <w:spacing w:line="259" w:lineRule="auto"/>
        <w:ind w:left="360"/>
        <w:rPr>
          <w:noProof/>
        </w:rPr>
      </w:pPr>
      <w:r>
        <w:rPr>
          <w:noProof/>
        </w:rPr>
        <w:t>Daugiametė intervencija, skirta visuomenės sveikatai skirto nekilnojamojo turto fizinei ir technologinei sistemai atnaujinti ir modernizuoti.</w:t>
      </w:r>
    </w:p>
    <w:p w14:paraId="0D89A4AB" w14:textId="22685078" w:rsidR="005D6828" w:rsidRPr="00246CC4" w:rsidRDefault="005D6828" w:rsidP="00565D10">
      <w:pPr>
        <w:spacing w:before="120" w:after="120"/>
        <w:jc w:val="both"/>
        <w:rPr>
          <w:b/>
          <w:noProof/>
        </w:rPr>
      </w:pPr>
      <w:r>
        <w:rPr>
          <w:b/>
          <w:noProof/>
        </w:rPr>
        <w:t>1.3 investicija. Technologinės infrastruktūros ir duomenų rinkimo, tvarkymo, duomenų analizės ir modeliavimo priemonių stiprinimas</w:t>
      </w:r>
    </w:p>
    <w:p w14:paraId="747EEFB0" w14:textId="77777777" w:rsidR="005D6828" w:rsidRPr="00246CC4" w:rsidRDefault="005D6828" w:rsidP="00565D10">
      <w:pPr>
        <w:spacing w:before="120" w:after="120" w:line="259" w:lineRule="auto"/>
        <w:jc w:val="both"/>
        <w:rPr>
          <w:bCs/>
          <w:iCs/>
          <w:noProof/>
        </w:rPr>
      </w:pPr>
      <w:r>
        <w:rPr>
          <w:noProof/>
        </w:rPr>
        <w:t>Šiomis investicijomis iš esmės pagerinama technologinė infrastruktūra, kuria grindžiamas sveikatos priežiūros paslaugų teikimas, sveikatos priežiūros analizė ir Italijos NHS prognozavimo pajėgumai. Investicijas sudaro du skirtingi projektai:</w:t>
      </w:r>
    </w:p>
    <w:p w14:paraId="44BE1C49" w14:textId="77777777" w:rsidR="005D6828" w:rsidRPr="00246CC4" w:rsidRDefault="005D6828" w:rsidP="005D6828">
      <w:pPr>
        <w:numPr>
          <w:ilvl w:val="0"/>
          <w:numId w:val="46"/>
        </w:numPr>
        <w:spacing w:before="120" w:after="120" w:line="259" w:lineRule="auto"/>
        <w:ind w:left="360"/>
        <w:contextualSpacing/>
        <w:jc w:val="both"/>
        <w:rPr>
          <w:noProof/>
          <w:u w:val="single"/>
        </w:rPr>
      </w:pPr>
      <w:r>
        <w:rPr>
          <w:noProof/>
        </w:rPr>
        <w:t>Įgalinti infrastruktūrą ir naudotis esamais elektroniniais sveikatos įrašais (ESĮ). Tai turi būti pasiekta sukuriant visiškai skaitmeninę duomenų aplinką, taigi homogenišką, nuoseklią ir perkeliamą visoje šalies teritorijoje. ESĮ atlieka tris pagrindines funkcijas: pirma, ji įgalina sveikatos priežiūros specialistus, leidžiant jiems pasikliauti tuo pačiu klinikinės informacijos šaltiniu, kuriame pateikiama išsami informacija apie visą paciento sveikatos istoriją; antra, ji taps piliečių ir pacientų prieigos prie nacionalinių ir regioninių sveikatos priežiūros sistemų teikiamų pagrindinių paslaugų punktu; trečia, sveikatos priežiūros administracijoms suteikiami įgaliojimai naudoti klinikinius duomenis sveikatos analizei atlikti ir sveikatos priežiūros paslaugų teikimui gerinti.</w:t>
      </w:r>
    </w:p>
    <w:p w14:paraId="0B25A13F" w14:textId="55203770" w:rsidR="005D6828" w:rsidRPr="00246CC4" w:rsidRDefault="005D6828" w:rsidP="00565D10">
      <w:pPr>
        <w:numPr>
          <w:ilvl w:val="0"/>
          <w:numId w:val="46"/>
        </w:numPr>
        <w:spacing w:before="120" w:after="120"/>
        <w:ind w:left="360"/>
        <w:contextualSpacing/>
        <w:jc w:val="both"/>
        <w:rPr>
          <w:noProof/>
          <w:u w:val="single"/>
        </w:rPr>
      </w:pPr>
      <w:r>
        <w:rPr>
          <w:noProof/>
        </w:rPr>
        <w:t xml:space="preserve">Stiprinti Sveikatos apsaugos ministerijos infrastruktūrą ir technologines bei analizės priemones, kad būtų galima stebėti pagrindinius pagalbos lygius (LEA, t. y. nacionalinės nacionalinės nacionalinės nacionalinės nacionalinės sveikatos tarnybos (NHS) teikiamas paslaugas) ir planuoti sveikatos priežiūros pagalbą ir paslaugas atsižvelgiant į gyventojų poreikius ir demografinių, inovacijų ir epidemiologijos tendencijų raidą. Šis pagrindinis ir pagrindinis Italijos sveikatos apsaugos ministerijos tikslas įgyvendinamas siekiant šių keturių potikslių ir juos integruojant: i) stiprinti Italijos sveikatos ministerijos infrastruktūrą, integruoti ESĮ klinikinius duomenis su Naujosios sveikatos informacinės sistemos (NSIS) klinikiniais, administraciniais ir išlaidų duomenimis ir su kita informacija ir duomenimis, susijusiais su sveikata pagal bendros sveikatos koncepciją, siekiant stebėti teisėsaugos institucijų veiklą ir užtikrinti sveikatos priežiūrą ir budrumą; ii) gerinti NSIS duomenų rinkimą, tvarkymą ir generavimą vietos lygmeniu, pertvarkyti ir standartizuoti duomenų generavimo regioninį ir vietos procesą, kad būtų patobulinta NSIS priemonė, skirta NHS kokybei, efektyvumui ir tinkamumui matuoti; iii) parengti pažangias analizės priemones sudėtingiems reiškiniams įvertinti ir scenarijams prognozuoti, siekiant pagerinti centrinius gebėjimus planuoti sveikatos priežiūros paslaugas ir nustatyti naujas ligas; iv) nacionalinės platformos, kurioje galėtų patenkinti akredituotų paslaugų teikėjų nuotolinės medicinos paslaugų pasiūlą ir paklausą, sukūrimas. </w:t>
      </w:r>
    </w:p>
    <w:p w14:paraId="3DA793F3" w14:textId="16E3CBE3" w:rsidR="005D6828" w:rsidRPr="00246CC4" w:rsidRDefault="005D6828" w:rsidP="00565D10">
      <w:pPr>
        <w:spacing w:before="120" w:after="120"/>
        <w:jc w:val="both"/>
        <w:rPr>
          <w:b/>
          <w:iCs/>
          <w:noProof/>
        </w:rPr>
      </w:pPr>
      <w:r>
        <w:rPr>
          <w:b/>
          <w:noProof/>
        </w:rPr>
        <w:t>2.2 investicija. Sveikatos priežiūros sistemos specialistų techninių, profesinių, skaitmeninių ir valdymo įgūdžių ugdymas</w:t>
      </w:r>
    </w:p>
    <w:p w14:paraId="1ABADD78" w14:textId="651BF02E" w:rsidR="005D6828" w:rsidRPr="00246CC4" w:rsidRDefault="005D6828" w:rsidP="00565D10">
      <w:pPr>
        <w:spacing w:before="120" w:after="120"/>
        <w:jc w:val="both"/>
        <w:rPr>
          <w:iCs/>
          <w:noProof/>
          <w:u w:val="single"/>
        </w:rPr>
      </w:pPr>
      <w:r>
        <w:rPr>
          <w:noProof/>
        </w:rPr>
        <w:t>Šias investicijas sudaro stipendijų už konkrečius bendrosios medicinos kursus didinimas; pradėti rengti visų NHS darbuotojų mokymo planą dėl infekcijų ligoninėse; aktyvinti darbuotojų, kurie NHS organuose atlieka pagrindinius vaidmenis, susijusius su valdymo ir skaitmeniniais įgūdžiais, mokymo planą ir finansuoti specializuoto medicinos mokymo sutartis.</w:t>
      </w:r>
    </w:p>
    <w:p w14:paraId="0DCEF620" w14:textId="77777777" w:rsidR="005D6828" w:rsidRPr="00246CC4" w:rsidRDefault="005D6828">
      <w:pPr>
        <w:pStyle w:val="Heading3"/>
        <w:numPr>
          <w:ilvl w:val="0"/>
          <w:numId w:val="0"/>
        </w:numPr>
        <w:ind w:left="850" w:hanging="850"/>
        <w:rPr>
          <w:b/>
          <w:bCs w:val="0"/>
          <w:i w:val="0"/>
          <w:iCs/>
          <w:noProof/>
          <w:u w:val="single"/>
        </w:rPr>
      </w:pPr>
      <w:r>
        <w:rPr>
          <w:b/>
          <w:i w:val="0"/>
          <w:noProof/>
          <w:u w:val="single"/>
        </w:rPr>
        <w:t xml:space="preserve">P.4. </w:t>
      </w:r>
      <w:r>
        <w:rPr>
          <w:noProof/>
        </w:rPr>
        <w:tab/>
      </w:r>
      <w:r>
        <w:rPr>
          <w:b/>
          <w:i w:val="0"/>
          <w:noProof/>
          <w:u w:val="single"/>
        </w:rPr>
        <w:t xml:space="preserve">Su paskola susijusios stebėsenos ir įgyvendinimo tarpinės reikšmės, siektinos reikšmės, rodikliai ir tvarkaraštis </w:t>
      </w:r>
    </w:p>
    <w:p w14:paraId="57C4DF92" w14:textId="77777777" w:rsidR="005D6828" w:rsidRPr="00246CC4" w:rsidRDefault="005D6828" w:rsidP="00565D10">
      <w:pPr>
        <w:spacing w:before="120" w:after="120"/>
        <w:ind w:left="709"/>
        <w:jc w:val="both"/>
        <w:rPr>
          <w:i/>
          <w:iCs/>
          <w:noProof/>
          <w:color w:val="4F81BD" w:themeColor="accent1"/>
        </w:rPr>
      </w:pPr>
      <w:r>
        <w:rPr>
          <w:i/>
          <w:noProof/>
          <w:color w:val="4F81BD" w:themeColor="accent1"/>
        </w:rPr>
        <w:t xml:space="preserve"> </w:t>
      </w:r>
    </w:p>
    <w:p w14:paraId="36C1DBDA" w14:textId="77777777" w:rsidR="005D6828" w:rsidRPr="00F632BB" w:rsidRDefault="005D6828" w:rsidP="00565D10">
      <w:pPr>
        <w:spacing w:before="120" w:after="120"/>
        <w:ind w:left="709"/>
        <w:contextualSpacing/>
        <w:jc w:val="both"/>
        <w:rPr>
          <w:noProof/>
        </w:rPr>
        <w:sectPr w:rsidR="005D6828" w:rsidRPr="00F632BB" w:rsidSect="000D3774">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992"/>
        <w:gridCol w:w="992"/>
        <w:gridCol w:w="709"/>
        <w:gridCol w:w="2552"/>
      </w:tblGrid>
      <w:tr w:rsidR="005D6828" w:rsidRPr="00426C19" w14:paraId="2BF0F913" w14:textId="77777777" w:rsidTr="001D173D">
        <w:trPr>
          <w:trHeight w:val="939"/>
          <w:tblHeader/>
          <w:jc w:val="center"/>
        </w:trPr>
        <w:tc>
          <w:tcPr>
            <w:tcW w:w="1129" w:type="dxa"/>
            <w:vMerge w:val="restart"/>
            <w:shd w:val="clear" w:color="auto" w:fill="BDD7EE"/>
            <w:vAlign w:val="center"/>
            <w:hideMark/>
          </w:tcPr>
          <w:p w14:paraId="461BFEAE"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Eilės numeris</w:t>
            </w:r>
          </w:p>
        </w:tc>
        <w:tc>
          <w:tcPr>
            <w:tcW w:w="1701" w:type="dxa"/>
            <w:vMerge w:val="restart"/>
            <w:shd w:val="clear" w:color="auto" w:fill="BDD7EE"/>
            <w:vAlign w:val="center"/>
            <w:hideMark/>
          </w:tcPr>
          <w:p w14:paraId="3B0633CD"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Susijusi priemonė (reforma arba investicija)</w:t>
            </w:r>
          </w:p>
        </w:tc>
        <w:tc>
          <w:tcPr>
            <w:tcW w:w="1134" w:type="dxa"/>
            <w:vMerge w:val="restart"/>
            <w:shd w:val="clear" w:color="auto" w:fill="BDD7EE"/>
            <w:vAlign w:val="center"/>
            <w:hideMark/>
          </w:tcPr>
          <w:p w14:paraId="77FE0A19"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Tarpinė reikšmė / Siektina reikšmė</w:t>
            </w:r>
          </w:p>
        </w:tc>
        <w:tc>
          <w:tcPr>
            <w:tcW w:w="1560" w:type="dxa"/>
            <w:vMerge w:val="restart"/>
            <w:shd w:val="clear" w:color="auto" w:fill="BDD7EE"/>
            <w:vAlign w:val="center"/>
            <w:hideMark/>
          </w:tcPr>
          <w:p w14:paraId="67D65DFC"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Pavadinimas</w:t>
            </w:r>
          </w:p>
        </w:tc>
        <w:tc>
          <w:tcPr>
            <w:tcW w:w="1559" w:type="dxa"/>
            <w:vMerge w:val="restart"/>
            <w:shd w:val="clear" w:color="auto" w:fill="BDD7EE"/>
            <w:vAlign w:val="center"/>
            <w:hideMark/>
          </w:tcPr>
          <w:p w14:paraId="25E084F5"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260" w:type="dxa"/>
            <w:gridSpan w:val="3"/>
            <w:shd w:val="clear" w:color="auto" w:fill="BDD7EE"/>
            <w:vAlign w:val="center"/>
            <w:hideMark/>
          </w:tcPr>
          <w:p w14:paraId="315980DF"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01" w:type="dxa"/>
            <w:gridSpan w:val="2"/>
            <w:shd w:val="clear" w:color="auto" w:fill="BDD7EE"/>
            <w:vAlign w:val="center"/>
            <w:hideMark/>
          </w:tcPr>
          <w:p w14:paraId="51B1CAFE"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Orientacinis reikšmių pasiekimo tvarkaraštis</w:t>
            </w:r>
          </w:p>
        </w:tc>
        <w:tc>
          <w:tcPr>
            <w:tcW w:w="2552" w:type="dxa"/>
            <w:vMerge w:val="restart"/>
            <w:shd w:val="clear" w:color="auto" w:fill="BDD7EE"/>
            <w:vAlign w:val="center"/>
            <w:hideMark/>
          </w:tcPr>
          <w:p w14:paraId="2CC56644"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Kiekvienos tarpinės ir siektinos reikšmės aprašymas</w:t>
            </w:r>
          </w:p>
        </w:tc>
      </w:tr>
      <w:tr w:rsidR="00766B66" w:rsidRPr="00426C19" w14:paraId="546A28FC" w14:textId="77777777" w:rsidTr="001D173D">
        <w:trPr>
          <w:trHeight w:val="883"/>
          <w:jc w:val="center"/>
        </w:trPr>
        <w:tc>
          <w:tcPr>
            <w:tcW w:w="1129" w:type="dxa"/>
            <w:vMerge/>
            <w:vAlign w:val="center"/>
            <w:hideMark/>
          </w:tcPr>
          <w:p w14:paraId="5690147C" w14:textId="77777777" w:rsidR="005D6828" w:rsidRPr="00F632BB" w:rsidRDefault="005D6828" w:rsidP="005664EF">
            <w:pPr>
              <w:spacing w:before="120" w:after="120"/>
              <w:jc w:val="center"/>
              <w:rPr>
                <w:rFonts w:ascii="Arial Narrow" w:hAnsi="Arial Narrow"/>
                <w:b/>
                <w:noProof/>
                <w:sz w:val="20"/>
                <w:szCs w:val="20"/>
              </w:rPr>
            </w:pPr>
          </w:p>
        </w:tc>
        <w:tc>
          <w:tcPr>
            <w:tcW w:w="1701" w:type="dxa"/>
            <w:vMerge/>
            <w:vAlign w:val="center"/>
            <w:hideMark/>
          </w:tcPr>
          <w:p w14:paraId="706EB6EE" w14:textId="77777777" w:rsidR="005D6828" w:rsidRPr="00F632BB" w:rsidRDefault="005D6828" w:rsidP="005664EF">
            <w:pPr>
              <w:spacing w:before="120" w:after="120"/>
              <w:jc w:val="center"/>
              <w:rPr>
                <w:rFonts w:ascii="Arial Narrow" w:hAnsi="Arial Narrow"/>
                <w:b/>
                <w:noProof/>
                <w:sz w:val="20"/>
                <w:szCs w:val="20"/>
              </w:rPr>
            </w:pPr>
          </w:p>
        </w:tc>
        <w:tc>
          <w:tcPr>
            <w:tcW w:w="1134" w:type="dxa"/>
            <w:vMerge/>
            <w:vAlign w:val="center"/>
            <w:hideMark/>
          </w:tcPr>
          <w:p w14:paraId="626CB927" w14:textId="77777777" w:rsidR="005D6828" w:rsidRPr="00F632BB" w:rsidRDefault="005D6828" w:rsidP="005664EF">
            <w:pPr>
              <w:spacing w:before="120" w:after="120"/>
              <w:jc w:val="center"/>
              <w:rPr>
                <w:rFonts w:ascii="Arial Narrow" w:hAnsi="Arial Narrow"/>
                <w:b/>
                <w:noProof/>
                <w:sz w:val="20"/>
                <w:szCs w:val="20"/>
              </w:rPr>
            </w:pPr>
          </w:p>
        </w:tc>
        <w:tc>
          <w:tcPr>
            <w:tcW w:w="1560" w:type="dxa"/>
            <w:vMerge/>
            <w:vAlign w:val="center"/>
            <w:hideMark/>
          </w:tcPr>
          <w:p w14:paraId="0007EE34" w14:textId="77777777" w:rsidR="005D6828" w:rsidRPr="00F632BB" w:rsidRDefault="005D6828" w:rsidP="005664EF">
            <w:pPr>
              <w:spacing w:before="120" w:after="120"/>
              <w:jc w:val="center"/>
              <w:rPr>
                <w:rFonts w:ascii="Arial Narrow" w:hAnsi="Arial Narrow"/>
                <w:b/>
                <w:noProof/>
                <w:sz w:val="20"/>
                <w:szCs w:val="20"/>
              </w:rPr>
            </w:pPr>
          </w:p>
        </w:tc>
        <w:tc>
          <w:tcPr>
            <w:tcW w:w="1559" w:type="dxa"/>
            <w:vMerge/>
            <w:vAlign w:val="center"/>
            <w:hideMark/>
          </w:tcPr>
          <w:p w14:paraId="4B49FCFC" w14:textId="77777777" w:rsidR="005D6828" w:rsidRPr="00F632BB" w:rsidRDefault="005D6828" w:rsidP="005664EF">
            <w:pPr>
              <w:spacing w:before="120" w:after="120"/>
              <w:jc w:val="center"/>
              <w:rPr>
                <w:rFonts w:ascii="Arial Narrow" w:hAnsi="Arial Narrow"/>
                <w:b/>
                <w:noProof/>
                <w:sz w:val="20"/>
                <w:szCs w:val="20"/>
              </w:rPr>
            </w:pPr>
          </w:p>
        </w:tc>
        <w:tc>
          <w:tcPr>
            <w:tcW w:w="1276" w:type="dxa"/>
            <w:shd w:val="clear" w:color="auto" w:fill="BDD7EE"/>
            <w:vAlign w:val="center"/>
            <w:hideMark/>
          </w:tcPr>
          <w:p w14:paraId="707B1CF2"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Matavimo vienetas</w:t>
            </w:r>
          </w:p>
        </w:tc>
        <w:tc>
          <w:tcPr>
            <w:tcW w:w="992" w:type="dxa"/>
            <w:shd w:val="clear" w:color="auto" w:fill="BDD7EE"/>
            <w:vAlign w:val="center"/>
            <w:hideMark/>
          </w:tcPr>
          <w:p w14:paraId="3E126FBE"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Bazinis lygis</w:t>
            </w:r>
          </w:p>
        </w:tc>
        <w:tc>
          <w:tcPr>
            <w:tcW w:w="992" w:type="dxa"/>
            <w:shd w:val="clear" w:color="auto" w:fill="BDD7EE"/>
            <w:vAlign w:val="center"/>
            <w:hideMark/>
          </w:tcPr>
          <w:p w14:paraId="6455A15D"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Tikslas</w:t>
            </w:r>
          </w:p>
        </w:tc>
        <w:tc>
          <w:tcPr>
            <w:tcW w:w="992" w:type="dxa"/>
            <w:shd w:val="clear" w:color="auto" w:fill="BDD7EE"/>
            <w:vAlign w:val="center"/>
            <w:hideMark/>
          </w:tcPr>
          <w:p w14:paraId="441C68B7"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Ketvirtis</w:t>
            </w:r>
          </w:p>
        </w:tc>
        <w:tc>
          <w:tcPr>
            <w:tcW w:w="709" w:type="dxa"/>
            <w:shd w:val="clear" w:color="auto" w:fill="BDD7EE"/>
            <w:vAlign w:val="center"/>
            <w:hideMark/>
          </w:tcPr>
          <w:p w14:paraId="10EA1EF5" w14:textId="77777777" w:rsidR="005D6828" w:rsidRPr="00426C19" w:rsidRDefault="005D6828" w:rsidP="005664EF">
            <w:pPr>
              <w:spacing w:before="120" w:after="120"/>
              <w:jc w:val="center"/>
              <w:rPr>
                <w:rFonts w:ascii="Arial Narrow" w:hAnsi="Arial Narrow"/>
                <w:b/>
                <w:noProof/>
                <w:sz w:val="20"/>
                <w:szCs w:val="20"/>
              </w:rPr>
            </w:pPr>
            <w:r>
              <w:rPr>
                <w:rFonts w:ascii="Arial Narrow" w:hAnsi="Arial Narrow"/>
                <w:b/>
                <w:noProof/>
                <w:sz w:val="20"/>
              </w:rPr>
              <w:t>Metai</w:t>
            </w:r>
          </w:p>
        </w:tc>
        <w:tc>
          <w:tcPr>
            <w:tcW w:w="2552" w:type="dxa"/>
            <w:vMerge/>
            <w:vAlign w:val="center"/>
            <w:hideMark/>
          </w:tcPr>
          <w:p w14:paraId="00B254C1" w14:textId="77777777" w:rsidR="005D6828" w:rsidRPr="00426C19" w:rsidRDefault="005D6828" w:rsidP="005664EF">
            <w:pPr>
              <w:spacing w:before="120" w:after="120"/>
              <w:rPr>
                <w:rFonts w:ascii="Arial Narrow" w:hAnsi="Arial Narrow"/>
                <w:b/>
                <w:noProof/>
                <w:sz w:val="20"/>
                <w:szCs w:val="20"/>
                <w:lang w:val="en-GB"/>
              </w:rPr>
            </w:pPr>
          </w:p>
        </w:tc>
      </w:tr>
      <w:tr w:rsidR="00766B66" w:rsidRPr="00426C19" w14:paraId="0F622D12" w14:textId="77777777" w:rsidTr="001D173D">
        <w:trPr>
          <w:trHeight w:val="313"/>
          <w:jc w:val="center"/>
        </w:trPr>
        <w:tc>
          <w:tcPr>
            <w:tcW w:w="1129" w:type="dxa"/>
            <w:shd w:val="clear" w:color="auto" w:fill="C6EFCE"/>
            <w:noWrap/>
            <w:vAlign w:val="center"/>
          </w:tcPr>
          <w:p w14:paraId="7DE7CD05" w14:textId="030CEC40" w:rsidR="005D6828" w:rsidRPr="00426C19" w:rsidRDefault="005D6828" w:rsidP="00F04DC2">
            <w:pPr>
              <w:spacing w:before="120" w:after="120"/>
              <w:jc w:val="center"/>
              <w:rPr>
                <w:rFonts w:ascii="Arial Narrow" w:hAnsi="Arial Narrow"/>
                <w:noProof/>
                <w:color w:val="006100"/>
                <w:sz w:val="20"/>
                <w:szCs w:val="20"/>
              </w:rPr>
            </w:pPr>
            <w:r>
              <w:rPr>
                <w:rFonts w:ascii="Arial Narrow" w:hAnsi="Arial Narrow"/>
                <w:noProof/>
                <w:color w:val="006100"/>
                <w:sz w:val="20"/>
              </w:rPr>
              <w:t>M6C2-4</w:t>
            </w:r>
          </w:p>
        </w:tc>
        <w:tc>
          <w:tcPr>
            <w:tcW w:w="1701" w:type="dxa"/>
            <w:shd w:val="clear" w:color="auto" w:fill="C6EFCE"/>
            <w:noWrap/>
            <w:vAlign w:val="center"/>
          </w:tcPr>
          <w:p w14:paraId="40B1405D"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1.1 investicija. Ligoninių technologinės įrangos skaitmeninis atnaujinimas</w:t>
            </w:r>
          </w:p>
        </w:tc>
        <w:tc>
          <w:tcPr>
            <w:tcW w:w="1134" w:type="dxa"/>
            <w:shd w:val="clear" w:color="auto" w:fill="C6EFCE"/>
            <w:noWrap/>
            <w:vAlign w:val="center"/>
          </w:tcPr>
          <w:p w14:paraId="6AFEF9E3"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Tarpinė reikšmė</w:t>
            </w:r>
          </w:p>
        </w:tc>
        <w:tc>
          <w:tcPr>
            <w:tcW w:w="1560" w:type="dxa"/>
            <w:shd w:val="clear" w:color="auto" w:fill="C6EFCE"/>
            <w:noWrap/>
            <w:vAlign w:val="center"/>
          </w:tcPr>
          <w:p w14:paraId="52C56BF4"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Sveikatos apsaugos ministerijos (Italijos regionų) patvirtintas reorganizavimo planas </w:t>
            </w:r>
          </w:p>
        </w:tc>
        <w:tc>
          <w:tcPr>
            <w:tcW w:w="1559" w:type="dxa"/>
            <w:shd w:val="clear" w:color="auto" w:fill="C6EFCE"/>
            <w:noWrap/>
            <w:vAlign w:val="center"/>
          </w:tcPr>
          <w:p w14:paraId="7ACB5E75"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Pranešimas apie patvirtinimą</w:t>
            </w:r>
          </w:p>
        </w:tc>
        <w:tc>
          <w:tcPr>
            <w:tcW w:w="1276" w:type="dxa"/>
            <w:shd w:val="clear" w:color="auto" w:fill="C6EFCE"/>
            <w:noWrap/>
            <w:vAlign w:val="center"/>
          </w:tcPr>
          <w:p w14:paraId="66F3A124"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2B79DEF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7D6C3B84"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3C342C37"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Q4</w:t>
            </w:r>
          </w:p>
        </w:tc>
        <w:tc>
          <w:tcPr>
            <w:tcW w:w="709" w:type="dxa"/>
            <w:shd w:val="clear" w:color="auto" w:fill="C6EFCE"/>
            <w:noWrap/>
            <w:vAlign w:val="center"/>
          </w:tcPr>
          <w:p w14:paraId="38911E29"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2021</w:t>
            </w:r>
          </w:p>
        </w:tc>
        <w:tc>
          <w:tcPr>
            <w:tcW w:w="2552" w:type="dxa"/>
            <w:shd w:val="clear" w:color="auto" w:fill="C6EFCE"/>
            <w:noWrap/>
            <w:vAlign w:val="center"/>
          </w:tcPr>
          <w:p w14:paraId="323EDF1D" w14:textId="77777777" w:rsidR="005D6828" w:rsidRPr="00426C19" w:rsidRDefault="005D6828" w:rsidP="005664EF">
            <w:pPr>
              <w:spacing w:before="120" w:after="120"/>
              <w:rPr>
                <w:rFonts w:ascii="Arial Narrow" w:hAnsi="Arial Narrow"/>
                <w:noProof/>
                <w:color w:val="006600"/>
                <w:sz w:val="20"/>
                <w:szCs w:val="20"/>
              </w:rPr>
            </w:pPr>
            <w:r>
              <w:rPr>
                <w:rFonts w:ascii="Arial Narrow" w:hAnsi="Arial Narrow"/>
                <w:noProof/>
                <w:color w:val="006600"/>
                <w:sz w:val="20"/>
              </w:rPr>
              <w:t>Reorganizavimo plano, kuriuo siekiama stiprinti NHS ligoninių pajėgumus tinkamai reaguoti į ekstremaliąsias pandemijos situacijas didinant lovų skaičių intensyvios ir mažiau intensyvios sveikatos priežiūros skyriuose, patvirtinimas.</w:t>
            </w:r>
          </w:p>
          <w:p w14:paraId="18159783" w14:textId="7B67F636" w:rsidR="005D6828" w:rsidRPr="00426C19" w:rsidRDefault="005D6828" w:rsidP="005664EF">
            <w:pPr>
              <w:spacing w:before="120" w:after="120"/>
              <w:rPr>
                <w:rFonts w:ascii="Arial Narrow" w:hAnsi="Arial Narrow"/>
                <w:noProof/>
                <w:color w:val="006600"/>
                <w:sz w:val="20"/>
                <w:szCs w:val="20"/>
              </w:rPr>
            </w:pPr>
            <w:r>
              <w:rPr>
                <w:rFonts w:ascii="Arial Narrow" w:hAnsi="Arial Narrow"/>
                <w:noProof/>
                <w:color w:val="006600"/>
                <w:sz w:val="20"/>
              </w:rPr>
              <w:t>Ligoninių reorganizavimo plane turi būti padidintas NHS ligoninių intensyvios ir pusiau intensyvios slaugos skyriuose esančių lovų skaičius.</w:t>
            </w:r>
          </w:p>
        </w:tc>
      </w:tr>
      <w:tr w:rsidR="00766B66" w:rsidRPr="00426C19" w14:paraId="081FD7DE" w14:textId="77777777" w:rsidTr="001D173D">
        <w:trPr>
          <w:trHeight w:val="313"/>
          <w:jc w:val="center"/>
        </w:trPr>
        <w:tc>
          <w:tcPr>
            <w:tcW w:w="1129" w:type="dxa"/>
            <w:shd w:val="clear" w:color="auto" w:fill="C6EFCE"/>
            <w:noWrap/>
            <w:vAlign w:val="center"/>
          </w:tcPr>
          <w:p w14:paraId="4467D305"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M6C2-5</w:t>
            </w:r>
          </w:p>
        </w:tc>
        <w:tc>
          <w:tcPr>
            <w:tcW w:w="1701" w:type="dxa"/>
            <w:shd w:val="clear" w:color="auto" w:fill="C6EFCE"/>
            <w:noWrap/>
            <w:vAlign w:val="center"/>
          </w:tcPr>
          <w:p w14:paraId="5E174B98"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1.1 investicija. Ligoninių technologinės įrangos skaitmeninis atnaujinimas</w:t>
            </w:r>
          </w:p>
        </w:tc>
        <w:tc>
          <w:tcPr>
            <w:tcW w:w="1134" w:type="dxa"/>
            <w:shd w:val="clear" w:color="auto" w:fill="C6EFCE"/>
            <w:noWrap/>
            <w:vAlign w:val="center"/>
          </w:tcPr>
          <w:p w14:paraId="3EBBEBD2"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Tarpinė reikšmė</w:t>
            </w:r>
          </w:p>
        </w:tc>
        <w:tc>
          <w:tcPr>
            <w:tcW w:w="1560" w:type="dxa"/>
            <w:shd w:val="clear" w:color="auto" w:fill="C6EFCE"/>
            <w:noWrap/>
            <w:vAlign w:val="center"/>
          </w:tcPr>
          <w:p w14:paraId="4A52BCD1"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 Institucinės plėtros sutarties patvirtinimas </w:t>
            </w:r>
          </w:p>
        </w:tc>
        <w:tc>
          <w:tcPr>
            <w:tcW w:w="1559" w:type="dxa"/>
            <w:shd w:val="clear" w:color="auto" w:fill="C6EFCE"/>
            <w:noWrap/>
            <w:vAlign w:val="center"/>
          </w:tcPr>
          <w:p w14:paraId="70E058E0" w14:textId="5A5E24B1" w:rsidR="005D6828" w:rsidRPr="00426C19" w:rsidRDefault="005D6828" w:rsidP="005664EF">
            <w:pPr>
              <w:spacing w:before="120" w:after="120"/>
              <w:jc w:val="center"/>
              <w:rPr>
                <w:rFonts w:ascii="Arial Narrow" w:hAnsi="Arial Narrow"/>
                <w:noProof/>
                <w:color w:val="006600"/>
                <w:sz w:val="20"/>
                <w:szCs w:val="20"/>
              </w:rPr>
            </w:pPr>
            <w:r>
              <w:rPr>
                <w:rFonts w:ascii="Arial Narrow" w:hAnsi="Arial Narrow"/>
                <w:noProof/>
                <w:color w:val="006600"/>
                <w:sz w:val="20"/>
              </w:rPr>
              <w:t>Sveikatos ministerijos ir Italijos regionų pranešimas apie Institucinės plėtros sutarties pasirašymą</w:t>
            </w:r>
          </w:p>
        </w:tc>
        <w:tc>
          <w:tcPr>
            <w:tcW w:w="1276" w:type="dxa"/>
            <w:shd w:val="clear" w:color="auto" w:fill="C6EFCE"/>
            <w:noWrap/>
            <w:vAlign w:val="center"/>
          </w:tcPr>
          <w:p w14:paraId="69BE6F33"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49BCF209"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709E1C6E"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7CB5AE01"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60E15AEA"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2022</w:t>
            </w:r>
          </w:p>
        </w:tc>
        <w:tc>
          <w:tcPr>
            <w:tcW w:w="2552" w:type="dxa"/>
            <w:shd w:val="clear" w:color="auto" w:fill="C6EFCE"/>
            <w:noWrap/>
            <w:vAlign w:val="center"/>
          </w:tcPr>
          <w:p w14:paraId="4069BB45" w14:textId="77777777" w:rsidR="005D6828" w:rsidRPr="00426C19" w:rsidRDefault="005D6828" w:rsidP="005664EF">
            <w:pPr>
              <w:spacing w:before="120" w:after="120"/>
              <w:rPr>
                <w:rFonts w:ascii="Arial Narrow" w:eastAsia="Calibri" w:hAnsi="Arial Narrow"/>
                <w:noProof/>
                <w:color w:val="006600"/>
                <w:sz w:val="20"/>
                <w:szCs w:val="20"/>
              </w:rPr>
            </w:pPr>
            <w:r>
              <w:rPr>
                <w:rFonts w:ascii="Arial Narrow" w:hAnsi="Arial Narrow"/>
                <w:noProof/>
                <w:color w:val="006600"/>
                <w:sz w:val="20"/>
              </w:rPr>
              <w:t>Institucinės plėtros sutarties (Contratto Istituzionale di Sviluppo) su Italijos sveikatos apsaugos ministerija, kaip atsakinga ir įgyvendinančia institucija, patvirtinimas ir regioninių administracijų bei kitų pagrindinių suinteresuotųjų subjektų dalyvavimas.</w:t>
            </w:r>
          </w:p>
          <w:p w14:paraId="33420E00" w14:textId="77777777" w:rsidR="005D6828" w:rsidRPr="00426C19" w:rsidRDefault="005D6828" w:rsidP="005664EF">
            <w:pPr>
              <w:spacing w:before="120" w:after="120"/>
              <w:rPr>
                <w:rFonts w:ascii="Arial Narrow" w:eastAsia="Calibri" w:hAnsi="Arial Narrow"/>
                <w:noProof/>
                <w:color w:val="006600"/>
                <w:sz w:val="20"/>
                <w:szCs w:val="20"/>
              </w:rPr>
            </w:pPr>
            <w:r>
              <w:rPr>
                <w:rFonts w:ascii="Arial Narrow" w:hAnsi="Arial Narrow"/>
                <w:noProof/>
                <w:color w:val="006600"/>
                <w:sz w:val="20"/>
              </w:rPr>
              <w:t>Institucinės plėtros sutartis yra priemonė, nustatyta galiojančiuose nacionalinės teisės aktuose (2011 m. gegužės 31 d. Įstatyminio dekreto Nr. 88 1 ir 6 straipsnių nuostatos ir 2017 m. birželio 20 d. Įstatyminio dekreto Nr. 91 7 straipsnis, 2017 m. rugpjūčio 3 d. Įstatymas Nr. 123) siekiant paspartinti tarpusavyje funkciškai tarpusavyje susijusių strateginių projektų įgyvendinimą. Institucinės plėtros sutartyje išvardijamos visos nustatytos iinvesticijoms tinkamos vietos, taip pat įsipareigojimai, kurių kiekvienas regionas turi prisiimti, kad būtų užtikrintas laukiamo rezultato pasiekimas. Bet kurio regiono pažeidimo atveju Sveikatos apsaugos ministerija kreipiasi į Komisijos narį „ad acta“.</w:t>
            </w:r>
          </w:p>
        </w:tc>
      </w:tr>
      <w:tr w:rsidR="00766B66" w:rsidRPr="00426C19" w14:paraId="39CC16AC" w14:textId="77777777" w:rsidTr="001D173D">
        <w:trPr>
          <w:trHeight w:val="313"/>
          <w:jc w:val="center"/>
        </w:trPr>
        <w:tc>
          <w:tcPr>
            <w:tcW w:w="1129" w:type="dxa"/>
            <w:shd w:val="clear" w:color="auto" w:fill="C6EFCE"/>
            <w:noWrap/>
            <w:vAlign w:val="center"/>
          </w:tcPr>
          <w:p w14:paraId="48A90629"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M6C2-6</w:t>
            </w:r>
          </w:p>
        </w:tc>
        <w:tc>
          <w:tcPr>
            <w:tcW w:w="1701" w:type="dxa"/>
            <w:shd w:val="clear" w:color="auto" w:fill="C6EFCE"/>
            <w:noWrap/>
            <w:vAlign w:val="center"/>
          </w:tcPr>
          <w:p w14:paraId="175E3AAC"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1.1 investicija. Ligoninių technologinės įrangos skaitmeninis atnaujinimas</w:t>
            </w:r>
          </w:p>
        </w:tc>
        <w:tc>
          <w:tcPr>
            <w:tcW w:w="1134" w:type="dxa"/>
            <w:shd w:val="clear" w:color="auto" w:fill="C6EFCE"/>
            <w:noWrap/>
            <w:vAlign w:val="center"/>
          </w:tcPr>
          <w:p w14:paraId="14FDA1EB"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61396825"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Veikia dideli sanitariniai įrenginiai</w:t>
            </w:r>
          </w:p>
        </w:tc>
        <w:tc>
          <w:tcPr>
            <w:tcW w:w="1559" w:type="dxa"/>
            <w:shd w:val="clear" w:color="auto" w:fill="C6EFCE"/>
            <w:noWrap/>
            <w:vAlign w:val="center"/>
          </w:tcPr>
          <w:p w14:paraId="725D40FC"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7E92F2D0"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Skaičius</w:t>
            </w:r>
          </w:p>
        </w:tc>
        <w:tc>
          <w:tcPr>
            <w:tcW w:w="992" w:type="dxa"/>
            <w:shd w:val="clear" w:color="auto" w:fill="C6EFCE"/>
            <w:noWrap/>
            <w:vAlign w:val="center"/>
          </w:tcPr>
          <w:p w14:paraId="667A0BB9"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7320A347" w14:textId="5EF4F6DC"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3</w:t>
            </w:r>
            <w:r>
              <w:rPr>
                <w:rFonts w:ascii="Arial Narrow" w:hAnsi="Arial Narrow"/>
                <w:noProof/>
                <w:color w:val="006100"/>
                <w:sz w:val="20"/>
              </w:rPr>
              <w:t> </w:t>
            </w:r>
            <w:r>
              <w:rPr>
                <w:rFonts w:ascii="Arial Narrow" w:hAnsi="Arial Narrow"/>
                <w:noProof/>
                <w:color w:val="006600"/>
                <w:sz w:val="20"/>
              </w:rPr>
              <w:t>100</w:t>
            </w:r>
          </w:p>
        </w:tc>
        <w:tc>
          <w:tcPr>
            <w:tcW w:w="992" w:type="dxa"/>
            <w:shd w:val="clear" w:color="auto" w:fill="C6EFCE"/>
            <w:noWrap/>
            <w:vAlign w:val="center"/>
          </w:tcPr>
          <w:p w14:paraId="4624CA49" w14:textId="77777777" w:rsidR="005D6828" w:rsidRPr="00426C19" w:rsidRDefault="005D6828">
            <w:pPr>
              <w:spacing w:before="120" w:after="120"/>
              <w:jc w:val="center"/>
              <w:rPr>
                <w:rFonts w:ascii="Arial Narrow" w:hAnsi="Arial Narrow"/>
                <w:noProof/>
                <w:color w:val="006600"/>
                <w:sz w:val="20"/>
                <w:szCs w:val="20"/>
              </w:rPr>
            </w:pPr>
            <w:r>
              <w:rPr>
                <w:rFonts w:ascii="Arial Narrow" w:hAnsi="Arial Narrow"/>
                <w:noProof/>
                <w:color w:val="006600"/>
                <w:sz w:val="20"/>
              </w:rPr>
              <w:t>Q2</w:t>
            </w:r>
          </w:p>
        </w:tc>
        <w:tc>
          <w:tcPr>
            <w:tcW w:w="709" w:type="dxa"/>
            <w:shd w:val="clear" w:color="auto" w:fill="C6EFCE"/>
            <w:noWrap/>
            <w:vAlign w:val="center"/>
          </w:tcPr>
          <w:p w14:paraId="0C713727" w14:textId="77777777" w:rsidR="005D6828" w:rsidRPr="00426C19" w:rsidRDefault="005D6828">
            <w:pPr>
              <w:spacing w:before="120" w:after="120"/>
              <w:jc w:val="center"/>
              <w:rPr>
                <w:rFonts w:ascii="Arial Narrow" w:hAnsi="Arial Narrow"/>
                <w:noProof/>
                <w:color w:val="006600"/>
                <w:sz w:val="20"/>
                <w:szCs w:val="20"/>
              </w:rPr>
            </w:pPr>
            <w:r>
              <w:rPr>
                <w:rFonts w:ascii="Arial Narrow" w:hAnsi="Arial Narrow"/>
                <w:noProof/>
                <w:color w:val="006600"/>
                <w:sz w:val="20"/>
              </w:rPr>
              <w:t>2026</w:t>
            </w:r>
          </w:p>
        </w:tc>
        <w:tc>
          <w:tcPr>
            <w:tcW w:w="2552" w:type="dxa"/>
            <w:shd w:val="clear" w:color="auto" w:fill="C6EFCE"/>
            <w:noWrap/>
            <w:vAlign w:val="center"/>
          </w:tcPr>
          <w:p w14:paraId="6E5D8478" w14:textId="77777777" w:rsidR="005D6828" w:rsidRPr="00426C19" w:rsidRDefault="005D6828">
            <w:pPr>
              <w:spacing w:before="120" w:after="120"/>
              <w:rPr>
                <w:rFonts w:ascii="Arial Narrow" w:eastAsia="Calibri" w:hAnsi="Arial Narrow"/>
                <w:noProof/>
                <w:color w:val="006600"/>
                <w:sz w:val="20"/>
                <w:szCs w:val="20"/>
              </w:rPr>
            </w:pPr>
            <w:r>
              <w:rPr>
                <w:rFonts w:ascii="Arial Narrow" w:hAnsi="Arial Narrow"/>
                <w:noProof/>
                <w:color w:val="006600"/>
                <w:sz w:val="20"/>
              </w:rPr>
              <w:t>Įrangos, kuri pakeičiama, skaičius ir tipas: 340 CT (kompiuterių tomografija) su 128 ar didesniais griežinėliais, 190 NMR (branduolinis magnetinis rezonansas) 1,5 T ar daugiau, 81 linijinis akceleratorius, 937 fiksuotosios rentgeno sistemos, 193 Angiografija, 82 Gammos kameros, 53 Gammos kameros/CT (kompiuterių tomografijos) skenavimas, 34 PET (pozitronų emisijos tomografija) CT (kompiuterinė tomografija), 295 mmmografija, 928 Ultrasoundas).</w:t>
            </w:r>
          </w:p>
          <w:p w14:paraId="14AFDD5E" w14:textId="3D0A1557" w:rsidR="005D6828" w:rsidRPr="00426C19" w:rsidRDefault="005D6828">
            <w:pPr>
              <w:spacing w:before="120" w:after="120"/>
              <w:rPr>
                <w:rFonts w:ascii="Arial Narrow" w:hAnsi="Arial Narrow"/>
                <w:noProof/>
                <w:color w:val="006100"/>
                <w:sz w:val="20"/>
                <w:szCs w:val="20"/>
              </w:rPr>
            </w:pPr>
            <w:r>
              <w:rPr>
                <w:rFonts w:ascii="Arial Narrow" w:hAnsi="Arial Narrow"/>
                <w:noProof/>
                <w:color w:val="006600"/>
                <w:sz w:val="20"/>
              </w:rPr>
              <w:t>Pakeista įranga bus pašalinta arba pakartotinai naudojama kitose NHS vietose.</w:t>
            </w:r>
          </w:p>
        </w:tc>
      </w:tr>
      <w:tr w:rsidR="00766B66" w:rsidRPr="00426C19" w14:paraId="58D18F6A" w14:textId="77777777" w:rsidTr="001D173D">
        <w:trPr>
          <w:trHeight w:val="313"/>
          <w:jc w:val="center"/>
        </w:trPr>
        <w:tc>
          <w:tcPr>
            <w:tcW w:w="1129" w:type="dxa"/>
            <w:shd w:val="clear" w:color="auto" w:fill="C6EFCE"/>
            <w:noWrap/>
            <w:vAlign w:val="center"/>
          </w:tcPr>
          <w:p w14:paraId="658E8ED0"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M6C2-7</w:t>
            </w:r>
          </w:p>
        </w:tc>
        <w:tc>
          <w:tcPr>
            <w:tcW w:w="1701" w:type="dxa"/>
            <w:shd w:val="clear" w:color="auto" w:fill="C6EFCE"/>
            <w:noWrap/>
            <w:vAlign w:val="center"/>
          </w:tcPr>
          <w:p w14:paraId="2909A299"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1.1 investicija. Ligoninių technologinės įrangos skaitmeninis atnaujinimas</w:t>
            </w:r>
          </w:p>
        </w:tc>
        <w:tc>
          <w:tcPr>
            <w:tcW w:w="1134" w:type="dxa"/>
            <w:shd w:val="clear" w:color="auto" w:fill="C6EFCE"/>
            <w:noWrap/>
            <w:vAlign w:val="center"/>
          </w:tcPr>
          <w:p w14:paraId="71AF83A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Tarpinė reikšmė</w:t>
            </w:r>
          </w:p>
        </w:tc>
        <w:tc>
          <w:tcPr>
            <w:tcW w:w="1560" w:type="dxa"/>
            <w:shd w:val="clear" w:color="auto" w:fill="C6EFCE"/>
            <w:noWrap/>
            <w:vAlign w:val="center"/>
          </w:tcPr>
          <w:p w14:paraId="755B513F"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Visų viešųjų pirkimų sutarčių sudarymas</w:t>
            </w:r>
          </w:p>
        </w:tc>
        <w:tc>
          <w:tcPr>
            <w:tcW w:w="1559" w:type="dxa"/>
            <w:shd w:val="clear" w:color="auto" w:fill="C6EFCE"/>
            <w:noWrap/>
            <w:vAlign w:val="center"/>
          </w:tcPr>
          <w:p w14:paraId="4B48D027"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Pranešimas apie visas sudarytas viešojo pirkimo sutartis.</w:t>
            </w:r>
          </w:p>
        </w:tc>
        <w:tc>
          <w:tcPr>
            <w:tcW w:w="1276" w:type="dxa"/>
            <w:shd w:val="clear" w:color="auto" w:fill="C6EFCE"/>
            <w:noWrap/>
            <w:vAlign w:val="center"/>
          </w:tcPr>
          <w:p w14:paraId="43664228"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4504D824"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65E4AE39"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10FCB60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Q4</w:t>
            </w:r>
          </w:p>
        </w:tc>
        <w:tc>
          <w:tcPr>
            <w:tcW w:w="709" w:type="dxa"/>
            <w:shd w:val="clear" w:color="auto" w:fill="C6EFCE"/>
            <w:noWrap/>
            <w:vAlign w:val="center"/>
          </w:tcPr>
          <w:p w14:paraId="49E0AF11"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2022</w:t>
            </w:r>
          </w:p>
        </w:tc>
        <w:tc>
          <w:tcPr>
            <w:tcW w:w="2552" w:type="dxa"/>
            <w:shd w:val="clear" w:color="auto" w:fill="C6EFCE"/>
            <w:noWrap/>
            <w:vAlign w:val="center"/>
          </w:tcPr>
          <w:p w14:paraId="4BA90EAB" w14:textId="77777777" w:rsidR="005D6828" w:rsidRPr="00426C19" w:rsidRDefault="005D6828" w:rsidP="005664EF">
            <w:pPr>
              <w:spacing w:before="120" w:after="120"/>
              <w:rPr>
                <w:rFonts w:ascii="Arial Narrow" w:hAnsi="Arial Narrow"/>
                <w:noProof/>
                <w:color w:val="006600"/>
                <w:sz w:val="20"/>
                <w:szCs w:val="20"/>
              </w:rPr>
            </w:pPr>
            <w:r>
              <w:rPr>
                <w:rFonts w:ascii="Arial Narrow" w:hAnsi="Arial Narrow"/>
                <w:noProof/>
                <w:color w:val="006600"/>
                <w:sz w:val="20"/>
              </w:rPr>
              <w:t>Skelbimas apie viešųjų pirkimų procedūras (Consip preliminarioji sutartis) ir sutarčių su paslaugų teikėjais sudarymas bei TEA I ir II lygių ligoninių skaitmeninimas</w:t>
            </w:r>
          </w:p>
          <w:p w14:paraId="2FA49AC0" w14:textId="77777777" w:rsidR="005D6828" w:rsidRPr="00426C19" w:rsidRDefault="005D6828" w:rsidP="005664EF">
            <w:pPr>
              <w:spacing w:before="120" w:after="120"/>
              <w:rPr>
                <w:rFonts w:ascii="Arial Narrow" w:hAnsi="Arial Narrow"/>
                <w:noProof/>
                <w:color w:val="006100"/>
                <w:sz w:val="20"/>
                <w:szCs w:val="20"/>
              </w:rPr>
            </w:pPr>
            <w:r>
              <w:rPr>
                <w:rFonts w:ascii="Arial Narrow" w:hAnsi="Arial Narrow"/>
                <w:noProof/>
                <w:color w:val="006600"/>
                <w:sz w:val="20"/>
              </w:rPr>
              <w:t>Į sutartis įtraukiamas: duomenų tvarkymo centras (DPC), įskaitant IRT ir visus pagalbinius darbus, būtinus visos ligoninės struktūros kompiuterizavimui užtikrinti; b) aparatinės ir (arba) programinės įrangos informacinių technologijų, elektromedicinos technologijų, taip pat papildomų technologijų ir pagalbinių darbų, būtinų ligoninių skyrių kompiuterizavimui, įsigijimas. Įvertinus dabartinį skaitmeninimo lygį, prieš pradedant įgyvendinti intervenciją, šį vertinimą galima patikslinti atsižvelgiant į realius kiekvieno regiono ir (arba) ligoninės poreikius.</w:t>
            </w:r>
          </w:p>
        </w:tc>
      </w:tr>
      <w:tr w:rsidR="00766B66" w:rsidRPr="00426C19" w14:paraId="3FD8D62D" w14:textId="77777777" w:rsidTr="001D173D">
        <w:trPr>
          <w:trHeight w:val="313"/>
          <w:jc w:val="center"/>
        </w:trPr>
        <w:tc>
          <w:tcPr>
            <w:tcW w:w="1129" w:type="dxa"/>
            <w:shd w:val="clear" w:color="auto" w:fill="C6EFCE"/>
            <w:noWrap/>
            <w:vAlign w:val="center"/>
          </w:tcPr>
          <w:p w14:paraId="7A77C346"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M6C2-8</w:t>
            </w:r>
          </w:p>
        </w:tc>
        <w:tc>
          <w:tcPr>
            <w:tcW w:w="1701" w:type="dxa"/>
            <w:shd w:val="clear" w:color="auto" w:fill="C6EFCE"/>
            <w:noWrap/>
            <w:vAlign w:val="center"/>
          </w:tcPr>
          <w:p w14:paraId="5F8B589A"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1.1 investicija. Ligoninių technologinės įrangos skaitmeninis atnaujinimas</w:t>
            </w:r>
          </w:p>
        </w:tc>
        <w:tc>
          <w:tcPr>
            <w:tcW w:w="1134" w:type="dxa"/>
            <w:shd w:val="clear" w:color="auto" w:fill="C6EFCE"/>
            <w:noWrap/>
            <w:vAlign w:val="center"/>
          </w:tcPr>
          <w:p w14:paraId="7FD2F5AA"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5B278646"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Ligoninės suskaitmenintos (DEA – Ekstremaliųjų situacijų ir priėmimo skyriai, I ir II lygmenys)</w:t>
            </w:r>
          </w:p>
        </w:tc>
        <w:tc>
          <w:tcPr>
            <w:tcW w:w="1559" w:type="dxa"/>
            <w:shd w:val="clear" w:color="auto" w:fill="C6EFCE"/>
            <w:noWrap/>
            <w:vAlign w:val="center"/>
          </w:tcPr>
          <w:p w14:paraId="16570DAA"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24B3EB41"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Skaičius </w:t>
            </w:r>
          </w:p>
        </w:tc>
        <w:tc>
          <w:tcPr>
            <w:tcW w:w="992" w:type="dxa"/>
            <w:shd w:val="clear" w:color="auto" w:fill="C6EFCE"/>
            <w:noWrap/>
            <w:vAlign w:val="center"/>
          </w:tcPr>
          <w:p w14:paraId="2554F4CE"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474054A8"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280</w:t>
            </w:r>
          </w:p>
        </w:tc>
        <w:tc>
          <w:tcPr>
            <w:tcW w:w="992" w:type="dxa"/>
            <w:shd w:val="clear" w:color="auto" w:fill="C6EFCE"/>
            <w:noWrap/>
            <w:vAlign w:val="center"/>
          </w:tcPr>
          <w:p w14:paraId="09FC985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Q4</w:t>
            </w:r>
          </w:p>
        </w:tc>
        <w:tc>
          <w:tcPr>
            <w:tcW w:w="709" w:type="dxa"/>
            <w:shd w:val="clear" w:color="auto" w:fill="C6EFCE"/>
            <w:noWrap/>
            <w:vAlign w:val="center"/>
          </w:tcPr>
          <w:p w14:paraId="3A6DC768"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2025</w:t>
            </w:r>
          </w:p>
        </w:tc>
        <w:tc>
          <w:tcPr>
            <w:tcW w:w="2552" w:type="dxa"/>
            <w:shd w:val="clear" w:color="auto" w:fill="C6EFCE"/>
            <w:noWrap/>
            <w:vAlign w:val="center"/>
          </w:tcPr>
          <w:p w14:paraId="2087AD49" w14:textId="77777777" w:rsidR="005D6828" w:rsidRPr="00426C19" w:rsidRDefault="005D6828" w:rsidP="005664EF">
            <w:pPr>
              <w:spacing w:before="120" w:after="120"/>
              <w:rPr>
                <w:rFonts w:ascii="Arial Narrow" w:hAnsi="Arial Narrow"/>
                <w:noProof/>
                <w:color w:val="006600"/>
                <w:sz w:val="20"/>
                <w:szCs w:val="20"/>
              </w:rPr>
            </w:pPr>
            <w:r>
              <w:rPr>
                <w:rFonts w:ascii="Arial Narrow" w:hAnsi="Arial Narrow"/>
                <w:noProof/>
                <w:color w:val="006600"/>
                <w:sz w:val="20"/>
              </w:rPr>
              <w:t>Kiekviena suskaitmeninta ligoninė turi duomenų apdorojimo centrą (DPC), būtiną kompiuterizuoti visą ligoninės struktūrą ir pakankamą aparatinės ir (arba) programinės įrangos informacines technologijas, elektromedicinines technologijas, taip pat papildomas technologijas, būtinas kiekvieno ligoninės skyriaus kompiuterizavimui užtikrinti.</w:t>
            </w:r>
          </w:p>
          <w:p w14:paraId="100F8E75" w14:textId="75EB6615" w:rsidR="005D6828" w:rsidRPr="00426C19" w:rsidRDefault="005D6828">
            <w:pPr>
              <w:spacing w:before="120" w:after="120"/>
              <w:rPr>
                <w:rFonts w:ascii="Arial Narrow" w:hAnsi="Arial Narrow"/>
                <w:noProof/>
                <w:color w:val="006100"/>
                <w:sz w:val="20"/>
                <w:szCs w:val="20"/>
              </w:rPr>
            </w:pPr>
            <w:bookmarkStart w:id="5" w:name="_Hlk149126432"/>
            <w:r>
              <w:rPr>
                <w:rFonts w:ascii="Arial Narrow" w:hAnsi="Arial Narrow"/>
                <w:noProof/>
                <w:color w:val="006600"/>
                <w:sz w:val="20"/>
              </w:rPr>
              <w:t>Be iki 2022 m. gruodžio 31 d. baigtų naudoti „Consip“ viešųjų pirkimų priemonių, taip pat leidžiama taikyti Mepa/SDAPA priemones pagalbiniams pirkimams.</w:t>
            </w:r>
            <w:bookmarkEnd w:id="5"/>
          </w:p>
        </w:tc>
      </w:tr>
      <w:tr w:rsidR="00766B66" w:rsidRPr="00426C19" w14:paraId="4537CA75" w14:textId="77777777" w:rsidTr="001D173D">
        <w:trPr>
          <w:trHeight w:val="313"/>
          <w:jc w:val="center"/>
        </w:trPr>
        <w:tc>
          <w:tcPr>
            <w:tcW w:w="1129" w:type="dxa"/>
            <w:shd w:val="clear" w:color="auto" w:fill="C6EFCE"/>
            <w:noWrap/>
            <w:vAlign w:val="center"/>
          </w:tcPr>
          <w:p w14:paraId="7C9D549C"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M6C2-9</w:t>
            </w:r>
          </w:p>
        </w:tc>
        <w:tc>
          <w:tcPr>
            <w:tcW w:w="1701" w:type="dxa"/>
            <w:shd w:val="clear" w:color="auto" w:fill="C6EFCE"/>
            <w:noWrap/>
            <w:vAlign w:val="center"/>
          </w:tcPr>
          <w:p w14:paraId="3AC3E3D3"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1.1 investicija. Ligoninių technologinės įrangos skaitmeninis atnaujinimas</w:t>
            </w:r>
          </w:p>
        </w:tc>
        <w:tc>
          <w:tcPr>
            <w:tcW w:w="1134" w:type="dxa"/>
            <w:shd w:val="clear" w:color="auto" w:fill="C6EFCE"/>
            <w:noWrap/>
            <w:vAlign w:val="center"/>
          </w:tcPr>
          <w:p w14:paraId="0807F8F0"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1DD8D29D" w14:textId="5B2524B1" w:rsidR="005D6828" w:rsidRPr="00426C19" w:rsidRDefault="005D6828" w:rsidP="00524D1D">
            <w:pPr>
              <w:spacing w:before="120" w:after="120"/>
              <w:jc w:val="center"/>
              <w:rPr>
                <w:rFonts w:ascii="Arial Narrow" w:hAnsi="Arial Narrow"/>
                <w:noProof/>
                <w:color w:val="006600"/>
                <w:sz w:val="20"/>
                <w:szCs w:val="20"/>
              </w:rPr>
            </w:pPr>
            <w:r>
              <w:rPr>
                <w:rFonts w:ascii="Arial Narrow" w:hAnsi="Arial Narrow"/>
                <w:noProof/>
                <w:color w:val="006600"/>
                <w:sz w:val="20"/>
              </w:rPr>
              <w:t>Papildomos lovos, teikiamos DB, ir subintensyvi priežiūra</w:t>
            </w:r>
          </w:p>
        </w:tc>
        <w:tc>
          <w:tcPr>
            <w:tcW w:w="1559" w:type="dxa"/>
            <w:shd w:val="clear" w:color="auto" w:fill="C6EFCE"/>
            <w:noWrap/>
            <w:vAlign w:val="center"/>
          </w:tcPr>
          <w:p w14:paraId="22148736"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0893E29C" w14:textId="77777777" w:rsidR="005D6828" w:rsidRPr="00426C19" w:rsidRDefault="005D6828">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Skaičius </w:t>
            </w:r>
          </w:p>
        </w:tc>
        <w:tc>
          <w:tcPr>
            <w:tcW w:w="992" w:type="dxa"/>
            <w:shd w:val="clear" w:color="auto" w:fill="C6EFCE"/>
            <w:noWrap/>
            <w:vAlign w:val="center"/>
          </w:tcPr>
          <w:p w14:paraId="2C6932CB"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5ACE7175" w14:textId="18A932DB"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5</w:t>
            </w:r>
            <w:r>
              <w:rPr>
                <w:rFonts w:ascii="Arial Narrow" w:hAnsi="Arial Narrow"/>
                <w:noProof/>
                <w:color w:val="006100"/>
                <w:sz w:val="20"/>
              </w:rPr>
              <w:t> </w:t>
            </w:r>
            <w:r>
              <w:rPr>
                <w:rFonts w:ascii="Arial Narrow" w:hAnsi="Arial Narrow"/>
                <w:noProof/>
                <w:color w:val="006600"/>
                <w:sz w:val="20"/>
              </w:rPr>
              <w:t>922</w:t>
            </w:r>
          </w:p>
        </w:tc>
        <w:tc>
          <w:tcPr>
            <w:tcW w:w="992" w:type="dxa"/>
            <w:shd w:val="clear" w:color="auto" w:fill="C6EFCE"/>
            <w:noWrap/>
            <w:vAlign w:val="center"/>
          </w:tcPr>
          <w:p w14:paraId="3CE37BEE"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7E163EE9"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2026</w:t>
            </w:r>
          </w:p>
        </w:tc>
        <w:tc>
          <w:tcPr>
            <w:tcW w:w="2552" w:type="dxa"/>
            <w:shd w:val="clear" w:color="auto" w:fill="C6EFCE"/>
            <w:noWrap/>
            <w:vAlign w:val="center"/>
          </w:tcPr>
          <w:p w14:paraId="36786E9A" w14:textId="4F2C237F" w:rsidR="005D6828" w:rsidRPr="00426C19" w:rsidRDefault="005D6828">
            <w:pPr>
              <w:spacing w:before="120" w:after="120"/>
              <w:rPr>
                <w:rFonts w:ascii="Arial Narrow" w:eastAsia="Calibri" w:hAnsi="Arial Narrow"/>
                <w:noProof/>
                <w:color w:val="006600"/>
                <w:sz w:val="20"/>
                <w:szCs w:val="20"/>
              </w:rPr>
            </w:pPr>
            <w:r w:rsidRPr="001D173D">
              <w:rPr>
                <w:rFonts w:ascii="Arial Narrow" w:hAnsi="Arial Narrow"/>
                <w:noProof/>
                <w:color w:val="006600"/>
                <w:sz w:val="20"/>
              </w:rPr>
              <w:t>Ne mažiau kaip 2692 intensyvios terapijos lovos ir 3230 lovų pusiau intensyvioje zonoje, kurioje yra susijusi vėdinimo įranga, turi būti struktūrizuoti (tai atitinka maždaug 60 proc. padidėjusį iki pandemijos buvusių lovų skaičių).</w:t>
            </w:r>
          </w:p>
        </w:tc>
      </w:tr>
      <w:tr w:rsidR="00766B66" w:rsidRPr="00426C19" w14:paraId="50A154FD" w14:textId="77777777" w:rsidTr="001D173D">
        <w:trPr>
          <w:trHeight w:val="313"/>
          <w:jc w:val="center"/>
        </w:trPr>
        <w:tc>
          <w:tcPr>
            <w:tcW w:w="1129" w:type="dxa"/>
            <w:shd w:val="clear" w:color="auto" w:fill="C6EFCE"/>
            <w:noWrap/>
            <w:vAlign w:val="center"/>
          </w:tcPr>
          <w:p w14:paraId="085ED368"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M6C2-10</w:t>
            </w:r>
          </w:p>
        </w:tc>
        <w:tc>
          <w:tcPr>
            <w:tcW w:w="1701" w:type="dxa"/>
            <w:shd w:val="clear" w:color="auto" w:fill="C6EFCE"/>
            <w:noWrap/>
            <w:vAlign w:val="center"/>
          </w:tcPr>
          <w:p w14:paraId="38E0FBA6"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1.2 investicija. Saugios ir tvarios ligoninės kūrimas</w:t>
            </w:r>
          </w:p>
        </w:tc>
        <w:tc>
          <w:tcPr>
            <w:tcW w:w="1134" w:type="dxa"/>
            <w:shd w:val="clear" w:color="auto" w:fill="C6EFCE"/>
            <w:noWrap/>
            <w:vAlign w:val="center"/>
          </w:tcPr>
          <w:p w14:paraId="2A22D1FE"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14DECA14" w14:textId="77777777" w:rsidR="005D6828" w:rsidRPr="00426C19" w:rsidRDefault="005D6828">
            <w:pPr>
              <w:spacing w:before="120" w:after="120"/>
              <w:jc w:val="center"/>
              <w:rPr>
                <w:rFonts w:ascii="Arial Narrow" w:eastAsia="Calibri" w:hAnsi="Arial Narrow"/>
                <w:noProof/>
                <w:color w:val="006600"/>
                <w:sz w:val="20"/>
                <w:szCs w:val="20"/>
              </w:rPr>
            </w:pPr>
            <w:r>
              <w:rPr>
                <w:rFonts w:ascii="Arial Narrow" w:hAnsi="Arial Narrow"/>
                <w:noProof/>
                <w:color w:val="006600"/>
                <w:sz w:val="20"/>
              </w:rPr>
              <w:t>Užbaigtos antiseisminės intervencijos ligoninėse</w:t>
            </w:r>
          </w:p>
        </w:tc>
        <w:tc>
          <w:tcPr>
            <w:tcW w:w="1559" w:type="dxa"/>
            <w:shd w:val="clear" w:color="auto" w:fill="C6EFCE"/>
            <w:noWrap/>
            <w:vAlign w:val="center"/>
          </w:tcPr>
          <w:p w14:paraId="41FB1BB6"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5962E2AB" w14:textId="77777777" w:rsidR="005D6828" w:rsidRPr="00426C19" w:rsidRDefault="005D6828">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Skaičius </w:t>
            </w:r>
          </w:p>
        </w:tc>
        <w:tc>
          <w:tcPr>
            <w:tcW w:w="992" w:type="dxa"/>
            <w:shd w:val="clear" w:color="auto" w:fill="C6EFCE"/>
            <w:noWrap/>
            <w:vAlign w:val="center"/>
          </w:tcPr>
          <w:p w14:paraId="419E93E3"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7B9C362A" w14:textId="10F3809D" w:rsidR="005D6828" w:rsidRPr="00426C19" w:rsidRDefault="005D6828">
            <w:pPr>
              <w:spacing w:before="120" w:after="120"/>
              <w:jc w:val="center"/>
              <w:rPr>
                <w:rFonts w:ascii="Arial Narrow" w:hAnsi="Arial Narrow"/>
                <w:noProof/>
                <w:color w:val="006600"/>
                <w:sz w:val="20"/>
                <w:szCs w:val="20"/>
              </w:rPr>
            </w:pPr>
            <w:r>
              <w:rPr>
                <w:rFonts w:ascii="Arial Narrow" w:hAnsi="Arial Narrow"/>
                <w:noProof/>
                <w:color w:val="006600"/>
                <w:sz w:val="20"/>
              </w:rPr>
              <w:t>84</w:t>
            </w:r>
          </w:p>
        </w:tc>
        <w:tc>
          <w:tcPr>
            <w:tcW w:w="992" w:type="dxa"/>
            <w:shd w:val="clear" w:color="auto" w:fill="C6EFCE"/>
            <w:noWrap/>
            <w:vAlign w:val="center"/>
          </w:tcPr>
          <w:p w14:paraId="32D6ED22"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7A53FF33"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2026</w:t>
            </w:r>
          </w:p>
        </w:tc>
        <w:tc>
          <w:tcPr>
            <w:tcW w:w="2552" w:type="dxa"/>
            <w:shd w:val="clear" w:color="auto" w:fill="C6EFCE"/>
            <w:noWrap/>
            <w:vAlign w:val="center"/>
          </w:tcPr>
          <w:p w14:paraId="03723D2B" w14:textId="7066FF54" w:rsidR="005D6828" w:rsidRPr="00426C19" w:rsidRDefault="005D6828">
            <w:pPr>
              <w:spacing w:before="120" w:after="120"/>
              <w:rPr>
                <w:rFonts w:ascii="Arial Narrow" w:hAnsi="Arial Narrow"/>
                <w:noProof/>
                <w:sz w:val="20"/>
                <w:szCs w:val="20"/>
              </w:rPr>
            </w:pPr>
            <w:r>
              <w:rPr>
                <w:rFonts w:ascii="Arial Narrow" w:hAnsi="Arial Narrow"/>
                <w:noProof/>
                <w:color w:val="006600"/>
                <w:sz w:val="20"/>
              </w:rPr>
              <w:t>Ligoninėse užbaigtos ne mažiau kaip 84 antiseisminės intervencijos, siekiant jas suderinti su antiseisminėmis taisyklėmis.</w:t>
            </w:r>
          </w:p>
        </w:tc>
      </w:tr>
      <w:tr w:rsidR="00766B66" w:rsidRPr="00426C19" w14:paraId="48D5EC61" w14:textId="77777777" w:rsidTr="001D173D">
        <w:trPr>
          <w:trHeight w:val="313"/>
          <w:jc w:val="center"/>
        </w:trPr>
        <w:tc>
          <w:tcPr>
            <w:tcW w:w="1129" w:type="dxa"/>
            <w:shd w:val="clear" w:color="auto" w:fill="C6EFCE"/>
            <w:noWrap/>
            <w:vAlign w:val="center"/>
          </w:tcPr>
          <w:p w14:paraId="58465ADB" w14:textId="77777777" w:rsidR="005D6828" w:rsidRPr="00426C19" w:rsidRDefault="005D6828">
            <w:pPr>
              <w:jc w:val="center"/>
              <w:rPr>
                <w:rFonts w:ascii="Arial Narrow" w:hAnsi="Arial Narrow"/>
                <w:noProof/>
                <w:color w:val="006100"/>
                <w:sz w:val="20"/>
                <w:szCs w:val="20"/>
              </w:rPr>
            </w:pPr>
            <w:r>
              <w:rPr>
                <w:rFonts w:ascii="Arial Narrow" w:hAnsi="Arial Narrow"/>
                <w:noProof/>
                <w:color w:val="006100"/>
                <w:sz w:val="20"/>
              </w:rPr>
              <w:t>M6C2–10a</w:t>
            </w:r>
          </w:p>
        </w:tc>
        <w:tc>
          <w:tcPr>
            <w:tcW w:w="1701" w:type="dxa"/>
            <w:shd w:val="clear" w:color="auto" w:fill="C6EFCE"/>
            <w:noWrap/>
            <w:vAlign w:val="center"/>
          </w:tcPr>
          <w:p w14:paraId="285F1CBF" w14:textId="5D8CDE5D" w:rsidR="005D6828" w:rsidRPr="00426C19" w:rsidRDefault="005D6828" w:rsidP="00524D1D">
            <w:pPr>
              <w:spacing w:before="120" w:after="120" w:line="276" w:lineRule="auto"/>
              <w:jc w:val="center"/>
              <w:rPr>
                <w:rFonts w:ascii="Arial Narrow" w:hAnsi="Arial Narrow"/>
                <w:noProof/>
                <w:color w:val="006600"/>
                <w:sz w:val="20"/>
                <w:szCs w:val="20"/>
              </w:rPr>
            </w:pPr>
            <w:r>
              <w:rPr>
                <w:rFonts w:ascii="Arial Narrow" w:hAnsi="Arial Narrow"/>
                <w:noProof/>
                <w:color w:val="006600"/>
                <w:sz w:val="20"/>
              </w:rPr>
              <w:t>1.2 investicija. Saugios ir tvarios ligoninės kūrimas</w:t>
            </w:r>
          </w:p>
        </w:tc>
        <w:tc>
          <w:tcPr>
            <w:tcW w:w="1134" w:type="dxa"/>
            <w:shd w:val="clear" w:color="auto" w:fill="C6EFCE"/>
            <w:noWrap/>
            <w:vAlign w:val="center"/>
          </w:tcPr>
          <w:p w14:paraId="63DE860E" w14:textId="77777777" w:rsidR="005D6828" w:rsidRPr="00426C19" w:rsidRDefault="005D6828">
            <w:pPr>
              <w:jc w:val="center"/>
              <w:rPr>
                <w:rFonts w:ascii="Arial Narrow" w:hAnsi="Arial Narrow"/>
                <w:noProof/>
                <w:color w:val="006600"/>
                <w:sz w:val="20"/>
                <w:szCs w:val="20"/>
              </w:rPr>
            </w:pPr>
            <w:r>
              <w:rPr>
                <w:rFonts w:ascii="Arial Narrow" w:hAnsi="Arial Narrow"/>
                <w:noProof/>
                <w:color w:val="006600"/>
                <w:sz w:val="20"/>
              </w:rPr>
              <w:t xml:space="preserve">Siektina reikšmė </w:t>
            </w:r>
          </w:p>
        </w:tc>
        <w:tc>
          <w:tcPr>
            <w:tcW w:w="1560" w:type="dxa"/>
            <w:shd w:val="clear" w:color="auto" w:fill="C6EFCE"/>
            <w:noWrap/>
            <w:vAlign w:val="center"/>
          </w:tcPr>
          <w:p w14:paraId="6AC9A98A" w14:textId="77777777" w:rsidR="005D6828" w:rsidRPr="00426C19" w:rsidRDefault="005D6828">
            <w:pPr>
              <w:spacing w:before="120" w:after="120"/>
              <w:jc w:val="center"/>
              <w:rPr>
                <w:rFonts w:ascii="Arial Narrow" w:eastAsia="Calibri" w:hAnsi="Arial Narrow"/>
                <w:noProof/>
                <w:color w:val="006600"/>
                <w:sz w:val="20"/>
                <w:szCs w:val="20"/>
              </w:rPr>
            </w:pPr>
            <w:r>
              <w:rPr>
                <w:rFonts w:ascii="Arial Narrow" w:hAnsi="Arial Narrow"/>
                <w:noProof/>
                <w:color w:val="006600"/>
                <w:sz w:val="20"/>
              </w:rPr>
              <w:t>EGADP išteklių išmokėjimas projektams pagal Finansinio įstatymo Nr. 67/88 „Sveikatos priežiūros pastatas“ 20 straipsnį</w:t>
            </w:r>
          </w:p>
        </w:tc>
        <w:tc>
          <w:tcPr>
            <w:tcW w:w="1559" w:type="dxa"/>
            <w:shd w:val="clear" w:color="auto" w:fill="C6EFCE"/>
            <w:noWrap/>
            <w:vAlign w:val="center"/>
          </w:tcPr>
          <w:p w14:paraId="557A06E5" w14:textId="77777777" w:rsidR="005D6828" w:rsidRPr="00426C19" w:rsidRDefault="005D6828">
            <w:pPr>
              <w:jc w:val="center"/>
              <w:rPr>
                <w:rFonts w:ascii="Arial Narrow" w:hAnsi="Arial Narrow"/>
                <w:noProof/>
                <w:color w:val="006600"/>
                <w:sz w:val="20"/>
                <w:szCs w:val="20"/>
              </w:rPr>
            </w:pPr>
            <w:r>
              <w:rPr>
                <w:rFonts w:ascii="Arial Narrow" w:hAnsi="Arial Narrow"/>
                <w:noProof/>
                <w:color w:val="006600"/>
                <w:sz w:val="20"/>
              </w:rPr>
              <w:t>netaikoma</w:t>
            </w:r>
          </w:p>
        </w:tc>
        <w:tc>
          <w:tcPr>
            <w:tcW w:w="1276" w:type="dxa"/>
            <w:shd w:val="clear" w:color="auto" w:fill="C6EFCE"/>
            <w:noWrap/>
            <w:vAlign w:val="center"/>
          </w:tcPr>
          <w:p w14:paraId="45677175" w14:textId="77777777" w:rsidR="005D6828" w:rsidRPr="00426C19" w:rsidRDefault="005D6828">
            <w:pPr>
              <w:jc w:val="center"/>
              <w:rPr>
                <w:rFonts w:ascii="Arial Narrow" w:eastAsia="Calibri" w:hAnsi="Arial Narrow"/>
                <w:noProof/>
                <w:color w:val="006600"/>
                <w:sz w:val="20"/>
                <w:szCs w:val="20"/>
              </w:rPr>
            </w:pPr>
            <w:r>
              <w:rPr>
                <w:rFonts w:ascii="Arial Narrow" w:hAnsi="Arial Narrow"/>
                <w:noProof/>
                <w:color w:val="006600"/>
                <w:sz w:val="20"/>
              </w:rPr>
              <w:t xml:space="preserve">Proc. </w:t>
            </w:r>
          </w:p>
        </w:tc>
        <w:tc>
          <w:tcPr>
            <w:tcW w:w="992" w:type="dxa"/>
            <w:shd w:val="clear" w:color="auto" w:fill="C6EFCE"/>
            <w:noWrap/>
            <w:vAlign w:val="center"/>
          </w:tcPr>
          <w:p w14:paraId="2C786F6B" w14:textId="77777777" w:rsidR="005D6828" w:rsidRPr="00426C19" w:rsidRDefault="005D6828">
            <w:pPr>
              <w:jc w:val="center"/>
              <w:rPr>
                <w:rFonts w:ascii="Arial Narrow" w:hAnsi="Arial Narrow"/>
                <w:noProof/>
                <w:color w:val="006600"/>
                <w:sz w:val="20"/>
                <w:szCs w:val="20"/>
              </w:rPr>
            </w:pPr>
            <w:r>
              <w:rPr>
                <w:rFonts w:ascii="Arial Narrow" w:hAnsi="Arial Narrow"/>
                <w:noProof/>
                <w:color w:val="006600"/>
                <w:sz w:val="20"/>
              </w:rPr>
              <w:t>0</w:t>
            </w:r>
          </w:p>
        </w:tc>
        <w:tc>
          <w:tcPr>
            <w:tcW w:w="992" w:type="dxa"/>
            <w:shd w:val="clear" w:color="auto" w:fill="C6EFCE"/>
            <w:noWrap/>
            <w:vAlign w:val="center"/>
          </w:tcPr>
          <w:p w14:paraId="23573483" w14:textId="1C1DF7D6" w:rsidR="005D6828" w:rsidRPr="00426C19" w:rsidRDefault="00DC08C3">
            <w:pPr>
              <w:jc w:val="center"/>
              <w:rPr>
                <w:rFonts w:ascii="Arial Narrow" w:hAnsi="Arial Narrow"/>
                <w:noProof/>
                <w:color w:val="006600"/>
                <w:sz w:val="20"/>
                <w:szCs w:val="20"/>
              </w:rPr>
            </w:pPr>
            <w:r>
              <w:rPr>
                <w:rFonts w:ascii="Arial Narrow" w:hAnsi="Arial Narrow"/>
                <w:noProof/>
                <w:color w:val="006600"/>
                <w:sz w:val="20"/>
              </w:rPr>
              <w:t>90%</w:t>
            </w:r>
            <w:r w:rsidR="00F632BB">
              <w:rPr>
                <w:rFonts w:ascii="Arial Narrow" w:hAnsi="Arial Narrow"/>
                <w:noProof/>
                <w:color w:val="006600"/>
                <w:sz w:val="20"/>
              </w:rPr>
              <w:t xml:space="preserve"> </w:t>
            </w:r>
          </w:p>
        </w:tc>
        <w:tc>
          <w:tcPr>
            <w:tcW w:w="992" w:type="dxa"/>
            <w:shd w:val="clear" w:color="auto" w:fill="C6EFCE"/>
            <w:noWrap/>
            <w:vAlign w:val="center"/>
          </w:tcPr>
          <w:p w14:paraId="63865ADB" w14:textId="77777777" w:rsidR="005D6828" w:rsidRPr="00426C19" w:rsidRDefault="005D6828">
            <w:pPr>
              <w:jc w:val="center"/>
              <w:rPr>
                <w:rFonts w:ascii="Arial Narrow" w:hAnsi="Arial Narrow"/>
                <w:noProof/>
                <w:color w:val="006600"/>
                <w:sz w:val="20"/>
                <w:szCs w:val="20"/>
              </w:rPr>
            </w:pPr>
            <w:r>
              <w:rPr>
                <w:rFonts w:ascii="Arial Narrow" w:hAnsi="Arial Narrow"/>
                <w:noProof/>
                <w:color w:val="006600"/>
                <w:sz w:val="20"/>
              </w:rPr>
              <w:t>Q2</w:t>
            </w:r>
          </w:p>
        </w:tc>
        <w:tc>
          <w:tcPr>
            <w:tcW w:w="709" w:type="dxa"/>
            <w:shd w:val="clear" w:color="auto" w:fill="C6EFCE"/>
            <w:noWrap/>
            <w:vAlign w:val="center"/>
          </w:tcPr>
          <w:p w14:paraId="34587886" w14:textId="77777777" w:rsidR="005D6828" w:rsidRPr="00426C19" w:rsidRDefault="005D6828">
            <w:pPr>
              <w:jc w:val="center"/>
              <w:rPr>
                <w:rFonts w:ascii="Arial Narrow" w:hAnsi="Arial Narrow"/>
                <w:noProof/>
                <w:color w:val="006600"/>
                <w:sz w:val="20"/>
                <w:szCs w:val="20"/>
              </w:rPr>
            </w:pPr>
            <w:r>
              <w:rPr>
                <w:rFonts w:ascii="Arial Narrow" w:hAnsi="Arial Narrow"/>
                <w:noProof/>
                <w:color w:val="006600"/>
                <w:sz w:val="20"/>
              </w:rPr>
              <w:t>2026</w:t>
            </w:r>
          </w:p>
        </w:tc>
        <w:tc>
          <w:tcPr>
            <w:tcW w:w="2552" w:type="dxa"/>
            <w:shd w:val="clear" w:color="auto" w:fill="C6EFCE"/>
            <w:noWrap/>
            <w:vAlign w:val="center"/>
          </w:tcPr>
          <w:p w14:paraId="411474E9" w14:textId="78C3AFE4" w:rsidR="005D6828" w:rsidRPr="00426C19" w:rsidRDefault="00646117">
            <w:pPr>
              <w:rPr>
                <w:rFonts w:ascii="Arial Narrow" w:eastAsia="Calibri" w:hAnsi="Arial Narrow"/>
                <w:noProof/>
                <w:color w:val="006600"/>
                <w:sz w:val="20"/>
                <w:szCs w:val="20"/>
              </w:rPr>
            </w:pPr>
            <w:r w:rsidRPr="001D173D">
              <w:rPr>
                <w:rFonts w:ascii="Arial Narrow" w:hAnsi="Arial Narrow"/>
                <w:noProof/>
                <w:color w:val="006600"/>
                <w:sz w:val="20"/>
              </w:rPr>
              <w:t>Ne mažiau kaip 90 % iš 250 000 000 EUR išmokama ligoninių restruktūrizavimo ir modernizavimo projektams, susijusiems su Programų susitarimais pagal 20 L. 67/88 straipsnį ir kuriuos kartu su atitinkamu regionu vykdo Sveikatos apsaugos ministerija.</w:t>
            </w:r>
          </w:p>
        </w:tc>
      </w:tr>
      <w:tr w:rsidR="00766B66" w:rsidRPr="00426C19" w14:paraId="48470D11" w14:textId="77777777" w:rsidTr="001D173D">
        <w:trPr>
          <w:trHeight w:val="313"/>
          <w:jc w:val="center"/>
        </w:trPr>
        <w:tc>
          <w:tcPr>
            <w:tcW w:w="1129" w:type="dxa"/>
            <w:shd w:val="clear" w:color="auto" w:fill="C6EFCE"/>
            <w:noWrap/>
            <w:vAlign w:val="center"/>
          </w:tcPr>
          <w:p w14:paraId="51DA27FE"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M6C2-11</w:t>
            </w:r>
          </w:p>
        </w:tc>
        <w:tc>
          <w:tcPr>
            <w:tcW w:w="1701" w:type="dxa"/>
            <w:shd w:val="clear" w:color="auto" w:fill="C6EFCE"/>
            <w:noWrap/>
            <w:vAlign w:val="center"/>
          </w:tcPr>
          <w:p w14:paraId="393D248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1.3 investicija. Technologinės infrastruktūros ir duomenų rinkimo, tvarkymo, duomenų analizės ir modeliavimo priemonių stiprinimas</w:t>
            </w:r>
          </w:p>
        </w:tc>
        <w:tc>
          <w:tcPr>
            <w:tcW w:w="1134" w:type="dxa"/>
            <w:shd w:val="clear" w:color="auto" w:fill="C6EFCE"/>
            <w:noWrap/>
            <w:vAlign w:val="center"/>
          </w:tcPr>
          <w:p w14:paraId="79AFF090"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1DB2ED58" w14:textId="3D778920" w:rsidR="005D6828" w:rsidRPr="00426C19" w:rsidRDefault="005D6828" w:rsidP="00524D1D">
            <w:pPr>
              <w:spacing w:before="120" w:after="120"/>
              <w:jc w:val="center"/>
              <w:rPr>
                <w:rFonts w:ascii="Arial Narrow" w:hAnsi="Arial Narrow"/>
                <w:noProof/>
                <w:color w:val="006600"/>
                <w:sz w:val="20"/>
                <w:szCs w:val="20"/>
              </w:rPr>
            </w:pPr>
            <w:r>
              <w:rPr>
                <w:rFonts w:ascii="Arial Narrow" w:hAnsi="Arial Narrow"/>
                <w:noProof/>
                <w:color w:val="006600"/>
                <w:sz w:val="20"/>
              </w:rPr>
              <w:t>Elektroninius sveikatos įrašus teikiantys bendrosios praktikos gydytojai.</w:t>
            </w:r>
          </w:p>
        </w:tc>
        <w:tc>
          <w:tcPr>
            <w:tcW w:w="1559" w:type="dxa"/>
            <w:shd w:val="clear" w:color="auto" w:fill="C6EFCE"/>
            <w:noWrap/>
            <w:vAlign w:val="center"/>
          </w:tcPr>
          <w:p w14:paraId="744801F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09812985"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Proc. </w:t>
            </w:r>
          </w:p>
        </w:tc>
        <w:tc>
          <w:tcPr>
            <w:tcW w:w="992" w:type="dxa"/>
            <w:shd w:val="clear" w:color="auto" w:fill="C6EFCE"/>
            <w:noWrap/>
            <w:vAlign w:val="center"/>
          </w:tcPr>
          <w:p w14:paraId="3B22884B"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36D368D5"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85</w:t>
            </w:r>
          </w:p>
        </w:tc>
        <w:tc>
          <w:tcPr>
            <w:tcW w:w="992" w:type="dxa"/>
            <w:shd w:val="clear" w:color="auto" w:fill="C6EFCE"/>
            <w:noWrap/>
            <w:vAlign w:val="center"/>
          </w:tcPr>
          <w:p w14:paraId="67698712"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Q4</w:t>
            </w:r>
          </w:p>
        </w:tc>
        <w:tc>
          <w:tcPr>
            <w:tcW w:w="709" w:type="dxa"/>
            <w:shd w:val="clear" w:color="auto" w:fill="C6EFCE"/>
            <w:noWrap/>
            <w:vAlign w:val="center"/>
          </w:tcPr>
          <w:p w14:paraId="566FB99F"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2025</w:t>
            </w:r>
          </w:p>
        </w:tc>
        <w:tc>
          <w:tcPr>
            <w:tcW w:w="2552" w:type="dxa"/>
            <w:shd w:val="clear" w:color="auto" w:fill="C6EFCE"/>
            <w:noWrap/>
            <w:vAlign w:val="center"/>
          </w:tcPr>
          <w:p w14:paraId="1730DAD0" w14:textId="77777777" w:rsidR="005D6828" w:rsidRPr="00426C19" w:rsidRDefault="005D6828" w:rsidP="005664EF">
            <w:pPr>
              <w:spacing w:before="120" w:after="120"/>
              <w:rPr>
                <w:rFonts w:ascii="Arial Narrow" w:hAnsi="Arial Narrow"/>
                <w:noProof/>
                <w:color w:val="006600"/>
                <w:sz w:val="20"/>
                <w:szCs w:val="20"/>
              </w:rPr>
            </w:pPr>
            <w:r>
              <w:rPr>
                <w:rFonts w:ascii="Arial Narrow" w:hAnsi="Arial Narrow"/>
                <w:noProof/>
                <w:color w:val="006600"/>
                <w:sz w:val="20"/>
              </w:rPr>
              <w:t>Šis tikslas turi būti pasiektas didinant ESĮ suskaitmenintų skaitmeninių dokumentų rūšių skaičių ir teikiant specialistų paramą bei rengiant mokymus, kad visoje šalyje būtų užtikrintas bendrosios praktikos gydytojų skaitmeninių įgūdžių tobulinimas.</w:t>
            </w:r>
          </w:p>
        </w:tc>
      </w:tr>
      <w:tr w:rsidR="00766B66" w:rsidRPr="00426C19" w14:paraId="72A25B65" w14:textId="77777777" w:rsidTr="001D173D">
        <w:trPr>
          <w:trHeight w:val="313"/>
          <w:jc w:val="center"/>
        </w:trPr>
        <w:tc>
          <w:tcPr>
            <w:tcW w:w="1129" w:type="dxa"/>
            <w:shd w:val="clear" w:color="auto" w:fill="C6EFCE"/>
            <w:noWrap/>
            <w:vAlign w:val="center"/>
          </w:tcPr>
          <w:p w14:paraId="68CD2528"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M6C2-12</w:t>
            </w:r>
          </w:p>
        </w:tc>
        <w:tc>
          <w:tcPr>
            <w:tcW w:w="1701" w:type="dxa"/>
            <w:shd w:val="clear" w:color="auto" w:fill="C6EFCE"/>
            <w:noWrap/>
            <w:vAlign w:val="center"/>
          </w:tcPr>
          <w:p w14:paraId="21176386"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1.3 investicija. Technologinės infrastruktūros ir duomenų rinkimo, tvarkymo, duomenų analizės ir modeliavimo priemonių stiprinimas</w:t>
            </w:r>
          </w:p>
        </w:tc>
        <w:tc>
          <w:tcPr>
            <w:tcW w:w="1134" w:type="dxa"/>
            <w:shd w:val="clear" w:color="auto" w:fill="C6EFCE"/>
            <w:noWrap/>
            <w:vAlign w:val="center"/>
          </w:tcPr>
          <w:p w14:paraId="1951C60D"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Tarpinė reikšmė</w:t>
            </w:r>
          </w:p>
        </w:tc>
        <w:tc>
          <w:tcPr>
            <w:tcW w:w="1560" w:type="dxa"/>
            <w:shd w:val="clear" w:color="auto" w:fill="C6EFCE"/>
            <w:noWrap/>
            <w:vAlign w:val="center"/>
          </w:tcPr>
          <w:p w14:paraId="4F820A1C" w14:textId="01412897" w:rsidR="005D6828" w:rsidRPr="00426C19" w:rsidRDefault="005D6828" w:rsidP="002F6EB2">
            <w:pPr>
              <w:spacing w:before="120" w:after="120"/>
              <w:jc w:val="center"/>
              <w:rPr>
                <w:rFonts w:ascii="Arial Narrow" w:hAnsi="Arial Narrow"/>
                <w:noProof/>
                <w:color w:val="006600"/>
                <w:sz w:val="20"/>
                <w:szCs w:val="20"/>
              </w:rPr>
            </w:pPr>
            <w:r>
              <w:rPr>
                <w:rFonts w:ascii="Arial Narrow" w:hAnsi="Arial Narrow"/>
                <w:noProof/>
                <w:color w:val="006600"/>
                <w:sz w:val="20"/>
              </w:rPr>
              <w:t>Sveikatos draudimo kortelių sistema ir elektroninių sveikatos įrašų sąveikumo infrastruktūra veikia visu pajėgumu.</w:t>
            </w:r>
          </w:p>
        </w:tc>
        <w:tc>
          <w:tcPr>
            <w:tcW w:w="1559" w:type="dxa"/>
            <w:shd w:val="clear" w:color="auto" w:fill="C6EFCE"/>
            <w:noWrap/>
            <w:vAlign w:val="center"/>
          </w:tcPr>
          <w:p w14:paraId="4ACABC2C" w14:textId="77777777" w:rsidR="005D6828" w:rsidRPr="00426C19" w:rsidRDefault="005D6828" w:rsidP="005664EF">
            <w:pPr>
              <w:spacing w:before="120" w:after="120"/>
              <w:jc w:val="center"/>
              <w:rPr>
                <w:rFonts w:ascii="Arial Narrow" w:hAnsi="Arial Narrow"/>
                <w:noProof/>
                <w:sz w:val="20"/>
                <w:szCs w:val="20"/>
              </w:rPr>
            </w:pPr>
            <w:r>
              <w:rPr>
                <w:rFonts w:ascii="Arial Narrow" w:hAnsi="Arial Narrow"/>
                <w:noProof/>
                <w:color w:val="006600"/>
                <w:sz w:val="20"/>
              </w:rPr>
              <w:t>Sveikatos draudimo kortelių sistemos eksploatavimo pradžia</w:t>
            </w:r>
            <w:r>
              <w:rPr>
                <w:rFonts w:ascii="Arial Narrow" w:hAnsi="Arial Narrow"/>
                <w:noProof/>
              </w:rPr>
              <w:t xml:space="preserve"> </w:t>
            </w:r>
            <w:r>
              <w:rPr>
                <w:rFonts w:ascii="Arial Narrow" w:hAnsi="Arial Narrow"/>
                <w:noProof/>
              </w:rPr>
              <w:br/>
            </w:r>
            <w:r>
              <w:rPr>
                <w:rFonts w:ascii="Arial Narrow" w:hAnsi="Arial Narrow"/>
                <w:noProof/>
                <w:color w:val="006600"/>
                <w:sz w:val="20"/>
              </w:rPr>
              <w:t>ir apie infrastruktūrą, skirtą ESĮ sąveikumui užtikrinti.</w:t>
            </w:r>
          </w:p>
        </w:tc>
        <w:tc>
          <w:tcPr>
            <w:tcW w:w="1276" w:type="dxa"/>
            <w:shd w:val="clear" w:color="auto" w:fill="C6EFCE"/>
            <w:noWrap/>
            <w:vAlign w:val="center"/>
          </w:tcPr>
          <w:p w14:paraId="5EA1C251"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7EA89190"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23E52FF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992" w:type="dxa"/>
            <w:shd w:val="clear" w:color="auto" w:fill="C6EFCE"/>
            <w:noWrap/>
            <w:vAlign w:val="center"/>
          </w:tcPr>
          <w:p w14:paraId="2A6E94F7"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6F5586F8"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2026</w:t>
            </w:r>
          </w:p>
        </w:tc>
        <w:tc>
          <w:tcPr>
            <w:tcW w:w="2552" w:type="dxa"/>
            <w:shd w:val="clear" w:color="auto" w:fill="C6EFCE"/>
            <w:noWrap/>
            <w:vAlign w:val="center"/>
          </w:tcPr>
          <w:p w14:paraId="3F27BD9F" w14:textId="77777777" w:rsidR="005D6828" w:rsidRPr="00426C19" w:rsidRDefault="005D6828" w:rsidP="005664EF">
            <w:pPr>
              <w:spacing w:before="120" w:after="120"/>
              <w:rPr>
                <w:rFonts w:ascii="Arial Narrow" w:eastAsia="Calibri" w:hAnsi="Arial Narrow"/>
                <w:noProof/>
                <w:color w:val="006600"/>
                <w:sz w:val="20"/>
                <w:szCs w:val="20"/>
              </w:rPr>
            </w:pPr>
            <w:r>
              <w:rPr>
                <w:rFonts w:ascii="Arial Narrow" w:hAnsi="Arial Narrow"/>
                <w:noProof/>
                <w:color w:val="006600"/>
                <w:sz w:val="20"/>
              </w:rPr>
              <w:t>Sveikatos draudimo kortelių sistemos ir elektroninių sveikatos įrašų sąveikumo infrastruktūros eksploatavimo pradžia: Centrinės saugyklos, sąveikumo ir paslaugų platformos įdiegimas pagal Skubios sveikatos priežiūros sąveikumo išteklių standartą, pasinaudojant jau sukaupta patirtimi šioje srityje, užtikrinant saugojimo, saugos ir sąveikumo standartus.</w:t>
            </w:r>
          </w:p>
        </w:tc>
      </w:tr>
      <w:tr w:rsidR="00766B66" w:rsidRPr="00426C19" w14:paraId="4B518E1D" w14:textId="77777777" w:rsidTr="001D173D">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991B57"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AB6F0"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1.3 investicija. Technologinės infrastruktūros ir duomenų rinkimo, tvarkymo, duomenų analizės ir modeliavimo priemonių stiprinimas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090953"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7A3D3" w14:textId="77777777" w:rsidR="005D6828" w:rsidRPr="00426C19" w:rsidRDefault="005D6828">
            <w:pPr>
              <w:spacing w:before="120" w:after="120"/>
              <w:jc w:val="center"/>
              <w:rPr>
                <w:rFonts w:ascii="Arial Narrow" w:eastAsia="Calibri" w:hAnsi="Arial Narrow"/>
                <w:noProof/>
                <w:color w:val="006600"/>
                <w:sz w:val="20"/>
                <w:szCs w:val="20"/>
              </w:rPr>
            </w:pPr>
            <w:r>
              <w:rPr>
                <w:rFonts w:ascii="Arial Narrow" w:hAnsi="Arial Narrow"/>
                <w:noProof/>
                <w:color w:val="006600"/>
                <w:sz w:val="20"/>
              </w:rPr>
              <w:t>Visi regionai priėmė ir naudojasi ESĮ</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1493FE"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E55E8" w14:textId="77777777" w:rsidR="005D6828" w:rsidRPr="00426C19" w:rsidRDefault="005D6828">
            <w:pPr>
              <w:spacing w:before="120" w:after="120"/>
              <w:jc w:val="center"/>
              <w:rPr>
                <w:rFonts w:ascii="Arial Narrow" w:eastAsia="Arial" w:hAnsi="Arial Narrow"/>
                <w:noProof/>
                <w:color w:val="006600"/>
                <w:sz w:val="20"/>
                <w:szCs w:val="20"/>
              </w:rPr>
            </w:pPr>
            <w:r>
              <w:rPr>
                <w:rFonts w:ascii="Arial Narrow" w:hAnsi="Arial Narrow"/>
                <w:noProof/>
                <w:color w:val="006600"/>
                <w:sz w:val="20"/>
              </w:rPr>
              <w:t>Skaičius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8EEF"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221EA5"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21</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E8626"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D09FC"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2026</w:t>
            </w:r>
          </w:p>
        </w:tc>
        <w:tc>
          <w:tcPr>
            <w:tcW w:w="255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5D5B3D" w14:textId="17F500B6" w:rsidR="00426C19" w:rsidRDefault="005D6828" w:rsidP="64DE2FDA">
            <w:pPr>
              <w:spacing w:before="120" w:after="120"/>
              <w:rPr>
                <w:rFonts w:ascii="Arial Narrow" w:hAnsi="Arial Narrow"/>
                <w:noProof/>
                <w:color w:val="006600"/>
                <w:sz w:val="20"/>
                <w:szCs w:val="20"/>
              </w:rPr>
            </w:pPr>
            <w:r>
              <w:rPr>
                <w:rFonts w:ascii="Arial Narrow" w:hAnsi="Arial Narrow"/>
                <w:noProof/>
                <w:color w:val="006600"/>
                <w:sz w:val="20"/>
              </w:rPr>
              <w:t>Visi regionai ESĮ kuria, naudoja ir įkelia skaitmeninius dokumentus. Visų pirma planas apima:</w:t>
            </w:r>
            <w:r w:rsidR="00F632BB">
              <w:rPr>
                <w:rFonts w:ascii="Arial Narrow" w:hAnsi="Arial Narrow"/>
                <w:noProof/>
                <w:color w:val="006600"/>
                <w:sz w:val="20"/>
              </w:rPr>
              <w:t xml:space="preserve"> </w:t>
            </w:r>
          </w:p>
          <w:p w14:paraId="79D4C8A2" w14:textId="09B0D162" w:rsidR="005D6828" w:rsidRPr="00426C19" w:rsidRDefault="005D6828" w:rsidP="64DE2FDA">
            <w:pPr>
              <w:spacing w:before="120" w:after="120"/>
              <w:rPr>
                <w:rFonts w:ascii="Arial Narrow" w:eastAsia="Calibri" w:hAnsi="Arial Narrow"/>
                <w:noProof/>
                <w:color w:val="006600"/>
                <w:sz w:val="20"/>
                <w:szCs w:val="20"/>
              </w:rPr>
            </w:pPr>
            <w:r>
              <w:rPr>
                <w:rFonts w:ascii="Arial Narrow" w:hAnsi="Arial Narrow"/>
                <w:noProof/>
                <w:color w:val="006600"/>
                <w:sz w:val="20"/>
              </w:rPr>
              <w:t>– Skaitmeniniai dokumentai įkeliami į ESĮ, kaip nurodyta 2022 m. gegužės 18 d. dekrete ir vėlesniuose dekretuose dėl ESĮ turinio.</w:t>
            </w:r>
          </w:p>
          <w:p w14:paraId="6C75799B" w14:textId="1B75D626" w:rsidR="00426C19" w:rsidRDefault="005D6828" w:rsidP="3FCBC935">
            <w:pPr>
              <w:spacing w:before="120" w:after="120"/>
              <w:rPr>
                <w:rFonts w:ascii="Arial Narrow" w:hAnsi="Arial Narrow"/>
                <w:noProof/>
                <w:color w:val="006600"/>
                <w:sz w:val="20"/>
                <w:szCs w:val="20"/>
              </w:rPr>
            </w:pPr>
            <w:r>
              <w:rPr>
                <w:rFonts w:ascii="Arial Narrow" w:hAnsi="Arial Narrow"/>
                <w:noProof/>
                <w:color w:val="006600"/>
                <w:sz w:val="20"/>
              </w:rPr>
              <w:t>–Finansinė parama sveikatos priežiūros paslaugų teikėjams, kad jie atnaujintų savo įrangą ir užtikrintų, kad sveikatos priežiūros duomenys, metaduomenys ir dokumentai būtų kuriami skaitmeniniai.</w:t>
            </w:r>
            <w:r w:rsidR="00F632BB">
              <w:rPr>
                <w:rFonts w:ascii="Arial Narrow" w:hAnsi="Arial Narrow"/>
                <w:noProof/>
                <w:color w:val="006600"/>
                <w:sz w:val="20"/>
              </w:rPr>
              <w:t xml:space="preserve"> </w:t>
            </w:r>
          </w:p>
          <w:p w14:paraId="27E5A932" w14:textId="64D42C7D" w:rsidR="00426C19" w:rsidRDefault="005D6828" w:rsidP="3FCBC935">
            <w:pPr>
              <w:spacing w:before="120" w:after="120"/>
              <w:rPr>
                <w:rFonts w:ascii="Arial Narrow" w:hAnsi="Arial Narrow"/>
                <w:noProof/>
                <w:color w:val="006600"/>
                <w:sz w:val="20"/>
                <w:szCs w:val="20"/>
              </w:rPr>
            </w:pPr>
            <w:r>
              <w:rPr>
                <w:rFonts w:ascii="Arial Narrow" w:hAnsi="Arial Narrow"/>
                <w:noProof/>
                <w:color w:val="006600"/>
                <w:sz w:val="20"/>
              </w:rPr>
              <w:t>– Finansinė parama sveikatos priežiūros paslaugų teikėjams, norintiems priimti nacionalinę platformą, sąveikumą ir UI/UX standartus.</w:t>
            </w:r>
            <w:r w:rsidR="00F632BB">
              <w:rPr>
                <w:rFonts w:ascii="Arial Narrow" w:hAnsi="Arial Narrow"/>
                <w:noProof/>
                <w:color w:val="006600"/>
                <w:sz w:val="20"/>
              </w:rPr>
              <w:t xml:space="preserve"> </w:t>
            </w:r>
          </w:p>
          <w:p w14:paraId="0A2512DE" w14:textId="06710B81" w:rsidR="005D6828" w:rsidRPr="00426C19" w:rsidRDefault="005D6828" w:rsidP="3FCBC935">
            <w:pPr>
              <w:spacing w:before="120" w:after="120"/>
              <w:rPr>
                <w:rFonts w:ascii="Arial Narrow" w:eastAsia="Calibri" w:hAnsi="Arial Narrow"/>
                <w:noProof/>
                <w:color w:val="006600"/>
                <w:sz w:val="20"/>
                <w:szCs w:val="20"/>
              </w:rPr>
            </w:pPr>
            <w:r>
              <w:rPr>
                <w:rFonts w:ascii="Arial Narrow" w:hAnsi="Arial Narrow"/>
                <w:noProof/>
                <w:color w:val="006600"/>
                <w:sz w:val="20"/>
              </w:rPr>
              <w:t>– Sveikatos priežiūros paslaugų teikėjų ir regioninių sveikatos priežiūros institucijų kompetencijos rėmimas (žmogiškasis kapitalas), kad jie galėtų įgyvendinti infrastruktūros ir duomenų pakeitimus, kad būtų galima priimti nacionalinį elektroninį sveikatos registrą.</w:t>
            </w:r>
          </w:p>
        </w:tc>
      </w:tr>
      <w:tr w:rsidR="00766B66" w:rsidRPr="00426C19" w14:paraId="3020EA7C" w14:textId="77777777" w:rsidTr="001D173D">
        <w:trPr>
          <w:trHeight w:val="313"/>
          <w:jc w:val="center"/>
        </w:trPr>
        <w:tc>
          <w:tcPr>
            <w:tcW w:w="1129" w:type="dxa"/>
            <w:shd w:val="clear" w:color="auto" w:fill="C6EFCE"/>
            <w:noWrap/>
            <w:vAlign w:val="center"/>
          </w:tcPr>
          <w:p w14:paraId="12C5C29C"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100"/>
                <w:sz w:val="20"/>
              </w:rPr>
              <w:t>M6C2-14</w:t>
            </w:r>
          </w:p>
        </w:tc>
        <w:tc>
          <w:tcPr>
            <w:tcW w:w="1701" w:type="dxa"/>
            <w:shd w:val="clear" w:color="auto" w:fill="C6EFCE"/>
            <w:noWrap/>
            <w:vAlign w:val="center"/>
          </w:tcPr>
          <w:p w14:paraId="47C78681"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2.2 investicija. Sveikatos priežiūros sistemos specialistų techninių, profesinių, skaitmeninių ir valdymo įgūdžių ugdymas</w:t>
            </w:r>
          </w:p>
        </w:tc>
        <w:tc>
          <w:tcPr>
            <w:tcW w:w="1134" w:type="dxa"/>
            <w:shd w:val="clear" w:color="auto" w:fill="C6EFCE"/>
            <w:noWrap/>
            <w:vAlign w:val="center"/>
          </w:tcPr>
          <w:p w14:paraId="4C7FE6AB"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450ABDA9" w14:textId="02EC35A8" w:rsidR="005D6828" w:rsidRPr="00426C19" w:rsidRDefault="005D6828" w:rsidP="002F6EB2">
            <w:pPr>
              <w:spacing w:before="120" w:after="120"/>
              <w:jc w:val="center"/>
              <w:rPr>
                <w:rFonts w:ascii="Arial Narrow" w:hAnsi="Arial Narrow"/>
                <w:noProof/>
                <w:color w:val="006600"/>
                <w:sz w:val="20"/>
                <w:szCs w:val="20"/>
              </w:rPr>
            </w:pPr>
            <w:r>
              <w:rPr>
                <w:rFonts w:ascii="Arial Narrow" w:hAnsi="Arial Narrow"/>
                <w:noProof/>
                <w:color w:val="006600"/>
                <w:sz w:val="20"/>
              </w:rPr>
              <w:t>Skiriamos stipendijos specialioms bendrosios medicinos praktikos studijoms.</w:t>
            </w:r>
          </w:p>
        </w:tc>
        <w:tc>
          <w:tcPr>
            <w:tcW w:w="1559" w:type="dxa"/>
            <w:shd w:val="clear" w:color="auto" w:fill="C6EFCE"/>
            <w:noWrap/>
            <w:vAlign w:val="center"/>
          </w:tcPr>
          <w:p w14:paraId="481AD615"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4893CDBA" w14:textId="77777777" w:rsidR="005D6828" w:rsidRPr="00426C19" w:rsidRDefault="005D6828">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Skaičius </w:t>
            </w:r>
          </w:p>
        </w:tc>
        <w:tc>
          <w:tcPr>
            <w:tcW w:w="992" w:type="dxa"/>
            <w:shd w:val="clear" w:color="auto" w:fill="C6EFCE"/>
            <w:noWrap/>
            <w:vAlign w:val="center"/>
          </w:tcPr>
          <w:p w14:paraId="69483A33"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12EDAA5F" w14:textId="10222395"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1</w:t>
            </w:r>
            <w:r>
              <w:rPr>
                <w:rFonts w:ascii="Arial Narrow" w:hAnsi="Arial Narrow"/>
                <w:noProof/>
                <w:color w:val="006100"/>
                <w:sz w:val="20"/>
              </w:rPr>
              <w:t> </w:t>
            </w:r>
            <w:r>
              <w:rPr>
                <w:rFonts w:ascii="Arial Narrow" w:hAnsi="Arial Narrow"/>
                <w:noProof/>
                <w:color w:val="006600"/>
                <w:sz w:val="20"/>
              </w:rPr>
              <w:t>800</w:t>
            </w:r>
          </w:p>
        </w:tc>
        <w:tc>
          <w:tcPr>
            <w:tcW w:w="992" w:type="dxa"/>
            <w:shd w:val="clear" w:color="auto" w:fill="C6EFCE"/>
            <w:noWrap/>
            <w:vAlign w:val="center"/>
          </w:tcPr>
          <w:p w14:paraId="42ADAAF2"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1B83D4BE" w14:textId="77777777" w:rsidR="005D6828" w:rsidRPr="00426C19" w:rsidRDefault="005D6828">
            <w:pPr>
              <w:spacing w:before="120" w:after="120"/>
              <w:jc w:val="center"/>
              <w:rPr>
                <w:rFonts w:ascii="Arial Narrow" w:hAnsi="Arial Narrow"/>
                <w:noProof/>
                <w:color w:val="006100"/>
                <w:sz w:val="20"/>
                <w:szCs w:val="20"/>
              </w:rPr>
            </w:pPr>
            <w:r>
              <w:rPr>
                <w:rFonts w:ascii="Arial Narrow" w:hAnsi="Arial Narrow"/>
                <w:noProof/>
                <w:color w:val="006600"/>
                <w:sz w:val="20"/>
              </w:rPr>
              <w:t>2023</w:t>
            </w:r>
          </w:p>
        </w:tc>
        <w:tc>
          <w:tcPr>
            <w:tcW w:w="2552" w:type="dxa"/>
            <w:shd w:val="clear" w:color="auto" w:fill="C6EFCE"/>
            <w:noWrap/>
            <w:vAlign w:val="center"/>
          </w:tcPr>
          <w:p w14:paraId="2B8533CC" w14:textId="77777777" w:rsidR="005D6828" w:rsidRPr="00426C19" w:rsidRDefault="005D6828" w:rsidP="40259168">
            <w:pPr>
              <w:spacing w:before="120" w:after="120"/>
              <w:rPr>
                <w:rFonts w:ascii="Arial Narrow" w:eastAsia="Calibri" w:hAnsi="Arial Narrow"/>
                <w:noProof/>
                <w:color w:val="006600"/>
                <w:sz w:val="20"/>
                <w:szCs w:val="20"/>
              </w:rPr>
            </w:pPr>
            <w:r>
              <w:rPr>
                <w:rFonts w:ascii="Arial Narrow" w:hAnsi="Arial Narrow"/>
                <w:noProof/>
                <w:color w:val="006600"/>
                <w:sz w:val="20"/>
              </w:rPr>
              <w:t>Šios investicijos turi padidinti stipendijas specialiesiems bendrosios medicinos kursams, užtikrinant, kad būtų baigti 3 trejų metų mokymo ciklai;</w:t>
            </w:r>
          </w:p>
        </w:tc>
      </w:tr>
      <w:tr w:rsidR="00766B66" w:rsidRPr="00426C19" w14:paraId="5C9B3B3B" w14:textId="77777777" w:rsidTr="001D173D">
        <w:trPr>
          <w:trHeight w:val="313"/>
          <w:jc w:val="center"/>
        </w:trPr>
        <w:tc>
          <w:tcPr>
            <w:tcW w:w="1129" w:type="dxa"/>
            <w:shd w:val="clear" w:color="auto" w:fill="C6EFCE"/>
            <w:noWrap/>
            <w:vAlign w:val="center"/>
          </w:tcPr>
          <w:p w14:paraId="79D0548F"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100"/>
                <w:sz w:val="20"/>
              </w:rPr>
              <w:t>M6C2-15</w:t>
            </w:r>
          </w:p>
        </w:tc>
        <w:tc>
          <w:tcPr>
            <w:tcW w:w="1701" w:type="dxa"/>
            <w:shd w:val="clear" w:color="auto" w:fill="C6EFCE"/>
            <w:noWrap/>
            <w:vAlign w:val="center"/>
          </w:tcPr>
          <w:p w14:paraId="4848F706"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2.2 investicija. Sveikatos priežiūros sistemos specialistų techninių, profesinių, skaitmeninių ir valdymo įgūdžių ugdymas</w:t>
            </w:r>
          </w:p>
        </w:tc>
        <w:tc>
          <w:tcPr>
            <w:tcW w:w="1134" w:type="dxa"/>
            <w:shd w:val="clear" w:color="auto" w:fill="C6EFCE"/>
            <w:noWrap/>
            <w:vAlign w:val="center"/>
          </w:tcPr>
          <w:p w14:paraId="32396B6F"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5FDB5B63" w14:textId="77777777" w:rsidR="005D6828" w:rsidRPr="00426C19" w:rsidRDefault="005D6828" w:rsidP="005664EF">
            <w:pPr>
              <w:spacing w:before="120" w:after="120"/>
              <w:jc w:val="center"/>
              <w:rPr>
                <w:rFonts w:ascii="Arial Narrow" w:hAnsi="Arial Narrow"/>
                <w:noProof/>
                <w:sz w:val="20"/>
                <w:szCs w:val="20"/>
              </w:rPr>
            </w:pPr>
            <w:r>
              <w:rPr>
                <w:rFonts w:ascii="Arial Narrow" w:hAnsi="Arial Narrow"/>
                <w:noProof/>
                <w:color w:val="006600"/>
                <w:sz w:val="20"/>
              </w:rPr>
              <w:t>Skiriamos papildomos stipendijos specialioms bendrosios medicinos praktikos studijoms.</w:t>
            </w:r>
          </w:p>
        </w:tc>
        <w:tc>
          <w:tcPr>
            <w:tcW w:w="1559" w:type="dxa"/>
            <w:shd w:val="clear" w:color="auto" w:fill="C6EFCE"/>
            <w:noWrap/>
            <w:vAlign w:val="center"/>
          </w:tcPr>
          <w:p w14:paraId="7D4DCB8A"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2C866086"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 xml:space="preserve">Skaičius </w:t>
            </w:r>
          </w:p>
        </w:tc>
        <w:tc>
          <w:tcPr>
            <w:tcW w:w="992" w:type="dxa"/>
            <w:shd w:val="clear" w:color="auto" w:fill="C6EFCE"/>
            <w:noWrap/>
            <w:vAlign w:val="center"/>
          </w:tcPr>
          <w:p w14:paraId="3A31C408" w14:textId="271E7FE0"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1</w:t>
            </w:r>
            <w:r>
              <w:rPr>
                <w:rFonts w:ascii="Arial Narrow" w:hAnsi="Arial Narrow"/>
                <w:noProof/>
                <w:color w:val="006100"/>
                <w:sz w:val="20"/>
              </w:rPr>
              <w:t> </w:t>
            </w:r>
            <w:r>
              <w:rPr>
                <w:rFonts w:ascii="Arial Narrow" w:hAnsi="Arial Narrow"/>
                <w:noProof/>
                <w:color w:val="006600"/>
                <w:sz w:val="20"/>
              </w:rPr>
              <w:t>800</w:t>
            </w:r>
          </w:p>
        </w:tc>
        <w:tc>
          <w:tcPr>
            <w:tcW w:w="992" w:type="dxa"/>
            <w:shd w:val="clear" w:color="auto" w:fill="C6EFCE"/>
            <w:noWrap/>
            <w:vAlign w:val="center"/>
          </w:tcPr>
          <w:p w14:paraId="223A2819" w14:textId="5A3DE903"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w:t>
            </w:r>
            <w:r>
              <w:rPr>
                <w:rFonts w:ascii="Arial Narrow" w:hAnsi="Arial Narrow"/>
                <w:noProof/>
                <w:color w:val="006100"/>
                <w:sz w:val="20"/>
              </w:rPr>
              <w:t> </w:t>
            </w:r>
            <w:r>
              <w:rPr>
                <w:rFonts w:ascii="Arial Narrow" w:hAnsi="Arial Narrow"/>
                <w:noProof/>
                <w:color w:val="006600"/>
                <w:sz w:val="20"/>
              </w:rPr>
              <w:t>700</w:t>
            </w:r>
          </w:p>
        </w:tc>
        <w:tc>
          <w:tcPr>
            <w:tcW w:w="992" w:type="dxa"/>
            <w:shd w:val="clear" w:color="auto" w:fill="C6EFCE"/>
            <w:noWrap/>
            <w:vAlign w:val="center"/>
          </w:tcPr>
          <w:p w14:paraId="2C20FB9C"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08614FD0"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2024</w:t>
            </w:r>
          </w:p>
        </w:tc>
        <w:tc>
          <w:tcPr>
            <w:tcW w:w="2552" w:type="dxa"/>
            <w:shd w:val="clear" w:color="auto" w:fill="C6EFCE"/>
            <w:noWrap/>
            <w:vAlign w:val="center"/>
          </w:tcPr>
          <w:p w14:paraId="183FA4A0" w14:textId="77777777" w:rsidR="005D6828" w:rsidRPr="00426C19" w:rsidRDefault="005D6828" w:rsidP="005664EF">
            <w:pPr>
              <w:spacing w:before="120" w:after="120"/>
              <w:rPr>
                <w:rFonts w:ascii="Arial Narrow" w:eastAsia="Calibri" w:hAnsi="Arial Narrow"/>
                <w:noProof/>
                <w:color w:val="006600"/>
                <w:sz w:val="20"/>
                <w:szCs w:val="20"/>
              </w:rPr>
            </w:pPr>
            <w:r>
              <w:rPr>
                <w:rFonts w:ascii="Arial Narrow" w:hAnsi="Arial Narrow"/>
                <w:noProof/>
                <w:color w:val="006600"/>
                <w:sz w:val="20"/>
              </w:rPr>
              <w:t>Šios investicijos turi padidinti stipendijas specialiesiems bendrosios medicinos kursams, užtikrinant, kad būtų baigti 3 trejų metų mokymo ciklai.</w:t>
            </w:r>
          </w:p>
        </w:tc>
      </w:tr>
      <w:tr w:rsidR="00766B66" w:rsidRPr="00426C19" w14:paraId="4D87EC04" w14:textId="77777777" w:rsidTr="001D173D">
        <w:trPr>
          <w:trHeight w:val="313"/>
          <w:jc w:val="center"/>
        </w:trPr>
        <w:tc>
          <w:tcPr>
            <w:tcW w:w="1129" w:type="dxa"/>
            <w:shd w:val="clear" w:color="auto" w:fill="C6EFCE"/>
            <w:noWrap/>
            <w:vAlign w:val="center"/>
          </w:tcPr>
          <w:p w14:paraId="01AE9816" w14:textId="1C4A8D7D" w:rsidR="005D6828" w:rsidRPr="00426C19" w:rsidRDefault="005D6828" w:rsidP="002F6EB2">
            <w:pPr>
              <w:spacing w:before="120" w:after="120"/>
              <w:jc w:val="center"/>
              <w:rPr>
                <w:rFonts w:ascii="Arial Narrow" w:hAnsi="Arial Narrow"/>
                <w:noProof/>
                <w:color w:val="006100"/>
                <w:sz w:val="20"/>
                <w:szCs w:val="20"/>
              </w:rPr>
            </w:pPr>
            <w:r>
              <w:rPr>
                <w:rFonts w:ascii="Arial Narrow" w:hAnsi="Arial Narrow"/>
                <w:noProof/>
                <w:color w:val="006100"/>
                <w:sz w:val="20"/>
              </w:rPr>
              <w:t>M6C2-16</w:t>
            </w:r>
          </w:p>
        </w:tc>
        <w:tc>
          <w:tcPr>
            <w:tcW w:w="1701" w:type="dxa"/>
            <w:shd w:val="clear" w:color="auto" w:fill="C6EFCE"/>
            <w:noWrap/>
            <w:vAlign w:val="center"/>
          </w:tcPr>
          <w:p w14:paraId="220D3260"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2.2 investicija. Sveikatos priežiūros sistemos specialistų techninių, profesinių, skaitmeninių ir valdymo įgūdžių ugdymas</w:t>
            </w:r>
          </w:p>
        </w:tc>
        <w:tc>
          <w:tcPr>
            <w:tcW w:w="1134" w:type="dxa"/>
            <w:shd w:val="clear" w:color="auto" w:fill="C6EFCE"/>
            <w:noWrap/>
            <w:vAlign w:val="center"/>
          </w:tcPr>
          <w:p w14:paraId="6F52510F"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43FCA888" w14:textId="52E4DA8B"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Nacionalinės sveikatos tarnybos darbuotojams teikiamas vadybos ir skaitmeninių įgūdžių mokymas</w:t>
            </w:r>
          </w:p>
        </w:tc>
        <w:tc>
          <w:tcPr>
            <w:tcW w:w="1559" w:type="dxa"/>
            <w:shd w:val="clear" w:color="auto" w:fill="C6EFCE"/>
            <w:noWrap/>
            <w:vAlign w:val="center"/>
          </w:tcPr>
          <w:p w14:paraId="4EDA3B74"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netaikoma</w:t>
            </w:r>
          </w:p>
        </w:tc>
        <w:tc>
          <w:tcPr>
            <w:tcW w:w="1276" w:type="dxa"/>
            <w:shd w:val="clear" w:color="auto" w:fill="C6EFCE"/>
            <w:noWrap/>
            <w:vAlign w:val="center"/>
          </w:tcPr>
          <w:p w14:paraId="2527A703"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Skaičius</w:t>
            </w:r>
          </w:p>
        </w:tc>
        <w:tc>
          <w:tcPr>
            <w:tcW w:w="992" w:type="dxa"/>
            <w:shd w:val="clear" w:color="auto" w:fill="C6EFCE"/>
            <w:noWrap/>
            <w:vAlign w:val="center"/>
          </w:tcPr>
          <w:p w14:paraId="7D3ED7B5"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0</w:t>
            </w:r>
          </w:p>
        </w:tc>
        <w:tc>
          <w:tcPr>
            <w:tcW w:w="992" w:type="dxa"/>
            <w:shd w:val="clear" w:color="auto" w:fill="C6EFCE"/>
            <w:noWrap/>
            <w:vAlign w:val="center"/>
          </w:tcPr>
          <w:p w14:paraId="6EE62EBE" w14:textId="536BD56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4</w:t>
            </w:r>
            <w:r>
              <w:rPr>
                <w:rFonts w:ascii="Arial Narrow" w:hAnsi="Arial Narrow"/>
                <w:noProof/>
                <w:color w:val="006100"/>
                <w:sz w:val="20"/>
              </w:rPr>
              <w:t> </w:t>
            </w:r>
            <w:r>
              <w:rPr>
                <w:rFonts w:ascii="Arial Narrow" w:hAnsi="Arial Narrow"/>
                <w:noProof/>
                <w:color w:val="006600"/>
                <w:sz w:val="20"/>
              </w:rPr>
              <w:t>500</w:t>
            </w:r>
          </w:p>
        </w:tc>
        <w:tc>
          <w:tcPr>
            <w:tcW w:w="992" w:type="dxa"/>
            <w:shd w:val="clear" w:color="auto" w:fill="C6EFCE"/>
            <w:noWrap/>
            <w:vAlign w:val="center"/>
          </w:tcPr>
          <w:p w14:paraId="0F9C0FC2"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Q2</w:t>
            </w:r>
          </w:p>
        </w:tc>
        <w:tc>
          <w:tcPr>
            <w:tcW w:w="709" w:type="dxa"/>
            <w:shd w:val="clear" w:color="auto" w:fill="C6EFCE"/>
            <w:noWrap/>
            <w:vAlign w:val="center"/>
          </w:tcPr>
          <w:p w14:paraId="71154C22" w14:textId="77777777" w:rsidR="005D6828" w:rsidRPr="00426C19" w:rsidRDefault="005D6828" w:rsidP="005664EF">
            <w:pPr>
              <w:spacing w:before="120" w:after="120"/>
              <w:jc w:val="center"/>
              <w:rPr>
                <w:rFonts w:ascii="Arial Narrow" w:hAnsi="Arial Narrow"/>
                <w:noProof/>
                <w:color w:val="006100"/>
                <w:sz w:val="20"/>
                <w:szCs w:val="20"/>
              </w:rPr>
            </w:pPr>
            <w:r>
              <w:rPr>
                <w:rFonts w:ascii="Arial Narrow" w:hAnsi="Arial Narrow"/>
                <w:noProof/>
                <w:color w:val="006600"/>
                <w:sz w:val="20"/>
              </w:rPr>
              <w:t>2026</w:t>
            </w:r>
          </w:p>
        </w:tc>
        <w:tc>
          <w:tcPr>
            <w:tcW w:w="2552" w:type="dxa"/>
            <w:shd w:val="clear" w:color="auto" w:fill="C6EFCE"/>
            <w:noWrap/>
            <w:vAlign w:val="center"/>
          </w:tcPr>
          <w:p w14:paraId="59169934" w14:textId="2E3B365B" w:rsidR="005D6828" w:rsidRPr="001D173D" w:rsidRDefault="005D6828" w:rsidP="005664EF">
            <w:pPr>
              <w:spacing w:before="120" w:after="120"/>
              <w:rPr>
                <w:rFonts w:ascii="Arial Narrow" w:hAnsi="Arial Narrow"/>
                <w:noProof/>
                <w:color w:val="006600"/>
                <w:sz w:val="20"/>
              </w:rPr>
            </w:pPr>
            <w:r w:rsidRPr="001D173D">
              <w:rPr>
                <w:rFonts w:ascii="Arial Narrow" w:hAnsi="Arial Narrow"/>
                <w:noProof/>
                <w:color w:val="006600"/>
                <w:sz w:val="20"/>
              </w:rPr>
              <w:t>4500 Nacionalinės sveikatos tarnybos darbuotojų rengiami vadybos ir skaitmeninių įgūdžių mokymai.</w:t>
            </w:r>
          </w:p>
          <w:p w14:paraId="53004C9C" w14:textId="77777777" w:rsidR="005D6828" w:rsidRPr="00426C19" w:rsidRDefault="005D6828" w:rsidP="005664EF">
            <w:pPr>
              <w:spacing w:before="120" w:after="120"/>
              <w:rPr>
                <w:rFonts w:ascii="Arial Narrow" w:eastAsia="Calibri" w:hAnsi="Arial Narrow"/>
                <w:noProof/>
                <w:color w:val="006600"/>
                <w:sz w:val="20"/>
                <w:szCs w:val="20"/>
              </w:rPr>
            </w:pPr>
            <w:r>
              <w:rPr>
                <w:rFonts w:ascii="Arial Narrow" w:hAnsi="Arial Narrow"/>
                <w:noProof/>
                <w:color w:val="006600"/>
                <w:sz w:val="20"/>
              </w:rPr>
              <w:t>Šios investicijos paskatins NHS organuose pagrindinį vaidmenį atliekančio personalo mokymą, kad jie galėtų įgyti reikiamų valdymo ir skaitmeninių įgūdžių ir gebėjimų spręsti dabartines ir būsimas sveikatos problemas integruota, tvaria, novatoriška, lanksčia ir į rezultatus orientuota perspektyva.</w:t>
            </w:r>
          </w:p>
        </w:tc>
      </w:tr>
      <w:tr w:rsidR="00766B66" w:rsidRPr="00426C19" w14:paraId="7B8A8A3B" w14:textId="77777777" w:rsidTr="001D173D">
        <w:trPr>
          <w:trHeight w:val="313"/>
          <w:jc w:val="center"/>
        </w:trPr>
        <w:tc>
          <w:tcPr>
            <w:tcW w:w="1129" w:type="dxa"/>
            <w:shd w:val="clear" w:color="auto" w:fill="C6EFCE"/>
            <w:noWrap/>
            <w:vAlign w:val="center"/>
          </w:tcPr>
          <w:p w14:paraId="72762C24"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M6C2-17</w:t>
            </w:r>
          </w:p>
        </w:tc>
        <w:tc>
          <w:tcPr>
            <w:tcW w:w="1701" w:type="dxa"/>
            <w:shd w:val="clear" w:color="auto" w:fill="C6EFCE"/>
            <w:noWrap/>
            <w:vAlign w:val="center"/>
          </w:tcPr>
          <w:p w14:paraId="3A88675A"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2.2 investicija. Sveikatos priežiūros sistemos specialistų techninių, profesinių, skaitmeninių ir valdymo įgūdžių ugdymas</w:t>
            </w:r>
          </w:p>
        </w:tc>
        <w:tc>
          <w:tcPr>
            <w:tcW w:w="1134" w:type="dxa"/>
            <w:shd w:val="clear" w:color="auto" w:fill="C6EFCE"/>
            <w:noWrap/>
            <w:vAlign w:val="center"/>
          </w:tcPr>
          <w:p w14:paraId="1DF1AE5B"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Siektina reikšmė</w:t>
            </w:r>
          </w:p>
        </w:tc>
        <w:tc>
          <w:tcPr>
            <w:tcW w:w="1560" w:type="dxa"/>
            <w:shd w:val="clear" w:color="auto" w:fill="C6EFCE"/>
            <w:noWrap/>
            <w:vAlign w:val="center"/>
          </w:tcPr>
          <w:p w14:paraId="5BBA978C"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Finansuojamų medicinos srities specialistų mokymo sutarčių skaičius</w:t>
            </w:r>
          </w:p>
        </w:tc>
        <w:tc>
          <w:tcPr>
            <w:tcW w:w="1559" w:type="dxa"/>
            <w:shd w:val="clear" w:color="auto" w:fill="C6EFCE"/>
            <w:noWrap/>
            <w:vAlign w:val="center"/>
          </w:tcPr>
          <w:p w14:paraId="2054C26F"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netaikoma</w:t>
            </w:r>
          </w:p>
        </w:tc>
        <w:tc>
          <w:tcPr>
            <w:tcW w:w="1276" w:type="dxa"/>
            <w:shd w:val="clear" w:color="auto" w:fill="C6EFCE"/>
            <w:noWrap/>
            <w:vAlign w:val="center"/>
          </w:tcPr>
          <w:p w14:paraId="6EB3D75D"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Skaičius</w:t>
            </w:r>
          </w:p>
        </w:tc>
        <w:tc>
          <w:tcPr>
            <w:tcW w:w="992" w:type="dxa"/>
            <w:shd w:val="clear" w:color="auto" w:fill="C6EFCE"/>
            <w:noWrap/>
            <w:vAlign w:val="center"/>
          </w:tcPr>
          <w:p w14:paraId="045A1016"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0</w:t>
            </w:r>
          </w:p>
        </w:tc>
        <w:tc>
          <w:tcPr>
            <w:tcW w:w="992" w:type="dxa"/>
            <w:shd w:val="clear" w:color="auto" w:fill="C6EFCE"/>
            <w:noWrap/>
            <w:vAlign w:val="center"/>
          </w:tcPr>
          <w:p w14:paraId="0E27D4DE" w14:textId="2F1340EB"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4</w:t>
            </w:r>
            <w:r>
              <w:rPr>
                <w:rFonts w:ascii="Arial Narrow" w:hAnsi="Arial Narrow"/>
                <w:noProof/>
                <w:color w:val="006100"/>
                <w:sz w:val="20"/>
              </w:rPr>
              <w:t> </w:t>
            </w:r>
            <w:r>
              <w:rPr>
                <w:rFonts w:ascii="Arial Narrow" w:hAnsi="Arial Narrow"/>
                <w:noProof/>
                <w:color w:val="006600"/>
                <w:sz w:val="20"/>
              </w:rPr>
              <w:t>200</w:t>
            </w:r>
          </w:p>
        </w:tc>
        <w:tc>
          <w:tcPr>
            <w:tcW w:w="992" w:type="dxa"/>
            <w:shd w:val="clear" w:color="auto" w:fill="C6EFCE"/>
            <w:noWrap/>
            <w:vAlign w:val="center"/>
          </w:tcPr>
          <w:p w14:paraId="291DF6F5"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Q2</w:t>
            </w:r>
          </w:p>
        </w:tc>
        <w:tc>
          <w:tcPr>
            <w:tcW w:w="709" w:type="dxa"/>
            <w:shd w:val="clear" w:color="auto" w:fill="C6EFCE"/>
            <w:noWrap/>
            <w:vAlign w:val="center"/>
          </w:tcPr>
          <w:p w14:paraId="7D97D238" w14:textId="77777777" w:rsidR="005D6828" w:rsidRPr="00426C19" w:rsidRDefault="005D6828" w:rsidP="005664EF">
            <w:pPr>
              <w:spacing w:before="120" w:after="120"/>
              <w:jc w:val="center"/>
              <w:rPr>
                <w:rFonts w:ascii="Arial Narrow" w:eastAsia="Calibri" w:hAnsi="Arial Narrow"/>
                <w:noProof/>
                <w:color w:val="006600"/>
                <w:sz w:val="20"/>
                <w:szCs w:val="20"/>
              </w:rPr>
            </w:pPr>
            <w:r>
              <w:rPr>
                <w:rFonts w:ascii="Arial Narrow" w:hAnsi="Arial Narrow"/>
                <w:noProof/>
                <w:color w:val="006600"/>
                <w:sz w:val="20"/>
              </w:rPr>
              <w:t>2026</w:t>
            </w:r>
          </w:p>
        </w:tc>
        <w:tc>
          <w:tcPr>
            <w:tcW w:w="2552" w:type="dxa"/>
            <w:shd w:val="clear" w:color="auto" w:fill="C6EFCE"/>
            <w:noWrap/>
            <w:vAlign w:val="center"/>
          </w:tcPr>
          <w:p w14:paraId="4468978B" w14:textId="08CAA92D" w:rsidR="005D6828" w:rsidRPr="00426C19" w:rsidRDefault="005D6828" w:rsidP="005664EF">
            <w:pPr>
              <w:spacing w:before="120" w:after="120"/>
              <w:rPr>
                <w:rFonts w:ascii="Arial Narrow" w:eastAsia="Calibri" w:hAnsi="Arial Narrow"/>
                <w:noProof/>
                <w:color w:val="006600"/>
                <w:sz w:val="20"/>
                <w:szCs w:val="20"/>
              </w:rPr>
            </w:pPr>
            <w:r w:rsidRPr="001D173D">
              <w:rPr>
                <w:rFonts w:ascii="Arial Narrow" w:hAnsi="Arial Narrow"/>
                <w:noProof/>
                <w:color w:val="006600"/>
                <w:sz w:val="20"/>
              </w:rPr>
              <w:t>Šiomis investicijomis finansuojamos specializuoto medicininio mokymo sutartys, pagal kurias bus galima papildomai finansuoti 4200 mokymo sutarčių visam studijų ciklui (5 metai).</w:t>
            </w:r>
          </w:p>
        </w:tc>
      </w:tr>
    </w:tbl>
    <w:p w14:paraId="513DF4F3" w14:textId="77777777" w:rsidR="00CC151E" w:rsidRPr="00F632BB" w:rsidRDefault="00CC151E" w:rsidP="00565D10">
      <w:pPr>
        <w:pStyle w:val="Text1"/>
        <w:ind w:left="0"/>
        <w:rPr>
          <w:rFonts w:eastAsiaTheme="majorEastAsia"/>
          <w:b/>
          <w:bCs/>
          <w:smallCaps/>
          <w:noProof/>
          <w:szCs w:val="28"/>
        </w:rPr>
        <w:sectPr w:rsidR="00CC151E" w:rsidRPr="00F632BB" w:rsidSect="00CC151E">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40" w:right="1440" w:bottom="1440" w:left="1440" w:header="567" w:footer="567" w:gutter="0"/>
          <w:cols w:space="720"/>
          <w:docGrid w:linePitch="360"/>
        </w:sectPr>
      </w:pPr>
    </w:p>
    <w:p w14:paraId="17D35748" w14:textId="5A6A3DB6" w:rsidR="00565D10" w:rsidRPr="00246CC4" w:rsidRDefault="00C00B4F" w:rsidP="002B4146">
      <w:pPr>
        <w:pStyle w:val="Heading2"/>
        <w:numPr>
          <w:ilvl w:val="0"/>
          <w:numId w:val="21"/>
        </w:numPr>
        <w:spacing w:before="0"/>
        <w:rPr>
          <w:noProof/>
        </w:rPr>
      </w:pPr>
      <w:r>
        <w:rPr>
          <w:noProof/>
        </w:rPr>
        <w:t>7 MISIJA. „REPowerEU“</w:t>
      </w:r>
    </w:p>
    <w:p w14:paraId="7E53E370" w14:textId="693937AE" w:rsidR="00EE0805" w:rsidRPr="00246CC4" w:rsidRDefault="00EE0805" w:rsidP="002B4146">
      <w:pPr>
        <w:pStyle w:val="paragraph"/>
        <w:spacing w:before="0" w:beforeAutospacing="0" w:after="120" w:afterAutospacing="0"/>
        <w:jc w:val="both"/>
        <w:textAlignment w:val="baseline"/>
        <w:rPr>
          <w:noProof/>
        </w:rPr>
      </w:pPr>
      <w:r>
        <w:rPr>
          <w:noProof/>
        </w:rPr>
        <w:t>„REPowerEU“ skyriumi siekiama stiprinti skirstymo ir paskirstymo tinklus, įskaitant su dujomis susijusius tinklus; spartinti atsinaujinančiųjų išteklių energijos gamybą, mažinti energijos paklausą, didinti energijos vartojimo efektyvumą ir ugdyti žaliajai pertvarkai reikalingus įgūdžius viešajame ir privačiajame sektoriuose; atsinaujinančiųjų išteklių energijos ir vandenilio vertės grandinių skatinimas taikant priemones, kuriomis sudaromos palankesnės sąlygos gauti kreditą ir mokesčių kreditus.</w:t>
      </w:r>
    </w:p>
    <w:p w14:paraId="522CD23B" w14:textId="2DDB93C6" w:rsidR="00D8388E" w:rsidRPr="00246CC4" w:rsidRDefault="00EE0805" w:rsidP="00EE0805">
      <w:pPr>
        <w:pStyle w:val="paragraph"/>
        <w:spacing w:before="0" w:beforeAutospacing="0" w:after="120" w:afterAutospacing="0"/>
        <w:jc w:val="both"/>
        <w:textAlignment w:val="baseline"/>
        <w:rPr>
          <w:noProof/>
        </w:rPr>
      </w:pPr>
      <w:r>
        <w:rPr>
          <w:noProof/>
        </w:rPr>
        <w:t>Komponentas susijęs su 2022 ir 2023 m. Italijai skirtomis rekomendacijomis. Visų pirma ja siekiama paspartinti papildomų atsinaujinančiųjų išteklių energijos pajėgumų diegimą investuojant į pagrindinius elektros energijos jungčių projektus (t. y. dvi jungiamąsias linijas, jungiančias Sardiniją ir Siciliją su žemynine dalimi, ir tris jungiamąsias linijas tarp Austrijos, Slovėnijos ir Italijos), atnaujinant nacionalinį perdavimo tinklą ir supaprastinant leidimų išdavimo procedūras. Ji padeda didinti vidaus dujų perdavimo pajėgumus, kad būtų įveiktos kliūtys, įvairinamas energijos importas ir stiprinamas tiekimo saugumas. Juo skatinamas tvarus judumas mažinant aplinkai kenksmingas subsidijas ir stiprinant geležinkelių parką. Ji padeda mažinti priklausomybę nuo iškastinio kuro elektrifikuodama namų ūkių vartojimą ir didindama tinklo atsparumą. Ji padeda didinti energijos vartojimo efektyvumą gyvenamųjų namų ir įmonių sektoriuose, be kita ko, taikant tikslines paskatų programas ir finansines priemones. Galiausiai ji apima reformas ir investicijas, kuriomis siekiama gerinti žaliajai pertvarkai reikalingų įgūdžių teikimą ir įgijimą tiek privačiajame, tiek viešajame sektoriuose.</w:t>
      </w:r>
    </w:p>
    <w:p w14:paraId="7A192329" w14:textId="59794F5A" w:rsidR="00AD1E72" w:rsidRPr="00246CC4" w:rsidRDefault="6120F6F9" w:rsidP="00EE6D41">
      <w:pPr>
        <w:pStyle w:val="paragraph"/>
        <w:spacing w:before="0" w:beforeAutospacing="0" w:after="120" w:afterAutospacing="0"/>
        <w:jc w:val="both"/>
        <w:textAlignment w:val="baseline"/>
        <w:rPr>
          <w:rFonts w:eastAsia="Calibri"/>
          <w:noProof/>
        </w:rPr>
      </w:pPr>
      <w:r>
        <w:rPr>
          <w:noProof/>
        </w:rPr>
        <w:t>Devyni projektai yra tarpvalstybinio pobūdžio. Trys iš jų turi tiesioginį tarpvalstybinį poveikį: 1) Investicija, kuria siekiama padidinti esamų elektros energijos jungčių tarp Italijos, Austrijos ir Slovėnijos nominalų pajėgumą; 2) Investicija, kuria prisidedama prie elektros jungiamosios linijos tarp Sardinijos, Korsikos ir Toskanos tiesimo; 3) Investicijos į kompresorių stotį, dėl kurios padidės dujų eksportas į Centrinę Europą. Kiti projektai netiesiogiai naudingi tarpvalstybinėms valstybėms narėms, nes jais šalinamos vidinės energijos perdavimo ir skirstymo kliūtys ir didinamas tinklo efektyvumas bei atsparumas.</w:t>
      </w:r>
    </w:p>
    <w:p w14:paraId="6ED85939" w14:textId="4DD3F082" w:rsidR="004A1DBB" w:rsidRPr="00246CC4" w:rsidRDefault="00584AC8" w:rsidP="002B4146">
      <w:pPr>
        <w:spacing w:after="120"/>
        <w:jc w:val="both"/>
        <w:rPr>
          <w:noProof/>
        </w:rPr>
      </w:pPr>
      <w:r>
        <w:rPr>
          <w:noProof/>
        </w:rPr>
        <w:t>Numatoma, kad jokia šio komponento priemonė nedarys reikšmingos žalos aplinkos tikslams, kaip apibrėžta Reglamento (ES) 2020/852 17 straipsnyje, atsižvelgiant į ekonomikos gaivinimo ir atsparumo didinimo plane nustatytų priemonių ir rizikos mažinimo veiksmų aprašymą pagal technines gaires „Nedaryti reikšmingos žalos“ (C(2023) 6454 final), o reikšmingos žalos nedarymo principas netaikomas investicijoms 11 – Adrijos jūros linijos 1 etapas (Sulmonos kompresorinė stotis ir Sestino-Minerbio dujotiekis) ir 12 – tarpvalstybinei dujų eksporto infrastruktūrai, kaip numatyta Reglamento (ES) 2021/241 21c straipsnio 6 dalies pf punkte.</w:t>
      </w:r>
    </w:p>
    <w:p w14:paraId="453D7599" w14:textId="7F7100C1" w:rsidR="00565D10" w:rsidRPr="00246CC4" w:rsidRDefault="00A35F45" w:rsidP="002B4146">
      <w:pPr>
        <w:pStyle w:val="Heading3"/>
        <w:numPr>
          <w:ilvl w:val="0"/>
          <w:numId w:val="0"/>
        </w:numPr>
        <w:spacing w:before="0"/>
        <w:ind w:left="850" w:hanging="850"/>
        <w:rPr>
          <w:b/>
          <w:bCs w:val="0"/>
          <w:i w:val="0"/>
          <w:iCs/>
          <w:noProof/>
          <w:u w:val="single"/>
        </w:rPr>
      </w:pPr>
      <w:r>
        <w:rPr>
          <w:b/>
          <w:i w:val="0"/>
          <w:noProof/>
          <w:u w:val="single"/>
        </w:rPr>
        <w:t xml:space="preserve">Q.1. </w:t>
      </w:r>
      <w:r>
        <w:rPr>
          <w:noProof/>
        </w:rPr>
        <w:tab/>
      </w:r>
      <w:r>
        <w:rPr>
          <w:b/>
          <w:i w:val="0"/>
          <w:noProof/>
          <w:u w:val="single"/>
        </w:rPr>
        <w:t>Su negrąžintina finansine parama susijusių reformų ir investicijų aprašymas</w:t>
      </w:r>
    </w:p>
    <w:p w14:paraId="39E6FE7D" w14:textId="6F2B7823" w:rsidR="00CC3C10" w:rsidRPr="00246CC4" w:rsidRDefault="00050FD6" w:rsidP="0046630E">
      <w:pPr>
        <w:pStyle w:val="Heading4"/>
        <w:numPr>
          <w:ilvl w:val="3"/>
          <w:numId w:val="0"/>
        </w:numPr>
        <w:rPr>
          <w:rStyle w:val="normaltextrun"/>
          <w:b/>
          <w:noProof/>
        </w:rPr>
      </w:pPr>
      <w:r>
        <w:rPr>
          <w:rStyle w:val="normaltextrun"/>
          <w:b/>
          <w:noProof/>
        </w:rPr>
        <w:t xml:space="preserve">1 reforma. Leidimų naudoti atsinaujinančiąją energiją išdavimo procedūrų supaprastinimas centriniu ir vietos lygmenimis </w:t>
      </w:r>
    </w:p>
    <w:p w14:paraId="5487FC06" w14:textId="5B3DC0F4" w:rsidR="00436F79" w:rsidRPr="00246CC4" w:rsidRDefault="00436F79" w:rsidP="002B4146">
      <w:pPr>
        <w:pStyle w:val="Text1"/>
        <w:spacing w:before="0"/>
        <w:ind w:left="0"/>
        <w:rPr>
          <w:noProof/>
        </w:rPr>
      </w:pPr>
      <w:r>
        <w:rPr>
          <w:noProof/>
        </w:rPr>
        <w:t>Šios reformos tikslas – konsoliduoti ir racionalizuoti galiojančius teisės aktus ir nuostatas, reglamentuojančius atsinaujinančiųjų energijos išteklių naudojimą.</w:t>
      </w:r>
    </w:p>
    <w:p w14:paraId="3E16A519" w14:textId="13ACFCEC" w:rsidR="002416D6" w:rsidRPr="00246CC4" w:rsidRDefault="002416D6" w:rsidP="002B4146">
      <w:pPr>
        <w:pStyle w:val="Text1"/>
        <w:spacing w:before="0"/>
        <w:ind w:left="0"/>
        <w:rPr>
          <w:noProof/>
        </w:rPr>
      </w:pPr>
      <w:r>
        <w:rPr>
          <w:noProof/>
        </w:rPr>
        <w:t>Reforma apima vieno pirminio teisėkūros procedūra priimamo akto (dar žinomo kaip Testo Unico) priėmimą ir įsigaliojimą, renkant, kaupiant ir konsoliduojant visas normas, kuriomis reglamentuojamas atsinaujinančiųjų išteklių energijos naudojimas, ir pakeičiant visus atitinkamus ankstesnius teisės aktus. Teisėkūros procedūra priimtame akte taip pat nustatomi principai, kaip racionalizuoti ir suderinti leidimų naudoti atsinaujinančiuosius energijos išteklius išdavimo procedūras subnacionaliniu lygmeniu.</w:t>
      </w:r>
    </w:p>
    <w:p w14:paraId="045822D3" w14:textId="55B8CC90" w:rsidR="006A106F" w:rsidRPr="00246CC4" w:rsidRDefault="005254D5" w:rsidP="002B4146">
      <w:pPr>
        <w:pStyle w:val="Text1"/>
        <w:spacing w:before="0"/>
        <w:ind w:left="0"/>
        <w:rPr>
          <w:noProof/>
        </w:rPr>
      </w:pPr>
      <w:r>
        <w:rPr>
          <w:noProof/>
        </w:rPr>
        <w:t>Testo Unico pagrindiniai prioritetai yra šie:</w:t>
      </w:r>
    </w:p>
    <w:p w14:paraId="443C9A4C" w14:textId="0CB051C4" w:rsidR="006A106F" w:rsidRPr="00246CC4" w:rsidRDefault="006A106F" w:rsidP="005D6828">
      <w:pPr>
        <w:pStyle w:val="Text1"/>
        <w:numPr>
          <w:ilvl w:val="0"/>
          <w:numId w:val="30"/>
        </w:numPr>
        <w:spacing w:before="0"/>
        <w:rPr>
          <w:noProof/>
        </w:rPr>
      </w:pPr>
      <w:r>
        <w:rPr>
          <w:noProof/>
        </w:rPr>
        <w:t>Nustatyti „atsinaujinančiųjų išteklių energijos spartinimo zonas“ pagal persvarstytą Atsinaujinančiųjų išteklių energijos direktyvą. Tokios teritorijos taip pat nustatomos atsižvelgiant į jūrinių teritorijų planus, kad būtų paspartintas jūros vėjo energijos diegimas.</w:t>
      </w:r>
    </w:p>
    <w:p w14:paraId="63F81E70" w14:textId="4CEA85F1" w:rsidR="006A106F" w:rsidRPr="00246CC4" w:rsidRDefault="006A106F" w:rsidP="005D6828">
      <w:pPr>
        <w:pStyle w:val="Text1"/>
        <w:numPr>
          <w:ilvl w:val="0"/>
          <w:numId w:val="30"/>
        </w:numPr>
        <w:spacing w:before="0"/>
        <w:rPr>
          <w:noProof/>
        </w:rPr>
      </w:pPr>
      <w:r>
        <w:rPr>
          <w:noProof/>
        </w:rPr>
        <w:t>Nustatyti subnacionalinių leidimų naudoti atsinaujinančiuosius energijos išteklius išdavimo procedūrų racionalizavimo ir suderinimo principus. Visų pirma Testo Unico nustato „viršutinės ribos taisykles“, t. y. regionai negali įgyvendinti griežtesnių leidimų išdavimo taisyklių nei nustatytosios nacionalinės teisės aktuose.</w:t>
      </w:r>
      <w:r w:rsidR="00F632BB">
        <w:rPr>
          <w:noProof/>
        </w:rPr>
        <w:t xml:space="preserve"> </w:t>
      </w:r>
    </w:p>
    <w:p w14:paraId="5920AF27" w14:textId="3C030B23" w:rsidR="00EB4D96" w:rsidRPr="00246CC4" w:rsidRDefault="006A106F" w:rsidP="005D6828">
      <w:pPr>
        <w:pStyle w:val="Text1"/>
        <w:numPr>
          <w:ilvl w:val="0"/>
          <w:numId w:val="30"/>
        </w:numPr>
        <w:spacing w:before="0"/>
        <w:rPr>
          <w:noProof/>
        </w:rPr>
      </w:pPr>
      <w:r>
        <w:rPr>
          <w:noProof/>
        </w:rPr>
        <w:t>Užtikrinti, kad būtų sukurta ir pradėta veikti vienkartinė skaitmeninė platforma, skirta visiems nacionalinio ir regioninio lygmens leidimams, reikalingiems atsinaujinančiųjų energijos išteklių diegimui ir diegimui, gauti. Visų pirma Testo Unico užtikrina, kad platforma būtų grindžiama vienkartinio duomenų pateikimo principu, pagal kurį reikalaujama, kad pareiškėjai tą pačią informaciją ar dokumentus viešosioms institucijoms pateiktų tik vieną kartą.</w:t>
      </w:r>
    </w:p>
    <w:p w14:paraId="4628866A" w14:textId="6D9A3035" w:rsidR="00CC3C10" w:rsidRPr="00246CC4" w:rsidRDefault="00F94578" w:rsidP="0046630E">
      <w:pPr>
        <w:pStyle w:val="Heading4"/>
        <w:numPr>
          <w:ilvl w:val="3"/>
          <w:numId w:val="0"/>
        </w:numPr>
        <w:rPr>
          <w:rStyle w:val="normaltextrun"/>
          <w:b/>
          <w:bCs w:val="0"/>
          <w:noProof/>
        </w:rPr>
      </w:pPr>
      <w:r>
        <w:rPr>
          <w:rStyle w:val="normaltextrun"/>
          <w:b/>
          <w:noProof/>
        </w:rPr>
        <w:t>2 reforma. Aplinkai kenksmingų subsidijų mažinimas</w:t>
      </w:r>
    </w:p>
    <w:p w14:paraId="65CDC7D3" w14:textId="77777777" w:rsidR="00D703E6" w:rsidRPr="00246CC4" w:rsidRDefault="00D703E6" w:rsidP="002B4146">
      <w:pPr>
        <w:spacing w:after="120"/>
        <w:jc w:val="both"/>
        <w:rPr>
          <w:noProof/>
        </w:rPr>
      </w:pPr>
      <w:r>
        <w:rPr>
          <w:noProof/>
        </w:rPr>
        <w:t xml:space="preserve">Šios reformos tikslas – remiantis MASE skelbiamu metiniu aplinkai kenksmingų subsidijų katalogu sumažinti aplinkai kenksmingų subsidijų (angl. EHS) skaičių. </w:t>
      </w:r>
    </w:p>
    <w:p w14:paraId="01EA80B3" w14:textId="7850BB5E" w:rsidR="65AC4AA1" w:rsidRPr="00246CC4" w:rsidRDefault="00CC3C10" w:rsidP="0046630E">
      <w:pPr>
        <w:pStyle w:val="Heading4"/>
        <w:numPr>
          <w:ilvl w:val="3"/>
          <w:numId w:val="0"/>
        </w:numPr>
        <w:ind w:left="850" w:hanging="850"/>
        <w:rPr>
          <w:rStyle w:val="normaltextrun"/>
          <w:b/>
          <w:noProof/>
        </w:rPr>
      </w:pPr>
      <w:r>
        <w:rPr>
          <w:rStyle w:val="normaltextrun"/>
          <w:b/>
          <w:noProof/>
        </w:rPr>
        <w:t>3 reforma. Prijungimo prie biometano dujų tinklo išlaidų sumažinimas</w:t>
      </w:r>
    </w:p>
    <w:p w14:paraId="56D37B6C" w14:textId="0FE146EC" w:rsidR="4BADCEDF" w:rsidRPr="00246CC4" w:rsidRDefault="13923C58" w:rsidP="002B4146">
      <w:pPr>
        <w:pStyle w:val="Text1"/>
        <w:spacing w:before="0"/>
        <w:ind w:left="0"/>
        <w:rPr>
          <w:noProof/>
        </w:rPr>
      </w:pPr>
      <w:r>
        <w:rPr>
          <w:noProof/>
        </w:rPr>
        <w:t>Reformos tikslas – palengvinti biometano įtraukimą į energetikos sistemą ir energijos rinką ir sukurti naujus tvarius biometano gamybos pajėgumus pagal Direktyvą (ES) 2018/2001 (Atsinaujinančiųjų išteklių energijos direktyvą) ir jos deleguotuosius aktus. Tikslas – sudaryti palankesnes sąlygas gamtinių dujų tinklo lankstumui ir efektyvumui sudarant palankesnes sąlygas pereiti prie biometano. Tikimasi, kad padidinus lankstumą ir efektyvumą bus prisidėta prie energetikos sistemos priklausomybės nuo iškastinio kuro mažinimo ir energetinės nepriklausomybės.</w:t>
      </w:r>
    </w:p>
    <w:p w14:paraId="0CEC7D7F" w14:textId="1F7DB292" w:rsidR="31D7B74E" w:rsidRPr="00246CC4" w:rsidRDefault="21E125D6" w:rsidP="002B4146">
      <w:pPr>
        <w:pStyle w:val="Text1"/>
        <w:spacing w:before="0"/>
        <w:ind w:left="0"/>
        <w:rPr>
          <w:noProof/>
        </w:rPr>
      </w:pPr>
      <w:r>
        <w:rPr>
          <w:noProof/>
        </w:rPr>
        <w:t>Įgyvendinant reformą, 1) sumažinamos tvarių biometano gamybos įrenginių prijungimo sąnaudos ir 2) skatinamos investicijos, kuriomis siekiama tik naudoti tvarų biometaną gamtinių dujų tinkluose. Vykdant reformą pirmenybė teikiama: i) didesnė perdavimo ir paskirstymo tinklų integracija; ii) nustatyti investicijų į prijungimą prie tinklo sąnaudų pasidalijimo mechanizmus. Šiais mechanizmais biometano gamintojo išlaidos perkeliamos visai bendruomenei, kuri gauna naudos iš tvaraus biometano.</w:t>
      </w:r>
    </w:p>
    <w:p w14:paraId="6920BB39" w14:textId="00309181" w:rsidR="00671E72" w:rsidRPr="00246CC4" w:rsidRDefault="00671E72" w:rsidP="0046630E">
      <w:pPr>
        <w:pStyle w:val="Heading4"/>
        <w:numPr>
          <w:ilvl w:val="0"/>
          <w:numId w:val="0"/>
        </w:numPr>
        <w:rPr>
          <w:b/>
          <w:bCs w:val="0"/>
          <w:noProof/>
        </w:rPr>
      </w:pPr>
      <w:r>
        <w:rPr>
          <w:b/>
          <w:noProof/>
        </w:rPr>
        <w:t>4 reforma. Finansinės rizikos, susijusios su atsinaujinančiųjų išteklių energijos pirkimo sutartimis, mažinimas (galios pirkimo sutartys)</w:t>
      </w:r>
    </w:p>
    <w:p w14:paraId="539096E8" w14:textId="4C4834BD" w:rsidR="003F62EA" w:rsidRPr="00246CC4" w:rsidRDefault="003F62EA" w:rsidP="002B4146">
      <w:pPr>
        <w:pStyle w:val="Text1"/>
        <w:spacing w:before="0"/>
        <w:ind w:left="0"/>
        <w:rPr>
          <w:noProof/>
        </w:rPr>
      </w:pPr>
      <w:r>
        <w:rPr>
          <w:noProof/>
        </w:rPr>
        <w:t xml:space="preserve">Reformos tikslas – sukurti garantijų sistemą, pagal kurią būtų mažinama finansinė rizika, susijusi su elektros energijos iš atsinaujinančiųjų išteklių pirkimo sutartimis, kurios galioja ne trumpiau kaip trejus metus. </w:t>
      </w:r>
    </w:p>
    <w:p w14:paraId="7D116E4F" w14:textId="77777777" w:rsidR="00A06BDB" w:rsidRPr="00246CC4" w:rsidRDefault="003F62EA" w:rsidP="002B4146">
      <w:pPr>
        <w:pStyle w:val="Text1"/>
        <w:spacing w:before="0"/>
        <w:ind w:left="0"/>
        <w:rPr>
          <w:noProof/>
        </w:rPr>
      </w:pPr>
      <w:r>
        <w:rPr>
          <w:noProof/>
        </w:rPr>
        <w:t xml:space="preserve">Reforma: </w:t>
      </w:r>
    </w:p>
    <w:p w14:paraId="1B16BA98" w14:textId="77777777" w:rsidR="00A06BDB" w:rsidRPr="00246CC4" w:rsidRDefault="003F62EA" w:rsidP="005D6828">
      <w:pPr>
        <w:pStyle w:val="Text1"/>
        <w:numPr>
          <w:ilvl w:val="0"/>
          <w:numId w:val="36"/>
        </w:numPr>
        <w:spacing w:before="0"/>
        <w:rPr>
          <w:noProof/>
        </w:rPr>
      </w:pPr>
      <w:r>
        <w:rPr>
          <w:noProof/>
        </w:rPr>
        <w:t xml:space="preserve">reikalauti, kad kiekvienas operatorius užtikrintų dalinį elektros energijos pirkimo sutarčių priešpriešinės vertės padengimą elektros energijos rinkoje teikiamomis garantijų priemonėmis; </w:t>
      </w:r>
    </w:p>
    <w:p w14:paraId="22793A31" w14:textId="6BD2A92C" w:rsidR="00A06BDB" w:rsidRPr="00246CC4" w:rsidRDefault="003F62EA" w:rsidP="005D6828">
      <w:pPr>
        <w:pStyle w:val="Text1"/>
        <w:numPr>
          <w:ilvl w:val="0"/>
          <w:numId w:val="36"/>
        </w:numPr>
        <w:spacing w:before="0"/>
        <w:rPr>
          <w:noProof/>
        </w:rPr>
      </w:pPr>
      <w:r>
        <w:rPr>
          <w:noProof/>
        </w:rPr>
        <w:t>nustatyti priemones įsipareigojimų neįvykdymo rizikai mažinti, įskaitant reikalavimus ir apribojimus konkurso dalyviui ir reguliavimo sankcijas gamintojo įsipareigojimų nevykdymo atveju;</w:t>
      </w:r>
    </w:p>
    <w:p w14:paraId="6C8AC32A" w14:textId="04A94D15" w:rsidR="003F62EA" w:rsidRPr="00246CC4" w:rsidRDefault="003F62EA" w:rsidP="005D6828">
      <w:pPr>
        <w:pStyle w:val="Text1"/>
        <w:numPr>
          <w:ilvl w:val="0"/>
          <w:numId w:val="36"/>
        </w:numPr>
        <w:spacing w:before="0"/>
        <w:rPr>
          <w:noProof/>
        </w:rPr>
      </w:pPr>
      <w:r>
        <w:rPr>
          <w:noProof/>
        </w:rPr>
        <w:t>nustatyti institucinį subjektą, kuris imtųsi pardavėjo (pirkėjo) kraštutiniu atveju, kuris perimtų iš žlungančios sandorio šalies ir užtikrintų įsipareigojimų vykdymą vykdančiai sandorio šaliai.</w:t>
      </w:r>
      <w:r w:rsidR="00F632BB">
        <w:rPr>
          <w:noProof/>
        </w:rPr>
        <w:t xml:space="preserve"> </w:t>
      </w:r>
    </w:p>
    <w:p w14:paraId="22572316" w14:textId="6F71CA18" w:rsidR="00CC3C10" w:rsidRPr="00246CC4" w:rsidRDefault="00CC3C10" w:rsidP="0046630E">
      <w:pPr>
        <w:pStyle w:val="Heading4"/>
        <w:numPr>
          <w:ilvl w:val="3"/>
          <w:numId w:val="0"/>
        </w:numPr>
        <w:ind w:left="850" w:hanging="850"/>
        <w:rPr>
          <w:b/>
          <w:bCs w:val="0"/>
          <w:noProof/>
        </w:rPr>
      </w:pPr>
      <w:r>
        <w:rPr>
          <w:b/>
          <w:noProof/>
        </w:rPr>
        <w:t>5 reforma. Naujų įgūdžių planas. Perėjimas</w:t>
      </w:r>
    </w:p>
    <w:p w14:paraId="01017212" w14:textId="7970938A" w:rsidR="65AC4AA1" w:rsidRPr="00246CC4" w:rsidRDefault="0033799F" w:rsidP="002B4146">
      <w:pPr>
        <w:spacing w:after="120"/>
        <w:jc w:val="both"/>
        <w:rPr>
          <w:noProof/>
        </w:rPr>
      </w:pPr>
      <w:r>
        <w:rPr>
          <w:noProof/>
        </w:rPr>
        <w:t xml:space="preserve">Reformos tikslas – atnaujinti mokymo reglamentavimo sistemą ir įdiegti kovos su įgūdžių pasiūlos ir paklausos neatitiktimi priemones. Reforma atnaujinamas 2021 m. gruodžio 14 d. dekretu priimtas ir 2021 m. gruodžio 28 d. Gazzetta Ufficiale Nr. 307 paskelbtas Naujas įgūdžių planas. Tikslas – stiprinti mechanizmus, kuriais mokymo kursų planavimas susiejamas su darbo rinkos poreikiais, siekiant konkretaus tikslo – geriau prisidėti prie žaliosios ir skaitmeninės pertvarkos, įtraukiant atitinkamus subjektus į specialius Įgūdžių paktus. Reformos tikslas – stiprinti privačiojo sektoriaus vaidmenį mokymo srityje ir gerinti įgūdžių, įskaitant įgūdžius, įgytus darbo vietoje ir taikant trumpus mokymo modulius, pripažinimą. Bandomieji projektai pagal investiciją [10] vykdomi prieš reformą ir į jų rezultatus atsižvelgiama rengiant ir įgyvendinant reformą. </w:t>
      </w:r>
    </w:p>
    <w:p w14:paraId="6FDD71A2" w14:textId="24E7571B" w:rsidR="00571683" w:rsidRPr="00246CC4" w:rsidRDefault="00571683" w:rsidP="002B4146">
      <w:pPr>
        <w:spacing w:after="120"/>
        <w:jc w:val="both"/>
        <w:rPr>
          <w:noProof/>
        </w:rPr>
      </w:pPr>
      <w:r>
        <w:rPr>
          <w:noProof/>
          <w:color w:val="000000" w:themeColor="text1"/>
        </w:rPr>
        <w:t xml:space="preserve">Pagal šią reformą remiamas mokymas neturi būti susijęs su: </w:t>
      </w:r>
      <w:r>
        <w:rPr>
          <w:noProof/>
        </w:rPr>
        <w:t>i) veikla ir turtas, susiję su iškastiniu kuru, įskaitant jų naudojimą vartotojų rinkoje</w:t>
      </w:r>
      <w:r w:rsidRPr="00246CC4">
        <w:rPr>
          <w:rStyle w:val="FootnoteReference"/>
          <w:noProof/>
          <w:lang w:val="en-IE"/>
        </w:rPr>
        <w:footnoteReference w:id="123"/>
      </w:r>
      <w:r>
        <w:rPr>
          <w:noProof/>
        </w:rPr>
        <w:t>, ii) veikla ir turtas, kuriems taikoma ES apyvartinių taršos leidimų prekybos sistema (ES ATLPS) ir su kuriais susijęs prognozuojamas išmetamas ŠESD kiekis nėra mažesnis už atitinkamus santykinius taršos rodiklius</w:t>
      </w:r>
      <w:r w:rsidRPr="00246CC4">
        <w:rPr>
          <w:noProof/>
          <w:vertAlign w:val="superscript"/>
          <w:lang w:val="en-IE"/>
        </w:rPr>
        <w:footnoteReference w:id="124"/>
      </w:r>
      <w:r>
        <w:rPr>
          <w:noProof/>
        </w:rPr>
        <w:t>, iii) veikla ir turtas, susiję su atliekų sąvartynais, deginimo įrenginiais</w:t>
      </w:r>
      <w:r w:rsidRPr="00246CC4">
        <w:rPr>
          <w:rStyle w:val="FootnoteReference"/>
          <w:noProof/>
          <w:lang w:val="en-IE"/>
        </w:rPr>
        <w:footnoteReference w:id="125"/>
      </w:r>
      <w:r>
        <w:rPr>
          <w:noProof/>
        </w:rPr>
        <w:t xml:space="preserve"> ir mechaninio biologinio apdorojimo įrenginiais</w:t>
      </w:r>
      <w:r w:rsidRPr="00246CC4">
        <w:rPr>
          <w:rStyle w:val="FootnoteReference"/>
          <w:noProof/>
          <w:lang w:val="en-IE"/>
        </w:rPr>
        <w:footnoteReference w:id="126"/>
      </w:r>
      <w:r>
        <w:rPr>
          <w:noProof/>
        </w:rPr>
        <w:t>.</w:t>
      </w:r>
      <w:r>
        <w:rPr>
          <w:noProof/>
          <w:color w:val="000000" w:themeColor="text1"/>
        </w:rPr>
        <w:t> Be to, techninėje užduotyje reikalaujama, kad būtų galima pasirinkti tik tuos veiksmus, kurie atitinka atitinkamus ES ir nacionalinius aplinkos apsaugos teisės aktus.</w:t>
      </w:r>
    </w:p>
    <w:p w14:paraId="7685E201" w14:textId="46CD6203" w:rsidR="00D01758" w:rsidRPr="00246CC4" w:rsidRDefault="00D01758" w:rsidP="3187127B">
      <w:pPr>
        <w:pStyle w:val="Heading4"/>
        <w:numPr>
          <w:ilvl w:val="3"/>
          <w:numId w:val="0"/>
        </w:numPr>
        <w:ind w:left="850" w:hanging="850"/>
        <w:rPr>
          <w:rStyle w:val="normaltextrun"/>
          <w:b/>
          <w:bCs w:val="0"/>
          <w:noProof/>
        </w:rPr>
      </w:pPr>
      <w:r>
        <w:rPr>
          <w:rStyle w:val="normaltextrun"/>
          <w:b/>
          <w:noProof/>
        </w:rPr>
        <w:t>1 investicija. Didesnės apimties priemonė: Pažangiųjų tinklų stiprinimas</w:t>
      </w:r>
    </w:p>
    <w:p w14:paraId="2848A292" w14:textId="0E1AF4D4" w:rsidR="00D01758" w:rsidRPr="00246CC4" w:rsidRDefault="00E13BD9" w:rsidP="002B4146">
      <w:pPr>
        <w:pStyle w:val="Text1"/>
        <w:spacing w:before="0"/>
        <w:ind w:left="0"/>
        <w:rPr>
          <w:noProof/>
        </w:rPr>
      </w:pPr>
      <w:r>
        <w:rPr>
          <w:noProof/>
        </w:rPr>
        <w:t xml:space="preserve">Šių investicijų tikslas – padidinti investicijas 2.1 (Pažangiųjų tinklų stiprinimas) pagal 2 misijos 2 komponentą. Investicijas į veiklos didinimą sudaro intervencinės priemonės vidutinės ir žemos įtampos tinklo dalyse, taip elektrifikuojant energijos suvartojimą bent 230000 daugiau gyventojų, nei jau numatyta pagal esamą priemonę. Esamos investicijos ir padidinta dalis kartu elektrifikuoja ne mažiau kaip 1730000 gyventojų suvartojamą energijos kiekį. </w:t>
      </w:r>
    </w:p>
    <w:p w14:paraId="5E1F0903" w14:textId="30F145D5" w:rsidR="009155D7" w:rsidRPr="00246CC4" w:rsidRDefault="009155D7" w:rsidP="0046630E">
      <w:pPr>
        <w:pStyle w:val="Heading4"/>
        <w:numPr>
          <w:ilvl w:val="0"/>
          <w:numId w:val="0"/>
        </w:numPr>
        <w:ind w:left="850" w:hanging="850"/>
        <w:rPr>
          <w:rStyle w:val="normaltextrun"/>
          <w:b/>
          <w:bCs w:val="0"/>
          <w:noProof/>
        </w:rPr>
      </w:pPr>
      <w:r>
        <w:rPr>
          <w:rStyle w:val="normaltextrun"/>
          <w:b/>
          <w:noProof/>
        </w:rPr>
        <w:t>2 investicija. Plėtros priemonė: Intervencinės priemonės elektros tinklo atsparumui didinti</w:t>
      </w:r>
    </w:p>
    <w:p w14:paraId="67A998D2" w14:textId="0C5CC4C9" w:rsidR="009155D7" w:rsidRPr="00246CC4" w:rsidRDefault="009155D7" w:rsidP="002B4146">
      <w:pPr>
        <w:pStyle w:val="Text1"/>
        <w:spacing w:before="0"/>
        <w:ind w:left="0"/>
        <w:rPr>
          <w:noProof/>
        </w:rPr>
      </w:pPr>
      <w:r>
        <w:rPr>
          <w:noProof/>
        </w:rPr>
        <w:t>Šios investicijos didina 2 misijos 2 komponento 2.2 investicijas. Didesnes investicijas sudaro intervencinės priemonės, kuriomis siekiama padidinti bent 648 km elektros tinklo atsparumą daugiau, nei jau numatyta pagal esamą priemonę. Taikomos tos pačios sąlygos, kurios jau numatytos galiojančioje priemonėje. Esamomis investicijomis ir investicijomis į veiklos didinimą kartu didinamas bent 4 648 km atsparumas.</w:t>
      </w:r>
    </w:p>
    <w:p w14:paraId="207053E4" w14:textId="3D29B69C" w:rsidR="00217763" w:rsidRPr="00246CC4" w:rsidRDefault="009255F2" w:rsidP="0046630E">
      <w:pPr>
        <w:pStyle w:val="Heading4"/>
        <w:numPr>
          <w:ilvl w:val="0"/>
          <w:numId w:val="0"/>
        </w:numPr>
        <w:rPr>
          <w:b/>
          <w:bCs w:val="0"/>
          <w:noProof/>
        </w:rPr>
      </w:pPr>
      <w:r>
        <w:rPr>
          <w:b/>
          <w:noProof/>
        </w:rPr>
        <w:t>3 investicija. Plėtros priemonė: Vandenilio gamyba apleistose vietovėse (vandenilio slėniuose)</w:t>
      </w:r>
    </w:p>
    <w:p w14:paraId="5A0B541D" w14:textId="5CE8E48E" w:rsidR="00DC5E6B" w:rsidRPr="00246CC4" w:rsidRDefault="00A60FE9" w:rsidP="002B4146">
      <w:pPr>
        <w:pStyle w:val="Text1"/>
        <w:spacing w:before="0"/>
        <w:ind w:left="0"/>
        <w:rPr>
          <w:noProof/>
        </w:rPr>
      </w:pPr>
      <w:r>
        <w:rPr>
          <w:noProof/>
        </w:rPr>
        <w:t xml:space="preserve">Šios investicijos yra Italijos ekonomikos gaivinimo ir atsparumo didinimo plano 3.1 investicijos į 2 misijos 2 komponentą didinimo versija. Investicijas į veiklos didinimą sudaro 2 projektų, kuriais siekiama gaminti vandenilį apleistose pramonės srityse, užbaigimas, nei jau numatyta dabartinėje priemonėje. Esamomis investicijomis ir investicijomis į veiklos didinimą kartu remiamas bent 12 projektų užbaigimas. </w:t>
      </w:r>
    </w:p>
    <w:p w14:paraId="6B98C51C" w14:textId="434E4F06" w:rsidR="009255F2" w:rsidRPr="00246CC4" w:rsidRDefault="00AD7D2E" w:rsidP="002B4146">
      <w:pPr>
        <w:pStyle w:val="Text1"/>
        <w:spacing w:before="0"/>
        <w:ind w:left="0"/>
        <w:rPr>
          <w:noProof/>
        </w:rPr>
      </w:pPr>
      <w:r>
        <w:rPr>
          <w:noProof/>
        </w:rPr>
        <w:t>Šia priemone remiama tik elektrolize grindžiamo vandenilio iš atsinaujinančiųjų išteklių gamyba pagal Direktyvą (ES) 2018/2001 (Atsinaujinančiųjų išteklių energijos direktyva) ir jos deleguotuosius aktus. Taikomos visos kitos dabartinėje priemonėje jau numatytos sąlygos.</w:t>
      </w:r>
    </w:p>
    <w:p w14:paraId="0F835446" w14:textId="034C3AC1" w:rsidR="00CA2303" w:rsidRPr="00246CC4" w:rsidRDefault="00B961F2" w:rsidP="0046630E">
      <w:pPr>
        <w:pStyle w:val="Heading4"/>
        <w:numPr>
          <w:ilvl w:val="0"/>
          <w:numId w:val="0"/>
        </w:numPr>
        <w:ind w:left="850" w:hanging="850"/>
        <w:rPr>
          <w:b/>
          <w:bCs w:val="0"/>
          <w:noProof/>
        </w:rPr>
      </w:pPr>
      <w:r>
        <w:rPr>
          <w:b/>
          <w:noProof/>
        </w:rPr>
        <w:t>4 investicija. Tirėnų saitas</w:t>
      </w:r>
    </w:p>
    <w:p w14:paraId="005B7781" w14:textId="634D035D" w:rsidR="002B4146" w:rsidRPr="00246CC4" w:rsidRDefault="002B4146" w:rsidP="002B4146">
      <w:pPr>
        <w:pStyle w:val="Text1"/>
        <w:spacing w:before="0"/>
        <w:ind w:left="0"/>
        <w:rPr>
          <w:noProof/>
        </w:rPr>
      </w:pPr>
      <w:r>
        <w:rPr>
          <w:noProof/>
        </w:rPr>
        <w:t>Šios investicijos tikslas – išplėsti elektros energijos perdavimo infrastruktūrą, kad pietinėje Italijos dalyje būtų galima surinkti pajėgumus iš atsinaujinančiųjų energijos išteklių ir integruoti ją į nacionalinį perdavimo tinklą.</w:t>
      </w:r>
    </w:p>
    <w:p w14:paraId="6E35C249" w14:textId="4B95EEE1" w:rsidR="00B961F2" w:rsidRPr="00246CC4" w:rsidRDefault="00787AA9" w:rsidP="002B4146">
      <w:pPr>
        <w:pStyle w:val="Text1"/>
        <w:spacing w:before="0"/>
        <w:ind w:left="0"/>
        <w:rPr>
          <w:noProof/>
        </w:rPr>
      </w:pPr>
      <w:r>
        <w:rPr>
          <w:noProof/>
        </w:rPr>
        <w:t>Šiomis investicijomis remiamas Tirėnų jungties, visų pirma „rytų jungiamosios linijos“, jungiančios Siciliją ir Kampaniją, tiesimas. Investicijomis finansuojamas 514 km tiesioginių nuolatinės srovės (HVDC) povandeninių kabelių tarp Eboli ir Caracoli įrengimas. Investicija baigiama ne vėliau kaip 2026 m. rugpjūčio 31 d.</w:t>
      </w:r>
    </w:p>
    <w:p w14:paraId="5D1B94D1" w14:textId="114FF4CF" w:rsidR="000C081C" w:rsidRPr="00246CC4" w:rsidRDefault="000C081C" w:rsidP="0046630E">
      <w:pPr>
        <w:pStyle w:val="Heading4"/>
        <w:numPr>
          <w:ilvl w:val="0"/>
          <w:numId w:val="0"/>
        </w:numPr>
        <w:ind w:left="850" w:hanging="850"/>
        <w:rPr>
          <w:b/>
          <w:bCs w:val="0"/>
          <w:noProof/>
        </w:rPr>
      </w:pPr>
      <w:r>
        <w:rPr>
          <w:b/>
          <w:noProof/>
        </w:rPr>
        <w:t>5 investicija. SA.CO.I.3</w:t>
      </w:r>
    </w:p>
    <w:p w14:paraId="20392F5A" w14:textId="23869E6E" w:rsidR="002B4146" w:rsidRPr="00246CC4" w:rsidRDefault="002B4146" w:rsidP="002B4146">
      <w:pPr>
        <w:pStyle w:val="Text1"/>
        <w:spacing w:before="0"/>
        <w:ind w:left="0"/>
        <w:rPr>
          <w:noProof/>
        </w:rPr>
      </w:pPr>
      <w:r>
        <w:rPr>
          <w:noProof/>
        </w:rPr>
        <w:t>Šios investicijos tikslas – modernizuoti elektros energijos perdavimo infrastruktūrą, jungiančią Sardiniją su likusia Italijos dalimi per Korsiką, kad Sardinijoje būtų galima surinkti pajėgumus iš atsinaujinančiųjų energijos išteklių ir integruoti ją į nacionalinį perdavimo tinklą.</w:t>
      </w:r>
    </w:p>
    <w:p w14:paraId="33E955FD" w14:textId="23BF5B29" w:rsidR="00441B7A" w:rsidRPr="00246CC4" w:rsidRDefault="00441B7A" w:rsidP="002B4146">
      <w:pPr>
        <w:pStyle w:val="Text1"/>
        <w:spacing w:before="0"/>
        <w:ind w:left="0"/>
        <w:rPr>
          <w:noProof/>
        </w:rPr>
      </w:pPr>
      <w:r>
        <w:rPr>
          <w:noProof/>
        </w:rPr>
        <w:t>Šis investicijų tikslas – remti jungiamosios linijos „Sardinian-Korsica-Italija 3“ statybą. Jį sudaro pertvarkymo stočių Kodrondžanose (Sardinija) ir Suvereto (Toskana) statybos darbai. „Priedangos“ – tai kompresorių stočių išorinė infrastruktūra ir neapima mašinų ar kitos įrangos, kurios turi būti jose montuojamos užbaigus šias investicijas. Investicija baigiama ne vėliau kaip 2026 m. rugpjūčio 31 d.</w:t>
      </w:r>
    </w:p>
    <w:p w14:paraId="52767708" w14:textId="03513092" w:rsidR="00A31C91" w:rsidRPr="00246CC4" w:rsidRDefault="00A31C91" w:rsidP="0046630E">
      <w:pPr>
        <w:pStyle w:val="Heading4"/>
        <w:numPr>
          <w:ilvl w:val="0"/>
          <w:numId w:val="0"/>
        </w:numPr>
        <w:rPr>
          <w:b/>
          <w:bCs w:val="0"/>
          <w:noProof/>
        </w:rPr>
      </w:pPr>
      <w:r>
        <w:rPr>
          <w:b/>
          <w:noProof/>
        </w:rPr>
        <w:t>6 investicija. Italijos ir kaimyninių šalių tarpvalstybiniai elektros energijos tinklų sujungimo projektai</w:t>
      </w:r>
    </w:p>
    <w:p w14:paraId="170AB7F0" w14:textId="19977BAA" w:rsidR="001916BB" w:rsidRPr="00246CC4" w:rsidRDefault="00CD7CB0" w:rsidP="002B4146">
      <w:pPr>
        <w:pStyle w:val="Text1"/>
        <w:spacing w:before="0"/>
        <w:ind w:left="0"/>
        <w:rPr>
          <w:noProof/>
        </w:rPr>
      </w:pPr>
      <w:r>
        <w:rPr>
          <w:noProof/>
        </w:rPr>
        <w:t xml:space="preserve">Šios investicijos tikslas – išplėsti ir modernizuoti elektros energijos perdavimo tarp Italijos, Austrijos ir Slovėnijos infrastruktūrą. Visų pirma investicija apima šių tarpvalstybinių jungiamųjų linijų užbaigimą: </w:t>
      </w:r>
    </w:p>
    <w:p w14:paraId="525E4EFD" w14:textId="29317D6C" w:rsidR="00A31C91" w:rsidRPr="00246CC4" w:rsidRDefault="00A31C91" w:rsidP="005D6828">
      <w:pPr>
        <w:pStyle w:val="Text1"/>
        <w:numPr>
          <w:ilvl w:val="0"/>
          <w:numId w:val="28"/>
        </w:numPr>
        <w:spacing w:before="0"/>
        <w:rPr>
          <w:noProof/>
        </w:rPr>
      </w:pPr>
      <w:r>
        <w:rPr>
          <w:noProof/>
        </w:rPr>
        <w:t>„Somplago (Italija)-Viurmlachas (Austrija), kuriuo esamų jungiamųjų linijų nominalusis pajėgumas padidinamas 300 MW;</w:t>
      </w:r>
    </w:p>
    <w:p w14:paraId="000DCAFE" w14:textId="3FDBBF81" w:rsidR="00F72A49" w:rsidRPr="00246CC4" w:rsidRDefault="00A53DD3" w:rsidP="005D6828">
      <w:pPr>
        <w:pStyle w:val="Text1"/>
        <w:numPr>
          <w:ilvl w:val="0"/>
          <w:numId w:val="28"/>
        </w:numPr>
        <w:spacing w:before="0"/>
        <w:rPr>
          <w:noProof/>
        </w:rPr>
      </w:pPr>
      <w:r>
        <w:rPr>
          <w:noProof/>
        </w:rPr>
        <w:t>„Zaule (Italija) – Dekani (Slovėnija)“</w:t>
      </w:r>
    </w:p>
    <w:p w14:paraId="4F18A2AE" w14:textId="7E0CCFF0" w:rsidR="00A53DD3" w:rsidRPr="00246CC4" w:rsidRDefault="00A53DD3" w:rsidP="2BB62B72">
      <w:pPr>
        <w:pStyle w:val="Text1"/>
        <w:numPr>
          <w:ilvl w:val="0"/>
          <w:numId w:val="28"/>
        </w:numPr>
        <w:spacing w:before="0"/>
        <w:rPr>
          <w:noProof/>
        </w:rPr>
      </w:pPr>
      <w:r>
        <w:rPr>
          <w:noProof/>
        </w:rPr>
        <w:t>„Redipuglia (Italija) – Vrtojba (Slovėnija)“</w:t>
      </w:r>
    </w:p>
    <w:p w14:paraId="76AE3EB9" w14:textId="2551E5B4" w:rsidR="707FC3FC" w:rsidRPr="00246CC4" w:rsidRDefault="707FC3FC" w:rsidP="2BB62B72">
      <w:pPr>
        <w:pStyle w:val="Text1"/>
        <w:spacing w:before="0"/>
        <w:ind w:left="0"/>
        <w:rPr>
          <w:noProof/>
        </w:rPr>
      </w:pPr>
      <w:r>
        <w:rPr>
          <w:noProof/>
        </w:rPr>
        <w:t>Užbaigus Zaule-Dekani ir Redipuglia-Vrtojba jungiamųjų linijų darbus, bendra nominali jungiamųjų linijų tarp Italijos ir Slovėnijos galia padidinama 250 MW.</w:t>
      </w:r>
    </w:p>
    <w:p w14:paraId="4B8D526C" w14:textId="0A5F2DC8" w:rsidR="00F72A49" w:rsidRPr="00246CC4" w:rsidRDefault="00F72A49" w:rsidP="002B4146">
      <w:pPr>
        <w:pStyle w:val="Text1"/>
        <w:spacing w:before="0"/>
        <w:ind w:left="0"/>
        <w:rPr>
          <w:noProof/>
        </w:rPr>
      </w:pPr>
      <w:r>
        <w:rPr>
          <w:noProof/>
        </w:rPr>
        <w:t>Investicija apima tik jungiamosios linijos dalies Italijos pusėje užbaigimą iki 2026 m. rugpjūčio 31 d. Užbaigus darbus, infrastruktūra turi būti parengta pradėti eksploatuoti po to, kai Austrija ir Slovėnija užbaigs ir pradėjus eksploatuoti likusią infrastruktūros dalį.</w:t>
      </w:r>
    </w:p>
    <w:p w14:paraId="15ECF94E" w14:textId="69B8D4F7" w:rsidR="00A31C91" w:rsidRPr="00246CC4" w:rsidRDefault="001E246B" w:rsidP="002B4146">
      <w:pPr>
        <w:pStyle w:val="Text1"/>
        <w:spacing w:before="0"/>
        <w:ind w:left="0"/>
        <w:rPr>
          <w:noProof/>
        </w:rPr>
      </w:pPr>
      <w:r>
        <w:rPr>
          <w:noProof/>
        </w:rPr>
        <w:t xml:space="preserve">Siekdama išvengti kompensacijos permokos rizikos, Italija ne vėliau kaip 2026 m. rugpjūčio 31 d. pateikia Komisijai ataskaitą. Ataskaitoje įrodoma, kad trims jungiamosioms linijoms suteiktos energijos rinkos taisyklių išimtys vis dar yra pagrįstos. Be to, ji įvertina, ar įdiegtos tinkamos apsaugos priemonės siekiant užtikrinti, kad vis dar būtų laikomasi Elektros energijos reglamento (ES) 2019/943 63 straipsnio 1 dalyje nustatytų sąlygų. Atliekant vertinimą atsižvelgiama į tai, kiek atitinkamos ES ir viešosios lėšos daro poveikį sąlygoms, susijusioms su projektų rizikingumu. </w:t>
      </w:r>
    </w:p>
    <w:p w14:paraId="4DEE24E6" w14:textId="70DD4FE5" w:rsidR="00A761B3" w:rsidRPr="00246CC4" w:rsidRDefault="00A761B3" w:rsidP="0046630E">
      <w:pPr>
        <w:pStyle w:val="Heading4"/>
        <w:numPr>
          <w:ilvl w:val="0"/>
          <w:numId w:val="0"/>
        </w:numPr>
        <w:rPr>
          <w:b/>
          <w:bCs w:val="0"/>
          <w:noProof/>
        </w:rPr>
      </w:pPr>
      <w:r>
        <w:rPr>
          <w:b/>
          <w:noProof/>
        </w:rPr>
        <w:t xml:space="preserve">7 investicija. Pažangusis nacionalinis perdavimo tinklas </w:t>
      </w:r>
    </w:p>
    <w:p w14:paraId="43116AA8" w14:textId="48019067" w:rsidR="00B949DA" w:rsidRPr="00246CC4" w:rsidRDefault="000F2A67" w:rsidP="002B4146">
      <w:pPr>
        <w:pStyle w:val="Text1"/>
        <w:spacing w:before="0"/>
        <w:ind w:left="0"/>
        <w:rPr>
          <w:noProof/>
        </w:rPr>
      </w:pPr>
      <w:r>
        <w:rPr>
          <w:noProof/>
        </w:rPr>
        <w:t>Investicijos tikslas – suskaitmeninti nacionalinį perdavimo tinklą (NTG) ir pagerinti perdavimo sistemos operatoriaus valdomą valdymo ir kontrolės sistemą. Investicijomis daugiausia dėmesio skiriama perdavimo tinklui ir jo programinės įrangos komponentams ir sudaromos palankesnės sąlygos vartotojams ir gaminantiems vartotojams integruotis į energijos rinką, spartinamas atsinaujinančiųjų energijos išteklių naudojimas ir didinamas tinklo atsparumas.</w:t>
      </w:r>
    </w:p>
    <w:p w14:paraId="66EC5B6A" w14:textId="28B38513" w:rsidR="007E261E" w:rsidRPr="00246CC4" w:rsidRDefault="00B949DA" w:rsidP="002B4146">
      <w:pPr>
        <w:pStyle w:val="Text1"/>
        <w:spacing w:before="0"/>
        <w:ind w:left="0"/>
        <w:rPr>
          <w:noProof/>
        </w:rPr>
      </w:pPr>
      <w:r>
        <w:rPr>
          <w:noProof/>
        </w:rPr>
        <w:t>Investicijos apima:</w:t>
      </w:r>
    </w:p>
    <w:p w14:paraId="643CC1A2" w14:textId="43890D01" w:rsidR="00766E28" w:rsidRPr="00246CC4" w:rsidRDefault="00806EE5" w:rsidP="005D6828">
      <w:pPr>
        <w:pStyle w:val="Text1"/>
        <w:numPr>
          <w:ilvl w:val="0"/>
          <w:numId w:val="29"/>
        </w:numPr>
        <w:spacing w:before="0"/>
        <w:rPr>
          <w:noProof/>
        </w:rPr>
      </w:pPr>
      <w:r>
        <w:rPr>
          <w:noProof/>
        </w:rPr>
        <w:t>saugaus protokolo Nr. 104 įrengimas ne mažiau kaip 250 elektrinių stočių. Įdiegus informacijos ir ryšių technologijų (IRT) struktūrą, visi duomenys perduodami per centrinę valdymo ir kontrolės sistemą.</w:t>
      </w:r>
    </w:p>
    <w:p w14:paraId="64DD29D5" w14:textId="5706ED17" w:rsidR="00AB15A4" w:rsidRPr="00246CC4" w:rsidRDefault="006D3800" w:rsidP="005D6828">
      <w:pPr>
        <w:pStyle w:val="Text1"/>
        <w:numPr>
          <w:ilvl w:val="0"/>
          <w:numId w:val="29"/>
        </w:numPr>
        <w:spacing w:before="0"/>
        <w:rPr>
          <w:noProof/>
        </w:rPr>
      </w:pPr>
      <w:r>
        <w:rPr>
          <w:noProof/>
        </w:rPr>
        <w:t>5G įrangos arba IRT architektūros įrengimas ne mažiau kaip 40 elektrinių stočių.</w:t>
      </w:r>
    </w:p>
    <w:p w14:paraId="0E3410AF" w14:textId="6EBEDB15" w:rsidR="00BF49C5" w:rsidRPr="00246CC4" w:rsidRDefault="00655AF9" w:rsidP="005D6828">
      <w:pPr>
        <w:pStyle w:val="Text1"/>
        <w:numPr>
          <w:ilvl w:val="0"/>
          <w:numId w:val="29"/>
        </w:numPr>
        <w:spacing w:before="0"/>
        <w:rPr>
          <w:noProof/>
        </w:rPr>
      </w:pPr>
      <w:r>
        <w:rPr>
          <w:noProof/>
        </w:rPr>
        <w:t>Pramoninės daiktų interneto stebėsenos sistemos įdiegimas ne mažiau kaip 1500 elektros energijos bokštų, siekiant surinkti duomenis, kuriuos galima apdoroti valdymo sistemoje.</w:t>
      </w:r>
    </w:p>
    <w:p w14:paraId="6FF578C0" w14:textId="39A04F28" w:rsidR="007F7AEB" w:rsidRPr="00246CC4" w:rsidRDefault="007F7AEB" w:rsidP="002B4146">
      <w:pPr>
        <w:spacing w:after="120"/>
        <w:jc w:val="both"/>
        <w:rPr>
          <w:noProof/>
        </w:rPr>
      </w:pPr>
      <w:r>
        <w:rPr>
          <w:noProof/>
        </w:rPr>
        <w:t>Per šias investicijas įdiegta įranga prireikus turi atitikti su energija susijusius reikalavimus, nustatytus pagal Direktyvą 2009/125/EB serveriams ir duomenų saugojimui arba kompiuteriams ir serveriams ar elektroniniams vaizduokliams. Investicijomis parodomos visos pastangos įgyvendinti atitinkamą praktiką, pavyzdžiui, IT įrangą ir paslaugas, kurios naujausioje Europos duomenų centro energijos vartojimo efektyvumo elgesio kodekso redakcijoje arba CEN-CENELEC dokumente CLC TR50600–99–1 „Duomenų centro infrastruktūra ir infrastruktūra. 99–1 dalis. Rekomenduojama energijos valdymo praktika“ nurodoma kaip „numatyta praktika“ (angl. expected practices).</w:t>
      </w:r>
    </w:p>
    <w:p w14:paraId="0B43DE95" w14:textId="6EC61DAD" w:rsidR="00894423" w:rsidRPr="00246CC4" w:rsidRDefault="00894423" w:rsidP="0046630E">
      <w:pPr>
        <w:pStyle w:val="Heading4"/>
        <w:numPr>
          <w:ilvl w:val="3"/>
          <w:numId w:val="0"/>
        </w:numPr>
        <w:ind w:left="850" w:hanging="850"/>
        <w:rPr>
          <w:b/>
          <w:bCs w:val="0"/>
          <w:noProof/>
        </w:rPr>
      </w:pPr>
      <w:r>
        <w:rPr>
          <w:b/>
          <w:noProof/>
        </w:rPr>
        <w:t>8 investicija. Tvarus, žiedinis ir saugus svarbiausiųjų žaliavų tiekimas</w:t>
      </w:r>
    </w:p>
    <w:p w14:paraId="03E3D777" w14:textId="7D739775" w:rsidR="0062718F" w:rsidRPr="00246CC4" w:rsidRDefault="004D1704" w:rsidP="00211892">
      <w:pPr>
        <w:pStyle w:val="Text1"/>
        <w:spacing w:before="0"/>
        <w:ind w:left="0"/>
        <w:rPr>
          <w:noProof/>
        </w:rPr>
      </w:pPr>
      <w:r>
        <w:rPr>
          <w:noProof/>
        </w:rPr>
        <w:t xml:space="preserve">Šios investicijos tikslas – remti svarbiausiųjų žaliavų, taigi ir svarbiausiųjų žaliavų ir technologijų, susijusių su žaliąja pertvarka, vertės grandines, regeneravimą ir perdirbimą. </w:t>
      </w:r>
    </w:p>
    <w:p w14:paraId="5D02A7C3" w14:textId="3A0805C7" w:rsidR="00C17F34" w:rsidRPr="00246CC4" w:rsidRDefault="00E77934" w:rsidP="00211892">
      <w:pPr>
        <w:pStyle w:val="Text1"/>
        <w:spacing w:before="0"/>
        <w:ind w:left="0"/>
        <w:rPr>
          <w:noProof/>
        </w:rPr>
      </w:pPr>
      <w:r>
        <w:rPr>
          <w:noProof/>
        </w:rPr>
        <w:t xml:space="preserve">Investicijos apima keturias pagrindines veiksmų kryptis: </w:t>
      </w:r>
    </w:p>
    <w:p w14:paraId="345D9D97" w14:textId="79762EE9" w:rsidR="00E35677" w:rsidRPr="00246CC4" w:rsidRDefault="3590DC4C" w:rsidP="00CC5C19">
      <w:pPr>
        <w:pStyle w:val="Text1"/>
        <w:numPr>
          <w:ilvl w:val="0"/>
          <w:numId w:val="136"/>
        </w:numPr>
        <w:spacing w:before="0"/>
        <w:rPr>
          <w:noProof/>
        </w:rPr>
      </w:pPr>
      <w:r>
        <w:rPr>
          <w:noProof/>
        </w:rPr>
        <w:t xml:space="preserve">Ekologinis projektavimas: šios intervencijos krypties tikslas – suprasti svarbiausiųjų žaliavų poreikius ir ekologinio projektavimo potencialą sumažinti svarbiausiųjų žaliavų paklausą, pirmenybę teikiant žiediniam požiūriui į pramonės tiekimo grandines, susijusias su energetikos pertvarka. </w:t>
      </w:r>
    </w:p>
    <w:p w14:paraId="0F9D9943" w14:textId="2C6B600E" w:rsidR="00C91C33" w:rsidRPr="00246CC4" w:rsidRDefault="00E35677" w:rsidP="00E35677">
      <w:pPr>
        <w:pStyle w:val="Text1"/>
        <w:spacing w:before="0"/>
        <w:ind w:left="720"/>
        <w:rPr>
          <w:noProof/>
        </w:rPr>
      </w:pPr>
      <w:r>
        <w:rPr>
          <w:noProof/>
        </w:rPr>
        <w:t>Numatomi šios veiklos rūšies rezultatai – tai ataskaita, kurioje analizuojami būsimi svarbiausiųjų žaliavų poreikiai. Ataskaitoje įvertinamas ekologinio projektavimo potencialas sumažinti svarbiausiųjų žaliavų paklausą ir sudaryti joms palankias sąlygas.</w:t>
      </w:r>
    </w:p>
    <w:p w14:paraId="053A9C00" w14:textId="15B5DE37" w:rsidR="008656A2" w:rsidRPr="00246CC4" w:rsidRDefault="00800CB4" w:rsidP="00C91C33">
      <w:pPr>
        <w:pStyle w:val="Text1"/>
        <w:numPr>
          <w:ilvl w:val="0"/>
          <w:numId w:val="27"/>
        </w:numPr>
        <w:spacing w:before="0"/>
        <w:rPr>
          <w:noProof/>
        </w:rPr>
      </w:pPr>
      <w:r>
        <w:rPr>
          <w:noProof/>
        </w:rPr>
        <w:t>Mokslinių tyrimų ir technologinės plėtros projektai, kuriuose daugiausia dėmesio skiriama ekologiniam projektavimui ir elektros ir elektroninės įrangos atliekų, įskaitant vėjo jėgainių mentes ir fotovoltines plokštes, surinkimo, logistikos ir perdirbimo gerinimui. Projektuose daugiausia dėmesio skiriama šioms trims mokslinių tyrimų, technologinės plėtros ir inovacijų kryptims:</w:t>
      </w:r>
    </w:p>
    <w:p w14:paraId="1BDD6CC8" w14:textId="77777777" w:rsidR="00976CA4" w:rsidRPr="00246CC4" w:rsidRDefault="00976CA4" w:rsidP="00976CA4">
      <w:pPr>
        <w:pStyle w:val="Text1"/>
        <w:numPr>
          <w:ilvl w:val="1"/>
          <w:numId w:val="27"/>
        </w:numPr>
        <w:spacing w:before="0"/>
        <w:rPr>
          <w:noProof/>
        </w:rPr>
      </w:pPr>
      <w:r>
        <w:rPr>
          <w:noProof/>
        </w:rPr>
        <w:t>Naujos arba patobulintos technologijos, informacinės sistemos ir verslo metodai, skirti svarbiausiųjų ir strateginių žaliavų atliekų utilizavimui, perdirbimui ir apdorojimui;</w:t>
      </w:r>
    </w:p>
    <w:p w14:paraId="50FD92AD" w14:textId="77777777" w:rsidR="00976CA4" w:rsidRPr="00246CC4" w:rsidRDefault="00976CA4" w:rsidP="00976CA4">
      <w:pPr>
        <w:pStyle w:val="ListParagraph"/>
        <w:numPr>
          <w:ilvl w:val="1"/>
          <w:numId w:val="27"/>
        </w:numPr>
        <w:spacing w:before="0"/>
        <w:contextualSpacing w:val="0"/>
        <w:rPr>
          <w:noProof/>
        </w:rPr>
      </w:pPr>
      <w:r>
        <w:rPr>
          <w:noProof/>
        </w:rPr>
        <w:t xml:space="preserve">Ekologinio projektavimo integravimas gaminant sudėtingus gaminius ir sistemas, taip pat į rinkos ir vartojimo procesus; </w:t>
      </w:r>
    </w:p>
    <w:p w14:paraId="7EC415D0" w14:textId="06D5BE98" w:rsidR="00976CA4" w:rsidRPr="00246CC4" w:rsidRDefault="00976CA4" w:rsidP="00976CA4">
      <w:pPr>
        <w:pStyle w:val="ListParagraph"/>
        <w:numPr>
          <w:ilvl w:val="1"/>
          <w:numId w:val="27"/>
        </w:numPr>
        <w:spacing w:before="0"/>
        <w:contextualSpacing w:val="0"/>
        <w:rPr>
          <w:noProof/>
        </w:rPr>
      </w:pPr>
      <w:r>
        <w:rPr>
          <w:noProof/>
        </w:rPr>
        <w:t>Optimizuoti miesto atliekų surinkimą ir rūšiavimą ir rūšiavimą, kad būtų užtikrintas nuoseklus ir aukštos kokybės svarbiausiųjų žaliavų tiekimas miesto kasybos operacijoms.</w:t>
      </w:r>
    </w:p>
    <w:p w14:paraId="7462A610" w14:textId="07B7AE09" w:rsidR="000A3700" w:rsidRPr="00246CC4" w:rsidRDefault="000A3700" w:rsidP="000A3700">
      <w:pPr>
        <w:pStyle w:val="Text1"/>
        <w:numPr>
          <w:ilvl w:val="0"/>
          <w:numId w:val="27"/>
        </w:numPr>
        <w:spacing w:before="0"/>
        <w:rPr>
          <w:noProof/>
        </w:rPr>
      </w:pPr>
      <w:r>
        <w:rPr>
          <w:noProof/>
        </w:rPr>
        <w:t>Miesto kasyba: šios intervencinės priemonės tikslas – įvertinti kasybos veiklos miestuose ir jau esamų atliekų, susidariusių dėl nutrauktos kasybos veiklos, potencialą.</w:t>
      </w:r>
    </w:p>
    <w:p w14:paraId="73A6EAC1" w14:textId="0789B9A3" w:rsidR="006A58BE" w:rsidRPr="00246CC4" w:rsidRDefault="000A3700" w:rsidP="000A3700">
      <w:pPr>
        <w:pStyle w:val="Text1"/>
        <w:spacing w:before="0"/>
        <w:ind w:left="720"/>
        <w:rPr>
          <w:noProof/>
        </w:rPr>
      </w:pPr>
      <w:r>
        <w:rPr>
          <w:noProof/>
        </w:rPr>
        <w:t>Tikimasi, kad šios veiklos rūšies rezultatas būtų vieša duomenų bazė (geografinė informacinė sistema), kurioje būtų galima geografiškai nustatyti ir vizualizuoti perdirbamų išteklių ar medžiagų, pasklidusių miesto aplinkoje (miesto kasyklose), pasiskirstymą, taip pat apleistose kasyklose esančias atliekas.</w:t>
      </w:r>
    </w:p>
    <w:p w14:paraId="1770AEAD" w14:textId="5BC8FAD7" w:rsidR="00295D96" w:rsidRPr="00246CC4" w:rsidRDefault="0070470D" w:rsidP="006A58BE">
      <w:pPr>
        <w:pStyle w:val="Text1"/>
        <w:numPr>
          <w:ilvl w:val="0"/>
          <w:numId w:val="27"/>
        </w:numPr>
        <w:spacing w:before="0"/>
        <w:rPr>
          <w:noProof/>
        </w:rPr>
      </w:pPr>
      <w:r>
        <w:rPr>
          <w:noProof/>
        </w:rPr>
        <w:t>Miestų kasybos ir ekologinio projektavimo technologijų centro įkūrimas arba įranga. Centras – tai laboratorijų tinklas, kuris skatina privačių įmonių ir mokslinių tyrimų įstaigų sąveiką, kad būtų pagerintas gyvavimo ciklo pabaigos sudėtingų produktų ir žaliavų, kurių gyvavimo ciklo pabaigos perdirbimo norma yra maža (Eol-RIR), susijusios su žaliąja pertvarka (įskaitant litį, neodimią ir silicį), regeneravimą ir perdirbimą iš tiekimo grandinės.</w:t>
      </w:r>
    </w:p>
    <w:p w14:paraId="27477CDB" w14:textId="7F5F4903" w:rsidR="00D83696" w:rsidRPr="00246CC4" w:rsidRDefault="00BB61F2" w:rsidP="00D83696">
      <w:pPr>
        <w:pStyle w:val="Text1"/>
        <w:spacing w:before="0"/>
        <w:ind w:left="720"/>
        <w:rPr>
          <w:noProof/>
        </w:rPr>
      </w:pPr>
      <w:r>
        <w:rPr>
          <w:noProof/>
        </w:rPr>
        <w:t>Tikimasi, kad šios veiklos rezultatas bus šių laboratorijų įranga.</w:t>
      </w:r>
    </w:p>
    <w:p w14:paraId="66A532F1" w14:textId="02084917" w:rsidR="006817F7" w:rsidRPr="00246CC4" w:rsidRDefault="006817F7" w:rsidP="0046630E">
      <w:pPr>
        <w:pStyle w:val="Heading4"/>
        <w:numPr>
          <w:ilvl w:val="3"/>
          <w:numId w:val="0"/>
        </w:numPr>
        <w:rPr>
          <w:b/>
          <w:bCs w:val="0"/>
          <w:noProof/>
        </w:rPr>
      </w:pPr>
      <w:r>
        <w:rPr>
          <w:b/>
          <w:noProof/>
        </w:rPr>
        <w:t>9 investicija. Plėtros priemonė: teikti techninę pagalbą ir stiprinti gebėjimus įgyvendinant Italijos ekonomikos gaivinimo ir atsparumo didinimo planą</w:t>
      </w:r>
    </w:p>
    <w:p w14:paraId="7E811563" w14:textId="26098330" w:rsidR="005544D8" w:rsidRPr="00246CC4" w:rsidRDefault="005544D8" w:rsidP="002B4146">
      <w:pPr>
        <w:spacing w:after="120"/>
        <w:ind w:right="-45"/>
        <w:jc w:val="both"/>
        <w:rPr>
          <w:noProof/>
        </w:rPr>
      </w:pPr>
      <w:r>
        <w:rPr>
          <w:noProof/>
        </w:rPr>
        <w:t xml:space="preserve">Šios investicijos padidina investicijas į Italijos ekonomikos gaivinimo ir atsparumo didinimo plano 1-os misijos 1 komponento 1.9 investiciją. </w:t>
      </w:r>
    </w:p>
    <w:p w14:paraId="4E7F1728" w14:textId="2097165C" w:rsidR="0097146E" w:rsidRPr="00246CC4" w:rsidRDefault="005544D8" w:rsidP="002B4146">
      <w:pPr>
        <w:spacing w:after="120"/>
        <w:ind w:right="-45"/>
        <w:jc w:val="both"/>
        <w:rPr>
          <w:noProof/>
        </w:rPr>
      </w:pPr>
      <w:r>
        <w:rPr>
          <w:noProof/>
        </w:rPr>
        <w:t xml:space="preserve">Šia priemone didinamos esamos investicijos, papildant esamą mokymo programą, teikiamą mokymosi platformoje </w:t>
      </w:r>
      <w:hyperlink r:id="rId386">
        <w:r>
          <w:rPr>
            <w:rStyle w:val="Hyperlink"/>
            <w:noProof/>
          </w:rPr>
          <w:t>www.syllabus.gov.it</w:t>
        </w:r>
      </w:hyperlink>
      <w:r>
        <w:rPr>
          <w:noProof/>
        </w:rPr>
        <w:t>, mokymo moduliais, skirtais vietos valstybės tarnautojams pasirengti žaliajai pertvarkai.</w:t>
      </w:r>
    </w:p>
    <w:p w14:paraId="63F3D019" w14:textId="615F638B" w:rsidR="006817F7" w:rsidRPr="00246CC4" w:rsidRDefault="0097146E" w:rsidP="002B4146">
      <w:pPr>
        <w:spacing w:after="120"/>
        <w:ind w:right="-45"/>
        <w:jc w:val="both"/>
        <w:rPr>
          <w:noProof/>
        </w:rPr>
      </w:pPr>
      <w:r>
        <w:rPr>
          <w:noProof/>
        </w:rPr>
        <w:t>Mokymo moduliai apima bent šias temas: leidimų išdavimo atsinaujinančiųjų išteklių įrenginiams procesai; atsinaujinančiųjų išteklių energijos bendrijų skatinimas; remti ir organizuoti viešojo administravimo institucijų energijos taupymą; žalieji e. viešieji pirkimai energetikos ir produktų, darančių mažesnį poveikį aplinkai, srityje;</w:t>
      </w:r>
      <w:r w:rsidR="00F632BB">
        <w:rPr>
          <w:noProof/>
        </w:rPr>
        <w:t xml:space="preserve"> </w:t>
      </w:r>
      <w:r>
        <w:rPr>
          <w:noProof/>
        </w:rPr>
        <w:t xml:space="preserve">pastatų energijos vartojimo efektyvumo viešieji pirkimai; viešojo administravimo pirmavimas energijos vartojimo efektyvumo ir tvaraus elgesio srityse energetikos srityje: geriausia praktika ir tvarumo kultūros sklaida; tvaraus judumo energijos taupymo tikslais skatinimo modeliai. </w:t>
      </w:r>
    </w:p>
    <w:p w14:paraId="4ED1CCA4" w14:textId="612E0BEA" w:rsidR="1C65121C" w:rsidRPr="00246CC4" w:rsidRDefault="1C65121C" w:rsidP="0046630E">
      <w:pPr>
        <w:pStyle w:val="Heading4"/>
        <w:numPr>
          <w:ilvl w:val="0"/>
          <w:numId w:val="0"/>
        </w:numPr>
        <w:ind w:left="850" w:hanging="850"/>
        <w:rPr>
          <w:b/>
          <w:noProof/>
        </w:rPr>
      </w:pPr>
      <w:r>
        <w:rPr>
          <w:b/>
          <w:noProof/>
        </w:rPr>
        <w:t>10 investicija. Bandomieji projektai, susiję su įgūdžiais „Crescere Green“</w:t>
      </w:r>
    </w:p>
    <w:p w14:paraId="074B3238" w14:textId="15A73F9D" w:rsidR="00F00225" w:rsidRPr="00246CC4" w:rsidRDefault="00BB3ABA" w:rsidP="002B4146">
      <w:pPr>
        <w:spacing w:after="120"/>
        <w:jc w:val="both"/>
        <w:rPr>
          <w:noProof/>
          <w:color w:val="000000" w:themeColor="text1"/>
        </w:rPr>
      </w:pPr>
      <w:r>
        <w:rPr>
          <w:noProof/>
          <w:color w:val="000000" w:themeColor="text1"/>
        </w:rPr>
        <w:t xml:space="preserve">Šių investicijų tikslas – ugdyti žaliuosius įgūdžius viršregioniniu mastu, dalyvaujant įmonėms ir privačiajam sektoriui ir sutelkiant dėmesį į sektorius. </w:t>
      </w:r>
    </w:p>
    <w:p w14:paraId="5C3B186E" w14:textId="68708F94" w:rsidR="1C65121C" w:rsidRPr="00246CC4" w:rsidRDefault="00BB3ABA" w:rsidP="002B4146">
      <w:pPr>
        <w:spacing w:after="120"/>
        <w:jc w:val="both"/>
        <w:rPr>
          <w:noProof/>
          <w:color w:val="000000" w:themeColor="text1"/>
        </w:rPr>
      </w:pPr>
      <w:r>
        <w:rPr>
          <w:noProof/>
          <w:color w:val="000000" w:themeColor="text1"/>
        </w:rPr>
        <w:t xml:space="preserve">Vykdant trumpojo mokymo intervencines priemones daugiausia dėmesio skiriama profesiniams įgūdžiams, kurių labiausiai reikia vykdant žaliąją pertvarką darbo rinkoje. Profesijos, kurioms daromas poveikis, nustatomos Įgūdžių paktuose „5 reforma. Naujų įgūdžių planas. Pereinamojo laikotarpio planas“. Gavėjai nurodomi tarp Nacionalinės garantuojamo darbuotojų užimtumo programos (GOL) dalyvių (5 misija: 1 komponentas. 1 reforma“), kuris po vertinimo proceso turi vadovautis specialiu mokymo komponentu. Investicijomis taip pat siekiama didinti administracijų, institucijų ir partnerių, dalyvaujančių planuojant mokymo veiklą, gebėjimus. </w:t>
      </w:r>
    </w:p>
    <w:p w14:paraId="641AC457" w14:textId="4E96EF84" w:rsidR="00204C08" w:rsidRPr="00246CC4" w:rsidRDefault="2E5AE4A3" w:rsidP="002B4146">
      <w:pPr>
        <w:spacing w:after="120"/>
        <w:jc w:val="both"/>
        <w:rPr>
          <w:noProof/>
        </w:rPr>
      </w:pPr>
      <w:r>
        <w:rPr>
          <w:noProof/>
        </w:rPr>
        <w:t>Šiomis investicijomis remiamas mokymas neturi būti susijęs su: i) veikla ir turtas, susiję su iškastiniu kuru, įskaitant jų naudojimą vartotojų rinkoje</w:t>
      </w:r>
      <w:r w:rsidRPr="00246CC4">
        <w:rPr>
          <w:rStyle w:val="FootnoteReference"/>
          <w:noProof/>
          <w:lang w:val="en-IE"/>
        </w:rPr>
        <w:footnoteReference w:id="127"/>
      </w:r>
      <w:r>
        <w:rPr>
          <w:noProof/>
        </w:rPr>
        <w:t>, ii) veikla ir turtas, kuriems taikoma ES apyvartinių taršos leidimų prekybos sistema (ES ATLPS) ir su kuriais susijęs prognozuojamas išmetamas ŠESD kiekis nėra mažesnis už atitinkamus santykinius taršos rodiklius</w:t>
      </w:r>
      <w:r w:rsidRPr="00246CC4">
        <w:rPr>
          <w:noProof/>
          <w:vertAlign w:val="superscript"/>
          <w:lang w:val="en-IE"/>
        </w:rPr>
        <w:footnoteReference w:id="128"/>
      </w:r>
      <w:r>
        <w:rPr>
          <w:noProof/>
        </w:rPr>
        <w:t>, iii) veikla ir turtas, susiję su atliekų sąvartynais, deginimo įrenginiais</w:t>
      </w:r>
      <w:r w:rsidRPr="00246CC4">
        <w:rPr>
          <w:rStyle w:val="FootnoteReference"/>
          <w:noProof/>
          <w:lang w:val="en-IE"/>
        </w:rPr>
        <w:footnoteReference w:id="129"/>
      </w:r>
      <w:r>
        <w:rPr>
          <w:noProof/>
        </w:rPr>
        <w:t xml:space="preserve"> ir mechaninio biologinio apdorojimo įrenginiais</w:t>
      </w:r>
      <w:r w:rsidRPr="00246CC4">
        <w:rPr>
          <w:rStyle w:val="FootnoteReference"/>
          <w:noProof/>
          <w:lang w:val="en-IE"/>
        </w:rPr>
        <w:footnoteReference w:id="130"/>
      </w:r>
      <w:r>
        <w:rPr>
          <w:noProof/>
        </w:rPr>
        <w:t>. Be to, techninėje užduotyje reikalaujama, kad būtų galima pasirinkti tik tuos veiksmus, kurie atitinka atitinkamus ES ir nacionalinius aplinkos apsaugos teisės aktus.</w:t>
      </w:r>
    </w:p>
    <w:p w14:paraId="7DE826A7" w14:textId="0980EDF5" w:rsidR="5D52716A" w:rsidRPr="00246CC4" w:rsidRDefault="5D52716A" w:rsidP="1302F9F8">
      <w:pPr>
        <w:pStyle w:val="Heading4"/>
        <w:numPr>
          <w:ilvl w:val="3"/>
          <w:numId w:val="0"/>
        </w:numPr>
        <w:rPr>
          <w:b/>
          <w:noProof/>
        </w:rPr>
      </w:pPr>
      <w:r>
        <w:rPr>
          <w:b/>
          <w:noProof/>
        </w:rPr>
        <w:t>11 investicija. Plėtra. Regioninio viešojo transporto geležinkelių parko su netaršiais traukiniais ir universaliosiomis paslaugomis stiprinimas</w:t>
      </w:r>
    </w:p>
    <w:p w14:paraId="69C2C28B" w14:textId="62E06265" w:rsidR="1302F9F8" w:rsidRPr="00246CC4" w:rsidRDefault="5D52716A" w:rsidP="7E960725">
      <w:pPr>
        <w:spacing w:before="120" w:after="120"/>
        <w:jc w:val="both"/>
        <w:rPr>
          <w:noProof/>
        </w:rPr>
      </w:pPr>
      <w:r>
        <w:rPr>
          <w:noProof/>
        </w:rPr>
        <w:t xml:space="preserve">Šią investiciją sudaro ne mažiau kaip 69 netaršių keleivių traukinių (kai traukinį sudaro bent vienas lokomotyvas ir apima keleivių vagonus) pirkimas ir eksploatavimo pradžia, taip pat 30 papildomų universaliosios paslaugos vežimėlių. Iš viso investicijos turi sudaryti ne mažiau kaip 342 riedmenų vienetus, iš kurių ne mažiau kaip 69 turi būti lokomotyvai. Reikalavimus atitinka tik elektros arba vandenilio kuro elementai. Dvirūšiai traukiniai neatitinka reikalavimų. </w:t>
      </w:r>
    </w:p>
    <w:p w14:paraId="5CC1CC30" w14:textId="5687483F" w:rsidR="59111EE6" w:rsidRPr="00246CC4" w:rsidRDefault="59111EE6" w:rsidP="2E467245">
      <w:pPr>
        <w:pStyle w:val="Heading4"/>
        <w:numPr>
          <w:ilvl w:val="3"/>
          <w:numId w:val="0"/>
        </w:numPr>
        <w:rPr>
          <w:b/>
          <w:bCs w:val="0"/>
          <w:noProof/>
        </w:rPr>
      </w:pPr>
      <w:r>
        <w:rPr>
          <w:b/>
          <w:noProof/>
        </w:rPr>
        <w:t>12 investicija. Dotacijų schema tarptautinei, pramoninei ir mokslinių tyrimų bei plėtros lyderystei elektra varomuose autobusuose plėtoti</w:t>
      </w:r>
    </w:p>
    <w:p w14:paraId="4D095BA9" w14:textId="33A155F8" w:rsidR="59111EE6" w:rsidRPr="00246CC4" w:rsidRDefault="59111EE6" w:rsidP="2E467245">
      <w:pPr>
        <w:spacing w:after="120"/>
        <w:jc w:val="both"/>
        <w:rPr>
          <w:noProof/>
        </w:rPr>
      </w:pPr>
      <w:r>
        <w:rPr>
          <w:noProof/>
        </w:rPr>
        <w:t>Šią priemonę sudaro viešosios investicijos į dotacijų schemą „Tarptautinio, pramoninio ir MTTP lyderystės elektrinių autobusų srityje plėtojimas“, siekiant skatinti privačias investicijas ir pagerinti galimybes gauti finansavimą Italijoje, kad būtų remiamos investicijos į netaršių elektrinių autobusų parko gamybos tiekimo grandinę. Schema veikia tiesiogiai teikiant dotacijas privačiajam sektoriui. Remiantis EGADP investicijomis, pagal schemą iš pradžių siekiama skirti bent 100 000 000 EUR dotacijų.</w:t>
      </w:r>
    </w:p>
    <w:p w14:paraId="61E0C844" w14:textId="195C1E99" w:rsidR="59111EE6" w:rsidRPr="00246CC4" w:rsidRDefault="59111EE6" w:rsidP="2E467245">
      <w:pPr>
        <w:spacing w:after="120"/>
        <w:jc w:val="both"/>
        <w:rPr>
          <w:noProof/>
        </w:rPr>
      </w:pPr>
      <w:r>
        <w:rPr>
          <w:noProof/>
        </w:rPr>
        <w:t>Programą įgyvendinančioji partnerė valdo Invitalia S.p.A. Schema apima šią produktų liniją:</w:t>
      </w:r>
    </w:p>
    <w:p w14:paraId="7BA95377" w14:textId="0A716822" w:rsidR="59111EE6" w:rsidRPr="00246CC4" w:rsidRDefault="59111EE6" w:rsidP="00CC5C19">
      <w:pPr>
        <w:pStyle w:val="ListParagraph"/>
        <w:numPr>
          <w:ilvl w:val="0"/>
          <w:numId w:val="138"/>
        </w:numPr>
        <w:spacing w:before="0"/>
        <w:rPr>
          <w:noProof/>
        </w:rPr>
      </w:pPr>
      <w:r>
        <w:rPr>
          <w:noProof/>
        </w:rPr>
        <w:t xml:space="preserve"> Dotacijos netaršių elektrinių autobusų gamybos tiekimo grandinės įmonėms. Hibridiniai autobusai neatitinka paramos skyrimo reikalavimų.</w:t>
      </w:r>
    </w:p>
    <w:p w14:paraId="644D7A2D" w14:textId="1A128C9F" w:rsidR="59111EE6" w:rsidRPr="00246CC4" w:rsidRDefault="59111EE6" w:rsidP="2E467245">
      <w:pPr>
        <w:spacing w:after="120"/>
        <w:jc w:val="both"/>
        <w:rPr>
          <w:noProof/>
        </w:rPr>
      </w:pPr>
      <w:r>
        <w:rPr>
          <w:noProof/>
        </w:rPr>
        <w:t>Siekdamos įgyvendinti investicijas į programą, Italija ir „Invitalia S.p.A.“ pasirašo įgyvendinimo susitarimą, kuriame pateikiamas toks turinys:</w:t>
      </w:r>
    </w:p>
    <w:p w14:paraId="370FFFA8" w14:textId="52795A27" w:rsidR="59111EE6" w:rsidRPr="00246CC4" w:rsidRDefault="59111EE6" w:rsidP="00CC5C19">
      <w:pPr>
        <w:pStyle w:val="ListParagraph"/>
        <w:numPr>
          <w:ilvl w:val="0"/>
          <w:numId w:val="137"/>
        </w:numPr>
        <w:spacing w:before="0"/>
        <w:rPr>
          <w:noProof/>
        </w:rPr>
      </w:pPr>
      <w:r>
        <w:rPr>
          <w:noProof/>
        </w:rPr>
        <w:t>Schemos sprendimų priėmimo proceso aprašymas: galutinį sprendimą dėl Priemonės investicijų priima direktorių valdyba arba kitas atitinkamas lygiavertis valdymo organas ir jį patvirtina narių, kurie yra nepriklausomi nuo vyriausybės, balsų dauguma.</w:t>
      </w:r>
    </w:p>
    <w:p w14:paraId="743473B7" w14:textId="211B7AB6" w:rsidR="59111EE6" w:rsidRPr="00246CC4" w:rsidRDefault="59111EE6" w:rsidP="00CC5C19">
      <w:pPr>
        <w:pStyle w:val="ListParagraph"/>
        <w:numPr>
          <w:ilvl w:val="0"/>
          <w:numId w:val="137"/>
        </w:numPr>
        <w:spacing w:before="0"/>
        <w:rPr>
          <w:noProof/>
        </w:rPr>
      </w:pPr>
      <w:r>
        <w:rPr>
          <w:noProof/>
        </w:rPr>
        <w:t>Pagrindiniai susijusios dotacijų politikos reikalavimai, kurie apima:</w:t>
      </w:r>
    </w:p>
    <w:p w14:paraId="720C8E16" w14:textId="22494275" w:rsidR="59111EE6" w:rsidRPr="00246CC4" w:rsidRDefault="59111EE6" w:rsidP="00CC5C19">
      <w:pPr>
        <w:pStyle w:val="ListParagraph"/>
        <w:numPr>
          <w:ilvl w:val="1"/>
          <w:numId w:val="137"/>
        </w:numPr>
        <w:spacing w:before="0"/>
        <w:rPr>
          <w:noProof/>
        </w:rPr>
      </w:pPr>
      <w:r>
        <w:rPr>
          <w:noProof/>
        </w:rPr>
        <w:t xml:space="preserve">Suteiktų dotacijų ir reikalavimus atitinkančių galutinių naudos gavėjų aprašymas. </w:t>
      </w:r>
    </w:p>
    <w:p w14:paraId="1B3DCB83" w14:textId="22EE56B6" w:rsidR="59111EE6" w:rsidRPr="00023AF3" w:rsidRDefault="59111EE6" w:rsidP="00CC5C19">
      <w:pPr>
        <w:pStyle w:val="ListParagraph"/>
        <w:numPr>
          <w:ilvl w:val="1"/>
          <w:numId w:val="137"/>
        </w:numPr>
        <w:spacing w:before="0"/>
        <w:rPr>
          <w:noProof/>
        </w:rPr>
      </w:pPr>
      <w:r>
        <w:rPr>
          <w:noProof/>
        </w:rPr>
        <w:t>Reikalavimas, kad visos remiamos investicijos būtų ekonomiškai perspektyvios.</w:t>
      </w:r>
    </w:p>
    <w:p w14:paraId="77394CEB" w14:textId="50E7FBC0" w:rsidR="59111EE6" w:rsidRPr="00246CC4" w:rsidRDefault="59111EE6" w:rsidP="00CC5C19">
      <w:pPr>
        <w:pStyle w:val="ListParagraph"/>
        <w:numPr>
          <w:ilvl w:val="1"/>
          <w:numId w:val="137"/>
        </w:numPr>
        <w:spacing w:before="0"/>
        <w:rPr>
          <w:noProof/>
        </w:rPr>
      </w:pPr>
      <w:r>
        <w:rPr>
          <w:noProof/>
        </w:rPr>
        <w:t>Reikalavimas laikytis reikšmingos žalos nedarymo principo, kaip nustatyta reikšmingos žalos nedarymo techninėse gairėse (2021/C58/01). Visų pirma pagal dotacijų politiką reikalavimų neatitinka toliau nurodytų veiklos rūšių ir turto sąrašas: i) veikla ir turtas, susiję su iškastiniu kuru, įskaitant jų naudojimą vartotojų rinkoje</w:t>
      </w:r>
      <w:r w:rsidRPr="00246CC4">
        <w:rPr>
          <w:noProof/>
          <w:vertAlign w:val="superscript"/>
          <w:lang w:val="en-GB"/>
        </w:rPr>
        <w:footnoteReference w:id="131"/>
      </w:r>
      <w:r>
        <w:rPr>
          <w:noProof/>
        </w:rPr>
        <w:t>, ii) veikla ir turtas, kuriems taikoma ES apyvartinių taršos leidimų prekybos sistema (ES ATLPS) ir su kuriais susijęs prognozuojamas išmetamas ŠESD kiekis nėra mažesnis už atitinkamus santykinius taršos rodiklius</w:t>
      </w:r>
      <w:r w:rsidRPr="00246CC4">
        <w:rPr>
          <w:noProof/>
          <w:vertAlign w:val="superscript"/>
          <w:lang w:val="en-GB"/>
        </w:rPr>
        <w:footnoteReference w:id="132"/>
      </w:r>
      <w:r>
        <w:rPr>
          <w:noProof/>
        </w:rPr>
        <w:t>, iii) veikla ir turtas, susiję su atliekų sąvartynais, deginimo įrenginiais</w:t>
      </w:r>
      <w:r w:rsidRPr="00246CC4">
        <w:rPr>
          <w:noProof/>
          <w:vertAlign w:val="superscript"/>
          <w:lang w:val="en-GB"/>
        </w:rPr>
        <w:footnoteReference w:id="133"/>
      </w:r>
      <w:r>
        <w:rPr>
          <w:noProof/>
        </w:rPr>
        <w:t xml:space="preserve"> ir mechaninio biologinio apdorojimo įrenginiais</w:t>
      </w:r>
      <w:r w:rsidRPr="00246CC4">
        <w:rPr>
          <w:noProof/>
          <w:vertAlign w:val="superscript"/>
          <w:lang w:val="en-GB"/>
        </w:rPr>
        <w:footnoteReference w:id="134"/>
      </w:r>
      <w:r>
        <w:rPr>
          <w:noProof/>
        </w:rPr>
        <w:t xml:space="preserve">. </w:t>
      </w:r>
    </w:p>
    <w:p w14:paraId="7CED7B82" w14:textId="2E224CB3" w:rsidR="59111EE6" w:rsidRPr="00246CC4" w:rsidRDefault="59111EE6" w:rsidP="00CC5C19">
      <w:pPr>
        <w:pStyle w:val="ListParagraph"/>
        <w:numPr>
          <w:ilvl w:val="1"/>
          <w:numId w:val="137"/>
        </w:numPr>
        <w:spacing w:before="0"/>
        <w:rPr>
          <w:noProof/>
        </w:rPr>
      </w:pPr>
      <w:r>
        <w:rPr>
          <w:noProof/>
        </w:rPr>
        <w:t>reikalavimą, kad galutiniai Priemonės paramos gavėjai negautų paramos pagal kitas Sąjungos priemones toms pačioms išlaidoms padengti.</w:t>
      </w:r>
    </w:p>
    <w:p w14:paraId="6FACCBD5" w14:textId="47FA24DC" w:rsidR="59111EE6" w:rsidRPr="00246CC4" w:rsidRDefault="59111EE6" w:rsidP="00CC5C19">
      <w:pPr>
        <w:pStyle w:val="ListParagraph"/>
        <w:numPr>
          <w:ilvl w:val="0"/>
          <w:numId w:val="137"/>
        </w:numPr>
        <w:spacing w:before="0"/>
        <w:rPr>
          <w:noProof/>
        </w:rPr>
      </w:pPr>
      <w:r>
        <w:rPr>
          <w:noProof/>
        </w:rPr>
        <w:t>Suma, kuriai taikomas Įgyvendinimo susitarimas, įgyvendinančiojo partnerio mokesčių struktūra ir reikalavimas panaudoti nepanaudotas pagal schemą gautas pajamas, be kita ko, po 2026 m., tiems patiems politikos tikslams.</w:t>
      </w:r>
    </w:p>
    <w:p w14:paraId="458B87BA" w14:textId="3C13CAD3" w:rsidR="59111EE6" w:rsidRPr="00246CC4" w:rsidRDefault="59111EE6" w:rsidP="00CC5C19">
      <w:pPr>
        <w:pStyle w:val="ListParagraph"/>
        <w:numPr>
          <w:ilvl w:val="0"/>
          <w:numId w:val="137"/>
        </w:numPr>
        <w:spacing w:before="0"/>
        <w:rPr>
          <w:noProof/>
        </w:rPr>
      </w:pPr>
      <w:r>
        <w:rPr>
          <w:noProof/>
        </w:rPr>
        <w:t>Stebėsenos, audito ir kontrolės reikalavimai, įskaitant:</w:t>
      </w:r>
    </w:p>
    <w:p w14:paraId="6E557D1B" w14:textId="4007A0CD" w:rsidR="59111EE6" w:rsidRPr="00246CC4" w:rsidRDefault="59111EE6" w:rsidP="2E467245">
      <w:pPr>
        <w:pStyle w:val="ListParagraph"/>
        <w:numPr>
          <w:ilvl w:val="1"/>
          <w:numId w:val="30"/>
        </w:numPr>
        <w:spacing w:before="0"/>
        <w:rPr>
          <w:noProof/>
        </w:rPr>
      </w:pPr>
      <w:r>
        <w:rPr>
          <w:noProof/>
        </w:rPr>
        <w:t>Įgyvendinančiojo partnerio stebėsenos sistemos, skirtos pranešti apie panaudotas dotacijas, aprašymas.</w:t>
      </w:r>
    </w:p>
    <w:p w14:paraId="683D43D9" w14:textId="018FCD4C" w:rsidR="59111EE6" w:rsidRPr="00246CC4" w:rsidRDefault="59111EE6" w:rsidP="2E467245">
      <w:pPr>
        <w:pStyle w:val="ListParagraph"/>
        <w:numPr>
          <w:ilvl w:val="1"/>
          <w:numId w:val="30"/>
        </w:numPr>
        <w:spacing w:before="0"/>
        <w:rPr>
          <w:noProof/>
        </w:rPr>
      </w:pPr>
      <w:r>
        <w:rPr>
          <w:noProof/>
        </w:rPr>
        <w:t xml:space="preserve">Įgyvendinančiojo partnerio procedūrų, kuriomis užtikrinama sukčiavimo, korupcijos ir interesų konfliktų prevencija, nustatymas ir ištaisymas, aprašymas. </w:t>
      </w:r>
    </w:p>
    <w:p w14:paraId="623F26A0" w14:textId="599A447D" w:rsidR="59111EE6" w:rsidRPr="00246CC4" w:rsidRDefault="59111EE6" w:rsidP="2E467245">
      <w:pPr>
        <w:pStyle w:val="ListParagraph"/>
        <w:numPr>
          <w:ilvl w:val="1"/>
          <w:numId w:val="30"/>
        </w:numPr>
        <w:spacing w:before="0"/>
        <w:rPr>
          <w:noProof/>
        </w:rPr>
      </w:pPr>
      <w:r>
        <w:rPr>
          <w:noProof/>
        </w:rPr>
        <w:t>Pareiga prieš skiriant dotaciją veiksmui patikrinti, ar kiekvienas veiksmas atitinka reikalavimus pagal Įgyvendinimo susitarime nustatytus reikalavimus.</w:t>
      </w:r>
    </w:p>
    <w:p w14:paraId="194EFD15" w14:textId="56A344B3" w:rsidR="59111EE6" w:rsidRPr="00246CC4" w:rsidRDefault="59111EE6" w:rsidP="2E467245">
      <w:pPr>
        <w:pStyle w:val="ListParagraph"/>
        <w:numPr>
          <w:ilvl w:val="1"/>
          <w:numId w:val="30"/>
        </w:numPr>
        <w:spacing w:before="0"/>
        <w:rPr>
          <w:noProof/>
        </w:rPr>
      </w:pPr>
      <w:r>
        <w:rPr>
          <w:noProof/>
        </w:rPr>
        <w:t xml:space="preserve">Pareiga atlikti rizika grindžiamus ex post auditus pagal Invitalia SpA audito planą. Atliekant šiuos auditus patikrinama i) ar kontrolės sistemos yra veiksmingos, įskaitant sukčiavimo, korupcijos ir interesų konfliktų nustatymą; ii) atitikties reikšmingos žalos nedarymo principui, valstybės pagalbos taisyklėms ir klimato srities reikalavimams; ir iii) ar laikomasi reikalavimo, kad galutiniai Priemonės paramos gavėjai negautų paramos pagal kitas Sąjungos priemones toms pačioms išlaidoms padengti. Atliekant auditą taip pat tikrinamas operacijų teisėtumas ir tai, ar laikomasi taikytino įgyvendinimo susitarimo ir dotacijos susitarimo sąlygų. </w:t>
      </w:r>
    </w:p>
    <w:p w14:paraId="398BF9E9" w14:textId="34E05200" w:rsidR="59111EE6" w:rsidRPr="00246CC4" w:rsidRDefault="59111EE6" w:rsidP="00CC5C19">
      <w:pPr>
        <w:pStyle w:val="ListParagraph"/>
        <w:numPr>
          <w:ilvl w:val="0"/>
          <w:numId w:val="137"/>
        </w:numPr>
        <w:spacing w:before="0"/>
        <w:rPr>
          <w:noProof/>
        </w:rPr>
      </w:pPr>
      <w:r>
        <w:rPr>
          <w:noProof/>
        </w:rPr>
        <w:t>Įgyvendinančiojo partnerio vykdomoms investicijoms į klimatą taikomi reikalavimai: bent</w:t>
      </w:r>
      <w:r w:rsidR="00F632BB">
        <w:rPr>
          <w:noProof/>
        </w:rPr>
        <w:t xml:space="preserve"> </w:t>
      </w:r>
      <w:r>
        <w:rPr>
          <w:noProof/>
        </w:rPr>
        <w:t>100 000 000 EUR EGADP investicijų į Fondą prisidedama prie klimato kaitos tikslų įgyvendinimo pagal EGADP reglamento VI priedą</w:t>
      </w:r>
      <w:r w:rsidRPr="00246CC4">
        <w:rPr>
          <w:noProof/>
          <w:vertAlign w:val="superscript"/>
          <w:lang w:val="en-GB"/>
        </w:rPr>
        <w:footnoteReference w:id="135"/>
      </w:r>
      <w:r>
        <w:rPr>
          <w:noProof/>
        </w:rPr>
        <w:t xml:space="preserve">. </w:t>
      </w:r>
    </w:p>
    <w:p w14:paraId="0E0DD325" w14:textId="77777777" w:rsidR="00023AF3" w:rsidRDefault="59111EE6" w:rsidP="05526BF0">
      <w:pPr>
        <w:spacing w:after="120"/>
        <w:jc w:val="both"/>
        <w:rPr>
          <w:noProof/>
        </w:rPr>
        <w:sectPr w:rsidR="00023AF3" w:rsidSect="00A932FE">
          <w:headerReference w:type="even" r:id="rId387"/>
          <w:headerReference w:type="default" r:id="rId388"/>
          <w:footerReference w:type="even" r:id="rId389"/>
          <w:footerReference w:type="default" r:id="rId390"/>
          <w:headerReference w:type="first" r:id="rId391"/>
          <w:footerReference w:type="first" r:id="rId392"/>
          <w:pgSz w:w="11907" w:h="16839"/>
          <w:pgMar w:top="1440" w:right="1440" w:bottom="1440" w:left="1440" w:header="567" w:footer="567" w:gutter="0"/>
          <w:cols w:space="720"/>
          <w:docGrid w:linePitch="360"/>
        </w:sectPr>
      </w:pPr>
      <w:r>
        <w:rPr>
          <w:noProof/>
        </w:rPr>
        <w:t xml:space="preserve">Priemonė baigiama įgyvendinti ne vėliau kaip 2026 m. rugpjūčio 31 d. </w:t>
      </w:r>
    </w:p>
    <w:p w14:paraId="2D55E1BF" w14:textId="5B7A3DCF" w:rsidR="00565D10" w:rsidRPr="00246CC4" w:rsidRDefault="2E5AE4A3" w:rsidP="0046630E">
      <w:pPr>
        <w:pStyle w:val="Heading3"/>
        <w:numPr>
          <w:ilvl w:val="2"/>
          <w:numId w:val="0"/>
        </w:numPr>
        <w:rPr>
          <w:b/>
          <w:bCs w:val="0"/>
          <w:i w:val="0"/>
          <w:iCs/>
          <w:noProof/>
          <w:u w:val="single"/>
        </w:rPr>
      </w:pPr>
      <w:r>
        <w:rPr>
          <w:b/>
          <w:i w:val="0"/>
          <w:noProof/>
          <w:u w:val="single"/>
        </w:rPr>
        <w:t xml:space="preserve">Q.2. </w:t>
      </w:r>
      <w:r>
        <w:rPr>
          <w:noProof/>
        </w:rPr>
        <w:tab/>
      </w:r>
      <w:r>
        <w:rPr>
          <w:b/>
          <w:i w:val="0"/>
          <w:noProof/>
          <w:u w:val="single"/>
        </w:rPr>
        <w:t>Su negrąžintina finansine parama susijusios stebėsenos ir įgyvendinimo tarpinės reikšmės, siektinos reikšmės, rodikliai ir tvarkaraštis</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733839" w:rsidRPr="00023AF3" w14:paraId="72E8302D" w14:textId="77777777" w:rsidTr="00023AF3">
        <w:trPr>
          <w:trHeight w:val="765"/>
          <w:tblHeader/>
        </w:trPr>
        <w:tc>
          <w:tcPr>
            <w:tcW w:w="1185" w:type="dxa"/>
            <w:vMerge w:val="restart"/>
            <w:shd w:val="clear" w:color="auto" w:fill="BDD7EE"/>
            <w:vAlign w:val="center"/>
            <w:hideMark/>
          </w:tcPr>
          <w:p w14:paraId="2A380CE4"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Eilės numeris</w:t>
            </w:r>
          </w:p>
        </w:tc>
        <w:tc>
          <w:tcPr>
            <w:tcW w:w="1559" w:type="dxa"/>
            <w:vMerge w:val="restart"/>
            <w:shd w:val="clear" w:color="auto" w:fill="BDD7EE"/>
            <w:vAlign w:val="center"/>
            <w:hideMark/>
          </w:tcPr>
          <w:p w14:paraId="43535281"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Susijusi priemonė (reforma arba investicija)</w:t>
            </w:r>
          </w:p>
        </w:tc>
        <w:tc>
          <w:tcPr>
            <w:tcW w:w="1134" w:type="dxa"/>
            <w:vMerge w:val="restart"/>
            <w:shd w:val="clear" w:color="auto" w:fill="BDD7EE"/>
            <w:vAlign w:val="center"/>
            <w:hideMark/>
          </w:tcPr>
          <w:p w14:paraId="6E910A3C"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Tarpinė reikšmė</w:t>
            </w:r>
          </w:p>
          <w:p w14:paraId="4D4284CD"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 Siektina reikšmė</w:t>
            </w:r>
          </w:p>
        </w:tc>
        <w:tc>
          <w:tcPr>
            <w:tcW w:w="1418" w:type="dxa"/>
            <w:vMerge w:val="restart"/>
            <w:shd w:val="clear" w:color="auto" w:fill="BDD7EE"/>
            <w:vAlign w:val="center"/>
            <w:hideMark/>
          </w:tcPr>
          <w:p w14:paraId="0BED809F"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Pavadinimas</w:t>
            </w:r>
          </w:p>
        </w:tc>
        <w:tc>
          <w:tcPr>
            <w:tcW w:w="1984" w:type="dxa"/>
            <w:vMerge w:val="restart"/>
            <w:shd w:val="clear" w:color="auto" w:fill="BDD7EE"/>
            <w:vAlign w:val="center"/>
            <w:hideMark/>
          </w:tcPr>
          <w:p w14:paraId="316C0690"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119" w:type="dxa"/>
            <w:gridSpan w:val="3"/>
            <w:shd w:val="clear" w:color="auto" w:fill="BDD7EE"/>
            <w:vAlign w:val="center"/>
            <w:hideMark/>
          </w:tcPr>
          <w:p w14:paraId="1844A200"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701" w:type="dxa"/>
            <w:gridSpan w:val="2"/>
            <w:shd w:val="clear" w:color="auto" w:fill="BDD7EE"/>
            <w:vAlign w:val="center"/>
            <w:hideMark/>
          </w:tcPr>
          <w:p w14:paraId="1C078BC1"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Orientacinis reikšmių pasiekimo tvarkaraštis</w:t>
            </w:r>
          </w:p>
        </w:tc>
        <w:tc>
          <w:tcPr>
            <w:tcW w:w="3261" w:type="dxa"/>
            <w:vMerge w:val="restart"/>
            <w:shd w:val="clear" w:color="auto" w:fill="BDD7EE"/>
            <w:vAlign w:val="center"/>
            <w:hideMark/>
          </w:tcPr>
          <w:p w14:paraId="688935F7"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Kiekvienos tarpinės ir siektinos reikšmės aprašymas</w:t>
            </w:r>
          </w:p>
        </w:tc>
      </w:tr>
      <w:tr w:rsidR="00733839" w:rsidRPr="00023AF3" w14:paraId="5E0F712C" w14:textId="77777777" w:rsidTr="00023AF3">
        <w:trPr>
          <w:trHeight w:val="691"/>
          <w:tblHeader/>
        </w:trPr>
        <w:tc>
          <w:tcPr>
            <w:tcW w:w="1185" w:type="dxa"/>
            <w:vMerge/>
            <w:vAlign w:val="center"/>
            <w:hideMark/>
          </w:tcPr>
          <w:p w14:paraId="508D1A52" w14:textId="77777777" w:rsidR="00565D10" w:rsidRPr="00F632BB" w:rsidRDefault="00565D10" w:rsidP="002B4146">
            <w:pPr>
              <w:spacing w:after="120"/>
              <w:jc w:val="center"/>
              <w:rPr>
                <w:rFonts w:ascii="Arial Narrow" w:hAnsi="Arial Narrow"/>
                <w:b/>
                <w:bCs/>
                <w:noProof/>
                <w:sz w:val="20"/>
                <w:szCs w:val="20"/>
              </w:rPr>
            </w:pPr>
          </w:p>
        </w:tc>
        <w:tc>
          <w:tcPr>
            <w:tcW w:w="1559" w:type="dxa"/>
            <w:vMerge/>
            <w:vAlign w:val="center"/>
            <w:hideMark/>
          </w:tcPr>
          <w:p w14:paraId="50378BE3" w14:textId="77777777" w:rsidR="00565D10" w:rsidRPr="00F632BB" w:rsidRDefault="00565D10" w:rsidP="002B4146">
            <w:pPr>
              <w:spacing w:after="120"/>
              <w:jc w:val="center"/>
              <w:rPr>
                <w:rFonts w:ascii="Arial Narrow" w:hAnsi="Arial Narrow"/>
                <w:b/>
                <w:bCs/>
                <w:noProof/>
                <w:sz w:val="20"/>
                <w:szCs w:val="20"/>
              </w:rPr>
            </w:pPr>
          </w:p>
        </w:tc>
        <w:tc>
          <w:tcPr>
            <w:tcW w:w="1134" w:type="dxa"/>
            <w:vMerge/>
            <w:vAlign w:val="center"/>
            <w:hideMark/>
          </w:tcPr>
          <w:p w14:paraId="7DFE63F8" w14:textId="77777777" w:rsidR="00565D10" w:rsidRPr="00F632BB" w:rsidRDefault="00565D10" w:rsidP="002B4146">
            <w:pPr>
              <w:spacing w:after="120"/>
              <w:jc w:val="center"/>
              <w:rPr>
                <w:rFonts w:ascii="Arial Narrow" w:hAnsi="Arial Narrow"/>
                <w:b/>
                <w:bCs/>
                <w:noProof/>
                <w:sz w:val="20"/>
                <w:szCs w:val="20"/>
              </w:rPr>
            </w:pPr>
          </w:p>
        </w:tc>
        <w:tc>
          <w:tcPr>
            <w:tcW w:w="1418" w:type="dxa"/>
            <w:vMerge/>
            <w:vAlign w:val="center"/>
            <w:hideMark/>
          </w:tcPr>
          <w:p w14:paraId="234E1F80" w14:textId="77777777" w:rsidR="00565D10" w:rsidRPr="00F632BB" w:rsidRDefault="00565D10" w:rsidP="002B4146">
            <w:pPr>
              <w:spacing w:after="120"/>
              <w:jc w:val="center"/>
              <w:rPr>
                <w:rFonts w:ascii="Arial Narrow" w:hAnsi="Arial Narrow"/>
                <w:b/>
                <w:bCs/>
                <w:noProof/>
                <w:sz w:val="20"/>
                <w:szCs w:val="20"/>
              </w:rPr>
            </w:pPr>
          </w:p>
        </w:tc>
        <w:tc>
          <w:tcPr>
            <w:tcW w:w="1984" w:type="dxa"/>
            <w:vMerge/>
            <w:vAlign w:val="center"/>
            <w:hideMark/>
          </w:tcPr>
          <w:p w14:paraId="071B3577" w14:textId="77777777" w:rsidR="00565D10" w:rsidRPr="00F632BB" w:rsidRDefault="00565D10" w:rsidP="002B4146">
            <w:pPr>
              <w:spacing w:after="120"/>
              <w:jc w:val="center"/>
              <w:rPr>
                <w:rFonts w:ascii="Arial Narrow" w:hAnsi="Arial Narrow"/>
                <w:b/>
                <w:bCs/>
                <w:noProof/>
                <w:sz w:val="20"/>
                <w:szCs w:val="20"/>
              </w:rPr>
            </w:pPr>
          </w:p>
        </w:tc>
        <w:tc>
          <w:tcPr>
            <w:tcW w:w="1134" w:type="dxa"/>
            <w:shd w:val="clear" w:color="auto" w:fill="BDD7EE"/>
            <w:vAlign w:val="center"/>
            <w:hideMark/>
          </w:tcPr>
          <w:p w14:paraId="317A271C" w14:textId="2065E7E3"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Matavimo vienetas</w:t>
            </w:r>
          </w:p>
        </w:tc>
        <w:tc>
          <w:tcPr>
            <w:tcW w:w="993" w:type="dxa"/>
            <w:shd w:val="clear" w:color="auto" w:fill="BDD7EE"/>
            <w:vAlign w:val="center"/>
            <w:hideMark/>
          </w:tcPr>
          <w:p w14:paraId="363B3118"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Bazinis lygis</w:t>
            </w:r>
          </w:p>
        </w:tc>
        <w:tc>
          <w:tcPr>
            <w:tcW w:w="992" w:type="dxa"/>
            <w:shd w:val="clear" w:color="auto" w:fill="BDD7EE"/>
            <w:vAlign w:val="center"/>
            <w:hideMark/>
          </w:tcPr>
          <w:p w14:paraId="17D729FB"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Tikslas</w:t>
            </w:r>
          </w:p>
        </w:tc>
        <w:tc>
          <w:tcPr>
            <w:tcW w:w="992" w:type="dxa"/>
            <w:shd w:val="clear" w:color="auto" w:fill="BDD7EE"/>
            <w:vAlign w:val="center"/>
            <w:hideMark/>
          </w:tcPr>
          <w:p w14:paraId="347247DE"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Ketvirtis</w:t>
            </w:r>
          </w:p>
        </w:tc>
        <w:tc>
          <w:tcPr>
            <w:tcW w:w="709" w:type="dxa"/>
            <w:shd w:val="clear" w:color="auto" w:fill="BDD7EE"/>
            <w:vAlign w:val="center"/>
            <w:hideMark/>
          </w:tcPr>
          <w:p w14:paraId="1F3BE6A4" w14:textId="77777777" w:rsidR="00565D10" w:rsidRPr="00023AF3" w:rsidRDefault="00565D10" w:rsidP="002B4146">
            <w:pPr>
              <w:spacing w:after="120"/>
              <w:jc w:val="center"/>
              <w:rPr>
                <w:rFonts w:ascii="Arial Narrow" w:hAnsi="Arial Narrow"/>
                <w:b/>
                <w:bCs/>
                <w:noProof/>
                <w:sz w:val="20"/>
                <w:szCs w:val="20"/>
              </w:rPr>
            </w:pPr>
            <w:r>
              <w:rPr>
                <w:rFonts w:ascii="Arial Narrow" w:hAnsi="Arial Narrow"/>
                <w:b/>
                <w:noProof/>
                <w:sz w:val="20"/>
              </w:rPr>
              <w:t>Metai</w:t>
            </w:r>
          </w:p>
        </w:tc>
        <w:tc>
          <w:tcPr>
            <w:tcW w:w="3261" w:type="dxa"/>
            <w:vMerge/>
            <w:vAlign w:val="center"/>
            <w:hideMark/>
          </w:tcPr>
          <w:p w14:paraId="580BF6FF" w14:textId="77777777" w:rsidR="00565D10" w:rsidRPr="00023AF3" w:rsidRDefault="00565D10" w:rsidP="002B4146">
            <w:pPr>
              <w:spacing w:after="120"/>
              <w:jc w:val="center"/>
              <w:rPr>
                <w:rFonts w:ascii="Arial Narrow" w:hAnsi="Arial Narrow"/>
                <w:b/>
                <w:bCs/>
                <w:noProof/>
                <w:sz w:val="20"/>
                <w:szCs w:val="20"/>
                <w:lang w:val="en-GB"/>
              </w:rPr>
            </w:pPr>
          </w:p>
        </w:tc>
      </w:tr>
      <w:tr w:rsidR="00733839" w:rsidRPr="00023AF3" w14:paraId="44F06FAA" w14:textId="77777777" w:rsidTr="00023AF3">
        <w:trPr>
          <w:trHeight w:val="309"/>
        </w:trPr>
        <w:tc>
          <w:tcPr>
            <w:tcW w:w="1185" w:type="dxa"/>
            <w:shd w:val="clear" w:color="auto" w:fill="C6EFCE"/>
            <w:noWrap/>
            <w:vAlign w:val="center"/>
          </w:tcPr>
          <w:p w14:paraId="30EFFFF9" w14:textId="4A126292"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M7-1</w:t>
            </w:r>
          </w:p>
        </w:tc>
        <w:tc>
          <w:tcPr>
            <w:tcW w:w="1559" w:type="dxa"/>
            <w:shd w:val="clear" w:color="auto" w:fill="C6EFCE"/>
            <w:noWrap/>
          </w:tcPr>
          <w:p w14:paraId="023BB33A" w14:textId="57A7F75C"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1 reforma. Leidimų išdavimo atsinaujinančiųjų išteklių energijai procedūrų supaprastinimas</w:t>
            </w:r>
          </w:p>
        </w:tc>
        <w:tc>
          <w:tcPr>
            <w:tcW w:w="1134" w:type="dxa"/>
            <w:shd w:val="clear" w:color="auto" w:fill="C6EFCE"/>
            <w:noWrap/>
          </w:tcPr>
          <w:p w14:paraId="47575B49" w14:textId="61C976D6"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tcPr>
          <w:p w14:paraId="7D55E798" w14:textId="08E0D799"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„Atsinaujinančiųjų išteklių energijos spartinimo zonų“ nustatymas</w:t>
            </w:r>
          </w:p>
        </w:tc>
        <w:tc>
          <w:tcPr>
            <w:tcW w:w="1984" w:type="dxa"/>
            <w:shd w:val="clear" w:color="auto" w:fill="C6EFCE"/>
            <w:noWrap/>
          </w:tcPr>
          <w:p w14:paraId="63A2AE86" w14:textId="3D8132F6"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Teisėkūros procedūra priimamo akto nuostata, kurioje nurodoma, kad įsigaliojo pirminės teisės aktai dėl spartesnės atsinaujinančiųjų išteklių energijos gamybos vietų nustatymo</w:t>
            </w:r>
          </w:p>
        </w:tc>
        <w:tc>
          <w:tcPr>
            <w:tcW w:w="1134" w:type="dxa"/>
            <w:shd w:val="clear" w:color="auto" w:fill="C6EFCE"/>
            <w:noWrap/>
            <w:vAlign w:val="center"/>
          </w:tcPr>
          <w:p w14:paraId="730E31B4" w14:textId="77777777" w:rsidR="00BA033B" w:rsidRPr="00F632BB" w:rsidRDefault="00BA033B" w:rsidP="002256D3">
            <w:pPr>
              <w:spacing w:after="120"/>
              <w:jc w:val="center"/>
              <w:rPr>
                <w:rFonts w:ascii="Arial Narrow" w:hAnsi="Arial Narrow"/>
                <w:noProof/>
                <w:color w:val="006100"/>
                <w:sz w:val="20"/>
                <w:szCs w:val="20"/>
              </w:rPr>
            </w:pPr>
          </w:p>
        </w:tc>
        <w:tc>
          <w:tcPr>
            <w:tcW w:w="993" w:type="dxa"/>
            <w:shd w:val="clear" w:color="auto" w:fill="C6EFCE"/>
            <w:noWrap/>
            <w:vAlign w:val="center"/>
          </w:tcPr>
          <w:p w14:paraId="0295BD3B" w14:textId="77777777" w:rsidR="00BA033B" w:rsidRPr="00F632BB" w:rsidRDefault="00BA033B" w:rsidP="002256D3">
            <w:pPr>
              <w:spacing w:after="120"/>
              <w:jc w:val="center"/>
              <w:rPr>
                <w:rFonts w:ascii="Arial Narrow" w:hAnsi="Arial Narrow"/>
                <w:noProof/>
                <w:color w:val="006100"/>
                <w:sz w:val="20"/>
                <w:szCs w:val="20"/>
              </w:rPr>
            </w:pPr>
          </w:p>
        </w:tc>
        <w:tc>
          <w:tcPr>
            <w:tcW w:w="992" w:type="dxa"/>
            <w:shd w:val="clear" w:color="auto" w:fill="C6EFCE"/>
            <w:noWrap/>
            <w:vAlign w:val="center"/>
          </w:tcPr>
          <w:p w14:paraId="45893735" w14:textId="77777777" w:rsidR="00BA033B" w:rsidRPr="00F632BB" w:rsidRDefault="00BA033B" w:rsidP="002256D3">
            <w:pPr>
              <w:spacing w:after="120"/>
              <w:jc w:val="center"/>
              <w:rPr>
                <w:rFonts w:ascii="Arial Narrow" w:hAnsi="Arial Narrow"/>
                <w:noProof/>
                <w:color w:val="006100"/>
                <w:sz w:val="20"/>
                <w:szCs w:val="20"/>
              </w:rPr>
            </w:pPr>
          </w:p>
        </w:tc>
        <w:tc>
          <w:tcPr>
            <w:tcW w:w="992" w:type="dxa"/>
            <w:shd w:val="clear" w:color="auto" w:fill="C6EFCE"/>
            <w:noWrap/>
            <w:vAlign w:val="center"/>
          </w:tcPr>
          <w:p w14:paraId="3C17BDA1" w14:textId="554296E6"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75D29E01" w14:textId="0671DAB1"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tcPr>
          <w:p w14:paraId="2C04885F" w14:textId="797D15A6" w:rsidR="00BA033B" w:rsidRPr="00023AF3" w:rsidRDefault="00BA033B" w:rsidP="002256D3">
            <w:pPr>
              <w:spacing w:after="120"/>
              <w:rPr>
                <w:rFonts w:ascii="Arial Narrow" w:hAnsi="Arial Narrow"/>
                <w:noProof/>
                <w:color w:val="006100"/>
                <w:sz w:val="20"/>
                <w:szCs w:val="20"/>
              </w:rPr>
            </w:pPr>
            <w:r>
              <w:rPr>
                <w:rFonts w:ascii="Arial Narrow" w:hAnsi="Arial Narrow"/>
                <w:noProof/>
                <w:color w:val="006100"/>
                <w:sz w:val="20"/>
              </w:rPr>
              <w:t>Įsigalioja pirminės teisės aktai, kuriuose nustatytos „spartesnės atsinaujinančiųjų išteklių energijos gamybos sritys“ subnacionaliniuose administraciniuose vienetuose.</w:t>
            </w:r>
          </w:p>
        </w:tc>
      </w:tr>
      <w:tr w:rsidR="00733839" w:rsidRPr="00023AF3" w14:paraId="1DE14B87" w14:textId="77777777" w:rsidTr="00023AF3">
        <w:trPr>
          <w:trHeight w:val="309"/>
        </w:trPr>
        <w:tc>
          <w:tcPr>
            <w:tcW w:w="1185" w:type="dxa"/>
            <w:shd w:val="clear" w:color="auto" w:fill="C6EFCE"/>
            <w:noWrap/>
          </w:tcPr>
          <w:p w14:paraId="4B9F4738" w14:textId="75A73F2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w:t>
            </w:r>
          </w:p>
        </w:tc>
        <w:tc>
          <w:tcPr>
            <w:tcW w:w="1559" w:type="dxa"/>
            <w:shd w:val="clear" w:color="auto" w:fill="C6EFCE"/>
            <w:noWrap/>
          </w:tcPr>
          <w:p w14:paraId="387C01FE" w14:textId="60343CE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 reforma. Leidimų išdavimo atsinaujinančiųjų išteklių energijai procedūrų supaprastinimas</w:t>
            </w:r>
          </w:p>
        </w:tc>
        <w:tc>
          <w:tcPr>
            <w:tcW w:w="1134" w:type="dxa"/>
            <w:shd w:val="clear" w:color="auto" w:fill="C6EFCE"/>
            <w:noWrap/>
          </w:tcPr>
          <w:p w14:paraId="08652E2A" w14:textId="4F10D10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tcPr>
          <w:p w14:paraId="2CA8C046" w14:textId="5330612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 xml:space="preserve">Pirminės teisės akto (Testo Unico) įsigaliojimas </w:t>
            </w:r>
          </w:p>
        </w:tc>
        <w:tc>
          <w:tcPr>
            <w:tcW w:w="1984" w:type="dxa"/>
            <w:shd w:val="clear" w:color="auto" w:fill="C6EFCE"/>
            <w:noWrap/>
          </w:tcPr>
          <w:p w14:paraId="60E50E0D" w14:textId="7853D677" w:rsidR="00BA033B" w:rsidRPr="00023AF3" w:rsidRDefault="00BA033B" w:rsidP="002256D3">
            <w:pPr>
              <w:spacing w:after="120"/>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134" w:type="dxa"/>
            <w:shd w:val="clear" w:color="auto" w:fill="C6EFCE"/>
            <w:noWrap/>
          </w:tcPr>
          <w:p w14:paraId="4E58F3A5" w14:textId="77777777"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tcPr>
          <w:p w14:paraId="4587E27F"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09090F03" w14:textId="77777777" w:rsidR="00BA033B" w:rsidRPr="00F632BB" w:rsidRDefault="00BA033B" w:rsidP="00001A70">
            <w:pPr>
              <w:spacing w:after="120"/>
              <w:jc w:val="center"/>
              <w:rPr>
                <w:rFonts w:ascii="Arial Narrow" w:hAnsi="Arial Narrow"/>
                <w:noProof/>
                <w:color w:val="006100"/>
                <w:sz w:val="20"/>
                <w:szCs w:val="20"/>
              </w:rPr>
            </w:pPr>
          </w:p>
        </w:tc>
        <w:tc>
          <w:tcPr>
            <w:tcW w:w="992" w:type="dxa"/>
            <w:shd w:val="clear" w:color="auto" w:fill="C6EFCE"/>
            <w:noWrap/>
            <w:vAlign w:val="center"/>
          </w:tcPr>
          <w:p w14:paraId="3B9196A5" w14:textId="2D442670"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5B4D0664" w14:textId="0E5B89E9"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tcPr>
          <w:p w14:paraId="34FB0AFD" w14:textId="0675F336"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 xml:space="preserve">Įsigalioja Testo Unico (pirminis teisės aktas), pagal kurį renkamos, kaupiamos ir konsoliduojamos visos normos, kuriomis reglamentuojamas atsinaujinančiųjų išteklių energijos naudojimas, ir pakeičia visus susijusius ankstesnius teisės aktus. </w:t>
            </w:r>
          </w:p>
        </w:tc>
      </w:tr>
      <w:tr w:rsidR="00733839" w:rsidRPr="00023AF3" w14:paraId="1A7D1303" w14:textId="77777777" w:rsidTr="00023AF3">
        <w:trPr>
          <w:trHeight w:val="309"/>
        </w:trPr>
        <w:tc>
          <w:tcPr>
            <w:tcW w:w="1185" w:type="dxa"/>
            <w:shd w:val="clear" w:color="auto" w:fill="C6EFCE"/>
            <w:noWrap/>
          </w:tcPr>
          <w:p w14:paraId="4CD7482F" w14:textId="001B58F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M7-3</w:t>
            </w:r>
          </w:p>
        </w:tc>
        <w:tc>
          <w:tcPr>
            <w:tcW w:w="1559" w:type="dxa"/>
            <w:shd w:val="clear" w:color="auto" w:fill="C6EFCE"/>
            <w:noWrap/>
          </w:tcPr>
          <w:p w14:paraId="3E4A2597" w14:textId="7777777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 reforma. Leidimų išdavimo atsinaujinančiųjų išteklių energijai procedūrų supaprastinimas</w:t>
            </w:r>
          </w:p>
          <w:p w14:paraId="79F91A8C" w14:textId="5D34ADBB" w:rsidR="00BA033B" w:rsidRPr="00F632BB" w:rsidRDefault="00BA033B" w:rsidP="00BA033B">
            <w:pPr>
              <w:spacing w:after="120"/>
              <w:rPr>
                <w:rFonts w:ascii="Arial Narrow" w:hAnsi="Arial Narrow"/>
                <w:noProof/>
                <w:color w:val="006100"/>
                <w:sz w:val="20"/>
                <w:szCs w:val="20"/>
              </w:rPr>
            </w:pPr>
          </w:p>
        </w:tc>
        <w:tc>
          <w:tcPr>
            <w:tcW w:w="1134" w:type="dxa"/>
            <w:shd w:val="clear" w:color="auto" w:fill="C6EFCE"/>
            <w:noWrap/>
          </w:tcPr>
          <w:p w14:paraId="647C6724" w14:textId="6C6CDE6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tcPr>
          <w:p w14:paraId="138DBAB4" w14:textId="009A457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Vienkartinės skaitmeninės platformos, skirtos su atsinaujinančiaisiais energijos ištekliais susijusiems leidimams gauti, sukūrimas ir įgyvendinimas</w:t>
            </w:r>
          </w:p>
        </w:tc>
        <w:tc>
          <w:tcPr>
            <w:tcW w:w="1984" w:type="dxa"/>
            <w:shd w:val="clear" w:color="auto" w:fill="C6EFCE"/>
            <w:noWrap/>
          </w:tcPr>
          <w:p w14:paraId="3F405113" w14:textId="225C107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Vienkartinės skaitmeninės platformos, skirtos su atsinaujinančiaisiais energijos ištekliais susijusiems leidimams gauti, sukūrimas ir įgyvendinimas</w:t>
            </w:r>
          </w:p>
        </w:tc>
        <w:tc>
          <w:tcPr>
            <w:tcW w:w="1134" w:type="dxa"/>
            <w:shd w:val="clear" w:color="auto" w:fill="C6EFCE"/>
            <w:noWrap/>
          </w:tcPr>
          <w:p w14:paraId="21731CE5" w14:textId="407C090A"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tcPr>
          <w:p w14:paraId="5828529C" w14:textId="7173970D"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1DF60736" w14:textId="7A76C66E" w:rsidR="00BA033B" w:rsidRPr="00F632BB" w:rsidRDefault="00BA033B" w:rsidP="00001A70">
            <w:pPr>
              <w:spacing w:after="120"/>
              <w:jc w:val="center"/>
              <w:rPr>
                <w:rFonts w:ascii="Arial Narrow" w:hAnsi="Arial Narrow"/>
                <w:noProof/>
                <w:color w:val="006100"/>
                <w:sz w:val="20"/>
                <w:szCs w:val="20"/>
              </w:rPr>
            </w:pPr>
          </w:p>
        </w:tc>
        <w:tc>
          <w:tcPr>
            <w:tcW w:w="992" w:type="dxa"/>
            <w:shd w:val="clear" w:color="auto" w:fill="C6EFCE"/>
            <w:noWrap/>
            <w:vAlign w:val="center"/>
          </w:tcPr>
          <w:p w14:paraId="027F629C" w14:textId="6478B7D5"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6BF6B2CA" w14:textId="2F0B6162"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tcPr>
          <w:p w14:paraId="7235F175" w14:textId="2E0123E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Sukuriama ir veikia vienkartinė skaitmeninė platforma, skirta visiems leidimams, susijusiems su atsinaujinančiųjų energijos išteklių diegimu ir diegimu nacionaliniu ir regioniniu lygmenimis, gauti. Taikomas vienkartinio duomenų pateikimo principas.</w:t>
            </w:r>
          </w:p>
        </w:tc>
      </w:tr>
      <w:tr w:rsidR="00733839" w:rsidRPr="00023AF3" w14:paraId="19F658A3" w14:textId="77777777" w:rsidTr="00023AF3">
        <w:trPr>
          <w:trHeight w:val="309"/>
        </w:trPr>
        <w:tc>
          <w:tcPr>
            <w:tcW w:w="1185" w:type="dxa"/>
            <w:shd w:val="clear" w:color="auto" w:fill="C6EFCE"/>
            <w:noWrap/>
          </w:tcPr>
          <w:p w14:paraId="728A284F" w14:textId="6334983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M7-4</w:t>
            </w:r>
          </w:p>
        </w:tc>
        <w:tc>
          <w:tcPr>
            <w:tcW w:w="1559" w:type="dxa"/>
            <w:shd w:val="clear" w:color="auto" w:fill="C6EFCE"/>
            <w:noWrap/>
          </w:tcPr>
          <w:p w14:paraId="39395742" w14:textId="4EB28DB5"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2 reforma. Aplinkai kenksmingų subsidijų mažinimas</w:t>
            </w:r>
          </w:p>
        </w:tc>
        <w:tc>
          <w:tcPr>
            <w:tcW w:w="1134" w:type="dxa"/>
            <w:shd w:val="clear" w:color="auto" w:fill="C6EFCE"/>
            <w:noWrap/>
          </w:tcPr>
          <w:p w14:paraId="67D562DB" w14:textId="4646382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tcPr>
          <w:p w14:paraId="003E4A46" w14:textId="4C58FF4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Vyriausybės ataskaitos priėmimas remiantis vyriausybės konsultacijų su suinteresuotaisiais subjektais, siekiant nustatyti aplinkai kenksmingų subsidijų mažinimo iki 2030 m. veiksmų gaires, rezultatais.</w:t>
            </w:r>
          </w:p>
        </w:tc>
        <w:tc>
          <w:tcPr>
            <w:tcW w:w="1984" w:type="dxa"/>
            <w:shd w:val="clear" w:color="auto" w:fill="C6EFCE"/>
            <w:noWrap/>
          </w:tcPr>
          <w:p w14:paraId="70B40351" w14:textId="0D0CCFC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Vyriausybės ataskaitos priėmimas</w:t>
            </w:r>
          </w:p>
        </w:tc>
        <w:tc>
          <w:tcPr>
            <w:tcW w:w="1134" w:type="dxa"/>
            <w:shd w:val="clear" w:color="auto" w:fill="C6EFCE"/>
            <w:noWrap/>
          </w:tcPr>
          <w:p w14:paraId="44F03ADB" w14:textId="09A4DE4D" w:rsidR="00BA033B" w:rsidRPr="00023AF3" w:rsidRDefault="00BA033B" w:rsidP="00BA033B">
            <w:pPr>
              <w:spacing w:after="120"/>
              <w:jc w:val="center"/>
              <w:rPr>
                <w:rFonts w:ascii="Arial Narrow" w:hAnsi="Arial Narrow"/>
                <w:noProof/>
                <w:color w:val="006100"/>
                <w:sz w:val="20"/>
                <w:szCs w:val="20"/>
                <w:lang w:val="en-GB"/>
              </w:rPr>
            </w:pPr>
          </w:p>
        </w:tc>
        <w:tc>
          <w:tcPr>
            <w:tcW w:w="993" w:type="dxa"/>
            <w:shd w:val="clear" w:color="auto" w:fill="C6EFCE"/>
            <w:noWrap/>
          </w:tcPr>
          <w:p w14:paraId="4F0EB228" w14:textId="3BB77F8B"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01D59721" w14:textId="603F004E" w:rsidR="00BA033B" w:rsidRPr="00023AF3" w:rsidRDefault="00BA033B" w:rsidP="00001A70">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7A13845B" w14:textId="23FC43CA" w:rsidR="00BA033B" w:rsidRPr="00023AF3" w:rsidRDefault="5BA1FF6C" w:rsidP="00001A70">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59C9A02E" w14:textId="2403EEC6"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tcPr>
          <w:p w14:paraId="2712DEB4" w14:textId="6F07C090" w:rsidR="00BA033B" w:rsidRPr="00023AF3" w:rsidRDefault="14DD446C" w:rsidP="00BA033B">
            <w:pPr>
              <w:spacing w:after="120"/>
              <w:rPr>
                <w:rFonts w:ascii="Arial Narrow" w:hAnsi="Arial Narrow"/>
                <w:noProof/>
                <w:color w:val="006100"/>
                <w:sz w:val="20"/>
                <w:szCs w:val="20"/>
              </w:rPr>
            </w:pPr>
            <w:r>
              <w:rPr>
                <w:rFonts w:ascii="Arial Narrow" w:hAnsi="Arial Narrow"/>
                <w:noProof/>
                <w:color w:val="006100"/>
                <w:sz w:val="20"/>
              </w:rPr>
              <w:t>Reforma numatoma sumažinti aplinkai kenksmingas subsidijas, nustatytas 2022 m. aplinkai kenksmingų subsidijų kataloge. Ataskaitoje nurodomi veiksmai, kurių imtasi siekiant konsultuotis su atitinkamais suinteresuotaisiais subjektais dėl pirmiau minėtos aplinkai kenksmingų subsidijų reformos, įskaitant suinteresuotųjų subjektų pateiktą informaciją. Suinteresuotieji subjektai, su kuriais konsultuojamasi, apima atitinkamas viešąsias įstaigas ir privačiuosius suinteresuotuosius subjektus.</w:t>
            </w:r>
          </w:p>
        </w:tc>
      </w:tr>
      <w:tr w:rsidR="00733839" w:rsidRPr="00023AF3" w14:paraId="3668A8C0" w14:textId="77777777" w:rsidTr="00023AF3">
        <w:trPr>
          <w:trHeight w:val="309"/>
        </w:trPr>
        <w:tc>
          <w:tcPr>
            <w:tcW w:w="1185" w:type="dxa"/>
            <w:shd w:val="clear" w:color="auto" w:fill="C6EFCE"/>
            <w:noWrap/>
          </w:tcPr>
          <w:p w14:paraId="3178006C" w14:textId="2999C93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M7-5</w:t>
            </w:r>
          </w:p>
        </w:tc>
        <w:tc>
          <w:tcPr>
            <w:tcW w:w="1559" w:type="dxa"/>
            <w:shd w:val="clear" w:color="auto" w:fill="C6EFCE"/>
            <w:noWrap/>
          </w:tcPr>
          <w:p w14:paraId="63B4F225" w14:textId="372AE438"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2 reforma. Aplinkai kenksmingų subsidijų mažinimas</w:t>
            </w:r>
          </w:p>
        </w:tc>
        <w:tc>
          <w:tcPr>
            <w:tcW w:w="1134" w:type="dxa"/>
            <w:shd w:val="clear" w:color="auto" w:fill="C6EFCE"/>
            <w:noWrap/>
          </w:tcPr>
          <w:p w14:paraId="2FBA5726" w14:textId="4591120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tcPr>
          <w:p w14:paraId="1AAE2140" w14:textId="2429B4A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Pirminės ir antrinės teisės aktų įsigaliojimas.</w:t>
            </w:r>
          </w:p>
        </w:tc>
        <w:tc>
          <w:tcPr>
            <w:tcW w:w="1984" w:type="dxa"/>
            <w:shd w:val="clear" w:color="auto" w:fill="C6EFCE"/>
            <w:noWrap/>
            <w:vAlign w:val="center"/>
          </w:tcPr>
          <w:p w14:paraId="253E62ED" w14:textId="4ACAF97C"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Įstatymo nuostata, nurodanti pirminės ir antrinės teisės aktų įsigaliojimą.</w:t>
            </w:r>
          </w:p>
        </w:tc>
        <w:tc>
          <w:tcPr>
            <w:tcW w:w="1134" w:type="dxa"/>
            <w:shd w:val="clear" w:color="auto" w:fill="C6EFCE"/>
            <w:noWrap/>
            <w:vAlign w:val="center"/>
          </w:tcPr>
          <w:p w14:paraId="6565ED4B" w14:textId="1A93E095"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vAlign w:val="center"/>
          </w:tcPr>
          <w:p w14:paraId="124D563A" w14:textId="0B5D6FBA"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3BF1ABD6" w14:textId="020B6CE6"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415A167F" w14:textId="2687449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81DD33D" w14:textId="7621FB5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vAlign w:val="center"/>
          </w:tcPr>
          <w:p w14:paraId="3B1D13A5" w14:textId="74449713" w:rsidR="00BA033B" w:rsidRPr="00023AF3" w:rsidRDefault="6A6F8FA0" w:rsidP="4808C6B8">
            <w:pPr>
              <w:spacing w:after="120"/>
              <w:rPr>
                <w:rFonts w:ascii="Arial Narrow" w:hAnsi="Arial Narrow"/>
                <w:noProof/>
                <w:color w:val="006100"/>
                <w:sz w:val="20"/>
                <w:szCs w:val="20"/>
              </w:rPr>
            </w:pPr>
            <w:r>
              <w:rPr>
                <w:rFonts w:ascii="Arial Narrow" w:hAnsi="Arial Narrow"/>
                <w:noProof/>
                <w:color w:val="006100"/>
                <w:sz w:val="20"/>
              </w:rPr>
              <w:t xml:space="preserve">Aplinkai kenksmingų subsidijų reforma pradedama nuo aplinkai kenksmingų subsidijų sumažinimo bent 2 mlrd. EUR 2026 m. </w:t>
            </w:r>
          </w:p>
          <w:p w14:paraId="6B3DA17A" w14:textId="46C300C9" w:rsidR="00BA033B" w:rsidRPr="00023AF3" w:rsidRDefault="6A6F8FA0" w:rsidP="2EA036B4">
            <w:pPr>
              <w:spacing w:after="120"/>
              <w:rPr>
                <w:rFonts w:ascii="Arial Narrow" w:hAnsi="Arial Narrow"/>
                <w:noProof/>
                <w:color w:val="006100"/>
                <w:sz w:val="20"/>
                <w:szCs w:val="20"/>
              </w:rPr>
            </w:pPr>
            <w:r>
              <w:rPr>
                <w:rFonts w:ascii="Arial Narrow" w:hAnsi="Arial Narrow"/>
                <w:noProof/>
                <w:color w:val="006100"/>
                <w:sz w:val="20"/>
              </w:rPr>
              <w:t>Be to, teisės aktuose nustatomas tolesnio aplinkai kenksmingų subsidijų sumažinimo bent 3,5 mlrd. EUR iki 2030 m. tvarkaraštis.</w:t>
            </w:r>
          </w:p>
        </w:tc>
      </w:tr>
      <w:tr w:rsidR="00733839" w:rsidRPr="00023AF3" w14:paraId="0C2134E5" w14:textId="77777777" w:rsidTr="00023AF3">
        <w:trPr>
          <w:trHeight w:val="309"/>
        </w:trPr>
        <w:tc>
          <w:tcPr>
            <w:tcW w:w="1185" w:type="dxa"/>
            <w:shd w:val="clear" w:color="auto" w:fill="C6EFCE"/>
            <w:noWrap/>
            <w:vAlign w:val="center"/>
          </w:tcPr>
          <w:p w14:paraId="6DA6CFE3" w14:textId="2FC7A13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M7-6</w:t>
            </w:r>
          </w:p>
        </w:tc>
        <w:tc>
          <w:tcPr>
            <w:tcW w:w="1559" w:type="dxa"/>
            <w:shd w:val="clear" w:color="auto" w:fill="C6EFCE"/>
            <w:noWrap/>
          </w:tcPr>
          <w:p w14:paraId="33823AD1" w14:textId="726DCE1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3 reforma. Prijungimo prie biometano dujų tinklo išlaidų sumažinimas</w:t>
            </w:r>
          </w:p>
        </w:tc>
        <w:tc>
          <w:tcPr>
            <w:tcW w:w="1134" w:type="dxa"/>
            <w:shd w:val="clear" w:color="auto" w:fill="C6EFCE"/>
            <w:noWrap/>
          </w:tcPr>
          <w:p w14:paraId="26172770" w14:textId="6827819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tcPr>
          <w:p w14:paraId="6150C06A" w14:textId="4EA2CBF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 xml:space="preserve">Teisės aktų, kuriais siekiama sumažinti biometano gamybos įmonių prijungimo prie dujų tinklo sąnaudas, įsigaliojimas </w:t>
            </w:r>
          </w:p>
        </w:tc>
        <w:tc>
          <w:tcPr>
            <w:tcW w:w="1984" w:type="dxa"/>
            <w:shd w:val="clear" w:color="auto" w:fill="C6EFCE"/>
            <w:noWrap/>
          </w:tcPr>
          <w:p w14:paraId="71F27C58" w14:textId="7FDED245"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Įstatymo nuostata, nurodanti pirminės ir antrinės teisės aktų įsigaliojimą.</w:t>
            </w:r>
          </w:p>
        </w:tc>
        <w:tc>
          <w:tcPr>
            <w:tcW w:w="1134" w:type="dxa"/>
            <w:shd w:val="clear" w:color="auto" w:fill="C6EFCE"/>
            <w:noWrap/>
          </w:tcPr>
          <w:p w14:paraId="7E993400" w14:textId="77777777"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tcPr>
          <w:p w14:paraId="566CE3E7"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tcPr>
          <w:p w14:paraId="2A6FF128"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tcPr>
          <w:p w14:paraId="23835603" w14:textId="34A7638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Q3</w:t>
            </w:r>
          </w:p>
        </w:tc>
        <w:tc>
          <w:tcPr>
            <w:tcW w:w="709" w:type="dxa"/>
            <w:shd w:val="clear" w:color="auto" w:fill="C6EFCE"/>
            <w:noWrap/>
          </w:tcPr>
          <w:p w14:paraId="008779B3" w14:textId="327DF62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tcPr>
          <w:p w14:paraId="417685D7" w14:textId="7A05AA8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Teisės aktuose:</w:t>
            </w:r>
          </w:p>
          <w:p w14:paraId="34A689E4" w14:textId="544F8599" w:rsidR="00BA033B" w:rsidRPr="00023AF3" w:rsidRDefault="00BA033B" w:rsidP="00BA033B">
            <w:pPr>
              <w:pStyle w:val="ListParagraph"/>
              <w:numPr>
                <w:ilvl w:val="3"/>
                <w:numId w:val="23"/>
              </w:numPr>
              <w:spacing w:before="0"/>
              <w:ind w:left="382"/>
              <w:contextualSpacing w:val="0"/>
              <w:rPr>
                <w:rFonts w:ascii="Arial Narrow" w:hAnsi="Arial Narrow"/>
                <w:noProof/>
                <w:color w:val="006100"/>
                <w:sz w:val="20"/>
                <w:szCs w:val="20"/>
              </w:rPr>
            </w:pPr>
            <w:r>
              <w:rPr>
                <w:rFonts w:ascii="Arial Narrow" w:hAnsi="Arial Narrow"/>
                <w:noProof/>
                <w:color w:val="006100"/>
                <w:sz w:val="20"/>
              </w:rPr>
              <w:t>Sumažinti gamintojo prijungimo prie biometano gamybos įmonių dujų tinklo išlaidas.</w:t>
            </w:r>
          </w:p>
          <w:p w14:paraId="68547BE0" w14:textId="05607472" w:rsidR="00BA033B" w:rsidRPr="00023AF3" w:rsidRDefault="00BA033B" w:rsidP="00BA033B">
            <w:pPr>
              <w:pStyle w:val="ListParagraph"/>
              <w:numPr>
                <w:ilvl w:val="3"/>
                <w:numId w:val="23"/>
              </w:numPr>
              <w:spacing w:before="0"/>
              <w:ind w:left="382"/>
              <w:contextualSpacing w:val="0"/>
              <w:rPr>
                <w:rFonts w:ascii="Arial Narrow" w:hAnsi="Arial Narrow"/>
                <w:noProof/>
                <w:color w:val="006100"/>
                <w:sz w:val="20"/>
                <w:szCs w:val="20"/>
              </w:rPr>
            </w:pPr>
            <w:r>
              <w:rPr>
                <w:rFonts w:ascii="Arial Narrow" w:hAnsi="Arial Narrow"/>
                <w:noProof/>
                <w:color w:val="006100"/>
                <w:sz w:val="20"/>
              </w:rPr>
              <w:t xml:space="preserve">Teikti reguliavimo paskatas investuoti į dujų tinklą, kad būtų plėtojamos atsinaujinančiųjų išteklių dujos. </w:t>
            </w:r>
          </w:p>
        </w:tc>
      </w:tr>
      <w:tr w:rsidR="00733839" w:rsidRPr="00023AF3" w14:paraId="6164198F" w14:textId="77777777" w:rsidTr="00023AF3">
        <w:trPr>
          <w:trHeight w:val="309"/>
        </w:trPr>
        <w:tc>
          <w:tcPr>
            <w:tcW w:w="1185" w:type="dxa"/>
            <w:shd w:val="clear" w:color="auto" w:fill="C6EFCE"/>
            <w:noWrap/>
            <w:vAlign w:val="center"/>
          </w:tcPr>
          <w:p w14:paraId="52E5373C" w14:textId="7F92AAC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M7-7</w:t>
            </w:r>
          </w:p>
        </w:tc>
        <w:tc>
          <w:tcPr>
            <w:tcW w:w="1559" w:type="dxa"/>
            <w:shd w:val="clear" w:color="auto" w:fill="C6EFCE"/>
            <w:noWrap/>
            <w:vAlign w:val="center"/>
          </w:tcPr>
          <w:p w14:paraId="3E84D9D4" w14:textId="74E578B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4 reforma. Finansinės rizikos, susijusios su atsinaujinančiųjų išteklių energijos pirkimo sutartimis, mažinimas (galios pirkimo sutartys)</w:t>
            </w:r>
          </w:p>
        </w:tc>
        <w:tc>
          <w:tcPr>
            <w:tcW w:w="1134" w:type="dxa"/>
            <w:shd w:val="clear" w:color="auto" w:fill="C6EFCE"/>
            <w:noWrap/>
            <w:vAlign w:val="center"/>
          </w:tcPr>
          <w:p w14:paraId="09A57C7A" w14:textId="4BF82F3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2CA4FB5C" w14:textId="0B3753E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Pirminės teisės aktų įsigaliojimas</w:t>
            </w:r>
          </w:p>
        </w:tc>
        <w:tc>
          <w:tcPr>
            <w:tcW w:w="1984" w:type="dxa"/>
            <w:shd w:val="clear" w:color="auto" w:fill="C6EFCE"/>
            <w:noWrap/>
            <w:vAlign w:val="center"/>
          </w:tcPr>
          <w:p w14:paraId="504BC440" w14:textId="345C64DE"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134" w:type="dxa"/>
            <w:shd w:val="clear" w:color="auto" w:fill="C6EFCE"/>
            <w:noWrap/>
            <w:vAlign w:val="center"/>
          </w:tcPr>
          <w:p w14:paraId="05B49E33" w14:textId="77777777"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vAlign w:val="center"/>
          </w:tcPr>
          <w:p w14:paraId="7D25C0EC"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2C6718FE"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0A369A79" w14:textId="6E95D956"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Q3</w:t>
            </w:r>
          </w:p>
        </w:tc>
        <w:tc>
          <w:tcPr>
            <w:tcW w:w="709" w:type="dxa"/>
            <w:shd w:val="clear" w:color="auto" w:fill="C6EFCE"/>
            <w:noWrap/>
            <w:vAlign w:val="center"/>
          </w:tcPr>
          <w:p w14:paraId="6BD0D165" w14:textId="46EBC3C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3FE52B6B" w14:textId="4D2C6721"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Pirminės teisės aktų įsigaliojimas. Pirminėje teisėje:</w:t>
            </w:r>
          </w:p>
          <w:p w14:paraId="3DC0E031" w14:textId="77777777" w:rsidR="00BA033B" w:rsidRPr="00023AF3" w:rsidRDefault="00BA033B" w:rsidP="005D6828">
            <w:pPr>
              <w:pStyle w:val="ListParagraph"/>
              <w:numPr>
                <w:ilvl w:val="0"/>
                <w:numId w:val="37"/>
              </w:numPr>
              <w:spacing w:before="0"/>
              <w:ind w:left="301" w:hanging="284"/>
              <w:contextualSpacing w:val="0"/>
              <w:rPr>
                <w:rFonts w:ascii="Arial Narrow" w:hAnsi="Arial Narrow"/>
                <w:noProof/>
                <w:color w:val="006100"/>
                <w:sz w:val="20"/>
                <w:szCs w:val="20"/>
              </w:rPr>
            </w:pPr>
            <w:r>
              <w:rPr>
                <w:rFonts w:ascii="Arial Narrow" w:hAnsi="Arial Narrow"/>
                <w:noProof/>
                <w:color w:val="006100"/>
                <w:sz w:val="20"/>
              </w:rPr>
              <w:t xml:space="preserve">reikalauti, kad kiekvienas operatorius užtikrintų dalinį elektros energijos pirkimo sutarčių priešpriešinės vertės padengimą elektros energijos rinkoje teikiamomis garantijų priemonėmis; </w:t>
            </w:r>
          </w:p>
          <w:p w14:paraId="7AB81E7D" w14:textId="77777777" w:rsidR="00BA033B" w:rsidRPr="00023AF3" w:rsidRDefault="00BA033B" w:rsidP="005D6828">
            <w:pPr>
              <w:pStyle w:val="ListParagraph"/>
              <w:numPr>
                <w:ilvl w:val="0"/>
                <w:numId w:val="37"/>
              </w:numPr>
              <w:spacing w:before="0"/>
              <w:ind w:left="301" w:hanging="284"/>
              <w:contextualSpacing w:val="0"/>
              <w:rPr>
                <w:rFonts w:ascii="Arial Narrow" w:hAnsi="Arial Narrow"/>
                <w:noProof/>
                <w:color w:val="006100"/>
                <w:sz w:val="20"/>
                <w:szCs w:val="20"/>
              </w:rPr>
            </w:pPr>
            <w:r>
              <w:rPr>
                <w:rFonts w:ascii="Arial Narrow" w:hAnsi="Arial Narrow"/>
                <w:noProof/>
                <w:color w:val="006100"/>
                <w:sz w:val="20"/>
              </w:rPr>
              <w:t>nustatyti priemones įsipareigojimų neįvykdymo rizikai mažinti, įskaitant reikalavimus ir apribojimus konkurso dalyviui ir reguliavimo sankcijas gamintojo įsipareigojimų nevykdymo atveju</w:t>
            </w:r>
          </w:p>
          <w:p w14:paraId="44FE0DCC" w14:textId="047696AD" w:rsidR="00BA033B" w:rsidRPr="00023AF3" w:rsidRDefault="00BA033B" w:rsidP="005D6828">
            <w:pPr>
              <w:pStyle w:val="ListParagraph"/>
              <w:numPr>
                <w:ilvl w:val="0"/>
                <w:numId w:val="37"/>
              </w:numPr>
              <w:spacing w:before="0"/>
              <w:ind w:left="301" w:hanging="284"/>
              <w:contextualSpacing w:val="0"/>
              <w:rPr>
                <w:rFonts w:ascii="Arial Narrow" w:hAnsi="Arial Narrow"/>
                <w:noProof/>
                <w:color w:val="006100"/>
                <w:sz w:val="20"/>
                <w:szCs w:val="20"/>
              </w:rPr>
            </w:pPr>
            <w:r>
              <w:rPr>
                <w:rFonts w:ascii="Arial Narrow" w:hAnsi="Arial Narrow"/>
                <w:noProof/>
                <w:color w:val="006100"/>
                <w:sz w:val="20"/>
              </w:rPr>
              <w:t>nustatyti institucinį subjektą, kuris imtųsi pardavėjo (pirkėjo) kraštutiniu atveju, kuris perimtų iš žlungančios sandorio šalies ir užtikrintų įsipareigojimų vykdymą vykdančiai sandorio šaliai.</w:t>
            </w:r>
          </w:p>
        </w:tc>
      </w:tr>
      <w:tr w:rsidR="00733839" w:rsidRPr="00023AF3" w14:paraId="231339ED" w14:textId="77777777" w:rsidTr="00023AF3">
        <w:trPr>
          <w:trHeight w:val="309"/>
        </w:trPr>
        <w:tc>
          <w:tcPr>
            <w:tcW w:w="1185" w:type="dxa"/>
            <w:shd w:val="clear" w:color="auto" w:fill="C6EFCE"/>
            <w:noWrap/>
            <w:vAlign w:val="center"/>
          </w:tcPr>
          <w:p w14:paraId="262C7B35" w14:textId="0BEC04A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M7-8</w:t>
            </w:r>
          </w:p>
        </w:tc>
        <w:tc>
          <w:tcPr>
            <w:tcW w:w="1559" w:type="dxa"/>
            <w:shd w:val="clear" w:color="auto" w:fill="C6EFCE"/>
            <w:noWrap/>
            <w:vAlign w:val="center"/>
          </w:tcPr>
          <w:p w14:paraId="137F6E68" w14:textId="193B63D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4 reforma. Finansinės rizikos, susijusios su atsinaujinančiųjų išteklių energijos pirkimo sutartimis, mažinimas (galios pirkimo sutartys)</w:t>
            </w:r>
          </w:p>
        </w:tc>
        <w:tc>
          <w:tcPr>
            <w:tcW w:w="1134" w:type="dxa"/>
            <w:shd w:val="clear" w:color="auto" w:fill="C6EFCE"/>
            <w:noWrap/>
            <w:vAlign w:val="center"/>
          </w:tcPr>
          <w:p w14:paraId="1ABB5091" w14:textId="561E817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1F0E9AC7" w14:textId="3BF0575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Antrinės teisės aktų įsigaliojimas</w:t>
            </w:r>
          </w:p>
        </w:tc>
        <w:tc>
          <w:tcPr>
            <w:tcW w:w="1984" w:type="dxa"/>
            <w:shd w:val="clear" w:color="auto" w:fill="C6EFCE"/>
            <w:noWrap/>
            <w:vAlign w:val="center"/>
          </w:tcPr>
          <w:p w14:paraId="0E547E71" w14:textId="223E7658"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134" w:type="dxa"/>
            <w:shd w:val="clear" w:color="auto" w:fill="C6EFCE"/>
            <w:noWrap/>
            <w:vAlign w:val="center"/>
          </w:tcPr>
          <w:p w14:paraId="5A8366BA" w14:textId="77777777"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vAlign w:val="center"/>
          </w:tcPr>
          <w:p w14:paraId="7E08D7D1"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344C5C7F"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70853971" w14:textId="4FCBAFA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41F9A4ED" w14:textId="24AAE0E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21390220" w14:textId="311B8F8F"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Įsigalioja visi antrinės teisės aktai, kuriais užtikrinamas pirminės teisės aktų įgyvendinimas.</w:t>
            </w:r>
          </w:p>
        </w:tc>
      </w:tr>
      <w:tr w:rsidR="00733839" w:rsidRPr="00023AF3" w14:paraId="1670DEC9" w14:textId="77777777" w:rsidTr="00023AF3">
        <w:trPr>
          <w:trHeight w:val="309"/>
        </w:trPr>
        <w:tc>
          <w:tcPr>
            <w:tcW w:w="1185" w:type="dxa"/>
            <w:shd w:val="clear" w:color="auto" w:fill="C6EFCE"/>
            <w:noWrap/>
            <w:vAlign w:val="center"/>
          </w:tcPr>
          <w:p w14:paraId="20212C2A" w14:textId="71B36B0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M7-9</w:t>
            </w:r>
          </w:p>
        </w:tc>
        <w:tc>
          <w:tcPr>
            <w:tcW w:w="1559" w:type="dxa"/>
            <w:shd w:val="clear" w:color="auto" w:fill="C6EFCE"/>
            <w:noWrap/>
            <w:vAlign w:val="center"/>
          </w:tcPr>
          <w:p w14:paraId="33A804ED" w14:textId="55BDF6F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 reforma. Naujų įgūdžių planas. Perėjimas</w:t>
            </w:r>
          </w:p>
        </w:tc>
        <w:tc>
          <w:tcPr>
            <w:tcW w:w="1134" w:type="dxa"/>
            <w:shd w:val="clear" w:color="auto" w:fill="C6EFCE"/>
            <w:noWrap/>
            <w:vAlign w:val="center"/>
          </w:tcPr>
          <w:p w14:paraId="4FD1BE61" w14:textId="3604F92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3C81779D" w14:textId="6DA470E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Naujo įgūdžių plano priėmimas ir paskelbimas. Pereinamojo laikotarpio priemonės ir įgyvendinimo veiksmų planas</w:t>
            </w:r>
          </w:p>
        </w:tc>
        <w:tc>
          <w:tcPr>
            <w:tcW w:w="1984" w:type="dxa"/>
            <w:shd w:val="clear" w:color="auto" w:fill="C6EFCE"/>
            <w:noWrap/>
            <w:vAlign w:val="center"/>
          </w:tcPr>
          <w:p w14:paraId="4DD69CD9" w14:textId="4083E10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Plano ir veiksmų gairių priėmimas</w:t>
            </w:r>
          </w:p>
        </w:tc>
        <w:tc>
          <w:tcPr>
            <w:tcW w:w="1134" w:type="dxa"/>
            <w:shd w:val="clear" w:color="auto" w:fill="C6EFCE"/>
            <w:noWrap/>
            <w:vAlign w:val="center"/>
          </w:tcPr>
          <w:p w14:paraId="3D4C105E" w14:textId="77777777"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vAlign w:val="center"/>
          </w:tcPr>
          <w:p w14:paraId="2A1CB054"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29A5599D"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476BA05F" w14:textId="25E35B6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Q1</w:t>
            </w:r>
          </w:p>
        </w:tc>
        <w:tc>
          <w:tcPr>
            <w:tcW w:w="709" w:type="dxa"/>
            <w:shd w:val="clear" w:color="auto" w:fill="C6EFCE"/>
            <w:noWrap/>
            <w:vAlign w:val="center"/>
          </w:tcPr>
          <w:p w14:paraId="06F4292B" w14:textId="1E35935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429B4AB7" w14:textId="7777777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Iš dalies keičiamas 2021 m. gruodžio 14 d. dekretu priimtas ir 2021 m. gruodžio 28 d. Gazzetta ufficiale Nr. 307 paskelbtas „Piano Nuove Competenze“ ir įsigalioja naujas Pereinamojo laikotarpio įgūdžių planas. Į planą įtraukti bendrieji principai, kurie turi būti išsamiau apibrėžti regioniniuose įstatymuose, kurie apima:</w:t>
            </w:r>
          </w:p>
          <w:p w14:paraId="7CBDCD72" w14:textId="77777777" w:rsidR="00BA033B" w:rsidRPr="00023AF3" w:rsidRDefault="00BA033B" w:rsidP="005D6828">
            <w:pPr>
              <w:pStyle w:val="ListParagraph"/>
              <w:numPr>
                <w:ilvl w:val="0"/>
                <w:numId w:val="34"/>
              </w:numPr>
              <w:spacing w:before="0"/>
              <w:ind w:left="382" w:hanging="142"/>
              <w:contextualSpacing w:val="0"/>
              <w:rPr>
                <w:rFonts w:ascii="Arial Narrow" w:hAnsi="Arial Narrow"/>
                <w:noProof/>
                <w:color w:val="006100"/>
                <w:sz w:val="20"/>
                <w:szCs w:val="20"/>
              </w:rPr>
            </w:pPr>
            <w:r>
              <w:rPr>
                <w:rFonts w:ascii="Arial Narrow" w:hAnsi="Arial Narrow"/>
                <w:noProof/>
                <w:color w:val="006100"/>
                <w:sz w:val="20"/>
              </w:rPr>
              <w:t xml:space="preserve">aktyvesnis privačiojo sektoriaus dalyvavimas rengiant mokymus, </w:t>
            </w:r>
          </w:p>
          <w:p w14:paraId="5F9E3904" w14:textId="77777777" w:rsidR="00BA033B" w:rsidRPr="00023AF3" w:rsidRDefault="00BA033B" w:rsidP="005D6828">
            <w:pPr>
              <w:pStyle w:val="ListParagraph"/>
              <w:numPr>
                <w:ilvl w:val="0"/>
                <w:numId w:val="34"/>
              </w:numPr>
              <w:spacing w:before="0"/>
              <w:ind w:left="382" w:hanging="142"/>
              <w:contextualSpacing w:val="0"/>
              <w:rPr>
                <w:rFonts w:ascii="Arial Narrow" w:hAnsi="Arial Narrow"/>
                <w:noProof/>
                <w:color w:val="006100"/>
                <w:sz w:val="20"/>
                <w:szCs w:val="20"/>
              </w:rPr>
            </w:pPr>
            <w:r>
              <w:rPr>
                <w:rFonts w:ascii="Arial Narrow" w:hAnsi="Arial Narrow"/>
                <w:noProof/>
                <w:color w:val="006100"/>
                <w:sz w:val="20"/>
              </w:rPr>
              <w:t xml:space="preserve">geresnis mokymo darbo vietoje ir mikrokredencialų pripažinimas, </w:t>
            </w:r>
          </w:p>
          <w:p w14:paraId="3B5F08AD" w14:textId="77777777" w:rsidR="00BA033B" w:rsidRPr="00023AF3" w:rsidRDefault="00BA033B" w:rsidP="005D6828">
            <w:pPr>
              <w:pStyle w:val="ListParagraph"/>
              <w:numPr>
                <w:ilvl w:val="0"/>
                <w:numId w:val="34"/>
              </w:numPr>
              <w:spacing w:before="0"/>
              <w:ind w:left="382" w:hanging="142"/>
              <w:contextualSpacing w:val="0"/>
              <w:rPr>
                <w:rFonts w:ascii="Arial Narrow" w:hAnsi="Arial Narrow"/>
                <w:noProof/>
                <w:color w:val="006100"/>
                <w:sz w:val="20"/>
                <w:szCs w:val="20"/>
              </w:rPr>
            </w:pPr>
            <w:r>
              <w:rPr>
                <w:rFonts w:ascii="Arial Narrow" w:hAnsi="Arial Narrow"/>
                <w:noProof/>
                <w:color w:val="006100"/>
                <w:sz w:val="20"/>
              </w:rPr>
              <w:t xml:space="preserve">išsamesnė ex ante darbo rinkos analizė ir profesinio mokymo poveikio stebėsena. </w:t>
            </w:r>
          </w:p>
          <w:p w14:paraId="5FDC0320" w14:textId="067B184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Taip pat priimamos įgyvendinimo gairės.</w:t>
            </w:r>
          </w:p>
        </w:tc>
      </w:tr>
      <w:tr w:rsidR="00733839" w:rsidRPr="00023AF3" w14:paraId="0F53C534" w14:textId="77777777" w:rsidTr="00023AF3">
        <w:trPr>
          <w:trHeight w:val="309"/>
        </w:trPr>
        <w:tc>
          <w:tcPr>
            <w:tcW w:w="1185" w:type="dxa"/>
            <w:shd w:val="clear" w:color="auto" w:fill="C6EFCE"/>
            <w:noWrap/>
            <w:vAlign w:val="center"/>
          </w:tcPr>
          <w:p w14:paraId="3DD3905D" w14:textId="2A50779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M7-10</w:t>
            </w:r>
          </w:p>
        </w:tc>
        <w:tc>
          <w:tcPr>
            <w:tcW w:w="1559" w:type="dxa"/>
            <w:shd w:val="clear" w:color="auto" w:fill="C6EFCE"/>
            <w:noWrap/>
            <w:vAlign w:val="center"/>
          </w:tcPr>
          <w:p w14:paraId="78562516" w14:textId="568E05F6"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 reforma. Naujų įgūdžių planas. Perėjimas</w:t>
            </w:r>
          </w:p>
        </w:tc>
        <w:tc>
          <w:tcPr>
            <w:tcW w:w="1134" w:type="dxa"/>
            <w:shd w:val="clear" w:color="auto" w:fill="C6EFCE"/>
            <w:noWrap/>
            <w:vAlign w:val="center"/>
          </w:tcPr>
          <w:p w14:paraId="1BD9AD03" w14:textId="5D2F300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08CF14D9" w14:textId="136C2E2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Regioninių įstatymų įsigaliojimas</w:t>
            </w:r>
          </w:p>
        </w:tc>
        <w:tc>
          <w:tcPr>
            <w:tcW w:w="1984" w:type="dxa"/>
            <w:shd w:val="clear" w:color="auto" w:fill="C6EFCE"/>
            <w:noWrap/>
            <w:vAlign w:val="center"/>
          </w:tcPr>
          <w:p w14:paraId="0B5F8A9F" w14:textId="0E68826E" w:rsidR="00BA033B" w:rsidRPr="00023AF3" w:rsidRDefault="00BA033B" w:rsidP="00001A70">
            <w:pPr>
              <w:spacing w:after="120"/>
              <w:jc w:val="center"/>
              <w:rPr>
                <w:rFonts w:ascii="Arial Narrow" w:hAnsi="Arial Narrow"/>
                <w:noProof/>
                <w:color w:val="006100"/>
                <w:sz w:val="20"/>
                <w:szCs w:val="20"/>
              </w:rPr>
            </w:pPr>
            <w:r>
              <w:rPr>
                <w:rFonts w:ascii="Arial Narrow" w:hAnsi="Arial Narrow"/>
                <w:noProof/>
                <w:color w:val="006100"/>
                <w:sz w:val="20"/>
              </w:rPr>
              <w:t>Įstatymo nuostata, nurodanti įstatymo įsigaliojimą</w:t>
            </w:r>
          </w:p>
        </w:tc>
        <w:tc>
          <w:tcPr>
            <w:tcW w:w="1134" w:type="dxa"/>
            <w:shd w:val="clear" w:color="auto" w:fill="C6EFCE"/>
            <w:noWrap/>
            <w:vAlign w:val="center"/>
          </w:tcPr>
          <w:p w14:paraId="6B55BBAB" w14:textId="77777777" w:rsidR="00BA033B" w:rsidRPr="00F632BB" w:rsidRDefault="00BA033B" w:rsidP="00BA033B">
            <w:pPr>
              <w:spacing w:after="120"/>
              <w:jc w:val="center"/>
              <w:rPr>
                <w:rFonts w:ascii="Arial Narrow" w:hAnsi="Arial Narrow"/>
                <w:noProof/>
                <w:color w:val="006100"/>
                <w:sz w:val="20"/>
                <w:szCs w:val="20"/>
              </w:rPr>
            </w:pPr>
          </w:p>
        </w:tc>
        <w:tc>
          <w:tcPr>
            <w:tcW w:w="993" w:type="dxa"/>
            <w:shd w:val="clear" w:color="auto" w:fill="C6EFCE"/>
            <w:noWrap/>
            <w:vAlign w:val="center"/>
          </w:tcPr>
          <w:p w14:paraId="530D7B04"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473537DF" w14:textId="77777777" w:rsidR="00BA033B" w:rsidRPr="00F632BB" w:rsidRDefault="00BA033B" w:rsidP="00BA033B">
            <w:pPr>
              <w:spacing w:after="120"/>
              <w:jc w:val="center"/>
              <w:rPr>
                <w:rFonts w:ascii="Arial Narrow" w:hAnsi="Arial Narrow"/>
                <w:noProof/>
                <w:color w:val="006100"/>
                <w:sz w:val="20"/>
                <w:szCs w:val="20"/>
              </w:rPr>
            </w:pPr>
          </w:p>
        </w:tc>
        <w:tc>
          <w:tcPr>
            <w:tcW w:w="992" w:type="dxa"/>
            <w:shd w:val="clear" w:color="auto" w:fill="C6EFCE"/>
            <w:noWrap/>
            <w:vAlign w:val="center"/>
          </w:tcPr>
          <w:p w14:paraId="5FAD43AC" w14:textId="0688CFB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Q3</w:t>
            </w:r>
          </w:p>
        </w:tc>
        <w:tc>
          <w:tcPr>
            <w:tcW w:w="709" w:type="dxa"/>
            <w:shd w:val="clear" w:color="auto" w:fill="C6EFCE"/>
            <w:noWrap/>
            <w:vAlign w:val="center"/>
          </w:tcPr>
          <w:p w14:paraId="1509F946" w14:textId="3776315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vAlign w:val="center"/>
          </w:tcPr>
          <w:p w14:paraId="6F35F7C5" w14:textId="7777777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Įsigalioja regioniniai įstatymai.</w:t>
            </w:r>
          </w:p>
          <w:p w14:paraId="7D27E287" w14:textId="7C4F1F5B"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Įstatymai taikomi visiems regionams ir autonominėms provincijoms ir jais nustatoma:</w:t>
            </w:r>
          </w:p>
          <w:p w14:paraId="35143016" w14:textId="42FAC816" w:rsidR="00BA033B" w:rsidRPr="00023AF3" w:rsidRDefault="00BA033B" w:rsidP="005D6828">
            <w:pPr>
              <w:pStyle w:val="ListParagraph"/>
              <w:numPr>
                <w:ilvl w:val="0"/>
                <w:numId w:val="35"/>
              </w:numPr>
              <w:spacing w:before="0"/>
              <w:ind w:left="382" w:hanging="283"/>
              <w:contextualSpacing w:val="0"/>
              <w:rPr>
                <w:rFonts w:ascii="Arial Narrow" w:hAnsi="Arial Narrow"/>
                <w:noProof/>
                <w:color w:val="006100"/>
                <w:sz w:val="20"/>
                <w:szCs w:val="20"/>
              </w:rPr>
            </w:pPr>
            <w:r>
              <w:rPr>
                <w:rFonts w:ascii="Arial Narrow" w:hAnsi="Arial Narrow"/>
                <w:noProof/>
                <w:color w:val="006100"/>
                <w:sz w:val="20"/>
              </w:rPr>
              <w:t xml:space="preserve">mechanizmai, kuriais užtikrinama, kad mokymo veikla būtų planuojama atsižvelgiant į darbo rinkos poreikius, pirmenybę teikiant toms, kuriose įgūdžių pasiūlos ir paklausos neatitiktis yra didžiausia, pavyzdžiui, patvirtintais Įgūdžių paktais; </w:t>
            </w:r>
          </w:p>
          <w:p w14:paraId="14E1237E" w14:textId="45D447BF" w:rsidR="00BA033B" w:rsidRPr="00023AF3" w:rsidRDefault="00820EEF" w:rsidP="005D6828">
            <w:pPr>
              <w:pStyle w:val="ListParagraph"/>
              <w:numPr>
                <w:ilvl w:val="0"/>
                <w:numId w:val="35"/>
              </w:numPr>
              <w:spacing w:before="0"/>
              <w:ind w:left="382" w:hanging="283"/>
              <w:contextualSpacing w:val="0"/>
              <w:rPr>
                <w:rFonts w:ascii="Arial Narrow" w:hAnsi="Arial Narrow"/>
                <w:noProof/>
                <w:color w:val="006100"/>
                <w:sz w:val="20"/>
                <w:szCs w:val="20"/>
              </w:rPr>
            </w:pPr>
            <w:r>
              <w:rPr>
                <w:rFonts w:ascii="Arial Narrow" w:hAnsi="Arial Narrow"/>
                <w:noProof/>
                <w:color w:val="006100"/>
                <w:sz w:val="20"/>
              </w:rPr>
              <w:t>įpareigojimas pranešimuose apie mokymą ir skelbimuose nurodyti numatomus darbo rezultatus;</w:t>
            </w:r>
          </w:p>
          <w:p w14:paraId="0D802DE8" w14:textId="0B921D54" w:rsidR="00BA033B" w:rsidRPr="00023AF3" w:rsidRDefault="00D97AA9" w:rsidP="005D6828">
            <w:pPr>
              <w:pStyle w:val="ListParagraph"/>
              <w:numPr>
                <w:ilvl w:val="0"/>
                <w:numId w:val="35"/>
              </w:numPr>
              <w:spacing w:before="0"/>
              <w:ind w:left="382" w:hanging="283"/>
              <w:contextualSpacing w:val="0"/>
              <w:rPr>
                <w:rFonts w:ascii="Arial Narrow" w:hAnsi="Arial Narrow"/>
                <w:noProof/>
                <w:color w:val="006100"/>
                <w:sz w:val="20"/>
                <w:szCs w:val="20"/>
              </w:rPr>
            </w:pPr>
            <w:r>
              <w:rPr>
                <w:rFonts w:ascii="Arial Narrow" w:hAnsi="Arial Narrow"/>
                <w:noProof/>
                <w:color w:val="006100"/>
                <w:sz w:val="20"/>
              </w:rPr>
              <w:t>mokymo įmonėje pripažinimą;</w:t>
            </w:r>
          </w:p>
          <w:p w14:paraId="274D77E1" w14:textId="4E17CEE5" w:rsidR="00BA033B" w:rsidRPr="00023AF3" w:rsidRDefault="00D97AA9" w:rsidP="005D6828">
            <w:pPr>
              <w:pStyle w:val="ListParagraph"/>
              <w:numPr>
                <w:ilvl w:val="0"/>
                <w:numId w:val="35"/>
              </w:numPr>
              <w:spacing w:before="0"/>
              <w:ind w:left="382" w:hanging="283"/>
              <w:contextualSpacing w:val="0"/>
              <w:rPr>
                <w:rFonts w:ascii="Arial Narrow" w:hAnsi="Arial Narrow"/>
                <w:noProof/>
                <w:color w:val="006100"/>
                <w:sz w:val="20"/>
                <w:szCs w:val="20"/>
              </w:rPr>
            </w:pPr>
            <w:r>
              <w:rPr>
                <w:rFonts w:ascii="Arial Narrow" w:hAnsi="Arial Narrow"/>
                <w:noProof/>
                <w:color w:val="006100"/>
                <w:sz w:val="20"/>
              </w:rPr>
              <w:t>įgytų įgūdžių ir trumpų mokymo kursų (vadinamųjų mikrokredencialų) pripažinimas;</w:t>
            </w:r>
          </w:p>
          <w:p w14:paraId="3AACB976" w14:textId="479B2E56" w:rsidR="00BA033B" w:rsidRPr="00023AF3" w:rsidRDefault="00BA033B" w:rsidP="005D6828">
            <w:pPr>
              <w:pStyle w:val="ListParagraph"/>
              <w:numPr>
                <w:ilvl w:val="0"/>
                <w:numId w:val="35"/>
              </w:numPr>
              <w:spacing w:before="0"/>
              <w:ind w:left="382" w:hanging="283"/>
              <w:contextualSpacing w:val="0"/>
              <w:rPr>
                <w:rFonts w:ascii="Arial Narrow" w:hAnsi="Arial Narrow"/>
                <w:noProof/>
                <w:color w:val="006100"/>
                <w:sz w:val="20"/>
                <w:szCs w:val="20"/>
              </w:rPr>
            </w:pPr>
            <w:r>
              <w:rPr>
                <w:rFonts w:ascii="Arial Narrow" w:hAnsi="Arial Narrow"/>
                <w:noProof/>
                <w:color w:val="006100"/>
                <w:sz w:val="20"/>
              </w:rPr>
              <w:t>Privataus bendro finansavimo skatinimo mechanizmai.</w:t>
            </w:r>
          </w:p>
        </w:tc>
      </w:tr>
      <w:tr w:rsidR="00733839" w:rsidRPr="00023AF3" w14:paraId="18929F2D" w14:textId="77777777" w:rsidTr="00023AF3">
        <w:trPr>
          <w:trHeight w:val="309"/>
        </w:trPr>
        <w:tc>
          <w:tcPr>
            <w:tcW w:w="1185" w:type="dxa"/>
            <w:shd w:val="clear" w:color="auto" w:fill="C6EFCE"/>
            <w:noWrap/>
            <w:vAlign w:val="center"/>
          </w:tcPr>
          <w:p w14:paraId="2D7281E6" w14:textId="783C0F3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M7-11</w:t>
            </w:r>
          </w:p>
        </w:tc>
        <w:tc>
          <w:tcPr>
            <w:tcW w:w="1559" w:type="dxa"/>
            <w:shd w:val="clear" w:color="auto" w:fill="C6EFCE"/>
            <w:noWrap/>
            <w:vAlign w:val="center"/>
          </w:tcPr>
          <w:p w14:paraId="1CEE215C" w14:textId="599CB52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 investicija. Plėtros priemonė: Pažangiųjų tinklų stiprinimas</w:t>
            </w:r>
          </w:p>
        </w:tc>
        <w:tc>
          <w:tcPr>
            <w:tcW w:w="1134" w:type="dxa"/>
            <w:shd w:val="clear" w:color="auto" w:fill="C6EFCE"/>
            <w:noWrap/>
            <w:vAlign w:val="center"/>
          </w:tcPr>
          <w:p w14:paraId="768297DE" w14:textId="316C44B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0B090A80" w14:textId="2195E5B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Pažangieji tinklai. Energijos suvartojimo elektrifikavimas</w:t>
            </w:r>
          </w:p>
        </w:tc>
        <w:tc>
          <w:tcPr>
            <w:tcW w:w="1984" w:type="dxa"/>
            <w:shd w:val="clear" w:color="auto" w:fill="C6EFCE"/>
            <w:noWrap/>
            <w:vAlign w:val="center"/>
          </w:tcPr>
          <w:p w14:paraId="74E484DF" w14:textId="77777777" w:rsidR="00BA033B" w:rsidRPr="00F632BB" w:rsidRDefault="00BA033B" w:rsidP="00BA033B">
            <w:pPr>
              <w:spacing w:after="120"/>
              <w:jc w:val="center"/>
              <w:rPr>
                <w:rFonts w:ascii="Arial Narrow" w:hAnsi="Arial Narrow"/>
                <w:noProof/>
                <w:color w:val="006100"/>
                <w:sz w:val="20"/>
                <w:szCs w:val="20"/>
              </w:rPr>
            </w:pPr>
          </w:p>
        </w:tc>
        <w:tc>
          <w:tcPr>
            <w:tcW w:w="1134" w:type="dxa"/>
            <w:shd w:val="clear" w:color="auto" w:fill="C6EFCE"/>
            <w:noWrap/>
            <w:vAlign w:val="center"/>
          </w:tcPr>
          <w:p w14:paraId="7DCA5DF0" w14:textId="0E9B971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5782B500" w14:textId="020145B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1 500 000</w:t>
            </w:r>
          </w:p>
        </w:tc>
        <w:tc>
          <w:tcPr>
            <w:tcW w:w="992" w:type="dxa"/>
            <w:shd w:val="clear" w:color="auto" w:fill="C6EFCE"/>
            <w:noWrap/>
            <w:vAlign w:val="center"/>
          </w:tcPr>
          <w:p w14:paraId="4C66A1BB" w14:textId="014E9A3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1 730 000</w:t>
            </w:r>
          </w:p>
        </w:tc>
        <w:tc>
          <w:tcPr>
            <w:tcW w:w="992" w:type="dxa"/>
            <w:shd w:val="clear" w:color="auto" w:fill="C6EFCE"/>
            <w:noWrap/>
            <w:vAlign w:val="center"/>
          </w:tcPr>
          <w:p w14:paraId="18576FE2" w14:textId="78FEFB0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6D6BE89F" w14:textId="68F12DF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5FC80C74" w14:textId="79B417C9" w:rsidR="00BA033B" w:rsidRPr="00023AF3" w:rsidRDefault="00BA033B" w:rsidP="00BA033B">
            <w:pPr>
              <w:spacing w:after="120"/>
              <w:rPr>
                <w:rFonts w:ascii="Arial Narrow" w:hAnsi="Arial Narrow"/>
                <w:noProof/>
                <w:color w:val="FF0000"/>
                <w:sz w:val="20"/>
                <w:szCs w:val="20"/>
              </w:rPr>
            </w:pPr>
            <w:r>
              <w:rPr>
                <w:rFonts w:ascii="Arial Narrow" w:hAnsi="Arial Narrow"/>
                <w:noProof/>
                <w:color w:val="006100"/>
                <w:sz w:val="20"/>
              </w:rPr>
              <w:t>Bent 1730000 gyventojų suvartojamo energijos kiekio elektrifikavimas.</w:t>
            </w:r>
          </w:p>
        </w:tc>
      </w:tr>
      <w:tr w:rsidR="00733839" w:rsidRPr="00023AF3" w14:paraId="6A2B6F4C" w14:textId="77777777" w:rsidTr="00023AF3">
        <w:trPr>
          <w:trHeight w:val="309"/>
        </w:trPr>
        <w:tc>
          <w:tcPr>
            <w:tcW w:w="1185" w:type="dxa"/>
            <w:shd w:val="clear" w:color="auto" w:fill="C6EFCE"/>
            <w:noWrap/>
            <w:vAlign w:val="center"/>
          </w:tcPr>
          <w:p w14:paraId="49BDE9F4" w14:textId="71E80DF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M7-12</w:t>
            </w:r>
          </w:p>
        </w:tc>
        <w:tc>
          <w:tcPr>
            <w:tcW w:w="1559" w:type="dxa"/>
            <w:shd w:val="clear" w:color="auto" w:fill="C6EFCE"/>
            <w:noWrap/>
            <w:vAlign w:val="center"/>
          </w:tcPr>
          <w:p w14:paraId="15C51D32" w14:textId="4369D59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 investicija. Plėtros priemonė: Intervencinės priemonės elektros tinklo atsparumui didinti</w:t>
            </w:r>
          </w:p>
        </w:tc>
        <w:tc>
          <w:tcPr>
            <w:tcW w:w="1134" w:type="dxa"/>
            <w:shd w:val="clear" w:color="auto" w:fill="C6EFCE"/>
            <w:noWrap/>
            <w:vAlign w:val="center"/>
          </w:tcPr>
          <w:p w14:paraId="45FDBBB0" w14:textId="78FA304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32163571" w14:textId="311B434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Didinti elektros energijos sistemos tinklo atsparumą</w:t>
            </w:r>
          </w:p>
        </w:tc>
        <w:tc>
          <w:tcPr>
            <w:tcW w:w="1984" w:type="dxa"/>
            <w:shd w:val="clear" w:color="auto" w:fill="C6EFCE"/>
            <w:noWrap/>
            <w:vAlign w:val="center"/>
          </w:tcPr>
          <w:p w14:paraId="190CF61D" w14:textId="77777777" w:rsidR="00BA033B" w:rsidRPr="00023AF3" w:rsidRDefault="00BA033B" w:rsidP="00BA033B">
            <w:pPr>
              <w:spacing w:after="120"/>
              <w:jc w:val="center"/>
              <w:rPr>
                <w:rFonts w:ascii="Arial Narrow" w:hAnsi="Arial Narrow"/>
                <w:noProof/>
                <w:color w:val="006100"/>
                <w:sz w:val="20"/>
                <w:szCs w:val="20"/>
                <w:lang w:val="en-GB"/>
              </w:rPr>
            </w:pPr>
          </w:p>
        </w:tc>
        <w:tc>
          <w:tcPr>
            <w:tcW w:w="1134" w:type="dxa"/>
            <w:shd w:val="clear" w:color="auto" w:fill="C6EFCE"/>
            <w:noWrap/>
            <w:vAlign w:val="center"/>
          </w:tcPr>
          <w:p w14:paraId="214A63A5" w14:textId="7DF0BDD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3DDD71C1" w14:textId="17B043D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4 000</w:t>
            </w:r>
          </w:p>
        </w:tc>
        <w:tc>
          <w:tcPr>
            <w:tcW w:w="992" w:type="dxa"/>
            <w:shd w:val="clear" w:color="auto" w:fill="C6EFCE"/>
            <w:noWrap/>
            <w:vAlign w:val="center"/>
          </w:tcPr>
          <w:p w14:paraId="7361D785" w14:textId="405A4DC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4 648</w:t>
            </w:r>
          </w:p>
        </w:tc>
        <w:tc>
          <w:tcPr>
            <w:tcW w:w="992" w:type="dxa"/>
            <w:shd w:val="clear" w:color="auto" w:fill="C6EFCE"/>
            <w:noWrap/>
            <w:vAlign w:val="center"/>
          </w:tcPr>
          <w:p w14:paraId="0B96046D" w14:textId="60EC74D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15348DDC" w14:textId="6A4C288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1C32F69C" w14:textId="69AB7D63" w:rsidR="00BA033B" w:rsidRPr="00023AF3" w:rsidRDefault="00BA033B" w:rsidP="005C2CB1">
            <w:pPr>
              <w:spacing w:after="120"/>
              <w:rPr>
                <w:rFonts w:ascii="Arial Narrow" w:hAnsi="Arial Narrow"/>
                <w:noProof/>
                <w:color w:val="FF0000"/>
                <w:sz w:val="20"/>
                <w:szCs w:val="20"/>
              </w:rPr>
            </w:pPr>
            <w:r>
              <w:rPr>
                <w:rFonts w:ascii="Arial Narrow" w:hAnsi="Arial Narrow"/>
                <w:noProof/>
                <w:color w:val="006100"/>
                <w:sz w:val="20"/>
              </w:rPr>
              <w:t>Padidinti elektros energijos sistemos tinklo atsparumą bent 4 648 km.</w:t>
            </w:r>
          </w:p>
        </w:tc>
      </w:tr>
      <w:tr w:rsidR="00733839" w:rsidRPr="00023AF3" w14:paraId="5937F440" w14:textId="77777777" w:rsidTr="00023AF3">
        <w:trPr>
          <w:trHeight w:val="309"/>
        </w:trPr>
        <w:tc>
          <w:tcPr>
            <w:tcW w:w="1185" w:type="dxa"/>
            <w:shd w:val="clear" w:color="auto" w:fill="C6EFCE"/>
            <w:noWrap/>
            <w:vAlign w:val="center"/>
          </w:tcPr>
          <w:p w14:paraId="31CEF176" w14:textId="76C3FF7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M7-13</w:t>
            </w:r>
          </w:p>
        </w:tc>
        <w:tc>
          <w:tcPr>
            <w:tcW w:w="1559" w:type="dxa"/>
            <w:shd w:val="clear" w:color="auto" w:fill="C6EFCE"/>
            <w:noWrap/>
            <w:vAlign w:val="center"/>
          </w:tcPr>
          <w:p w14:paraId="6B11FF73" w14:textId="40A6986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3 investicija. Plėtros priemonė: Vandenilio gamyba apleistose vietovėse (vandenilio slėniuose)</w:t>
            </w:r>
          </w:p>
        </w:tc>
        <w:tc>
          <w:tcPr>
            <w:tcW w:w="1134" w:type="dxa"/>
            <w:shd w:val="clear" w:color="auto" w:fill="C6EFCE"/>
            <w:noWrap/>
            <w:vAlign w:val="center"/>
          </w:tcPr>
          <w:p w14:paraId="2C81D8D6" w14:textId="5A88E11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0C685F8A" w14:textId="5030610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Vandenilio gamybos pramoninėse zonose projekto užbaigimas</w:t>
            </w:r>
          </w:p>
        </w:tc>
        <w:tc>
          <w:tcPr>
            <w:tcW w:w="1984" w:type="dxa"/>
            <w:shd w:val="clear" w:color="auto" w:fill="C6EFCE"/>
            <w:noWrap/>
            <w:vAlign w:val="center"/>
          </w:tcPr>
          <w:p w14:paraId="1B25E3C9" w14:textId="77777777" w:rsidR="00BA033B" w:rsidRPr="00023AF3" w:rsidRDefault="00BA033B" w:rsidP="00BA033B">
            <w:pPr>
              <w:spacing w:after="120"/>
              <w:jc w:val="center"/>
              <w:rPr>
                <w:rFonts w:ascii="Arial Narrow" w:hAnsi="Arial Narrow"/>
                <w:noProof/>
                <w:color w:val="006100"/>
                <w:sz w:val="20"/>
                <w:szCs w:val="20"/>
                <w:lang w:val="en-GB"/>
              </w:rPr>
            </w:pPr>
          </w:p>
        </w:tc>
        <w:tc>
          <w:tcPr>
            <w:tcW w:w="1134" w:type="dxa"/>
            <w:shd w:val="clear" w:color="auto" w:fill="C6EFCE"/>
            <w:noWrap/>
            <w:vAlign w:val="center"/>
          </w:tcPr>
          <w:p w14:paraId="17A067C5" w14:textId="6B067D4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7FB9AA8F" w14:textId="730076F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10</w:t>
            </w:r>
          </w:p>
        </w:tc>
        <w:tc>
          <w:tcPr>
            <w:tcW w:w="992" w:type="dxa"/>
            <w:shd w:val="clear" w:color="auto" w:fill="C6EFCE"/>
            <w:noWrap/>
            <w:vAlign w:val="center"/>
          </w:tcPr>
          <w:p w14:paraId="10D1206B" w14:textId="73E1A74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12</w:t>
            </w:r>
          </w:p>
        </w:tc>
        <w:tc>
          <w:tcPr>
            <w:tcW w:w="992" w:type="dxa"/>
            <w:shd w:val="clear" w:color="auto" w:fill="C6EFCE"/>
            <w:noWrap/>
            <w:vAlign w:val="center"/>
          </w:tcPr>
          <w:p w14:paraId="41D57513" w14:textId="32DBCAE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34F92954" w14:textId="3504C87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55B343AC" w14:textId="0B68BBEA"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 xml:space="preserve">Užbaigti ne mažiau kaip 12 vandenilio gamybos apleistose pramonės teritorijose projektų, kurių kiekvienos vidutinis pajėgumas yra ne mažesnis kaip 1–5 MW. </w:t>
            </w:r>
          </w:p>
        </w:tc>
      </w:tr>
      <w:tr w:rsidR="00733839" w:rsidRPr="00023AF3" w14:paraId="377B4079" w14:textId="77777777" w:rsidTr="00023AF3">
        <w:trPr>
          <w:trHeight w:val="309"/>
        </w:trPr>
        <w:tc>
          <w:tcPr>
            <w:tcW w:w="1185" w:type="dxa"/>
            <w:shd w:val="clear" w:color="auto" w:fill="C6EFCE"/>
            <w:noWrap/>
            <w:vAlign w:val="center"/>
          </w:tcPr>
          <w:p w14:paraId="5CA05D38" w14:textId="72D4DA2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M7-14</w:t>
            </w:r>
          </w:p>
        </w:tc>
        <w:tc>
          <w:tcPr>
            <w:tcW w:w="1559" w:type="dxa"/>
            <w:shd w:val="clear" w:color="auto" w:fill="C6EFCE"/>
            <w:noWrap/>
            <w:vAlign w:val="center"/>
          </w:tcPr>
          <w:p w14:paraId="0F252229" w14:textId="273DE3B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4 investicija. Tirėnų saitas</w:t>
            </w:r>
          </w:p>
        </w:tc>
        <w:tc>
          <w:tcPr>
            <w:tcW w:w="1134" w:type="dxa"/>
            <w:shd w:val="clear" w:color="auto" w:fill="C6EFCE"/>
            <w:noWrap/>
            <w:vAlign w:val="center"/>
          </w:tcPr>
          <w:p w14:paraId="1E9C3931" w14:textId="5CA4E33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6A4ACC6A" w14:textId="004702E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Sutarčių sudarymas</w:t>
            </w:r>
          </w:p>
        </w:tc>
        <w:tc>
          <w:tcPr>
            <w:tcW w:w="1984" w:type="dxa"/>
            <w:shd w:val="clear" w:color="auto" w:fill="C6EFCE"/>
            <w:noWrap/>
            <w:vAlign w:val="center"/>
          </w:tcPr>
          <w:p w14:paraId="5290E083" w14:textId="03C7EF9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tcPr>
          <w:p w14:paraId="1B01F1E9"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3" w:type="dxa"/>
            <w:shd w:val="clear" w:color="auto" w:fill="C6EFCE"/>
            <w:noWrap/>
            <w:vAlign w:val="center"/>
          </w:tcPr>
          <w:p w14:paraId="34AA35D6"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00E02372"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31BC7194" w14:textId="15BCB8B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Q3</w:t>
            </w:r>
          </w:p>
        </w:tc>
        <w:tc>
          <w:tcPr>
            <w:tcW w:w="709" w:type="dxa"/>
            <w:shd w:val="clear" w:color="auto" w:fill="C6EFCE"/>
            <w:noWrap/>
            <w:vAlign w:val="center"/>
          </w:tcPr>
          <w:p w14:paraId="255E1834" w14:textId="308D846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25D35547" w14:textId="24ACCD7A"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Pranešimas apie visų darbų, reikalingų 514 km kabelių, jungiančių Caracoli ir Eboli, tiesimui, sudarymą.</w:t>
            </w:r>
          </w:p>
        </w:tc>
      </w:tr>
      <w:tr w:rsidR="00733839" w:rsidRPr="00023AF3" w14:paraId="441A8BE6" w14:textId="77777777" w:rsidTr="00023AF3">
        <w:trPr>
          <w:trHeight w:val="309"/>
        </w:trPr>
        <w:tc>
          <w:tcPr>
            <w:tcW w:w="1185" w:type="dxa"/>
            <w:shd w:val="clear" w:color="auto" w:fill="C6EFCE"/>
            <w:noWrap/>
            <w:vAlign w:val="center"/>
          </w:tcPr>
          <w:p w14:paraId="1985C15C" w14:textId="5727D76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M7-15</w:t>
            </w:r>
          </w:p>
        </w:tc>
        <w:tc>
          <w:tcPr>
            <w:tcW w:w="1559" w:type="dxa"/>
            <w:shd w:val="clear" w:color="auto" w:fill="C6EFCE"/>
            <w:noWrap/>
            <w:vAlign w:val="center"/>
          </w:tcPr>
          <w:p w14:paraId="3B57A9A3" w14:textId="619D3D0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4 investicija. Tirėnų saitas</w:t>
            </w:r>
          </w:p>
        </w:tc>
        <w:tc>
          <w:tcPr>
            <w:tcW w:w="1134" w:type="dxa"/>
            <w:shd w:val="clear" w:color="auto" w:fill="C6EFCE"/>
            <w:noWrap/>
            <w:vAlign w:val="center"/>
          </w:tcPr>
          <w:p w14:paraId="2D139A13" w14:textId="46ED216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640A85CB" w14:textId="360B658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514 km nutiestas kabelis</w:t>
            </w:r>
          </w:p>
        </w:tc>
        <w:tc>
          <w:tcPr>
            <w:tcW w:w="1984" w:type="dxa"/>
            <w:shd w:val="clear" w:color="auto" w:fill="C6EFCE"/>
            <w:noWrap/>
            <w:vAlign w:val="center"/>
          </w:tcPr>
          <w:p w14:paraId="02BBB41C" w14:textId="1DF8059B" w:rsidR="00BA033B" w:rsidRPr="00023AF3" w:rsidRDefault="00BA033B" w:rsidP="00BA033B">
            <w:pPr>
              <w:spacing w:after="120"/>
              <w:jc w:val="center"/>
              <w:rPr>
                <w:rFonts w:ascii="Arial Narrow" w:hAnsi="Arial Narrow"/>
                <w:noProof/>
                <w:color w:val="006100"/>
                <w:sz w:val="20"/>
                <w:szCs w:val="20"/>
                <w:lang w:val="en-GB"/>
              </w:rPr>
            </w:pPr>
          </w:p>
        </w:tc>
        <w:tc>
          <w:tcPr>
            <w:tcW w:w="1134" w:type="dxa"/>
            <w:shd w:val="clear" w:color="auto" w:fill="C6EFCE"/>
            <w:noWrap/>
            <w:vAlign w:val="center"/>
          </w:tcPr>
          <w:p w14:paraId="75F95735" w14:textId="52A7229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Km</w:t>
            </w:r>
          </w:p>
        </w:tc>
        <w:tc>
          <w:tcPr>
            <w:tcW w:w="993" w:type="dxa"/>
            <w:shd w:val="clear" w:color="auto" w:fill="C6EFCE"/>
            <w:noWrap/>
            <w:vAlign w:val="center"/>
          </w:tcPr>
          <w:p w14:paraId="79937F91" w14:textId="61FE646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2A91E36D" w14:textId="7133D8A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514</w:t>
            </w:r>
          </w:p>
        </w:tc>
        <w:tc>
          <w:tcPr>
            <w:tcW w:w="992" w:type="dxa"/>
            <w:shd w:val="clear" w:color="auto" w:fill="C6EFCE"/>
            <w:noWrap/>
            <w:vAlign w:val="center"/>
          </w:tcPr>
          <w:p w14:paraId="39CE88EA" w14:textId="1F5C4EF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3675B50" w14:textId="1337291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6F26F1E3" w14:textId="0E108CCD"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Nutiesta 514 km kabelių, jungiančių Caracoli (Palermo) su Eboliu (Salerno) ir užtikrinant 500 MW galingumą.</w:t>
            </w:r>
          </w:p>
        </w:tc>
      </w:tr>
      <w:tr w:rsidR="00733839" w:rsidRPr="00023AF3" w14:paraId="79E5721E" w14:textId="77777777" w:rsidTr="00023AF3">
        <w:trPr>
          <w:trHeight w:val="309"/>
        </w:trPr>
        <w:tc>
          <w:tcPr>
            <w:tcW w:w="1185" w:type="dxa"/>
            <w:shd w:val="clear" w:color="auto" w:fill="C6EFCE"/>
            <w:noWrap/>
            <w:vAlign w:val="center"/>
          </w:tcPr>
          <w:p w14:paraId="7D9E4564" w14:textId="1EF602A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M7-16</w:t>
            </w:r>
          </w:p>
        </w:tc>
        <w:tc>
          <w:tcPr>
            <w:tcW w:w="1559" w:type="dxa"/>
            <w:shd w:val="clear" w:color="auto" w:fill="C6EFCE"/>
            <w:noWrap/>
            <w:vAlign w:val="center"/>
          </w:tcPr>
          <w:p w14:paraId="3BD908CF" w14:textId="500316D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 investicija. SA.CO.I.3</w:t>
            </w:r>
          </w:p>
        </w:tc>
        <w:tc>
          <w:tcPr>
            <w:tcW w:w="1134" w:type="dxa"/>
            <w:shd w:val="clear" w:color="auto" w:fill="C6EFCE"/>
            <w:noWrap/>
            <w:vAlign w:val="center"/>
          </w:tcPr>
          <w:p w14:paraId="1033D43B" w14:textId="48F8CD4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2F61858B" w14:textId="366AD03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Sutarčių sudarymas</w:t>
            </w:r>
          </w:p>
        </w:tc>
        <w:tc>
          <w:tcPr>
            <w:tcW w:w="1984" w:type="dxa"/>
            <w:shd w:val="clear" w:color="auto" w:fill="C6EFCE"/>
            <w:noWrap/>
            <w:vAlign w:val="center"/>
          </w:tcPr>
          <w:p w14:paraId="4B4D027B" w14:textId="7F5E5DF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tcPr>
          <w:p w14:paraId="6465127B" w14:textId="354488AF" w:rsidR="00BA033B" w:rsidRPr="00023AF3" w:rsidRDefault="00BA033B" w:rsidP="00BA033B">
            <w:pPr>
              <w:spacing w:after="120"/>
              <w:jc w:val="center"/>
              <w:rPr>
                <w:rFonts w:ascii="Arial Narrow" w:hAnsi="Arial Narrow"/>
                <w:noProof/>
                <w:color w:val="FF0000"/>
                <w:sz w:val="20"/>
                <w:szCs w:val="20"/>
                <w:lang w:val="en-GB"/>
              </w:rPr>
            </w:pPr>
          </w:p>
        </w:tc>
        <w:tc>
          <w:tcPr>
            <w:tcW w:w="993" w:type="dxa"/>
            <w:shd w:val="clear" w:color="auto" w:fill="C6EFCE"/>
            <w:noWrap/>
            <w:vAlign w:val="center"/>
          </w:tcPr>
          <w:p w14:paraId="1482E4CF"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7C9090CB"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510FB368" w14:textId="080D9BC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626279C4" w14:textId="318B4C8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76E63E00" w14:textId="40F2015F"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Pranešimas apie visų darbų, būtinų Sardinijos ir Toskanos pertvarkymo stočių korpusams užbaigti, sudarymą.</w:t>
            </w:r>
          </w:p>
        </w:tc>
      </w:tr>
      <w:tr w:rsidR="00733839" w:rsidRPr="00023AF3" w14:paraId="01E96E37" w14:textId="77777777" w:rsidTr="00023AF3">
        <w:trPr>
          <w:trHeight w:val="309"/>
        </w:trPr>
        <w:tc>
          <w:tcPr>
            <w:tcW w:w="1185" w:type="dxa"/>
            <w:shd w:val="clear" w:color="auto" w:fill="C6EFCE"/>
            <w:noWrap/>
            <w:vAlign w:val="center"/>
          </w:tcPr>
          <w:p w14:paraId="7C17D32E" w14:textId="4D2F6A9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M7-17</w:t>
            </w:r>
          </w:p>
        </w:tc>
        <w:tc>
          <w:tcPr>
            <w:tcW w:w="1559" w:type="dxa"/>
            <w:shd w:val="clear" w:color="auto" w:fill="C6EFCE"/>
            <w:noWrap/>
            <w:vAlign w:val="center"/>
          </w:tcPr>
          <w:p w14:paraId="390D78F5" w14:textId="577773A6"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 investicija. SA.CO.I.3</w:t>
            </w:r>
          </w:p>
        </w:tc>
        <w:tc>
          <w:tcPr>
            <w:tcW w:w="1134" w:type="dxa"/>
            <w:shd w:val="clear" w:color="auto" w:fill="C6EFCE"/>
            <w:noWrap/>
            <w:vAlign w:val="center"/>
          </w:tcPr>
          <w:p w14:paraId="54E6228C" w14:textId="1F8C516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1BC84302" w14:textId="730C86B6"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Pereinamojo laikotarpio stočių Sardinijoje (Kodrongianose) ir Toskanoje (Suvereto) karkasų užbaigimas</w:t>
            </w:r>
          </w:p>
        </w:tc>
        <w:tc>
          <w:tcPr>
            <w:tcW w:w="1984" w:type="dxa"/>
            <w:shd w:val="clear" w:color="auto" w:fill="C6EFCE"/>
            <w:noWrap/>
            <w:vAlign w:val="center"/>
          </w:tcPr>
          <w:p w14:paraId="6CBF57A6" w14:textId="5892546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Pranešimas apie darbų užbaigimą</w:t>
            </w:r>
          </w:p>
        </w:tc>
        <w:tc>
          <w:tcPr>
            <w:tcW w:w="1134" w:type="dxa"/>
            <w:shd w:val="clear" w:color="auto" w:fill="C6EFCE"/>
            <w:noWrap/>
            <w:vAlign w:val="center"/>
          </w:tcPr>
          <w:p w14:paraId="039276CA"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3" w:type="dxa"/>
            <w:shd w:val="clear" w:color="auto" w:fill="C6EFCE"/>
            <w:noWrap/>
            <w:vAlign w:val="center"/>
          </w:tcPr>
          <w:p w14:paraId="24E3E40C"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55B070D5"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6CE5785D" w14:textId="089DEF3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3A477196" w14:textId="3170E62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61DD4D40" w14:textId="5D3877D4"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Pranešimas apie Sardinijos ir Toskanos pertvarkymo stočių karkasų užbaigimą.</w:t>
            </w:r>
          </w:p>
        </w:tc>
      </w:tr>
      <w:tr w:rsidR="00733839" w:rsidRPr="00023AF3" w14:paraId="4B6306F5" w14:textId="77777777" w:rsidTr="00023AF3">
        <w:trPr>
          <w:trHeight w:val="309"/>
        </w:trPr>
        <w:tc>
          <w:tcPr>
            <w:tcW w:w="1185" w:type="dxa"/>
            <w:shd w:val="clear" w:color="auto" w:fill="C6EFCE"/>
            <w:noWrap/>
            <w:vAlign w:val="center"/>
          </w:tcPr>
          <w:p w14:paraId="3560B194" w14:textId="51090FA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M7-18</w:t>
            </w:r>
          </w:p>
        </w:tc>
        <w:tc>
          <w:tcPr>
            <w:tcW w:w="1559" w:type="dxa"/>
            <w:shd w:val="clear" w:color="auto" w:fill="C6EFCE"/>
            <w:noWrap/>
            <w:vAlign w:val="center"/>
          </w:tcPr>
          <w:p w14:paraId="5989477E" w14:textId="3DD09A8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6 investicija. Italijos ir kaimyninių šalių tarpvalstybiniai elektros energijos tinklų sujungimo projektai</w:t>
            </w:r>
          </w:p>
        </w:tc>
        <w:tc>
          <w:tcPr>
            <w:tcW w:w="1134" w:type="dxa"/>
            <w:shd w:val="clear" w:color="auto" w:fill="C6EFCE"/>
            <w:noWrap/>
            <w:vAlign w:val="center"/>
          </w:tcPr>
          <w:p w14:paraId="0288869E" w14:textId="2F38400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4AA106B5" w14:textId="7CF70716" w:rsidR="00BA033B" w:rsidRPr="00023AF3" w:rsidRDefault="00BA033B" w:rsidP="00BA033B">
            <w:pPr>
              <w:spacing w:after="120"/>
              <w:jc w:val="center"/>
              <w:rPr>
                <w:rFonts w:ascii="Arial Narrow" w:hAnsi="Arial Narrow"/>
                <w:noProof/>
                <w:color w:val="FF0000"/>
                <w:sz w:val="20"/>
                <w:szCs w:val="20"/>
              </w:rPr>
            </w:pPr>
            <w:r>
              <w:rPr>
                <w:rFonts w:ascii="Arial Narrow" w:hAnsi="Arial Narrow"/>
                <w:noProof/>
                <w:color w:val="006100"/>
                <w:sz w:val="20"/>
              </w:rPr>
              <w:t>Italijos ir Austrijos jungiamosios linijos „Somplago-Würmlach“ statybos sutarčių sudarymas</w:t>
            </w:r>
          </w:p>
        </w:tc>
        <w:tc>
          <w:tcPr>
            <w:tcW w:w="1984" w:type="dxa"/>
            <w:shd w:val="clear" w:color="auto" w:fill="C6EFCE"/>
            <w:noWrap/>
            <w:vAlign w:val="center"/>
          </w:tcPr>
          <w:p w14:paraId="1E8B2726" w14:textId="2968FD4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tcPr>
          <w:p w14:paraId="5B699BAB"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3" w:type="dxa"/>
            <w:shd w:val="clear" w:color="auto" w:fill="C6EFCE"/>
            <w:noWrap/>
            <w:vAlign w:val="center"/>
          </w:tcPr>
          <w:p w14:paraId="7D85D82B"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12C2DCCA"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589CEBE7" w14:textId="4D0BB9C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Q3</w:t>
            </w:r>
          </w:p>
        </w:tc>
        <w:tc>
          <w:tcPr>
            <w:tcW w:w="709" w:type="dxa"/>
            <w:shd w:val="clear" w:color="auto" w:fill="C6EFCE"/>
            <w:noWrap/>
            <w:vAlign w:val="center"/>
          </w:tcPr>
          <w:p w14:paraId="1712D171" w14:textId="3CC9B15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vAlign w:val="center"/>
          </w:tcPr>
          <w:p w14:paraId="47F98B55" w14:textId="674B3E3A" w:rsidR="00BA033B" w:rsidRPr="00023AF3" w:rsidRDefault="00BA033B" w:rsidP="00BA033B">
            <w:pPr>
              <w:spacing w:after="120"/>
              <w:rPr>
                <w:rFonts w:ascii="Arial Narrow" w:hAnsi="Arial Narrow"/>
                <w:noProof/>
                <w:color w:val="FF0000"/>
                <w:sz w:val="20"/>
                <w:szCs w:val="20"/>
              </w:rPr>
            </w:pPr>
            <w:r>
              <w:rPr>
                <w:rFonts w:ascii="Arial Narrow" w:hAnsi="Arial Narrow"/>
                <w:noProof/>
                <w:color w:val="006100"/>
                <w:sz w:val="20"/>
              </w:rPr>
              <w:t>Pranešimas apie visų sutarčių skyrimą, kad būtų galima pradėti tiesti Italijos ir Austrijos jungiamąją liniją „Somplago-Würmlach“.</w:t>
            </w:r>
          </w:p>
        </w:tc>
      </w:tr>
      <w:tr w:rsidR="00733839" w:rsidRPr="00023AF3" w14:paraId="29E6D484" w14:textId="77777777" w:rsidTr="00023AF3">
        <w:trPr>
          <w:trHeight w:val="309"/>
        </w:trPr>
        <w:tc>
          <w:tcPr>
            <w:tcW w:w="1185" w:type="dxa"/>
            <w:shd w:val="clear" w:color="auto" w:fill="C6EFCE"/>
            <w:noWrap/>
            <w:vAlign w:val="center"/>
          </w:tcPr>
          <w:p w14:paraId="1879ABBC" w14:textId="33BD883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M7-19</w:t>
            </w:r>
          </w:p>
        </w:tc>
        <w:tc>
          <w:tcPr>
            <w:tcW w:w="1559" w:type="dxa"/>
            <w:shd w:val="clear" w:color="auto" w:fill="C6EFCE"/>
            <w:noWrap/>
            <w:vAlign w:val="center"/>
          </w:tcPr>
          <w:p w14:paraId="0EBE10AF" w14:textId="7C5C1AC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6 investicija. Italijos ir kaimyninių šalių tarpvalstybiniai elektros energijos tinklų sujungimo projektai</w:t>
            </w:r>
          </w:p>
        </w:tc>
        <w:tc>
          <w:tcPr>
            <w:tcW w:w="1134" w:type="dxa"/>
            <w:shd w:val="clear" w:color="auto" w:fill="C6EFCE"/>
            <w:noWrap/>
            <w:vAlign w:val="center"/>
          </w:tcPr>
          <w:p w14:paraId="2C92C4B2" w14:textId="3EF8C9C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1590A035" w14:textId="1F28A09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Nominalaus jungiamųjų linijų tarp Italijos ir Austrijos pajėgumo padidėjimas užbaigus jungiamąją liniją</w:t>
            </w:r>
          </w:p>
        </w:tc>
        <w:tc>
          <w:tcPr>
            <w:tcW w:w="1984" w:type="dxa"/>
            <w:shd w:val="clear" w:color="auto" w:fill="C6EFCE"/>
            <w:noWrap/>
            <w:vAlign w:val="center"/>
          </w:tcPr>
          <w:p w14:paraId="685EC5ED" w14:textId="11D5A9F9" w:rsidR="00BA033B" w:rsidRPr="00F632BB" w:rsidRDefault="00BA033B" w:rsidP="00BA033B">
            <w:pPr>
              <w:spacing w:after="120"/>
              <w:jc w:val="center"/>
              <w:rPr>
                <w:rFonts w:ascii="Arial Narrow" w:hAnsi="Arial Narrow"/>
                <w:noProof/>
                <w:color w:val="006100"/>
                <w:sz w:val="20"/>
                <w:szCs w:val="20"/>
              </w:rPr>
            </w:pPr>
          </w:p>
        </w:tc>
        <w:tc>
          <w:tcPr>
            <w:tcW w:w="1134" w:type="dxa"/>
            <w:shd w:val="clear" w:color="auto" w:fill="C6EFCE"/>
            <w:noWrap/>
            <w:vAlign w:val="center"/>
          </w:tcPr>
          <w:p w14:paraId="16DC098A" w14:textId="419EA49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MW</w:t>
            </w:r>
          </w:p>
        </w:tc>
        <w:tc>
          <w:tcPr>
            <w:tcW w:w="993" w:type="dxa"/>
            <w:shd w:val="clear" w:color="auto" w:fill="C6EFCE"/>
            <w:noWrap/>
            <w:vAlign w:val="center"/>
          </w:tcPr>
          <w:p w14:paraId="1266B0F4" w14:textId="2CA59FA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089F2E80" w14:textId="15BD571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300</w:t>
            </w:r>
          </w:p>
        </w:tc>
        <w:tc>
          <w:tcPr>
            <w:tcW w:w="992" w:type="dxa"/>
            <w:shd w:val="clear" w:color="auto" w:fill="C6EFCE"/>
            <w:noWrap/>
            <w:vAlign w:val="center"/>
          </w:tcPr>
          <w:p w14:paraId="5DC79E45" w14:textId="4A1CD07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E0F98A1" w14:textId="3E99FA5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475F30FA" w14:textId="60A1A8C9"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Italijos ir Austrijos jungiamosios linijos užbaigimas: „Somplago – Würmlach“. Užbaigus darbus Italijoje, nominalus jungiamosios linijos tarp Italijos ir Austrijos pajėgumas padidinamas 300 MW.</w:t>
            </w:r>
          </w:p>
        </w:tc>
      </w:tr>
      <w:tr w:rsidR="00733839" w:rsidRPr="00023AF3" w14:paraId="4DD69E55" w14:textId="77777777" w:rsidTr="00023AF3">
        <w:trPr>
          <w:trHeight w:val="309"/>
        </w:trPr>
        <w:tc>
          <w:tcPr>
            <w:tcW w:w="1185" w:type="dxa"/>
            <w:shd w:val="clear" w:color="auto" w:fill="C6EFCE"/>
            <w:noWrap/>
            <w:vAlign w:val="center"/>
          </w:tcPr>
          <w:p w14:paraId="3E51D869" w14:textId="2C63BC4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M7-20</w:t>
            </w:r>
          </w:p>
        </w:tc>
        <w:tc>
          <w:tcPr>
            <w:tcW w:w="1559" w:type="dxa"/>
            <w:shd w:val="clear" w:color="auto" w:fill="C6EFCE"/>
            <w:noWrap/>
            <w:vAlign w:val="center"/>
          </w:tcPr>
          <w:p w14:paraId="64E81998" w14:textId="76B4758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6 investicija. Italijos ir kaimyninių šalių tarpvalstybiniai elektros energijos tinklų sujungimo projektai</w:t>
            </w:r>
          </w:p>
        </w:tc>
        <w:tc>
          <w:tcPr>
            <w:tcW w:w="1134" w:type="dxa"/>
            <w:shd w:val="clear" w:color="auto" w:fill="C6EFCE"/>
            <w:noWrap/>
            <w:vAlign w:val="center"/>
          </w:tcPr>
          <w:p w14:paraId="372ADA2D" w14:textId="3DEBE78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shd w:val="clear" w:color="auto" w:fill="C6EFCE"/>
            <w:noWrap/>
            <w:vAlign w:val="center"/>
          </w:tcPr>
          <w:p w14:paraId="0200B0CA" w14:textId="2287E58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Dviejų jungiamųjų linijų tarp Italijos ir Slovėnijos statybos sutarčių sudarymas: „Zaule – Dekani“ ir „Redipuglia – Vrtojba“</w:t>
            </w:r>
            <w:r w:rsidR="00F632BB">
              <w:rPr>
                <w:rFonts w:ascii="Arial Narrow" w:hAnsi="Arial Narrow"/>
                <w:noProof/>
                <w:color w:val="006100"/>
                <w:sz w:val="20"/>
              </w:rPr>
              <w:t xml:space="preserve"> </w:t>
            </w:r>
          </w:p>
        </w:tc>
        <w:tc>
          <w:tcPr>
            <w:tcW w:w="1984" w:type="dxa"/>
            <w:shd w:val="clear" w:color="auto" w:fill="C6EFCE"/>
            <w:noWrap/>
            <w:vAlign w:val="center"/>
          </w:tcPr>
          <w:p w14:paraId="6F8AF0F3" w14:textId="59B49F2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134" w:type="dxa"/>
            <w:shd w:val="clear" w:color="auto" w:fill="C6EFCE"/>
            <w:noWrap/>
            <w:vAlign w:val="center"/>
          </w:tcPr>
          <w:p w14:paraId="404A83A1"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3" w:type="dxa"/>
            <w:shd w:val="clear" w:color="auto" w:fill="C6EFCE"/>
            <w:noWrap/>
            <w:vAlign w:val="center"/>
          </w:tcPr>
          <w:p w14:paraId="05A890E2"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2ECAD5F7" w14:textId="77777777" w:rsidR="00BA033B" w:rsidRPr="00023AF3" w:rsidRDefault="00BA033B" w:rsidP="00BA033B">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367F307C" w14:textId="6758564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873D106" w14:textId="13F77C7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vAlign w:val="center"/>
          </w:tcPr>
          <w:p w14:paraId="1E26B410" w14:textId="6FE42EAC"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Pranešimas apie visų sutarčių, reikalingų dviejų jungiamųjų linijų tarp Italijos ir Slovėnijos tiesimui pradėti, sudarymą: „Zaule-Dekani“ ir „Redipuglia-Vrtojba“.</w:t>
            </w:r>
          </w:p>
        </w:tc>
      </w:tr>
      <w:tr w:rsidR="00733839" w:rsidRPr="00023AF3" w14:paraId="1064D050" w14:textId="77777777" w:rsidTr="00023AF3">
        <w:trPr>
          <w:trHeight w:val="309"/>
        </w:trPr>
        <w:tc>
          <w:tcPr>
            <w:tcW w:w="1185" w:type="dxa"/>
            <w:shd w:val="clear" w:color="auto" w:fill="C6EFCE"/>
            <w:noWrap/>
            <w:vAlign w:val="center"/>
          </w:tcPr>
          <w:p w14:paraId="32A3E3D4" w14:textId="0CDBDE1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M7-21</w:t>
            </w:r>
          </w:p>
        </w:tc>
        <w:tc>
          <w:tcPr>
            <w:tcW w:w="1559" w:type="dxa"/>
            <w:shd w:val="clear" w:color="auto" w:fill="C6EFCE"/>
            <w:noWrap/>
            <w:vAlign w:val="center"/>
          </w:tcPr>
          <w:p w14:paraId="5468078B" w14:textId="775B4B8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6 investicija. Italijos ir kaimyninių šalių tarpvalstybiniai elektros energijos tinklų sujungimo projektai</w:t>
            </w:r>
          </w:p>
        </w:tc>
        <w:tc>
          <w:tcPr>
            <w:tcW w:w="1134" w:type="dxa"/>
            <w:shd w:val="clear" w:color="auto" w:fill="C6EFCE"/>
            <w:noWrap/>
            <w:vAlign w:val="center"/>
          </w:tcPr>
          <w:p w14:paraId="35F653F0" w14:textId="789A49E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45FEDC01" w14:textId="3228CCD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Italijos ir Slovėnijos jungčių nominaliojo pajėgumo padidinimas užbaigus darbus</w:t>
            </w:r>
          </w:p>
        </w:tc>
        <w:tc>
          <w:tcPr>
            <w:tcW w:w="1984" w:type="dxa"/>
            <w:shd w:val="clear" w:color="auto" w:fill="C6EFCE"/>
            <w:noWrap/>
            <w:vAlign w:val="center"/>
          </w:tcPr>
          <w:p w14:paraId="5D4AE695" w14:textId="4869C3A7" w:rsidR="00BA033B" w:rsidRPr="00F632BB" w:rsidRDefault="00BA033B" w:rsidP="00BA033B">
            <w:pPr>
              <w:spacing w:after="120"/>
              <w:jc w:val="center"/>
              <w:rPr>
                <w:rFonts w:ascii="Arial Narrow" w:hAnsi="Arial Narrow"/>
                <w:noProof/>
                <w:color w:val="006100"/>
                <w:sz w:val="20"/>
                <w:szCs w:val="20"/>
              </w:rPr>
            </w:pPr>
          </w:p>
        </w:tc>
        <w:tc>
          <w:tcPr>
            <w:tcW w:w="1134" w:type="dxa"/>
            <w:shd w:val="clear" w:color="auto" w:fill="C6EFCE"/>
            <w:noWrap/>
            <w:vAlign w:val="center"/>
          </w:tcPr>
          <w:p w14:paraId="1D7CC244" w14:textId="38B0F7E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MW</w:t>
            </w:r>
          </w:p>
        </w:tc>
        <w:tc>
          <w:tcPr>
            <w:tcW w:w="993" w:type="dxa"/>
            <w:shd w:val="clear" w:color="auto" w:fill="C6EFCE"/>
            <w:noWrap/>
            <w:vAlign w:val="center"/>
          </w:tcPr>
          <w:p w14:paraId="56355FE7" w14:textId="369C082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58ACF968" w14:textId="24AA22A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250</w:t>
            </w:r>
          </w:p>
        </w:tc>
        <w:tc>
          <w:tcPr>
            <w:tcW w:w="992" w:type="dxa"/>
            <w:shd w:val="clear" w:color="auto" w:fill="C6EFCE"/>
            <w:noWrap/>
            <w:vAlign w:val="center"/>
          </w:tcPr>
          <w:p w14:paraId="7EE8F879" w14:textId="02498B6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4A913729" w14:textId="0BDD29D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vAlign w:val="center"/>
          </w:tcPr>
          <w:p w14:paraId="3FFE0DD1" w14:textId="10AD0F56"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Italijos-Slovėnijos jungiamųjų linijų užbaigimas: „Zaule – Dekani“ ir „Redipuglia – Vrtojba“. Užbaigus darbus Italijoje, dviejų jungiamųjų linijų, jungiančių Italiją ir Slovėniją, bendra nominalioji galia padidinama 250 MW.</w:t>
            </w:r>
          </w:p>
        </w:tc>
      </w:tr>
      <w:tr w:rsidR="00733839" w:rsidRPr="00023AF3" w14:paraId="33CD3B47" w14:textId="77777777" w:rsidTr="00023AF3">
        <w:trPr>
          <w:trHeight w:val="309"/>
        </w:trPr>
        <w:tc>
          <w:tcPr>
            <w:tcW w:w="1185" w:type="dxa"/>
            <w:shd w:val="clear" w:color="auto" w:fill="C6EFCE"/>
            <w:noWrap/>
            <w:vAlign w:val="center"/>
          </w:tcPr>
          <w:p w14:paraId="71F918F7" w14:textId="120DDAE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M7-22</w:t>
            </w:r>
          </w:p>
        </w:tc>
        <w:tc>
          <w:tcPr>
            <w:tcW w:w="1559" w:type="dxa"/>
            <w:shd w:val="clear" w:color="auto" w:fill="C6EFCE"/>
            <w:noWrap/>
            <w:vAlign w:val="center"/>
          </w:tcPr>
          <w:p w14:paraId="7C3FB735" w14:textId="14C8823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7 investicija. Pažangusis nacionalinis perdavimo tinklas</w:t>
            </w:r>
          </w:p>
        </w:tc>
        <w:tc>
          <w:tcPr>
            <w:tcW w:w="1134" w:type="dxa"/>
            <w:shd w:val="clear" w:color="auto" w:fill="C6EFCE"/>
            <w:noWrap/>
            <w:vAlign w:val="center"/>
          </w:tcPr>
          <w:p w14:paraId="336479A5" w14:textId="633DFB96"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309B7F7E" w14:textId="333B40F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5G įrangos arba IRT architektūros įrengimas stotyse</w:t>
            </w:r>
          </w:p>
        </w:tc>
        <w:tc>
          <w:tcPr>
            <w:tcW w:w="1984" w:type="dxa"/>
            <w:shd w:val="clear" w:color="auto" w:fill="C6EFCE"/>
            <w:noWrap/>
            <w:vAlign w:val="center"/>
          </w:tcPr>
          <w:p w14:paraId="5876C25D" w14:textId="7D50AAE9" w:rsidR="00BA033B" w:rsidRPr="00023AF3" w:rsidRDefault="00BA033B" w:rsidP="00BA033B">
            <w:pPr>
              <w:spacing w:after="120"/>
              <w:jc w:val="center"/>
              <w:rPr>
                <w:rFonts w:ascii="Arial Narrow" w:hAnsi="Arial Narrow"/>
                <w:noProof/>
                <w:color w:val="006100"/>
                <w:sz w:val="20"/>
                <w:szCs w:val="20"/>
                <w:lang w:val="en-GB"/>
              </w:rPr>
            </w:pPr>
          </w:p>
        </w:tc>
        <w:tc>
          <w:tcPr>
            <w:tcW w:w="1134" w:type="dxa"/>
            <w:shd w:val="clear" w:color="auto" w:fill="C6EFCE"/>
            <w:noWrap/>
            <w:vAlign w:val="center"/>
          </w:tcPr>
          <w:p w14:paraId="5F0B4F76" w14:textId="1BD2B5B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Stočių skaičius</w:t>
            </w:r>
          </w:p>
        </w:tc>
        <w:tc>
          <w:tcPr>
            <w:tcW w:w="993" w:type="dxa"/>
            <w:shd w:val="clear" w:color="auto" w:fill="C6EFCE"/>
            <w:noWrap/>
            <w:vAlign w:val="center"/>
          </w:tcPr>
          <w:p w14:paraId="4FF44E5D" w14:textId="26324F2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6A6F2039" w14:textId="30DB374B" w:rsidR="00BA033B" w:rsidRPr="00023AF3" w:rsidRDefault="00BA033B" w:rsidP="00BA033B">
            <w:pPr>
              <w:spacing w:after="120"/>
              <w:jc w:val="center"/>
              <w:rPr>
                <w:rFonts w:ascii="Arial Narrow" w:hAnsi="Arial Narrow"/>
                <w:strike/>
                <w:noProof/>
                <w:color w:val="006100"/>
                <w:sz w:val="20"/>
                <w:szCs w:val="20"/>
              </w:rPr>
            </w:pPr>
            <w:r>
              <w:rPr>
                <w:rFonts w:ascii="Arial Narrow" w:hAnsi="Arial Narrow"/>
                <w:noProof/>
                <w:color w:val="006100"/>
                <w:sz w:val="20"/>
              </w:rPr>
              <w:t>40</w:t>
            </w:r>
          </w:p>
        </w:tc>
        <w:tc>
          <w:tcPr>
            <w:tcW w:w="992" w:type="dxa"/>
            <w:shd w:val="clear" w:color="auto" w:fill="C6EFCE"/>
            <w:noWrap/>
            <w:vAlign w:val="center"/>
          </w:tcPr>
          <w:p w14:paraId="44340DC3" w14:textId="619601F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1C00D0A0" w14:textId="19B23C1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66505B58" w14:textId="439DA581"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Nauja 5G įranga arba IRT architektūra įrengiamos ir diegiamos bent 40 stočių.</w:t>
            </w:r>
          </w:p>
        </w:tc>
      </w:tr>
      <w:tr w:rsidR="00733839" w:rsidRPr="00023AF3" w14:paraId="7F323AA0" w14:textId="77777777" w:rsidTr="00023AF3">
        <w:trPr>
          <w:trHeight w:val="147"/>
        </w:trPr>
        <w:tc>
          <w:tcPr>
            <w:tcW w:w="1185" w:type="dxa"/>
            <w:shd w:val="clear" w:color="auto" w:fill="C6EFCE"/>
            <w:noWrap/>
            <w:vAlign w:val="center"/>
          </w:tcPr>
          <w:p w14:paraId="6C1F62E4" w14:textId="3784F12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M7-23</w:t>
            </w:r>
          </w:p>
        </w:tc>
        <w:tc>
          <w:tcPr>
            <w:tcW w:w="1559" w:type="dxa"/>
            <w:shd w:val="clear" w:color="auto" w:fill="C6EFCE"/>
            <w:noWrap/>
            <w:vAlign w:val="center"/>
          </w:tcPr>
          <w:p w14:paraId="0B21A9C3" w14:textId="6E426D72"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7 investicija. Pažangusis nacionalinis perdavimo tinklas</w:t>
            </w:r>
          </w:p>
        </w:tc>
        <w:tc>
          <w:tcPr>
            <w:tcW w:w="1134" w:type="dxa"/>
            <w:shd w:val="clear" w:color="auto" w:fill="C6EFCE"/>
            <w:noWrap/>
            <w:vAlign w:val="center"/>
          </w:tcPr>
          <w:p w14:paraId="257A44BB" w14:textId="5147731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5EAB77D3" w14:textId="2CAFD7F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 xml:space="preserve"> Nauja tinklo valdymo ir kontrolės sistema</w:t>
            </w:r>
          </w:p>
        </w:tc>
        <w:tc>
          <w:tcPr>
            <w:tcW w:w="1984" w:type="dxa"/>
            <w:shd w:val="clear" w:color="auto" w:fill="C6EFCE"/>
            <w:noWrap/>
            <w:vAlign w:val="center"/>
          </w:tcPr>
          <w:p w14:paraId="7320B4D6" w14:textId="5E430882" w:rsidR="00BA033B" w:rsidRPr="00023AF3" w:rsidRDefault="00BA033B" w:rsidP="00BA033B">
            <w:pPr>
              <w:spacing w:after="120"/>
              <w:jc w:val="center"/>
              <w:rPr>
                <w:rFonts w:ascii="Arial Narrow" w:hAnsi="Arial Narrow"/>
                <w:noProof/>
                <w:color w:val="006100"/>
                <w:sz w:val="20"/>
                <w:szCs w:val="20"/>
                <w:lang w:val="en-GB"/>
              </w:rPr>
            </w:pPr>
          </w:p>
        </w:tc>
        <w:tc>
          <w:tcPr>
            <w:tcW w:w="1134" w:type="dxa"/>
            <w:shd w:val="clear" w:color="auto" w:fill="C6EFCE"/>
            <w:noWrap/>
            <w:vAlign w:val="center"/>
          </w:tcPr>
          <w:p w14:paraId="48C6781E" w14:textId="2500B5A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 xml:space="preserve">Skaičius </w:t>
            </w:r>
          </w:p>
        </w:tc>
        <w:tc>
          <w:tcPr>
            <w:tcW w:w="993" w:type="dxa"/>
            <w:shd w:val="clear" w:color="auto" w:fill="C6EFCE"/>
            <w:noWrap/>
            <w:vAlign w:val="center"/>
          </w:tcPr>
          <w:p w14:paraId="00FAF2D7" w14:textId="5D8FFA65"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3642D0B6" w14:textId="7CD59AC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250</w:t>
            </w:r>
          </w:p>
        </w:tc>
        <w:tc>
          <w:tcPr>
            <w:tcW w:w="992" w:type="dxa"/>
            <w:shd w:val="clear" w:color="auto" w:fill="C6EFCE"/>
            <w:noWrap/>
            <w:vAlign w:val="center"/>
          </w:tcPr>
          <w:p w14:paraId="3C4DAF35" w14:textId="3B72A30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II ketv.</w:t>
            </w:r>
          </w:p>
        </w:tc>
        <w:tc>
          <w:tcPr>
            <w:tcW w:w="709" w:type="dxa"/>
            <w:shd w:val="clear" w:color="auto" w:fill="C6EFCE"/>
            <w:noWrap/>
            <w:vAlign w:val="center"/>
          </w:tcPr>
          <w:p w14:paraId="0B476870" w14:textId="7DF2777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4D7E3E8B" w14:textId="7DED83B3"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Saugaus protokolo Nr. 104 (IEC 62351 protokolo) įrengimas bent 250 elektrinių stočių.</w:t>
            </w:r>
          </w:p>
        </w:tc>
      </w:tr>
      <w:tr w:rsidR="00733839" w:rsidRPr="00023AF3" w14:paraId="04435CB1" w14:textId="77777777" w:rsidTr="00023AF3">
        <w:trPr>
          <w:trHeight w:val="147"/>
        </w:trPr>
        <w:tc>
          <w:tcPr>
            <w:tcW w:w="1185" w:type="dxa"/>
            <w:shd w:val="clear" w:color="auto" w:fill="C6EFCE"/>
            <w:noWrap/>
            <w:vAlign w:val="center"/>
          </w:tcPr>
          <w:p w14:paraId="458D236D" w14:textId="37A92257"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M7-24</w:t>
            </w:r>
          </w:p>
        </w:tc>
        <w:tc>
          <w:tcPr>
            <w:tcW w:w="1559" w:type="dxa"/>
            <w:shd w:val="clear" w:color="auto" w:fill="C6EFCE"/>
            <w:noWrap/>
            <w:vAlign w:val="center"/>
          </w:tcPr>
          <w:p w14:paraId="5294D594" w14:textId="58FC55B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7 investicija. Pažangusis nacionalinis perdavimo tinklas</w:t>
            </w:r>
          </w:p>
        </w:tc>
        <w:tc>
          <w:tcPr>
            <w:tcW w:w="1134" w:type="dxa"/>
            <w:shd w:val="clear" w:color="auto" w:fill="C6EFCE"/>
            <w:noWrap/>
            <w:vAlign w:val="center"/>
          </w:tcPr>
          <w:p w14:paraId="32D26575" w14:textId="57ACA83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 xml:space="preserve">Siektina reikšmė </w:t>
            </w:r>
          </w:p>
        </w:tc>
        <w:tc>
          <w:tcPr>
            <w:tcW w:w="1418" w:type="dxa"/>
            <w:shd w:val="clear" w:color="auto" w:fill="C6EFCE"/>
            <w:noWrap/>
            <w:vAlign w:val="center"/>
          </w:tcPr>
          <w:p w14:paraId="4C8B1969" w14:textId="15BF44A4"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Pramoninis daiktų internetas</w:t>
            </w:r>
          </w:p>
        </w:tc>
        <w:tc>
          <w:tcPr>
            <w:tcW w:w="1984" w:type="dxa"/>
            <w:shd w:val="clear" w:color="auto" w:fill="C6EFCE"/>
            <w:noWrap/>
            <w:vAlign w:val="center"/>
          </w:tcPr>
          <w:p w14:paraId="0F5ABE2B" w14:textId="77777777" w:rsidR="00BA033B" w:rsidRPr="00023AF3" w:rsidRDefault="00BA033B" w:rsidP="00BA033B">
            <w:pPr>
              <w:spacing w:after="120"/>
              <w:jc w:val="center"/>
              <w:rPr>
                <w:rFonts w:ascii="Arial Narrow" w:hAnsi="Arial Narrow"/>
                <w:noProof/>
                <w:color w:val="006100"/>
                <w:sz w:val="20"/>
                <w:szCs w:val="20"/>
                <w:lang w:val="en-GB"/>
              </w:rPr>
            </w:pPr>
          </w:p>
        </w:tc>
        <w:tc>
          <w:tcPr>
            <w:tcW w:w="1134" w:type="dxa"/>
            <w:shd w:val="clear" w:color="auto" w:fill="C6EFCE"/>
            <w:noWrap/>
            <w:vAlign w:val="center"/>
          </w:tcPr>
          <w:p w14:paraId="273E361D" w14:textId="65B9138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18AEBCBF" w14:textId="08300F7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028BA66F" w14:textId="36CE431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1500</w:t>
            </w:r>
          </w:p>
        </w:tc>
        <w:tc>
          <w:tcPr>
            <w:tcW w:w="992" w:type="dxa"/>
            <w:shd w:val="clear" w:color="auto" w:fill="C6EFCE"/>
            <w:noWrap/>
            <w:vAlign w:val="center"/>
          </w:tcPr>
          <w:p w14:paraId="427CA8E5" w14:textId="21F1852E"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4368385A" w14:textId="498F00CA"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1046B967" w14:textId="0E5A18D6"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Pramoninės daiktų interneto stebėsenos sistemos, įdiegtos ne mažiau kaip 1500 elektros stotelių, skirtų duomenims, kuriuos galima naudoti valdymo sistemoje, rinkti.</w:t>
            </w:r>
          </w:p>
        </w:tc>
      </w:tr>
      <w:tr w:rsidR="00B13920" w:rsidRPr="00023AF3" w14:paraId="5D811B63" w14:textId="77777777" w:rsidTr="00023AF3">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1055F1" w14:textId="3D46CE37" w:rsidR="00494396" w:rsidRPr="00023AF3" w:rsidRDefault="00494396" w:rsidP="00494396">
            <w:pPr>
              <w:spacing w:after="120"/>
              <w:jc w:val="center"/>
              <w:rPr>
                <w:rFonts w:ascii="Arial Narrow" w:hAnsi="Arial Narrow"/>
                <w:noProof/>
                <w:color w:val="006100"/>
                <w:sz w:val="20"/>
                <w:szCs w:val="20"/>
              </w:rPr>
            </w:pPr>
            <w:r>
              <w:rPr>
                <w:rFonts w:ascii="Arial Narrow" w:hAnsi="Arial Narrow"/>
                <w:noProof/>
                <w:color w:val="006100"/>
                <w:sz w:val="20"/>
              </w:rPr>
              <w:t>M7-25</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26BDF46A" w14:textId="3D94053D" w:rsidR="00494396" w:rsidRPr="00023AF3" w:rsidRDefault="00494396" w:rsidP="00494396">
            <w:pPr>
              <w:spacing w:after="120"/>
              <w:jc w:val="center"/>
              <w:rPr>
                <w:rFonts w:ascii="Arial Narrow" w:hAnsi="Arial Narrow"/>
                <w:noProof/>
                <w:color w:val="006100"/>
                <w:sz w:val="20"/>
                <w:szCs w:val="20"/>
              </w:rPr>
            </w:pPr>
            <w:r>
              <w:rPr>
                <w:rFonts w:ascii="Arial Narrow" w:hAnsi="Arial Narrow"/>
                <w:noProof/>
                <w:color w:val="006100"/>
                <w:sz w:val="20"/>
              </w:rPr>
              <w:t>10 investicija. Tvarus, žiedinis ir saugus svarbiausiųjų žaliavų tiekimas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605655B5" w14:textId="11CC62FE" w:rsidR="00494396" w:rsidRPr="00023AF3" w:rsidRDefault="00494396" w:rsidP="00494396">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6B22DA5E" w14:textId="04C9391C" w:rsidR="00494396" w:rsidRPr="00023AF3" w:rsidRDefault="00494396" w:rsidP="00494396">
            <w:pPr>
              <w:spacing w:after="120"/>
              <w:jc w:val="center"/>
              <w:rPr>
                <w:rFonts w:ascii="Arial Narrow" w:hAnsi="Arial Narrow"/>
                <w:noProof/>
                <w:color w:val="006100"/>
                <w:sz w:val="20"/>
                <w:szCs w:val="20"/>
              </w:rPr>
            </w:pPr>
            <w:r>
              <w:rPr>
                <w:rFonts w:ascii="Arial Narrow" w:hAnsi="Arial Narrow"/>
                <w:noProof/>
                <w:color w:val="006100"/>
                <w:sz w:val="20"/>
              </w:rPr>
              <w:t>Ataskaitos apie būsimus svarbiausiųjų žaliavų poreikius ir ekologinio projektavimo potencialą siekiant sumažinti svarbiausiųjų žaliavų paklausą paskelbimas</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02B48" w14:textId="74ADDF78" w:rsidR="00494396" w:rsidRPr="00023AF3" w:rsidRDefault="00494396" w:rsidP="005F30EA">
            <w:pPr>
              <w:spacing w:after="120"/>
              <w:jc w:val="center"/>
              <w:rPr>
                <w:rFonts w:ascii="Arial Narrow" w:hAnsi="Arial Narrow"/>
                <w:noProof/>
                <w:color w:val="006100"/>
                <w:sz w:val="20"/>
                <w:szCs w:val="20"/>
              </w:rPr>
            </w:pPr>
            <w:r>
              <w:rPr>
                <w:rFonts w:ascii="Arial Narrow" w:hAnsi="Arial Narrow"/>
                <w:noProof/>
                <w:color w:val="006100"/>
                <w:sz w:val="20"/>
              </w:rPr>
              <w:t>Ataskaitos paskelbimas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9289E" w14:textId="4FA13350" w:rsidR="00494396" w:rsidRPr="00023AF3" w:rsidRDefault="00494396" w:rsidP="005F30EA">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082FD4" w14:textId="385976C8" w:rsidR="00494396" w:rsidRPr="00023AF3" w:rsidRDefault="00494396" w:rsidP="005F30EA">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FD0B9" w14:textId="263EEBF4" w:rsidR="00494396" w:rsidRPr="00023AF3" w:rsidRDefault="00494396" w:rsidP="005F30EA">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73AF2" w14:textId="1DF4308D" w:rsidR="00494396" w:rsidRPr="00023AF3" w:rsidRDefault="00494396" w:rsidP="005F30EA">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D4BC7" w14:textId="1D0F9F48" w:rsidR="00494396" w:rsidRPr="00023AF3" w:rsidRDefault="00494396" w:rsidP="005F30EA">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7710E07D" w14:textId="6B91851F" w:rsidR="00494396" w:rsidRPr="00023AF3" w:rsidRDefault="00494396" w:rsidP="00494396">
            <w:pPr>
              <w:spacing w:after="120"/>
              <w:rPr>
                <w:rFonts w:ascii="Arial Narrow" w:hAnsi="Arial Narrow"/>
                <w:noProof/>
                <w:color w:val="006100"/>
                <w:sz w:val="20"/>
                <w:szCs w:val="20"/>
              </w:rPr>
            </w:pPr>
            <w:r>
              <w:rPr>
                <w:rFonts w:ascii="Arial Narrow" w:hAnsi="Arial Narrow"/>
                <w:noProof/>
                <w:color w:val="006100"/>
                <w:sz w:val="20"/>
              </w:rPr>
              <w:t xml:space="preserve">Ataskaitoje analizuojami būsimi svarbiausiųjų žaliavų poreikiai ir ekologinio projektavimo potencialas sumažinti svarbiausiųjų žaliavų paklausą. </w:t>
            </w:r>
          </w:p>
        </w:tc>
      </w:tr>
      <w:tr w:rsidR="00733839" w:rsidRPr="00023AF3" w14:paraId="6B9C217C" w14:textId="77777777" w:rsidTr="00023AF3">
        <w:trPr>
          <w:trHeight w:val="309"/>
        </w:trPr>
        <w:tc>
          <w:tcPr>
            <w:tcW w:w="1185" w:type="dxa"/>
            <w:shd w:val="clear" w:color="auto" w:fill="C6EFCE"/>
            <w:noWrap/>
            <w:vAlign w:val="center"/>
          </w:tcPr>
          <w:p w14:paraId="4C37C95A" w14:textId="100B3CA0" w:rsidR="00277CA4" w:rsidRPr="00023AF3" w:rsidRDefault="00277CA4" w:rsidP="00277CA4">
            <w:pPr>
              <w:spacing w:after="120"/>
              <w:jc w:val="center"/>
              <w:rPr>
                <w:rFonts w:ascii="Arial Narrow" w:hAnsi="Arial Narrow"/>
                <w:noProof/>
                <w:color w:val="006100"/>
                <w:sz w:val="20"/>
                <w:szCs w:val="20"/>
              </w:rPr>
            </w:pPr>
            <w:r>
              <w:rPr>
                <w:rFonts w:ascii="Arial Narrow" w:hAnsi="Arial Narrow"/>
                <w:noProof/>
                <w:color w:val="006100"/>
                <w:sz w:val="20"/>
              </w:rPr>
              <w:t>M7-26</w:t>
            </w:r>
          </w:p>
        </w:tc>
        <w:tc>
          <w:tcPr>
            <w:tcW w:w="1559" w:type="dxa"/>
            <w:shd w:val="clear" w:color="auto" w:fill="C6EFCE"/>
            <w:noWrap/>
          </w:tcPr>
          <w:p w14:paraId="133462BB" w14:textId="6D361697" w:rsidR="00277CA4" w:rsidRPr="00023AF3" w:rsidRDefault="00277CA4" w:rsidP="00277CA4">
            <w:pPr>
              <w:spacing w:after="120"/>
              <w:jc w:val="center"/>
              <w:rPr>
                <w:rFonts w:ascii="Arial Narrow" w:hAnsi="Arial Narrow"/>
                <w:noProof/>
                <w:color w:val="006100"/>
                <w:sz w:val="20"/>
                <w:szCs w:val="20"/>
              </w:rPr>
            </w:pPr>
            <w:r>
              <w:rPr>
                <w:rFonts w:ascii="Arial Narrow" w:hAnsi="Arial Narrow"/>
                <w:noProof/>
                <w:color w:val="006100"/>
                <w:sz w:val="20"/>
              </w:rPr>
              <w:t>10 investicija. Tvarus, žiedinis ir saugus svarbiausiųjų žaliavų tiekimas</w:t>
            </w:r>
          </w:p>
        </w:tc>
        <w:tc>
          <w:tcPr>
            <w:tcW w:w="1134" w:type="dxa"/>
            <w:shd w:val="clear" w:color="auto" w:fill="C6EFCE"/>
            <w:noWrap/>
          </w:tcPr>
          <w:p w14:paraId="5BBC5C06" w14:textId="5745C382" w:rsidR="00277CA4" w:rsidRPr="00023AF3" w:rsidRDefault="00277CA4" w:rsidP="00277CA4">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tcPr>
          <w:p w14:paraId="642345F1" w14:textId="4A98C6C3" w:rsidR="00277CA4" w:rsidRPr="00023AF3" w:rsidRDefault="00277CA4" w:rsidP="00277CA4">
            <w:pPr>
              <w:spacing w:after="120"/>
              <w:jc w:val="center"/>
              <w:rPr>
                <w:rFonts w:ascii="Arial Narrow" w:hAnsi="Arial Narrow"/>
                <w:noProof/>
                <w:color w:val="006100"/>
                <w:sz w:val="20"/>
                <w:szCs w:val="20"/>
              </w:rPr>
            </w:pPr>
            <w:r>
              <w:rPr>
                <w:rFonts w:ascii="Arial Narrow" w:hAnsi="Arial Narrow"/>
                <w:noProof/>
                <w:color w:val="006100"/>
                <w:sz w:val="20"/>
              </w:rPr>
              <w:t>Kasybos atliekų geografinė informacinė sistema (GIS) siekiant tvaraus, žiedinio ir saugaus svarbiausiųjų žaliavų tiekimo</w:t>
            </w:r>
          </w:p>
        </w:tc>
        <w:tc>
          <w:tcPr>
            <w:tcW w:w="1984" w:type="dxa"/>
            <w:shd w:val="clear" w:color="auto" w:fill="C6EFCE"/>
            <w:noWrap/>
            <w:vAlign w:val="center"/>
          </w:tcPr>
          <w:p w14:paraId="383F20BE" w14:textId="620E1608" w:rsidR="00277CA4" w:rsidRPr="00023AF3" w:rsidRDefault="00277CA4" w:rsidP="005F30EA">
            <w:pPr>
              <w:spacing w:after="120"/>
              <w:jc w:val="center"/>
              <w:rPr>
                <w:rFonts w:ascii="Arial Narrow" w:hAnsi="Arial Narrow"/>
                <w:noProof/>
                <w:color w:val="006100"/>
                <w:sz w:val="20"/>
                <w:szCs w:val="20"/>
              </w:rPr>
            </w:pPr>
            <w:r>
              <w:rPr>
                <w:rFonts w:ascii="Arial Narrow" w:hAnsi="Arial Narrow"/>
                <w:noProof/>
                <w:color w:val="006100"/>
                <w:sz w:val="20"/>
              </w:rPr>
              <w:t>Duomenų bazės paskelbimas</w:t>
            </w:r>
          </w:p>
        </w:tc>
        <w:tc>
          <w:tcPr>
            <w:tcW w:w="1134" w:type="dxa"/>
            <w:shd w:val="clear" w:color="auto" w:fill="C6EFCE"/>
            <w:noWrap/>
            <w:vAlign w:val="center"/>
          </w:tcPr>
          <w:p w14:paraId="68D7EBF8" w14:textId="51702006" w:rsidR="00277CA4" w:rsidRPr="00023AF3" w:rsidRDefault="00277CA4" w:rsidP="005F30EA">
            <w:pPr>
              <w:spacing w:after="120"/>
              <w:jc w:val="center"/>
              <w:rPr>
                <w:rFonts w:ascii="Arial Narrow" w:hAnsi="Arial Narrow"/>
                <w:noProof/>
                <w:color w:val="006100"/>
                <w:sz w:val="20"/>
                <w:szCs w:val="20"/>
                <w:lang w:val="en-GB"/>
              </w:rPr>
            </w:pPr>
          </w:p>
        </w:tc>
        <w:tc>
          <w:tcPr>
            <w:tcW w:w="993" w:type="dxa"/>
            <w:shd w:val="clear" w:color="auto" w:fill="C6EFCE"/>
            <w:noWrap/>
            <w:vAlign w:val="center"/>
          </w:tcPr>
          <w:p w14:paraId="3E8465DB" w14:textId="55896E54" w:rsidR="00277CA4" w:rsidRPr="00023AF3" w:rsidRDefault="00277CA4" w:rsidP="005F30EA">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78445773" w14:textId="145A78CA" w:rsidR="00277CA4" w:rsidRPr="00023AF3" w:rsidRDefault="00277CA4" w:rsidP="005F30EA">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70DBCF42" w14:textId="2AEEDA6E" w:rsidR="00277CA4" w:rsidRPr="00023AF3" w:rsidRDefault="00277CA4" w:rsidP="005F30EA">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9" w:type="dxa"/>
            <w:shd w:val="clear" w:color="auto" w:fill="C6EFCE"/>
            <w:noWrap/>
            <w:vAlign w:val="center"/>
          </w:tcPr>
          <w:p w14:paraId="3BAB1A2D" w14:textId="7CC250A2" w:rsidR="00277CA4" w:rsidRPr="00023AF3" w:rsidRDefault="00277CA4" w:rsidP="005F30EA">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shd w:val="clear" w:color="auto" w:fill="C6EFCE"/>
            <w:noWrap/>
            <w:vAlign w:val="center"/>
          </w:tcPr>
          <w:p w14:paraId="2E180C49" w14:textId="1654ED69" w:rsidR="00277CA4" w:rsidRPr="00023AF3" w:rsidRDefault="00277CA4" w:rsidP="00277CA4">
            <w:pPr>
              <w:rPr>
                <w:rFonts w:ascii="Arial Narrow" w:hAnsi="Arial Narrow"/>
                <w:noProof/>
                <w:color w:val="006100"/>
                <w:sz w:val="20"/>
                <w:szCs w:val="20"/>
              </w:rPr>
            </w:pPr>
            <w:r>
              <w:rPr>
                <w:rFonts w:ascii="Arial Narrow" w:hAnsi="Arial Narrow"/>
                <w:noProof/>
                <w:color w:val="006100"/>
                <w:sz w:val="20"/>
              </w:rPr>
              <w:t>Viešoji duomenų bazė (geografinė informacinė sistema), suteikianti galimybę geografiškai išdėstyti ir vizualizuoti perdirbamus išteklius ar medžiagas visoje miesto aplinkoje (miesto kasyklose), taip pat apleistose kasyklose esančias atliekas.</w:t>
            </w:r>
          </w:p>
        </w:tc>
      </w:tr>
      <w:tr w:rsidR="00733839" w:rsidRPr="00023AF3" w14:paraId="181B484A" w14:textId="77777777" w:rsidTr="00023AF3">
        <w:trPr>
          <w:trHeight w:val="309"/>
        </w:trPr>
        <w:tc>
          <w:tcPr>
            <w:tcW w:w="1185" w:type="dxa"/>
            <w:shd w:val="clear" w:color="auto" w:fill="C6EFCE"/>
            <w:noWrap/>
            <w:vAlign w:val="center"/>
          </w:tcPr>
          <w:p w14:paraId="187631E0" w14:textId="4389CF5A" w:rsidR="005F30EA" w:rsidRPr="00023AF3" w:rsidRDefault="005F30EA" w:rsidP="005F30EA">
            <w:pPr>
              <w:spacing w:after="120"/>
              <w:jc w:val="center"/>
              <w:rPr>
                <w:rFonts w:ascii="Arial Narrow" w:hAnsi="Arial Narrow"/>
                <w:noProof/>
                <w:color w:val="006100"/>
                <w:sz w:val="20"/>
                <w:szCs w:val="20"/>
              </w:rPr>
            </w:pPr>
            <w:r>
              <w:rPr>
                <w:rFonts w:ascii="Arial Narrow" w:hAnsi="Arial Narrow"/>
                <w:noProof/>
                <w:color w:val="006100"/>
                <w:sz w:val="20"/>
              </w:rPr>
              <w:t>M7-27</w:t>
            </w:r>
          </w:p>
        </w:tc>
        <w:tc>
          <w:tcPr>
            <w:tcW w:w="1559" w:type="dxa"/>
            <w:shd w:val="clear" w:color="auto" w:fill="C6EFCE"/>
            <w:noWrap/>
          </w:tcPr>
          <w:p w14:paraId="09641F0B" w14:textId="5D3B7055" w:rsidR="005F30EA" w:rsidRPr="00023AF3" w:rsidRDefault="005F30EA" w:rsidP="005F30EA">
            <w:pPr>
              <w:spacing w:after="120"/>
              <w:jc w:val="center"/>
              <w:rPr>
                <w:rFonts w:ascii="Arial Narrow" w:hAnsi="Arial Narrow"/>
                <w:noProof/>
                <w:color w:val="006100"/>
                <w:sz w:val="20"/>
                <w:szCs w:val="20"/>
              </w:rPr>
            </w:pPr>
            <w:r>
              <w:rPr>
                <w:rFonts w:ascii="Arial Narrow" w:hAnsi="Arial Narrow"/>
                <w:noProof/>
                <w:color w:val="006100"/>
                <w:sz w:val="20"/>
              </w:rPr>
              <w:t>10 investicija. Tvarus, žiedinis ir saugus svarbiausiųjų žaliavų tiekimas</w:t>
            </w:r>
          </w:p>
        </w:tc>
        <w:tc>
          <w:tcPr>
            <w:tcW w:w="1134" w:type="dxa"/>
            <w:shd w:val="clear" w:color="auto" w:fill="C6EFCE"/>
            <w:noWrap/>
          </w:tcPr>
          <w:p w14:paraId="6107931B" w14:textId="66888D2A" w:rsidR="005F30EA" w:rsidRPr="00023AF3" w:rsidRDefault="005F30EA" w:rsidP="005F30EA">
            <w:pPr>
              <w:spacing w:after="120"/>
              <w:jc w:val="center"/>
              <w:rPr>
                <w:rFonts w:ascii="Arial Narrow" w:hAnsi="Arial Narrow"/>
                <w:noProof/>
                <w:color w:val="006100"/>
                <w:sz w:val="20"/>
                <w:szCs w:val="20"/>
              </w:rPr>
            </w:pPr>
            <w:r>
              <w:rPr>
                <w:rFonts w:ascii="Arial Narrow" w:hAnsi="Arial Narrow"/>
                <w:noProof/>
                <w:color w:val="006100"/>
                <w:sz w:val="20"/>
              </w:rPr>
              <w:t xml:space="preserve">Siektina reikšmė </w:t>
            </w:r>
          </w:p>
        </w:tc>
        <w:tc>
          <w:tcPr>
            <w:tcW w:w="1418" w:type="dxa"/>
            <w:shd w:val="clear" w:color="auto" w:fill="C6EFCE"/>
            <w:noWrap/>
          </w:tcPr>
          <w:p w14:paraId="7AA34FCB" w14:textId="1450937F" w:rsidR="005F30EA" w:rsidRPr="00023AF3" w:rsidRDefault="00340C4B" w:rsidP="005F30EA">
            <w:pPr>
              <w:spacing w:after="120"/>
              <w:jc w:val="center"/>
              <w:rPr>
                <w:rFonts w:ascii="Arial Narrow" w:hAnsi="Arial Narrow"/>
                <w:noProof/>
                <w:color w:val="006100"/>
                <w:sz w:val="20"/>
                <w:szCs w:val="20"/>
              </w:rPr>
            </w:pPr>
            <w:r>
              <w:rPr>
                <w:rFonts w:ascii="Arial Narrow" w:hAnsi="Arial Narrow"/>
                <w:noProof/>
                <w:color w:val="006100"/>
                <w:sz w:val="20"/>
              </w:rPr>
              <w:t>Mokslinių tyrimų ir technologinės plėtros projektų, susijusių su ekologiniu projektavimu ir miestų kasyba, siekiant tvaraus, žiedinio ir saugaus svarbiausiųjų žaliavų tiekimo, užbaigimas</w:t>
            </w:r>
          </w:p>
        </w:tc>
        <w:tc>
          <w:tcPr>
            <w:tcW w:w="1984" w:type="dxa"/>
            <w:shd w:val="clear" w:color="auto" w:fill="C6EFCE"/>
            <w:noWrap/>
            <w:vAlign w:val="center"/>
          </w:tcPr>
          <w:p w14:paraId="6639088B" w14:textId="6B6C5FE8" w:rsidR="005F30EA" w:rsidRPr="00F632BB" w:rsidRDefault="005F30EA" w:rsidP="005F30EA">
            <w:pPr>
              <w:spacing w:after="120"/>
              <w:jc w:val="center"/>
              <w:rPr>
                <w:rFonts w:ascii="Arial Narrow" w:hAnsi="Arial Narrow"/>
                <w:noProof/>
                <w:color w:val="006100"/>
                <w:sz w:val="20"/>
                <w:szCs w:val="20"/>
              </w:rPr>
            </w:pPr>
          </w:p>
        </w:tc>
        <w:tc>
          <w:tcPr>
            <w:tcW w:w="1134" w:type="dxa"/>
            <w:shd w:val="clear" w:color="auto" w:fill="C6EFCE"/>
            <w:noWrap/>
            <w:vAlign w:val="center"/>
          </w:tcPr>
          <w:p w14:paraId="3509A89E" w14:textId="2CFC67E5" w:rsidR="005F30EA" w:rsidRPr="00023AF3" w:rsidRDefault="41060BE5" w:rsidP="005F30EA">
            <w:pPr>
              <w:spacing w:after="120"/>
              <w:jc w:val="center"/>
              <w:rPr>
                <w:rFonts w:ascii="Arial Narrow" w:hAnsi="Arial Narrow"/>
                <w:noProof/>
              </w:rPr>
            </w:pPr>
            <w:r>
              <w:rPr>
                <w:rFonts w:ascii="Arial Narrow" w:hAnsi="Arial Narrow"/>
                <w:noProof/>
                <w:color w:val="006100"/>
                <w:sz w:val="20"/>
              </w:rPr>
              <w:t>Skaičius</w:t>
            </w:r>
          </w:p>
        </w:tc>
        <w:tc>
          <w:tcPr>
            <w:tcW w:w="993" w:type="dxa"/>
            <w:shd w:val="clear" w:color="auto" w:fill="C6EFCE"/>
            <w:noWrap/>
            <w:vAlign w:val="center"/>
          </w:tcPr>
          <w:p w14:paraId="4E96935C" w14:textId="089CF2FD" w:rsidR="005F30EA" w:rsidRPr="00023AF3" w:rsidRDefault="005F30EA" w:rsidP="005F30EA">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01A001B9" w14:textId="07AF4616" w:rsidR="005F30EA" w:rsidRPr="00023AF3" w:rsidRDefault="5B0D655C" w:rsidP="005F30EA">
            <w:pPr>
              <w:spacing w:after="120"/>
              <w:jc w:val="center"/>
              <w:rPr>
                <w:rFonts w:ascii="Arial Narrow" w:hAnsi="Arial Narrow"/>
                <w:noProof/>
                <w:color w:val="006100"/>
                <w:sz w:val="20"/>
                <w:szCs w:val="20"/>
              </w:rPr>
            </w:pPr>
            <w:r>
              <w:rPr>
                <w:rFonts w:ascii="Arial Narrow" w:hAnsi="Arial Narrow"/>
                <w:noProof/>
                <w:color w:val="006100"/>
                <w:sz w:val="20"/>
              </w:rPr>
              <w:t>10</w:t>
            </w:r>
          </w:p>
        </w:tc>
        <w:tc>
          <w:tcPr>
            <w:tcW w:w="992" w:type="dxa"/>
            <w:shd w:val="clear" w:color="auto" w:fill="C6EFCE"/>
            <w:noWrap/>
            <w:vAlign w:val="center"/>
          </w:tcPr>
          <w:p w14:paraId="726ECCC1" w14:textId="54A859CE" w:rsidR="005F30EA" w:rsidRPr="00023AF3" w:rsidRDefault="005F30EA" w:rsidP="005F30EA">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1FB1EAF2" w14:textId="221B81ED" w:rsidR="005F30EA" w:rsidRPr="00023AF3" w:rsidRDefault="005F30EA" w:rsidP="005F30EA">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tcPr>
          <w:p w14:paraId="078F1B69" w14:textId="64BA73D8" w:rsidR="005F30EA" w:rsidRPr="00023AF3" w:rsidRDefault="005917AA" w:rsidP="005F30EA">
            <w:pPr>
              <w:spacing w:after="120"/>
              <w:rPr>
                <w:rFonts w:ascii="Arial Narrow" w:hAnsi="Arial Narrow"/>
                <w:noProof/>
                <w:color w:val="006100"/>
                <w:sz w:val="20"/>
                <w:szCs w:val="20"/>
              </w:rPr>
            </w:pPr>
            <w:r>
              <w:rPr>
                <w:rFonts w:ascii="Arial Narrow" w:hAnsi="Arial Narrow"/>
                <w:noProof/>
                <w:color w:val="006100"/>
                <w:sz w:val="20"/>
              </w:rPr>
              <w:t>Užbaigti bent 10 MTTP projektų, kuriais daugiausia dėmesio skiriama elektros ir elektroninės įrangos atliekų, įskaitant vėjo jėgainių mentes ir fotovoltines plokštes, surinkimui, logistikai ir perdirbimui gerinti.</w:t>
            </w:r>
          </w:p>
        </w:tc>
      </w:tr>
      <w:tr w:rsidR="00733839" w:rsidRPr="00023AF3" w14:paraId="292ED427" w14:textId="77777777" w:rsidTr="00023AF3">
        <w:trPr>
          <w:trHeight w:val="309"/>
        </w:trPr>
        <w:tc>
          <w:tcPr>
            <w:tcW w:w="1185" w:type="dxa"/>
            <w:shd w:val="clear" w:color="auto" w:fill="C6EFCE"/>
            <w:noWrap/>
            <w:vAlign w:val="center"/>
          </w:tcPr>
          <w:p w14:paraId="39005B4C" w14:textId="3EF934FD"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M7-28</w:t>
            </w:r>
          </w:p>
        </w:tc>
        <w:tc>
          <w:tcPr>
            <w:tcW w:w="1559" w:type="dxa"/>
            <w:shd w:val="clear" w:color="auto" w:fill="C6EFCE"/>
            <w:noWrap/>
            <w:vAlign w:val="center"/>
          </w:tcPr>
          <w:p w14:paraId="5DBB4E3F" w14:textId="27942131"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10 investicija. Tvarus, žiedinis ir saugus svarbiausiųjų žaliavų tiekimas</w:t>
            </w:r>
          </w:p>
        </w:tc>
        <w:tc>
          <w:tcPr>
            <w:tcW w:w="1134" w:type="dxa"/>
            <w:shd w:val="clear" w:color="auto" w:fill="C6EFCE"/>
            <w:noWrap/>
            <w:vAlign w:val="center"/>
          </w:tcPr>
          <w:p w14:paraId="75B5A658" w14:textId="0120C2DE"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shd w:val="clear" w:color="auto" w:fill="C6EFCE"/>
            <w:noWrap/>
            <w:vAlign w:val="center"/>
          </w:tcPr>
          <w:p w14:paraId="54BB678B" w14:textId="60E07BA3"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Laboratorijų, priklausančių Miestų kasybos ir ekologinio projektavimo technologijų centrui, įranga</w:t>
            </w:r>
          </w:p>
        </w:tc>
        <w:tc>
          <w:tcPr>
            <w:tcW w:w="1984" w:type="dxa"/>
            <w:shd w:val="clear" w:color="auto" w:fill="C6EFCE"/>
            <w:noWrap/>
          </w:tcPr>
          <w:p w14:paraId="348016CA" w14:textId="77777777" w:rsidR="00CC53D4" w:rsidRPr="00F632BB" w:rsidRDefault="00CC53D4" w:rsidP="00CC53D4">
            <w:pPr>
              <w:spacing w:after="120"/>
              <w:jc w:val="center"/>
              <w:rPr>
                <w:rFonts w:ascii="Arial Narrow" w:hAnsi="Arial Narrow"/>
                <w:noProof/>
                <w:color w:val="006100"/>
                <w:sz w:val="20"/>
                <w:szCs w:val="20"/>
              </w:rPr>
            </w:pPr>
          </w:p>
        </w:tc>
        <w:tc>
          <w:tcPr>
            <w:tcW w:w="1134" w:type="dxa"/>
            <w:shd w:val="clear" w:color="auto" w:fill="C6EFCE"/>
            <w:noWrap/>
            <w:vAlign w:val="center"/>
          </w:tcPr>
          <w:p w14:paraId="30F70E50" w14:textId="51F37EFA"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shd w:val="clear" w:color="auto" w:fill="C6EFCE"/>
            <w:noWrap/>
            <w:vAlign w:val="center"/>
          </w:tcPr>
          <w:p w14:paraId="10ECDF1E" w14:textId="132ABB70"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shd w:val="clear" w:color="auto" w:fill="C6EFCE"/>
            <w:noWrap/>
            <w:vAlign w:val="center"/>
          </w:tcPr>
          <w:p w14:paraId="6A384362" w14:textId="768A30DC"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6</w:t>
            </w:r>
          </w:p>
        </w:tc>
        <w:tc>
          <w:tcPr>
            <w:tcW w:w="992" w:type="dxa"/>
            <w:shd w:val="clear" w:color="auto" w:fill="C6EFCE"/>
            <w:noWrap/>
            <w:vAlign w:val="center"/>
          </w:tcPr>
          <w:p w14:paraId="0B7DFD5E" w14:textId="36C37718"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shd w:val="clear" w:color="auto" w:fill="C6EFCE"/>
            <w:noWrap/>
            <w:vAlign w:val="center"/>
          </w:tcPr>
          <w:p w14:paraId="7B6DAECD" w14:textId="7510DE83" w:rsidR="00CC53D4" w:rsidRPr="00023AF3" w:rsidRDefault="00CC53D4" w:rsidP="00CC53D4">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4AF98BFB" w14:textId="77777777" w:rsidR="00CC53D4" w:rsidRPr="00023AF3" w:rsidRDefault="00CC53D4" w:rsidP="00CC53D4">
            <w:pPr>
              <w:spacing w:after="120"/>
              <w:rPr>
                <w:rFonts w:ascii="Arial Narrow" w:hAnsi="Arial Narrow"/>
                <w:noProof/>
                <w:color w:val="006100"/>
                <w:sz w:val="20"/>
                <w:szCs w:val="20"/>
              </w:rPr>
            </w:pPr>
            <w:r>
              <w:rPr>
                <w:rFonts w:ascii="Arial Narrow" w:hAnsi="Arial Narrow"/>
                <w:noProof/>
                <w:color w:val="006100"/>
                <w:sz w:val="20"/>
              </w:rPr>
              <w:t>Įranga, kurią sudaro bent 6 laboratorijos, priklausančios Miestų kasybos ir ekologinio projektavimo technologijų centrui.</w:t>
            </w:r>
          </w:p>
          <w:p w14:paraId="39D7DC65" w14:textId="32D47575" w:rsidR="00CC53D4" w:rsidRPr="00023AF3" w:rsidRDefault="00CC53D4" w:rsidP="00CC53D4">
            <w:pPr>
              <w:spacing w:after="120"/>
              <w:rPr>
                <w:rFonts w:ascii="Arial Narrow" w:hAnsi="Arial Narrow"/>
                <w:noProof/>
                <w:color w:val="006100"/>
                <w:sz w:val="20"/>
                <w:szCs w:val="20"/>
              </w:rPr>
            </w:pPr>
            <w:r>
              <w:rPr>
                <w:rFonts w:ascii="Arial Narrow" w:hAnsi="Arial Narrow"/>
                <w:noProof/>
                <w:color w:val="006100"/>
                <w:sz w:val="20"/>
              </w:rPr>
              <w:t xml:space="preserve">Laboratorijos sudaro sąlygas privačioms įmonėms ir mokslinių tyrimų įstaigoms bendradarbiauti ieškant sprendimų, kuriais siekiama padidinti svarbiausiųjų žaliavų, susijusių su žaliąja pertvarka, atsigavimą ir perdirbimą. </w:t>
            </w:r>
          </w:p>
        </w:tc>
      </w:tr>
      <w:tr w:rsidR="00B13920" w:rsidRPr="00023AF3" w14:paraId="2AB281F8" w14:textId="77777777" w:rsidTr="00023AF3">
        <w:trPr>
          <w:trHeight w:val="309"/>
        </w:trPr>
        <w:tc>
          <w:tcPr>
            <w:tcW w:w="1185" w:type="dxa"/>
            <w:tcBorders>
              <w:bottom w:val="single" w:sz="4" w:space="0" w:color="auto"/>
            </w:tcBorders>
            <w:shd w:val="clear" w:color="auto" w:fill="C6EFCE"/>
            <w:noWrap/>
            <w:vAlign w:val="center"/>
          </w:tcPr>
          <w:p w14:paraId="2AF02F49" w14:textId="77FB5D7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M7-29</w:t>
            </w:r>
          </w:p>
        </w:tc>
        <w:tc>
          <w:tcPr>
            <w:tcW w:w="1559" w:type="dxa"/>
            <w:tcBorders>
              <w:bottom w:val="single" w:sz="4" w:space="0" w:color="auto"/>
            </w:tcBorders>
            <w:shd w:val="clear" w:color="auto" w:fill="C6EFCE"/>
            <w:noWrap/>
            <w:vAlign w:val="center"/>
          </w:tcPr>
          <w:p w14:paraId="5B52C754" w14:textId="1650BE1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9 investicija. Plėtros priemonė: Teikti techninę pagalbą ir stiprinti gebėjimus įgyvendinant Italijos ekonomikos gaivinimo ir atsparumo didinimo planą</w:t>
            </w:r>
          </w:p>
        </w:tc>
        <w:tc>
          <w:tcPr>
            <w:tcW w:w="1134" w:type="dxa"/>
            <w:tcBorders>
              <w:bottom w:val="single" w:sz="4" w:space="0" w:color="auto"/>
            </w:tcBorders>
            <w:shd w:val="clear" w:color="auto" w:fill="C6EFCE"/>
            <w:noWrap/>
            <w:vAlign w:val="center"/>
          </w:tcPr>
          <w:p w14:paraId="11B5CA1E" w14:textId="5BA81A3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tcBorders>
              <w:bottom w:val="single" w:sz="4" w:space="0" w:color="auto"/>
            </w:tcBorders>
            <w:shd w:val="clear" w:color="auto" w:fill="C6EFCE"/>
            <w:noWrap/>
            <w:vAlign w:val="center"/>
          </w:tcPr>
          <w:p w14:paraId="0617AA42" w14:textId="177D46B2" w:rsidR="00BA033B" w:rsidRPr="00023AF3" w:rsidRDefault="00BA033B" w:rsidP="00323A19">
            <w:pPr>
              <w:spacing w:after="120"/>
              <w:jc w:val="center"/>
              <w:rPr>
                <w:rFonts w:ascii="Arial Narrow" w:hAnsi="Arial Narrow"/>
                <w:noProof/>
                <w:color w:val="006100"/>
                <w:sz w:val="20"/>
                <w:szCs w:val="20"/>
              </w:rPr>
            </w:pPr>
            <w:r>
              <w:rPr>
                <w:rFonts w:ascii="Arial Narrow" w:hAnsi="Arial Narrow"/>
                <w:noProof/>
                <w:color w:val="006100"/>
                <w:sz w:val="20"/>
              </w:rPr>
              <w:t>Švietimas ir mokymas</w:t>
            </w:r>
          </w:p>
        </w:tc>
        <w:tc>
          <w:tcPr>
            <w:tcW w:w="1984" w:type="dxa"/>
            <w:tcBorders>
              <w:bottom w:val="single" w:sz="4" w:space="0" w:color="auto"/>
            </w:tcBorders>
            <w:shd w:val="clear" w:color="auto" w:fill="C6EFCE"/>
            <w:noWrap/>
            <w:vAlign w:val="center"/>
          </w:tcPr>
          <w:p w14:paraId="54EB52C8" w14:textId="77777777" w:rsidR="00BA033B" w:rsidRPr="00023AF3" w:rsidRDefault="00BA033B" w:rsidP="00BA033B">
            <w:pPr>
              <w:spacing w:after="120"/>
              <w:jc w:val="center"/>
              <w:rPr>
                <w:rFonts w:ascii="Arial Narrow" w:hAnsi="Arial Narrow"/>
                <w:noProof/>
                <w:color w:val="006100"/>
                <w:sz w:val="20"/>
                <w:szCs w:val="20"/>
                <w:lang w:val="en-GB"/>
              </w:rPr>
            </w:pPr>
          </w:p>
        </w:tc>
        <w:tc>
          <w:tcPr>
            <w:tcW w:w="1134" w:type="dxa"/>
            <w:tcBorders>
              <w:bottom w:val="single" w:sz="4" w:space="0" w:color="auto"/>
            </w:tcBorders>
            <w:shd w:val="clear" w:color="auto" w:fill="C6EFCE"/>
            <w:noWrap/>
            <w:vAlign w:val="center"/>
          </w:tcPr>
          <w:p w14:paraId="62D3B452" w14:textId="1A11D58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tcBorders>
              <w:bottom w:val="single" w:sz="4" w:space="0" w:color="auto"/>
            </w:tcBorders>
            <w:shd w:val="clear" w:color="auto" w:fill="C6EFCE"/>
            <w:noWrap/>
            <w:vAlign w:val="center"/>
          </w:tcPr>
          <w:p w14:paraId="6EB99CAE" w14:textId="1D935E0D"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280 000</w:t>
            </w:r>
          </w:p>
        </w:tc>
        <w:tc>
          <w:tcPr>
            <w:tcW w:w="992" w:type="dxa"/>
            <w:tcBorders>
              <w:bottom w:val="single" w:sz="4" w:space="0" w:color="auto"/>
            </w:tcBorders>
            <w:shd w:val="clear" w:color="auto" w:fill="C6EFCE"/>
            <w:noWrap/>
            <w:vAlign w:val="center"/>
          </w:tcPr>
          <w:p w14:paraId="61BCB8D1" w14:textId="3E995D1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281 750</w:t>
            </w:r>
          </w:p>
        </w:tc>
        <w:tc>
          <w:tcPr>
            <w:tcW w:w="992" w:type="dxa"/>
            <w:tcBorders>
              <w:bottom w:val="single" w:sz="4" w:space="0" w:color="auto"/>
            </w:tcBorders>
            <w:shd w:val="clear" w:color="auto" w:fill="C6EFCE"/>
            <w:noWrap/>
            <w:vAlign w:val="center"/>
          </w:tcPr>
          <w:p w14:paraId="200B22A3" w14:textId="6CA4A05F"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tcBorders>
              <w:bottom w:val="single" w:sz="4" w:space="0" w:color="auto"/>
            </w:tcBorders>
            <w:shd w:val="clear" w:color="auto" w:fill="C6EFCE"/>
            <w:noWrap/>
            <w:vAlign w:val="center"/>
          </w:tcPr>
          <w:p w14:paraId="663C9297" w14:textId="02A95719"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tcBorders>
              <w:bottom w:val="single" w:sz="4" w:space="0" w:color="auto"/>
            </w:tcBorders>
            <w:shd w:val="clear" w:color="auto" w:fill="C6EFCE"/>
            <w:noWrap/>
            <w:vAlign w:val="center"/>
          </w:tcPr>
          <w:p w14:paraId="357F13DA" w14:textId="58836E0A"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Ne mažiau kaip 281750 kitų viešojo administravimo institucijų viešojo sektoriaus darbuotojų sėkmingai užbaigė mokymo iniciatyvas (oficialus sertifikavimas arba poveikio vertinimas).</w:t>
            </w:r>
          </w:p>
          <w:p w14:paraId="3CD0A0B8" w14:textId="46A669D9"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Bent 1750 šių viešojo sektoriaus darbuotojų turi būti įdarbinti vietos viešajame sektoriuje ir būti baigę mokymo iniciatyvas, susijusias su žaliąja pertvarka, kaip išsamiai aprašyta priemonės aprašyme.</w:t>
            </w:r>
          </w:p>
        </w:tc>
      </w:tr>
      <w:tr w:rsidR="00B13920" w:rsidRPr="00023AF3" w14:paraId="52FBA040" w14:textId="77777777" w:rsidTr="00023AF3">
        <w:trPr>
          <w:trHeight w:val="309"/>
        </w:trPr>
        <w:tc>
          <w:tcPr>
            <w:tcW w:w="1185" w:type="dxa"/>
            <w:tcBorders>
              <w:top w:val="single" w:sz="4" w:space="0" w:color="auto"/>
            </w:tcBorders>
            <w:shd w:val="clear" w:color="auto" w:fill="C6EFCE"/>
            <w:noWrap/>
            <w:vAlign w:val="center"/>
          </w:tcPr>
          <w:p w14:paraId="31137837" w14:textId="403ED2A0"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M7-30</w:t>
            </w:r>
          </w:p>
        </w:tc>
        <w:tc>
          <w:tcPr>
            <w:tcW w:w="1559" w:type="dxa"/>
            <w:tcBorders>
              <w:top w:val="single" w:sz="4" w:space="0" w:color="auto"/>
            </w:tcBorders>
            <w:shd w:val="clear" w:color="auto" w:fill="C6EFCE"/>
            <w:noWrap/>
            <w:vAlign w:val="center"/>
          </w:tcPr>
          <w:p w14:paraId="52F7A3D5" w14:textId="5754BEE3"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10 investicija. Bandomieji projektai, susiję su įgūdžiais „Crescere Green“</w:t>
            </w:r>
          </w:p>
        </w:tc>
        <w:tc>
          <w:tcPr>
            <w:tcW w:w="1134" w:type="dxa"/>
            <w:tcBorders>
              <w:top w:val="single" w:sz="4" w:space="0" w:color="auto"/>
            </w:tcBorders>
            <w:shd w:val="clear" w:color="auto" w:fill="C6EFCE"/>
            <w:noWrap/>
            <w:vAlign w:val="center"/>
          </w:tcPr>
          <w:p w14:paraId="0154F1A8" w14:textId="4B4BAD31"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8" w:type="dxa"/>
            <w:tcBorders>
              <w:top w:val="single" w:sz="4" w:space="0" w:color="auto"/>
            </w:tcBorders>
            <w:shd w:val="clear" w:color="auto" w:fill="C6EFCE"/>
            <w:noWrap/>
            <w:vAlign w:val="center"/>
          </w:tcPr>
          <w:p w14:paraId="32C77440" w14:textId="6F34496B"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Mokymo paslaugų teikimas 20000 asmenų</w:t>
            </w:r>
          </w:p>
        </w:tc>
        <w:tc>
          <w:tcPr>
            <w:tcW w:w="1984" w:type="dxa"/>
            <w:tcBorders>
              <w:top w:val="single" w:sz="4" w:space="0" w:color="auto"/>
            </w:tcBorders>
            <w:shd w:val="clear" w:color="auto" w:fill="C6EFCE"/>
            <w:noWrap/>
            <w:vAlign w:val="center"/>
          </w:tcPr>
          <w:p w14:paraId="28C39A43" w14:textId="77777777" w:rsidR="00BA033B" w:rsidRPr="00023AF3" w:rsidRDefault="00BA033B" w:rsidP="00BA033B">
            <w:pPr>
              <w:spacing w:after="120"/>
              <w:jc w:val="center"/>
              <w:rPr>
                <w:rFonts w:ascii="Arial Narrow" w:hAnsi="Arial Narrow"/>
                <w:noProof/>
                <w:color w:val="006100"/>
                <w:sz w:val="20"/>
                <w:szCs w:val="20"/>
                <w:lang w:val="en-GB"/>
              </w:rPr>
            </w:pPr>
          </w:p>
        </w:tc>
        <w:tc>
          <w:tcPr>
            <w:tcW w:w="1134" w:type="dxa"/>
            <w:tcBorders>
              <w:top w:val="single" w:sz="4" w:space="0" w:color="auto"/>
            </w:tcBorders>
            <w:shd w:val="clear" w:color="auto" w:fill="C6EFCE"/>
            <w:noWrap/>
            <w:vAlign w:val="center"/>
          </w:tcPr>
          <w:p w14:paraId="7301C79A" w14:textId="292C4C9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Skaičius</w:t>
            </w:r>
          </w:p>
        </w:tc>
        <w:tc>
          <w:tcPr>
            <w:tcW w:w="993" w:type="dxa"/>
            <w:tcBorders>
              <w:top w:val="single" w:sz="4" w:space="0" w:color="auto"/>
            </w:tcBorders>
            <w:shd w:val="clear" w:color="auto" w:fill="C6EFCE"/>
            <w:noWrap/>
            <w:vAlign w:val="center"/>
          </w:tcPr>
          <w:p w14:paraId="26535D8A" w14:textId="2383BF36"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992" w:type="dxa"/>
            <w:tcBorders>
              <w:top w:val="single" w:sz="4" w:space="0" w:color="auto"/>
            </w:tcBorders>
            <w:shd w:val="clear" w:color="auto" w:fill="C6EFCE"/>
            <w:noWrap/>
            <w:vAlign w:val="center"/>
          </w:tcPr>
          <w:p w14:paraId="6738394B" w14:textId="104B397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20 000</w:t>
            </w:r>
          </w:p>
        </w:tc>
        <w:tc>
          <w:tcPr>
            <w:tcW w:w="992" w:type="dxa"/>
            <w:tcBorders>
              <w:top w:val="single" w:sz="4" w:space="0" w:color="auto"/>
            </w:tcBorders>
            <w:shd w:val="clear" w:color="auto" w:fill="C6EFCE"/>
            <w:noWrap/>
            <w:vAlign w:val="center"/>
          </w:tcPr>
          <w:p w14:paraId="72FADAFE" w14:textId="30E90CBC"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9" w:type="dxa"/>
            <w:tcBorders>
              <w:top w:val="single" w:sz="4" w:space="0" w:color="auto"/>
            </w:tcBorders>
            <w:shd w:val="clear" w:color="auto" w:fill="C6EFCE"/>
            <w:noWrap/>
            <w:vAlign w:val="center"/>
          </w:tcPr>
          <w:p w14:paraId="1CB03FEE" w14:textId="779A5518" w:rsidR="00BA033B" w:rsidRPr="00023AF3" w:rsidRDefault="00BA033B" w:rsidP="00BA033B">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tcBorders>
              <w:top w:val="single" w:sz="4" w:space="0" w:color="auto"/>
            </w:tcBorders>
            <w:shd w:val="clear" w:color="auto" w:fill="C6EFCE"/>
            <w:noWrap/>
            <w:vAlign w:val="center"/>
          </w:tcPr>
          <w:p w14:paraId="76BF80E3" w14:textId="7777777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 xml:space="preserve">Bandomasis projektas organizuojamas visuose regionuose, dalyvaujant privačiojo sektoriaus įmonėms. </w:t>
            </w:r>
          </w:p>
          <w:p w14:paraId="2BC07861" w14:textId="77777777"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 xml:space="preserve">Mokymo paslaugų teikėjai turi būti sertifikuoti visoje šalyje („accreditati“) pagal regioninius teisės aktus. Mokymo moduliuose daugiausia dėmesio skiriama žaliajai pertvarkai reikalingiems sektorių įgūdžiams, laikantis Įgūdžių pakte nustatytų profesijų, ir jie stebimi nacionaliniu lygmeniu. </w:t>
            </w:r>
          </w:p>
          <w:p w14:paraId="11D6FB15" w14:textId="2D8E0229"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Mokymo modulius baigė ne mažiau kaip 20000 paramos gavėjų iš Garantuoto darbuotojų užimtumo programos (GOL). Veikla, susijusi su administracinių gebėjimų stiprinimu, užbaigiama.</w:t>
            </w:r>
          </w:p>
          <w:p w14:paraId="30915877" w14:textId="7F6AFFEF" w:rsidR="00BA033B" w:rsidRPr="00023AF3" w:rsidRDefault="00BA033B" w:rsidP="00BA033B">
            <w:pPr>
              <w:spacing w:after="120"/>
              <w:rPr>
                <w:rFonts w:ascii="Arial Narrow" w:hAnsi="Arial Narrow"/>
                <w:noProof/>
                <w:color w:val="006100"/>
                <w:sz w:val="20"/>
                <w:szCs w:val="20"/>
              </w:rPr>
            </w:pPr>
            <w:r>
              <w:rPr>
                <w:rFonts w:ascii="Arial Narrow" w:hAnsi="Arial Narrow"/>
                <w:noProof/>
                <w:color w:val="006100"/>
                <w:sz w:val="20"/>
              </w:rPr>
              <w:t>Ne daugiau kaip 4 proc. išteklių skiriama dalyvių, dalyvaujančių planuojant ir teikiant mokymus, administraciniams gebėjimams stiprinti.</w:t>
            </w:r>
          </w:p>
        </w:tc>
      </w:tr>
      <w:tr w:rsidR="004700E5" w:rsidRPr="00023AF3" w14:paraId="6A3A1B42" w14:textId="77777777" w:rsidTr="00023AF3">
        <w:trPr>
          <w:trHeight w:val="309"/>
        </w:trPr>
        <w:tc>
          <w:tcPr>
            <w:tcW w:w="1185" w:type="dxa"/>
            <w:tcBorders>
              <w:top w:val="single" w:sz="4" w:space="0" w:color="auto"/>
            </w:tcBorders>
            <w:shd w:val="clear" w:color="auto" w:fill="C6EFCE"/>
            <w:noWrap/>
            <w:vAlign w:val="center"/>
          </w:tcPr>
          <w:p w14:paraId="0963A282" w14:textId="0B5A79E3"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M7-31</w:t>
            </w:r>
          </w:p>
        </w:tc>
        <w:tc>
          <w:tcPr>
            <w:tcW w:w="1559" w:type="dxa"/>
            <w:tcBorders>
              <w:top w:val="single" w:sz="4" w:space="0" w:color="auto"/>
            </w:tcBorders>
            <w:shd w:val="clear" w:color="auto" w:fill="C6EFCE"/>
            <w:noWrap/>
            <w:vAlign w:val="center"/>
          </w:tcPr>
          <w:p w14:paraId="4E5DF838" w14:textId="0B4A6D38"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11 investicija.</w:t>
            </w:r>
            <w:r w:rsidR="00F632BB">
              <w:rPr>
                <w:rFonts w:ascii="Arial Narrow" w:hAnsi="Arial Narrow"/>
                <w:noProof/>
                <w:color w:val="006100"/>
                <w:sz w:val="20"/>
              </w:rPr>
              <w:t xml:space="preserve"> </w:t>
            </w:r>
            <w:r>
              <w:rPr>
                <w:rFonts w:ascii="Arial Narrow" w:hAnsi="Arial Narrow"/>
                <w:noProof/>
                <w:color w:val="006100"/>
                <w:sz w:val="20"/>
              </w:rPr>
              <w:t>Regioninio viešojo transporto geležinkelių parko su netaršiais traukiniais ir universaliosiomis paslaugomis stiprinimas</w:t>
            </w:r>
          </w:p>
        </w:tc>
        <w:tc>
          <w:tcPr>
            <w:tcW w:w="1134" w:type="dxa"/>
            <w:tcBorders>
              <w:top w:val="single" w:sz="4" w:space="0" w:color="auto"/>
            </w:tcBorders>
            <w:shd w:val="clear" w:color="auto" w:fill="C6EFCE"/>
            <w:noWrap/>
            <w:vAlign w:val="center"/>
          </w:tcPr>
          <w:p w14:paraId="06084F85" w14:textId="20BE8201"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Siektina reikšmė</w:t>
            </w:r>
          </w:p>
        </w:tc>
        <w:tc>
          <w:tcPr>
            <w:tcW w:w="1418" w:type="dxa"/>
            <w:tcBorders>
              <w:top w:val="single" w:sz="4" w:space="0" w:color="auto"/>
            </w:tcBorders>
            <w:shd w:val="clear" w:color="auto" w:fill="C6EFCE"/>
            <w:noWrap/>
            <w:vAlign w:val="center"/>
          </w:tcPr>
          <w:p w14:paraId="07DF4643" w14:textId="478E181C"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 xml:space="preserve">Netaršių traukinių skaičius ir vežimų skaičius teikiant universaliąsias paslaugas </w:t>
            </w:r>
          </w:p>
        </w:tc>
        <w:tc>
          <w:tcPr>
            <w:tcW w:w="1984" w:type="dxa"/>
            <w:tcBorders>
              <w:top w:val="single" w:sz="4" w:space="0" w:color="auto"/>
            </w:tcBorders>
            <w:shd w:val="clear" w:color="auto" w:fill="C6EFCE"/>
            <w:noWrap/>
            <w:vAlign w:val="center"/>
          </w:tcPr>
          <w:p w14:paraId="1B971A82" w14:textId="313FC968"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netaikoma</w:t>
            </w:r>
          </w:p>
        </w:tc>
        <w:tc>
          <w:tcPr>
            <w:tcW w:w="1134" w:type="dxa"/>
            <w:tcBorders>
              <w:top w:val="single" w:sz="4" w:space="0" w:color="auto"/>
            </w:tcBorders>
            <w:shd w:val="clear" w:color="auto" w:fill="C6EFCE"/>
            <w:noWrap/>
            <w:vAlign w:val="center"/>
          </w:tcPr>
          <w:p w14:paraId="0EE0C07A" w14:textId="771E6F72"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Skaičius</w:t>
            </w:r>
          </w:p>
        </w:tc>
        <w:tc>
          <w:tcPr>
            <w:tcW w:w="993" w:type="dxa"/>
            <w:tcBorders>
              <w:top w:val="single" w:sz="4" w:space="0" w:color="auto"/>
            </w:tcBorders>
            <w:shd w:val="clear" w:color="auto" w:fill="C6EFCE"/>
            <w:noWrap/>
            <w:vAlign w:val="center"/>
          </w:tcPr>
          <w:p w14:paraId="5F44B43A" w14:textId="65A6725B"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25</w:t>
            </w:r>
          </w:p>
        </w:tc>
        <w:tc>
          <w:tcPr>
            <w:tcW w:w="992" w:type="dxa"/>
            <w:tcBorders>
              <w:top w:val="single" w:sz="4" w:space="0" w:color="auto"/>
            </w:tcBorders>
            <w:shd w:val="clear" w:color="auto" w:fill="C6EFCE"/>
            <w:noWrap/>
            <w:vAlign w:val="center"/>
          </w:tcPr>
          <w:p w14:paraId="69C2FFD7" w14:textId="3D7DF655"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135</w:t>
            </w:r>
          </w:p>
        </w:tc>
        <w:tc>
          <w:tcPr>
            <w:tcW w:w="992" w:type="dxa"/>
            <w:tcBorders>
              <w:top w:val="single" w:sz="4" w:space="0" w:color="auto"/>
            </w:tcBorders>
            <w:shd w:val="clear" w:color="auto" w:fill="C6EFCE"/>
            <w:noWrap/>
            <w:vAlign w:val="center"/>
          </w:tcPr>
          <w:p w14:paraId="78DDD516" w14:textId="245FFC96"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Q2</w:t>
            </w:r>
          </w:p>
        </w:tc>
        <w:tc>
          <w:tcPr>
            <w:tcW w:w="709" w:type="dxa"/>
            <w:tcBorders>
              <w:top w:val="single" w:sz="4" w:space="0" w:color="auto"/>
            </w:tcBorders>
            <w:shd w:val="clear" w:color="auto" w:fill="C6EFCE"/>
            <w:noWrap/>
            <w:vAlign w:val="center"/>
          </w:tcPr>
          <w:p w14:paraId="7144A21A" w14:textId="1169DAF1"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2026</w:t>
            </w:r>
          </w:p>
        </w:tc>
        <w:tc>
          <w:tcPr>
            <w:tcW w:w="3261" w:type="dxa"/>
            <w:tcBorders>
              <w:top w:val="single" w:sz="4" w:space="0" w:color="auto"/>
            </w:tcBorders>
            <w:shd w:val="clear" w:color="auto" w:fill="C6EFCE"/>
            <w:noWrap/>
            <w:vAlign w:val="center"/>
          </w:tcPr>
          <w:p w14:paraId="710BBC0C" w14:textId="2500F7DD" w:rsidR="004700E5" w:rsidRPr="00023AF3" w:rsidRDefault="004700E5" w:rsidP="004700E5">
            <w:pPr>
              <w:spacing w:after="120"/>
              <w:rPr>
                <w:rFonts w:ascii="Arial Narrow" w:hAnsi="Arial Narrow"/>
                <w:noProof/>
                <w:color w:val="006100"/>
                <w:sz w:val="20"/>
              </w:rPr>
            </w:pPr>
            <w:r>
              <w:rPr>
                <w:rFonts w:ascii="Arial Narrow" w:hAnsi="Arial Narrow"/>
                <w:noProof/>
                <w:color w:val="006100"/>
                <w:sz w:val="20"/>
              </w:rPr>
              <w:t>Pradėti eksploatuoti ir įsigyti EB atitikties patikros deklaraciją pagal Įstatyminio dekreto Nr. 57/2019 15 straipsnį (t. y. Dichiarazione di verifica di conformitą CE di cui all’art 15 del D.Lgs 57/2019) iš ne mažiau kaip 69 netaršių (vandenilio kuro elementų elektrinių) traukinių ir 30 universaliosios paslaugos vagonų, papildančių riedmenis, jau nupirktus pagal 2 misijos 2 komponento 4.4.2 investiciją.</w:t>
            </w:r>
          </w:p>
        </w:tc>
      </w:tr>
      <w:tr w:rsidR="004700E5" w:rsidRPr="00023AF3" w14:paraId="2340FF93" w14:textId="77777777" w:rsidTr="00023AF3">
        <w:trPr>
          <w:trHeight w:val="309"/>
        </w:trPr>
        <w:tc>
          <w:tcPr>
            <w:tcW w:w="1185" w:type="dxa"/>
            <w:tcBorders>
              <w:top w:val="single" w:sz="4" w:space="0" w:color="auto"/>
            </w:tcBorders>
            <w:shd w:val="clear" w:color="auto" w:fill="C6EFCE"/>
            <w:noWrap/>
            <w:vAlign w:val="center"/>
          </w:tcPr>
          <w:p w14:paraId="0DB967C1" w14:textId="60D6D7CA"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M7-32</w:t>
            </w:r>
          </w:p>
        </w:tc>
        <w:tc>
          <w:tcPr>
            <w:tcW w:w="1559" w:type="dxa"/>
            <w:tcBorders>
              <w:top w:val="single" w:sz="4" w:space="0" w:color="auto"/>
            </w:tcBorders>
            <w:shd w:val="clear" w:color="auto" w:fill="C6EFCE"/>
            <w:noWrap/>
            <w:vAlign w:val="center"/>
          </w:tcPr>
          <w:p w14:paraId="1CCE0546" w14:textId="208F3A63"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12 Investicijų dotacijų schema tarptautiniam, pramoniniam ir MTTP pirmavimui elektra varomuose autobusuose plėtoti</w:t>
            </w:r>
          </w:p>
        </w:tc>
        <w:tc>
          <w:tcPr>
            <w:tcW w:w="1134" w:type="dxa"/>
            <w:tcBorders>
              <w:top w:val="single" w:sz="4" w:space="0" w:color="auto"/>
            </w:tcBorders>
            <w:shd w:val="clear" w:color="auto" w:fill="C6EFCE"/>
            <w:noWrap/>
            <w:vAlign w:val="center"/>
          </w:tcPr>
          <w:p w14:paraId="26ACFDB6" w14:textId="31BFABDA"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Tarpinė reikšmė</w:t>
            </w:r>
          </w:p>
        </w:tc>
        <w:tc>
          <w:tcPr>
            <w:tcW w:w="1418" w:type="dxa"/>
            <w:tcBorders>
              <w:top w:val="single" w:sz="4" w:space="0" w:color="auto"/>
            </w:tcBorders>
            <w:shd w:val="clear" w:color="auto" w:fill="C6EFCE"/>
            <w:noWrap/>
            <w:vAlign w:val="center"/>
          </w:tcPr>
          <w:p w14:paraId="558DFA32" w14:textId="21309367"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Įgyvendinimo susitarimas</w:t>
            </w:r>
          </w:p>
        </w:tc>
        <w:tc>
          <w:tcPr>
            <w:tcW w:w="1984" w:type="dxa"/>
            <w:tcBorders>
              <w:top w:val="single" w:sz="4" w:space="0" w:color="auto"/>
            </w:tcBorders>
            <w:shd w:val="clear" w:color="auto" w:fill="C6EFCE"/>
            <w:noWrap/>
            <w:vAlign w:val="center"/>
          </w:tcPr>
          <w:p w14:paraId="42C42A27" w14:textId="5F939BA6"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Įgyvendinimo susitarimo įsigaliojimas</w:t>
            </w:r>
          </w:p>
        </w:tc>
        <w:tc>
          <w:tcPr>
            <w:tcW w:w="1134" w:type="dxa"/>
            <w:tcBorders>
              <w:top w:val="single" w:sz="4" w:space="0" w:color="auto"/>
            </w:tcBorders>
            <w:shd w:val="clear" w:color="auto" w:fill="C6EFCE"/>
            <w:noWrap/>
            <w:vAlign w:val="center"/>
          </w:tcPr>
          <w:p w14:paraId="7A91F9C6" w14:textId="3CC72937"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 xml:space="preserve"> </w:t>
            </w:r>
          </w:p>
        </w:tc>
        <w:tc>
          <w:tcPr>
            <w:tcW w:w="993" w:type="dxa"/>
            <w:tcBorders>
              <w:top w:val="single" w:sz="4" w:space="0" w:color="auto"/>
            </w:tcBorders>
            <w:shd w:val="clear" w:color="auto" w:fill="C6EFCE"/>
            <w:noWrap/>
            <w:vAlign w:val="center"/>
          </w:tcPr>
          <w:p w14:paraId="4D281871" w14:textId="77777777" w:rsidR="004700E5" w:rsidRPr="00023AF3" w:rsidRDefault="004700E5" w:rsidP="004700E5">
            <w:pPr>
              <w:spacing w:after="120"/>
              <w:jc w:val="center"/>
              <w:rPr>
                <w:rFonts w:ascii="Arial Narrow" w:hAnsi="Arial Narrow"/>
                <w:noProof/>
                <w:color w:val="006100"/>
                <w:sz w:val="20"/>
                <w:lang w:val="en-GB"/>
              </w:rPr>
            </w:pPr>
          </w:p>
        </w:tc>
        <w:tc>
          <w:tcPr>
            <w:tcW w:w="992" w:type="dxa"/>
            <w:tcBorders>
              <w:top w:val="single" w:sz="4" w:space="0" w:color="auto"/>
            </w:tcBorders>
            <w:shd w:val="clear" w:color="auto" w:fill="C6EFCE"/>
            <w:noWrap/>
            <w:vAlign w:val="center"/>
          </w:tcPr>
          <w:p w14:paraId="163E761A" w14:textId="3F84EAC3"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 xml:space="preserve"> </w:t>
            </w:r>
          </w:p>
        </w:tc>
        <w:tc>
          <w:tcPr>
            <w:tcW w:w="992" w:type="dxa"/>
            <w:tcBorders>
              <w:top w:val="single" w:sz="4" w:space="0" w:color="auto"/>
            </w:tcBorders>
            <w:shd w:val="clear" w:color="auto" w:fill="C6EFCE"/>
            <w:noWrap/>
            <w:vAlign w:val="center"/>
          </w:tcPr>
          <w:p w14:paraId="75458F1F" w14:textId="692F1520"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Q1</w:t>
            </w:r>
          </w:p>
        </w:tc>
        <w:tc>
          <w:tcPr>
            <w:tcW w:w="709" w:type="dxa"/>
            <w:tcBorders>
              <w:top w:val="single" w:sz="4" w:space="0" w:color="auto"/>
            </w:tcBorders>
            <w:shd w:val="clear" w:color="auto" w:fill="C6EFCE"/>
            <w:noWrap/>
            <w:vAlign w:val="center"/>
          </w:tcPr>
          <w:p w14:paraId="089083A3" w14:textId="4E4A681B"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2024</w:t>
            </w:r>
          </w:p>
        </w:tc>
        <w:tc>
          <w:tcPr>
            <w:tcW w:w="3261" w:type="dxa"/>
            <w:tcBorders>
              <w:top w:val="single" w:sz="4" w:space="0" w:color="auto"/>
            </w:tcBorders>
            <w:shd w:val="clear" w:color="auto" w:fill="C6EFCE"/>
            <w:noWrap/>
            <w:vAlign w:val="center"/>
          </w:tcPr>
          <w:p w14:paraId="1788BAD6" w14:textId="77777777" w:rsidR="004700E5" w:rsidRPr="00023AF3" w:rsidRDefault="004700E5" w:rsidP="004700E5">
            <w:pPr>
              <w:jc w:val="both"/>
              <w:rPr>
                <w:rFonts w:ascii="Arial Narrow" w:hAnsi="Arial Narrow"/>
                <w:noProof/>
                <w:color w:val="006100"/>
                <w:sz w:val="20"/>
                <w:szCs w:val="20"/>
              </w:rPr>
            </w:pPr>
            <w:r>
              <w:rPr>
                <w:rFonts w:ascii="Arial Narrow" w:hAnsi="Arial Narrow"/>
                <w:noProof/>
                <w:color w:val="006100"/>
                <w:sz w:val="20"/>
              </w:rPr>
              <w:t>Įgyvendinimo susitarimo įsigaliojimas.</w:t>
            </w:r>
          </w:p>
          <w:p w14:paraId="2B16C2EE" w14:textId="77777777" w:rsidR="004700E5" w:rsidRPr="00023AF3" w:rsidRDefault="004700E5" w:rsidP="004700E5">
            <w:pPr>
              <w:spacing w:after="120"/>
              <w:rPr>
                <w:rFonts w:ascii="Arial Narrow" w:hAnsi="Arial Narrow"/>
                <w:noProof/>
                <w:color w:val="006100"/>
                <w:sz w:val="20"/>
                <w:lang w:val="en-GB"/>
              </w:rPr>
            </w:pPr>
          </w:p>
        </w:tc>
      </w:tr>
      <w:tr w:rsidR="004700E5" w:rsidRPr="00023AF3" w14:paraId="47126E7F" w14:textId="77777777" w:rsidTr="00023AF3">
        <w:trPr>
          <w:trHeight w:val="309"/>
        </w:trPr>
        <w:tc>
          <w:tcPr>
            <w:tcW w:w="1185" w:type="dxa"/>
            <w:tcBorders>
              <w:top w:val="single" w:sz="4" w:space="0" w:color="auto"/>
            </w:tcBorders>
            <w:shd w:val="clear" w:color="auto" w:fill="C6EFCE"/>
            <w:noWrap/>
            <w:vAlign w:val="center"/>
          </w:tcPr>
          <w:p w14:paraId="0DBBDBD3" w14:textId="79DA2E7D"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M7-33</w:t>
            </w:r>
          </w:p>
        </w:tc>
        <w:tc>
          <w:tcPr>
            <w:tcW w:w="1559" w:type="dxa"/>
            <w:tcBorders>
              <w:top w:val="single" w:sz="4" w:space="0" w:color="auto"/>
            </w:tcBorders>
            <w:shd w:val="clear" w:color="auto" w:fill="C6EFCE"/>
            <w:noWrap/>
            <w:vAlign w:val="center"/>
          </w:tcPr>
          <w:p w14:paraId="7AECD762" w14:textId="6E9D4E36"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12 Investicijų dotacijų schema tarptautiniam, pramoniniam ir MTTP pirmavimui elektra varomuose autobusuose plėtoti</w:t>
            </w:r>
          </w:p>
        </w:tc>
        <w:tc>
          <w:tcPr>
            <w:tcW w:w="1134" w:type="dxa"/>
            <w:tcBorders>
              <w:top w:val="single" w:sz="4" w:space="0" w:color="auto"/>
            </w:tcBorders>
            <w:shd w:val="clear" w:color="auto" w:fill="C6EFCE"/>
            <w:noWrap/>
            <w:vAlign w:val="center"/>
          </w:tcPr>
          <w:p w14:paraId="6B0FD178" w14:textId="23CE58EB"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Siektina reikšmė</w:t>
            </w:r>
          </w:p>
        </w:tc>
        <w:tc>
          <w:tcPr>
            <w:tcW w:w="1418" w:type="dxa"/>
            <w:tcBorders>
              <w:top w:val="single" w:sz="4" w:space="0" w:color="auto"/>
            </w:tcBorders>
            <w:shd w:val="clear" w:color="auto" w:fill="C6EFCE"/>
            <w:noWrap/>
            <w:vAlign w:val="center"/>
          </w:tcPr>
          <w:p w14:paraId="58E3E6FF" w14:textId="3E35E70B"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Pasirašyti teisiniai susitarimai su galutiniais naudos gavėjais</w:t>
            </w:r>
          </w:p>
        </w:tc>
        <w:tc>
          <w:tcPr>
            <w:tcW w:w="1984" w:type="dxa"/>
            <w:tcBorders>
              <w:top w:val="single" w:sz="4" w:space="0" w:color="auto"/>
            </w:tcBorders>
            <w:shd w:val="clear" w:color="auto" w:fill="C6EFCE"/>
            <w:noWrap/>
            <w:vAlign w:val="center"/>
          </w:tcPr>
          <w:p w14:paraId="3A21AEF6" w14:textId="34ED6943"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 xml:space="preserve"> </w:t>
            </w:r>
          </w:p>
        </w:tc>
        <w:tc>
          <w:tcPr>
            <w:tcW w:w="1134" w:type="dxa"/>
            <w:tcBorders>
              <w:top w:val="single" w:sz="4" w:space="0" w:color="auto"/>
            </w:tcBorders>
            <w:shd w:val="clear" w:color="auto" w:fill="C6EFCE"/>
            <w:noWrap/>
            <w:vAlign w:val="center"/>
          </w:tcPr>
          <w:p w14:paraId="3941E38B" w14:textId="12EC0822"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Proc.</w:t>
            </w:r>
          </w:p>
        </w:tc>
        <w:tc>
          <w:tcPr>
            <w:tcW w:w="993" w:type="dxa"/>
            <w:tcBorders>
              <w:top w:val="single" w:sz="4" w:space="0" w:color="auto"/>
            </w:tcBorders>
            <w:shd w:val="clear" w:color="auto" w:fill="C6EFCE"/>
            <w:noWrap/>
            <w:vAlign w:val="center"/>
          </w:tcPr>
          <w:p w14:paraId="2FC30C9C" w14:textId="0400BD33"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0%</w:t>
            </w:r>
          </w:p>
        </w:tc>
        <w:tc>
          <w:tcPr>
            <w:tcW w:w="992" w:type="dxa"/>
            <w:tcBorders>
              <w:top w:val="single" w:sz="4" w:space="0" w:color="auto"/>
            </w:tcBorders>
            <w:shd w:val="clear" w:color="auto" w:fill="C6EFCE"/>
            <w:noWrap/>
            <w:vAlign w:val="center"/>
          </w:tcPr>
          <w:p w14:paraId="68C79097" w14:textId="2B66ED86"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100%</w:t>
            </w:r>
          </w:p>
        </w:tc>
        <w:tc>
          <w:tcPr>
            <w:tcW w:w="992" w:type="dxa"/>
            <w:tcBorders>
              <w:top w:val="single" w:sz="4" w:space="0" w:color="auto"/>
            </w:tcBorders>
            <w:shd w:val="clear" w:color="auto" w:fill="C6EFCE"/>
            <w:noWrap/>
            <w:vAlign w:val="center"/>
          </w:tcPr>
          <w:p w14:paraId="4B02DB7A" w14:textId="26B2F6A9"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Q1</w:t>
            </w:r>
          </w:p>
        </w:tc>
        <w:tc>
          <w:tcPr>
            <w:tcW w:w="709" w:type="dxa"/>
            <w:tcBorders>
              <w:top w:val="single" w:sz="4" w:space="0" w:color="auto"/>
            </w:tcBorders>
            <w:shd w:val="clear" w:color="auto" w:fill="C6EFCE"/>
            <w:noWrap/>
            <w:vAlign w:val="center"/>
          </w:tcPr>
          <w:p w14:paraId="47AAC35E" w14:textId="3AAD8816"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2026</w:t>
            </w:r>
          </w:p>
        </w:tc>
        <w:tc>
          <w:tcPr>
            <w:tcW w:w="3261" w:type="dxa"/>
            <w:tcBorders>
              <w:top w:val="single" w:sz="4" w:space="0" w:color="auto"/>
            </w:tcBorders>
            <w:shd w:val="clear" w:color="auto" w:fill="C6EFCE"/>
            <w:noWrap/>
            <w:vAlign w:val="center"/>
          </w:tcPr>
          <w:p w14:paraId="7D15C423" w14:textId="2E4A93E7" w:rsidR="004700E5" w:rsidRPr="00023AF3" w:rsidRDefault="004700E5" w:rsidP="004700E5">
            <w:pPr>
              <w:spacing w:after="120"/>
              <w:rPr>
                <w:rFonts w:ascii="Arial Narrow" w:hAnsi="Arial Narrow"/>
                <w:noProof/>
                <w:color w:val="006100"/>
                <w:sz w:val="20"/>
              </w:rPr>
            </w:pPr>
            <w:r>
              <w:rPr>
                <w:rFonts w:ascii="Arial Narrow" w:hAnsi="Arial Narrow"/>
                <w:noProof/>
                <w:color w:val="006100"/>
                <w:sz w:val="20"/>
              </w:rPr>
              <w:t>„Invitalia S.p.A.“ su galutiniais paramos gavėjais turi būti sudariusi teisinius dotacijų susitarimus dėl sumos, reikalingos 100 proc. EGADP investicijų į schemą panaudoti (atsižvelgiant į valdymo mokesčius). „Invitalia S.p.A.“ parengia ataskaitą, kurioje išsamiai nurodoma šio finansavimo, kuriuo prisidedama prie klimato tikslų, procentinė dalis taikant EGADP reglamento VI priede pateiktą metodiką.</w:t>
            </w:r>
          </w:p>
        </w:tc>
      </w:tr>
      <w:tr w:rsidR="004700E5" w:rsidRPr="00023AF3" w14:paraId="3D6735A7" w14:textId="77777777" w:rsidTr="00023AF3">
        <w:trPr>
          <w:trHeight w:val="309"/>
        </w:trPr>
        <w:tc>
          <w:tcPr>
            <w:tcW w:w="1185" w:type="dxa"/>
            <w:tcBorders>
              <w:top w:val="single" w:sz="4" w:space="0" w:color="auto"/>
            </w:tcBorders>
            <w:shd w:val="clear" w:color="auto" w:fill="C6EFCE"/>
            <w:noWrap/>
            <w:vAlign w:val="center"/>
          </w:tcPr>
          <w:p w14:paraId="28BDD1CC" w14:textId="687D0FE7"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M7-34</w:t>
            </w:r>
          </w:p>
        </w:tc>
        <w:tc>
          <w:tcPr>
            <w:tcW w:w="1559" w:type="dxa"/>
            <w:tcBorders>
              <w:top w:val="single" w:sz="4" w:space="0" w:color="auto"/>
            </w:tcBorders>
            <w:shd w:val="clear" w:color="auto" w:fill="C6EFCE"/>
            <w:noWrap/>
            <w:vAlign w:val="center"/>
          </w:tcPr>
          <w:p w14:paraId="15264E89" w14:textId="115AC5E4"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12 Investicijų dotacijų schema tarptautiniam, pramoniniam ir MTTP pirmavimui elektra varomuose autobusuose plėtoti</w:t>
            </w:r>
          </w:p>
        </w:tc>
        <w:tc>
          <w:tcPr>
            <w:tcW w:w="1134" w:type="dxa"/>
            <w:tcBorders>
              <w:top w:val="single" w:sz="4" w:space="0" w:color="auto"/>
            </w:tcBorders>
            <w:shd w:val="clear" w:color="auto" w:fill="C6EFCE"/>
            <w:noWrap/>
            <w:vAlign w:val="center"/>
          </w:tcPr>
          <w:p w14:paraId="799FA5EC" w14:textId="62667380"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Tarpinė reikšmė</w:t>
            </w:r>
          </w:p>
        </w:tc>
        <w:tc>
          <w:tcPr>
            <w:tcW w:w="1418" w:type="dxa"/>
            <w:tcBorders>
              <w:top w:val="single" w:sz="4" w:space="0" w:color="auto"/>
            </w:tcBorders>
            <w:shd w:val="clear" w:color="auto" w:fill="C6EFCE"/>
            <w:noWrap/>
            <w:vAlign w:val="center"/>
          </w:tcPr>
          <w:p w14:paraId="7CAD4BDC" w14:textId="0F69E4C6"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Ministerija užbaigė investiciją</w:t>
            </w:r>
          </w:p>
        </w:tc>
        <w:tc>
          <w:tcPr>
            <w:tcW w:w="1984" w:type="dxa"/>
            <w:tcBorders>
              <w:top w:val="single" w:sz="4" w:space="0" w:color="auto"/>
            </w:tcBorders>
            <w:shd w:val="clear" w:color="auto" w:fill="C6EFCE"/>
            <w:noWrap/>
            <w:vAlign w:val="center"/>
          </w:tcPr>
          <w:p w14:paraId="1F444450" w14:textId="6C7A294A" w:rsidR="004700E5" w:rsidRPr="00023AF3" w:rsidRDefault="004700E5" w:rsidP="004700E5">
            <w:pPr>
              <w:spacing w:after="120"/>
              <w:jc w:val="center"/>
              <w:rPr>
                <w:rFonts w:ascii="Arial Narrow" w:hAnsi="Arial Narrow"/>
                <w:noProof/>
                <w:color w:val="006100"/>
                <w:sz w:val="20"/>
                <w:szCs w:val="20"/>
              </w:rPr>
            </w:pPr>
            <w:r>
              <w:rPr>
                <w:rFonts w:ascii="Arial Narrow" w:hAnsi="Arial Narrow"/>
                <w:noProof/>
                <w:color w:val="006100"/>
                <w:sz w:val="20"/>
              </w:rPr>
              <w:t>Perdavimo pažymėjimas</w:t>
            </w:r>
          </w:p>
        </w:tc>
        <w:tc>
          <w:tcPr>
            <w:tcW w:w="1134" w:type="dxa"/>
            <w:tcBorders>
              <w:top w:val="single" w:sz="4" w:space="0" w:color="auto"/>
            </w:tcBorders>
            <w:shd w:val="clear" w:color="auto" w:fill="C6EFCE"/>
            <w:noWrap/>
            <w:vAlign w:val="center"/>
          </w:tcPr>
          <w:p w14:paraId="18FD819D" w14:textId="77777777" w:rsidR="004700E5" w:rsidRPr="00023AF3" w:rsidRDefault="004700E5" w:rsidP="004700E5">
            <w:pPr>
              <w:spacing w:after="120"/>
              <w:jc w:val="center"/>
              <w:rPr>
                <w:rFonts w:ascii="Arial Narrow" w:hAnsi="Arial Narrow"/>
                <w:noProof/>
                <w:color w:val="006100"/>
                <w:sz w:val="20"/>
                <w:lang w:val="en-GB"/>
              </w:rPr>
            </w:pPr>
          </w:p>
        </w:tc>
        <w:tc>
          <w:tcPr>
            <w:tcW w:w="993" w:type="dxa"/>
            <w:tcBorders>
              <w:top w:val="single" w:sz="4" w:space="0" w:color="auto"/>
            </w:tcBorders>
            <w:shd w:val="clear" w:color="auto" w:fill="C6EFCE"/>
            <w:noWrap/>
            <w:vAlign w:val="center"/>
          </w:tcPr>
          <w:p w14:paraId="506221A0" w14:textId="77777777" w:rsidR="004700E5" w:rsidRPr="00023AF3" w:rsidRDefault="004700E5" w:rsidP="004700E5">
            <w:pPr>
              <w:spacing w:after="120"/>
              <w:jc w:val="center"/>
              <w:rPr>
                <w:rFonts w:ascii="Arial Narrow" w:hAnsi="Arial Narrow"/>
                <w:noProof/>
                <w:color w:val="006100"/>
                <w:sz w:val="20"/>
                <w:lang w:val="en-GB"/>
              </w:rPr>
            </w:pPr>
          </w:p>
        </w:tc>
        <w:tc>
          <w:tcPr>
            <w:tcW w:w="992" w:type="dxa"/>
            <w:tcBorders>
              <w:top w:val="single" w:sz="4" w:space="0" w:color="auto"/>
            </w:tcBorders>
            <w:shd w:val="clear" w:color="auto" w:fill="C6EFCE"/>
            <w:noWrap/>
            <w:vAlign w:val="center"/>
          </w:tcPr>
          <w:p w14:paraId="5FB0DCCD" w14:textId="77777777" w:rsidR="004700E5" w:rsidRPr="00023AF3" w:rsidRDefault="004700E5" w:rsidP="004700E5">
            <w:pPr>
              <w:spacing w:after="120"/>
              <w:jc w:val="center"/>
              <w:rPr>
                <w:rFonts w:ascii="Arial Narrow" w:hAnsi="Arial Narrow"/>
                <w:noProof/>
                <w:color w:val="006100"/>
                <w:sz w:val="20"/>
                <w:lang w:val="en-GB"/>
              </w:rPr>
            </w:pPr>
          </w:p>
        </w:tc>
        <w:tc>
          <w:tcPr>
            <w:tcW w:w="992" w:type="dxa"/>
            <w:tcBorders>
              <w:top w:val="single" w:sz="4" w:space="0" w:color="auto"/>
            </w:tcBorders>
            <w:shd w:val="clear" w:color="auto" w:fill="C6EFCE"/>
            <w:noWrap/>
            <w:vAlign w:val="center"/>
          </w:tcPr>
          <w:p w14:paraId="1F1390F9" w14:textId="258EDFEA"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Q2</w:t>
            </w:r>
          </w:p>
        </w:tc>
        <w:tc>
          <w:tcPr>
            <w:tcW w:w="709" w:type="dxa"/>
            <w:tcBorders>
              <w:top w:val="single" w:sz="4" w:space="0" w:color="auto"/>
            </w:tcBorders>
            <w:shd w:val="clear" w:color="auto" w:fill="C6EFCE"/>
            <w:noWrap/>
            <w:vAlign w:val="center"/>
          </w:tcPr>
          <w:p w14:paraId="4CAD5488" w14:textId="7530DA5D" w:rsidR="004700E5" w:rsidRPr="00023AF3" w:rsidRDefault="004700E5" w:rsidP="004700E5">
            <w:pPr>
              <w:spacing w:after="120"/>
              <w:jc w:val="center"/>
              <w:rPr>
                <w:rFonts w:ascii="Arial Narrow" w:hAnsi="Arial Narrow"/>
                <w:noProof/>
                <w:color w:val="006100"/>
                <w:sz w:val="20"/>
              </w:rPr>
            </w:pPr>
            <w:r>
              <w:rPr>
                <w:rFonts w:ascii="Arial Narrow" w:hAnsi="Arial Narrow"/>
                <w:noProof/>
                <w:color w:val="006100"/>
                <w:sz w:val="20"/>
              </w:rPr>
              <w:t>2026</w:t>
            </w:r>
          </w:p>
        </w:tc>
        <w:tc>
          <w:tcPr>
            <w:tcW w:w="3261" w:type="dxa"/>
            <w:tcBorders>
              <w:top w:val="single" w:sz="4" w:space="0" w:color="auto"/>
            </w:tcBorders>
            <w:shd w:val="clear" w:color="auto" w:fill="C6EFCE"/>
            <w:noWrap/>
            <w:vAlign w:val="center"/>
          </w:tcPr>
          <w:p w14:paraId="3090C876" w14:textId="2E4EE122" w:rsidR="004700E5" w:rsidRPr="00023AF3" w:rsidRDefault="004700E5" w:rsidP="004700E5">
            <w:pPr>
              <w:spacing w:after="120"/>
              <w:rPr>
                <w:rFonts w:ascii="Arial Narrow" w:hAnsi="Arial Narrow"/>
                <w:noProof/>
                <w:color w:val="006100"/>
                <w:sz w:val="20"/>
              </w:rPr>
            </w:pPr>
            <w:r>
              <w:rPr>
                <w:rFonts w:ascii="Arial Narrow" w:hAnsi="Arial Narrow"/>
                <w:noProof/>
                <w:color w:val="006100"/>
                <w:sz w:val="20"/>
              </w:rPr>
              <w:t>Italija programai „Invitalia S.p.A.“ perveda 100 000 000 EUR.</w:t>
            </w:r>
          </w:p>
        </w:tc>
      </w:tr>
    </w:tbl>
    <w:p w14:paraId="4CE926A9" w14:textId="77777777" w:rsidR="00565D10" w:rsidRPr="00F632BB" w:rsidRDefault="00565D10" w:rsidP="002B4146">
      <w:pPr>
        <w:tabs>
          <w:tab w:val="left" w:pos="4252"/>
        </w:tabs>
        <w:spacing w:after="120"/>
        <w:rPr>
          <w:i/>
          <w:noProof/>
          <w:lang w:val="fr-FR"/>
        </w:rPr>
        <w:sectPr w:rsidR="00565D10" w:rsidRPr="00F632BB" w:rsidSect="001354D1">
          <w:headerReference w:type="even" r:id="rId393"/>
          <w:headerReference w:type="default" r:id="rId394"/>
          <w:footerReference w:type="even" r:id="rId395"/>
          <w:footerReference w:type="default" r:id="rId396"/>
          <w:headerReference w:type="first" r:id="rId397"/>
          <w:footerReference w:type="first" r:id="rId398"/>
          <w:pgSz w:w="16838" w:h="11906" w:orient="landscape" w:code="9"/>
          <w:pgMar w:top="1134" w:right="1134" w:bottom="1134" w:left="1134" w:header="567" w:footer="567" w:gutter="0"/>
          <w:cols w:space="720"/>
          <w:docGrid w:linePitch="360"/>
        </w:sectPr>
      </w:pPr>
    </w:p>
    <w:p w14:paraId="35F41414" w14:textId="34734D9F" w:rsidR="00C9514F" w:rsidRPr="00246CC4" w:rsidRDefault="00C9514F" w:rsidP="002B4146">
      <w:pPr>
        <w:pStyle w:val="Heading3"/>
        <w:numPr>
          <w:ilvl w:val="0"/>
          <w:numId w:val="0"/>
        </w:numPr>
        <w:spacing w:before="0"/>
        <w:ind w:left="850" w:hanging="850"/>
        <w:rPr>
          <w:rFonts w:ascii="Segoe UI" w:hAnsi="Segoe UI" w:cs="Segoe UI"/>
          <w:b/>
          <w:bCs w:val="0"/>
          <w:i w:val="0"/>
          <w:iCs/>
          <w:noProof/>
          <w:sz w:val="18"/>
          <w:szCs w:val="18"/>
          <w:u w:val="single"/>
        </w:rPr>
      </w:pPr>
      <w:r>
        <w:rPr>
          <w:rStyle w:val="normaltextrun"/>
          <w:b/>
          <w:i w:val="0"/>
          <w:noProof/>
          <w:u w:val="single"/>
        </w:rPr>
        <w:t xml:space="preserve">Q.3. </w:t>
      </w:r>
      <w:r>
        <w:rPr>
          <w:noProof/>
        </w:rPr>
        <w:tab/>
      </w:r>
      <w:r>
        <w:rPr>
          <w:rStyle w:val="normaltextrun"/>
          <w:b/>
          <w:i w:val="0"/>
          <w:noProof/>
          <w:u w:val="single"/>
        </w:rPr>
        <w:t>Su paskola susijusių reformų ir investicijų aprašymas</w:t>
      </w:r>
      <w:r w:rsidR="00F632BB">
        <w:rPr>
          <w:rStyle w:val="normaltextrun"/>
          <w:b/>
          <w:i w:val="0"/>
          <w:noProof/>
          <w:u w:val="single"/>
        </w:rPr>
        <w:t xml:space="preserve"> </w:t>
      </w:r>
    </w:p>
    <w:p w14:paraId="4698A6B2" w14:textId="01DF445C" w:rsidR="00211BB4" w:rsidRPr="00246CC4" w:rsidRDefault="00444F80" w:rsidP="219C74A3">
      <w:pPr>
        <w:pStyle w:val="Heading4"/>
        <w:numPr>
          <w:ilvl w:val="3"/>
          <w:numId w:val="0"/>
        </w:numPr>
        <w:spacing w:before="0"/>
        <w:rPr>
          <w:b/>
          <w:i/>
          <w:noProof/>
        </w:rPr>
      </w:pPr>
      <w:bookmarkStart w:id="6" w:name="_Hlk140650645"/>
      <w:r>
        <w:rPr>
          <w:b/>
          <w:noProof/>
        </w:rPr>
        <w:t>13 investicija. Adrijos linijos 1 etapas (Sulmona kompresorinė ir Sestino-Minerbio dujotiekis)</w:t>
      </w:r>
    </w:p>
    <w:p w14:paraId="470BDC62" w14:textId="77777777" w:rsidR="00593DDC" w:rsidRPr="00246CC4" w:rsidRDefault="00593DDC" w:rsidP="002B4146">
      <w:pPr>
        <w:pStyle w:val="Text1"/>
        <w:spacing w:before="0"/>
        <w:ind w:left="0"/>
        <w:rPr>
          <w:noProof/>
        </w:rPr>
      </w:pPr>
      <w:r>
        <w:rPr>
          <w:noProof/>
        </w:rPr>
        <w:t xml:space="preserve">Šių investicijų tikslas – pagerinti energetikos infrastruktūrą ir įrenginius, kad būtų patenkinti neatidėliotini dujų, įskaitant suskystintas gamtines dujas, tiekimo saugumo poreikiai, visų pirma siekiant visos Sąjungos interesų sudaryti sąlygas įvairinti tiekimą. </w:t>
      </w:r>
    </w:p>
    <w:p w14:paraId="55B54CBD" w14:textId="6DF97EB7" w:rsidR="00BF57F5" w:rsidRPr="00246CC4" w:rsidRDefault="00BF57F5" w:rsidP="002B4146">
      <w:pPr>
        <w:pStyle w:val="Text1"/>
        <w:spacing w:before="0"/>
        <w:ind w:left="0"/>
        <w:rPr>
          <w:noProof/>
        </w:rPr>
      </w:pPr>
      <w:r>
        <w:rPr>
          <w:noProof/>
        </w:rPr>
        <w:t>Investicijos tikslas – remti kompresorių stoties Sulmonoje ir dujotiekio, jungiančio Sestino ir Minerbio mazgus, statybą kaip Adrijos jūros linijos dalį. Tikimasi, kad dėl naujai pastatytos infrastruktūros dujų transportavimo pajėgumas padidės 14 mln. m³/d.</w:t>
      </w:r>
    </w:p>
    <w:p w14:paraId="1D95B459" w14:textId="466B95C4" w:rsidR="00EC3078" w:rsidRPr="00246CC4" w:rsidRDefault="00BF57F5" w:rsidP="002B4146">
      <w:pPr>
        <w:pStyle w:val="Text1"/>
        <w:spacing w:before="0"/>
        <w:ind w:left="0"/>
        <w:rPr>
          <w:noProof/>
        </w:rPr>
      </w:pPr>
      <w:r>
        <w:rPr>
          <w:noProof/>
        </w:rPr>
        <w:t xml:space="preserve">Italija nustato konkrečios teritorijos apsaugos tikslų (SSCO) būklę ir prireikus atitinkamai patikslina poveikio aplinkai vertinimus (Valutazione Incidenza Ambientale) iki darbų atitinkamose teritorijose pradžios. </w:t>
      </w:r>
    </w:p>
    <w:p w14:paraId="47FE6645" w14:textId="39AAD8AC" w:rsidR="00BF57F5" w:rsidRPr="00246CC4" w:rsidRDefault="00E82136" w:rsidP="002B4146">
      <w:pPr>
        <w:pStyle w:val="Text1"/>
        <w:spacing w:before="0"/>
        <w:ind w:left="0"/>
        <w:rPr>
          <w:noProof/>
        </w:rPr>
      </w:pPr>
      <w:r>
        <w:rPr>
          <w:noProof/>
        </w:rPr>
        <w:t>Sulmonos kompresorinė ir Sestino-Minerbio dujotiekis tiesiami ne vėliau kaip 2026 m. rugpjūčio 31 d.</w:t>
      </w:r>
    </w:p>
    <w:p w14:paraId="7CDC22D8" w14:textId="5D59A173" w:rsidR="00211BB4" w:rsidRPr="00246CC4" w:rsidRDefault="00211BB4" w:rsidP="219C74A3">
      <w:pPr>
        <w:pStyle w:val="Heading4"/>
        <w:numPr>
          <w:ilvl w:val="3"/>
          <w:numId w:val="0"/>
        </w:numPr>
        <w:ind w:left="850" w:hanging="850"/>
        <w:rPr>
          <w:b/>
          <w:bCs w:val="0"/>
          <w:noProof/>
        </w:rPr>
      </w:pPr>
      <w:r>
        <w:rPr>
          <w:b/>
          <w:noProof/>
        </w:rPr>
        <w:t>14 investicija. Tarpvalstybinė dujų eksporto infrastruktūra</w:t>
      </w:r>
    </w:p>
    <w:p w14:paraId="6C1A1146" w14:textId="77777777" w:rsidR="00123A18" w:rsidRPr="00246CC4" w:rsidRDefault="00123A18" w:rsidP="002B4146">
      <w:pPr>
        <w:pStyle w:val="Text1"/>
        <w:spacing w:before="0"/>
        <w:ind w:left="0"/>
        <w:rPr>
          <w:noProof/>
        </w:rPr>
      </w:pPr>
      <w:r>
        <w:rPr>
          <w:noProof/>
        </w:rPr>
        <w:t xml:space="preserve">Šių investicijų tikslas – pagerinti energetikos infrastruktūrą ir įrenginius, kad būtų patenkinti neatidėliotini dujų, įskaitant suskystintas gamtines dujas, tiekimo saugumo poreikiai, visų pirma siekiant visos Sąjungos interesų sudaryti sąlygas įvairinti tiekimą. </w:t>
      </w:r>
    </w:p>
    <w:p w14:paraId="4735CFAB" w14:textId="664AD1D2" w:rsidR="00E80861" w:rsidRPr="00246CC4" w:rsidRDefault="00E80861" w:rsidP="002B4146">
      <w:pPr>
        <w:pStyle w:val="Text1"/>
        <w:spacing w:before="0"/>
        <w:ind w:left="0"/>
        <w:rPr>
          <w:noProof/>
        </w:rPr>
      </w:pPr>
      <w:r>
        <w:rPr>
          <w:noProof/>
        </w:rPr>
        <w:t xml:space="preserve">Šios investicijos apima esamos dujų infrastruktūros modernizavimą, kad būtų galima eksportuoti gamtines dujas per Tarvisio išleidimo tašką. Visų pirma investuota į naujo elektrinio suspaudimo įrenginio statybą Poggio Renatico kompresorinėje. Tikimasi, kad dėl naujai pastatytos infrastruktūros dujų eksporto per Tarvisio išvežimo punktą pajėgumai padidės 8 mlrd. m³ per metus. </w:t>
      </w:r>
    </w:p>
    <w:p w14:paraId="2D560531" w14:textId="20478880" w:rsidR="00A95500" w:rsidRPr="00246CC4" w:rsidRDefault="001C74FC" w:rsidP="002B4146">
      <w:pPr>
        <w:pStyle w:val="Text1"/>
        <w:spacing w:before="0"/>
        <w:ind w:left="0"/>
        <w:rPr>
          <w:noProof/>
        </w:rPr>
      </w:pPr>
      <w:r>
        <w:rPr>
          <w:noProof/>
        </w:rPr>
        <w:t xml:space="preserve">Kompresorių stotyje Poggio Renatico kompresorių stotis pastatytas ne vėliau kaip 2026 m. rugpjūčio 31 d. </w:t>
      </w:r>
    </w:p>
    <w:p w14:paraId="13A404AF" w14:textId="46C0F8C1" w:rsidR="00A11D08" w:rsidRPr="00246CC4" w:rsidRDefault="00A11D08" w:rsidP="219C74A3">
      <w:pPr>
        <w:pStyle w:val="Heading4"/>
        <w:numPr>
          <w:ilvl w:val="3"/>
          <w:numId w:val="0"/>
        </w:numPr>
        <w:ind w:left="850" w:hanging="850"/>
        <w:rPr>
          <w:b/>
          <w:noProof/>
        </w:rPr>
      </w:pPr>
      <w:r>
        <w:rPr>
          <w:b/>
          <w:noProof/>
        </w:rPr>
        <w:t xml:space="preserve">15 investicija. „Transizione 5.0“ </w:t>
      </w:r>
    </w:p>
    <w:bookmarkEnd w:id="6"/>
    <w:p w14:paraId="19129D56" w14:textId="3E5202C4" w:rsidR="0023736C" w:rsidRPr="00246CC4" w:rsidRDefault="0023736C" w:rsidP="002B4146">
      <w:pPr>
        <w:pStyle w:val="NormalWeb"/>
        <w:spacing w:before="0" w:beforeAutospacing="0" w:after="120" w:afterAutospacing="0"/>
        <w:jc w:val="both"/>
        <w:rPr>
          <w:noProof/>
          <w:color w:val="0000FF"/>
          <w:sz w:val="21"/>
          <w:szCs w:val="21"/>
        </w:rPr>
      </w:pPr>
      <w:r>
        <w:rPr>
          <w:rStyle w:val="normaltextrun"/>
          <w:noProof/>
        </w:rPr>
        <w:t>Šia priemone remiamas gamybos procesų perėjimas prie efektyviai energiją vartojančio, tvaraus ir atsinaujinančiaisiais energijos ištekliais grindžiamo gamybos modelio. Todėl taikant šią priemonę 2024–2026 m. turėtų būti sutaupyta 0,4 mln. tne galutinės energijos suvartojimo;</w:t>
      </w:r>
      <w:r>
        <w:rPr>
          <w:noProof/>
          <w:color w:val="0000FF"/>
          <w:sz w:val="21"/>
        </w:rPr>
        <w:t xml:space="preserve"> </w:t>
      </w:r>
    </w:p>
    <w:p w14:paraId="7A2A9B85" w14:textId="2EFCAD86" w:rsidR="0023736C" w:rsidRPr="00246CC4" w:rsidRDefault="0023736C" w:rsidP="002B4146">
      <w:pPr>
        <w:pStyle w:val="NormalWeb"/>
        <w:spacing w:before="0" w:beforeAutospacing="0" w:after="120" w:afterAutospacing="0"/>
        <w:jc w:val="both"/>
        <w:rPr>
          <w:rStyle w:val="normaltextrun"/>
          <w:rFonts w:eastAsiaTheme="majorEastAsia"/>
          <w:noProof/>
        </w:rPr>
      </w:pPr>
      <w:r>
        <w:rPr>
          <w:rStyle w:val="normaltextrun"/>
          <w:noProof/>
        </w:rPr>
        <w:t>Įmonėms suteikiamas mokesčių kreditas, proporcingas išlaidoms, patirtoms nuo 2024 m. sausio 1 d. iki 2025 m. gruodžio 31 d., jei jos investuoja į:</w:t>
      </w:r>
    </w:p>
    <w:p w14:paraId="4F9D2EC2" w14:textId="77777777" w:rsidR="0023736C" w:rsidRPr="00246CC4" w:rsidRDefault="0023736C" w:rsidP="005D6828">
      <w:pPr>
        <w:pStyle w:val="ListParagraph"/>
        <w:keepNext/>
        <w:numPr>
          <w:ilvl w:val="0"/>
          <w:numId w:val="42"/>
        </w:numPr>
        <w:spacing w:before="0"/>
        <w:contextualSpacing w:val="0"/>
        <w:rPr>
          <w:rStyle w:val="normaltextrun"/>
          <w:noProof/>
        </w:rPr>
      </w:pPr>
      <w:r>
        <w:rPr>
          <w:rStyle w:val="normaltextrun"/>
          <w:noProof/>
        </w:rPr>
        <w:t>skaitmeninis turtas (4.0 materialiosios gamybos priemonių, 4,0 nematerialaus ilgalaikio turto</w:t>
      </w:r>
      <w:r w:rsidRPr="00246CC4">
        <w:rPr>
          <w:rStyle w:val="FootnoteReference"/>
          <w:rFonts w:eastAsiaTheme="majorEastAsia"/>
          <w:noProof/>
          <w:lang w:val="en-GB"/>
        </w:rPr>
        <w:footnoteReference w:id="136"/>
      </w:r>
      <w:r>
        <w:rPr>
          <w:rStyle w:val="normaltextrun"/>
          <w:noProof/>
        </w:rPr>
        <w:t xml:space="preserve">) </w:t>
      </w:r>
    </w:p>
    <w:p w14:paraId="5C17A29D" w14:textId="610574F5" w:rsidR="0023736C" w:rsidRPr="00246CC4" w:rsidRDefault="0023736C" w:rsidP="005D6828">
      <w:pPr>
        <w:pStyle w:val="NormalWeb"/>
        <w:numPr>
          <w:ilvl w:val="0"/>
          <w:numId w:val="42"/>
        </w:numPr>
        <w:spacing w:before="0" w:beforeAutospacing="0" w:after="120" w:afterAutospacing="0"/>
        <w:jc w:val="both"/>
        <w:rPr>
          <w:rFonts w:eastAsiaTheme="majorEastAsia"/>
          <w:noProof/>
        </w:rPr>
      </w:pPr>
      <w:r>
        <w:rPr>
          <w:noProof/>
        </w:rPr>
        <w:t>turtas, būtinas savigamybai ir pasigamintos energijos vartojimui iš atsinaujinančiųjų išteklių (išskyrus biomasę)</w:t>
      </w:r>
    </w:p>
    <w:p w14:paraId="11C64E95" w14:textId="77777777" w:rsidR="0023736C" w:rsidRPr="00246CC4" w:rsidRDefault="0023736C" w:rsidP="005D6828">
      <w:pPr>
        <w:pStyle w:val="NormalWeb"/>
        <w:numPr>
          <w:ilvl w:val="0"/>
          <w:numId w:val="42"/>
        </w:numPr>
        <w:spacing w:before="0" w:beforeAutospacing="0" w:after="120" w:afterAutospacing="0"/>
        <w:jc w:val="both"/>
        <w:rPr>
          <w:rFonts w:eastAsiaTheme="majorEastAsia"/>
          <w:noProof/>
        </w:rPr>
      </w:pPr>
      <w:r>
        <w:rPr>
          <w:rStyle w:val="normaltextrun"/>
          <w:noProof/>
        </w:rPr>
        <w:t>darbuotojų mokymas žaliajai pertvarkai reikalingų įgūdžių srityje.</w:t>
      </w:r>
    </w:p>
    <w:p w14:paraId="7FC17308" w14:textId="47A49467" w:rsidR="0023736C" w:rsidRPr="00246CC4" w:rsidRDefault="0023736C" w:rsidP="002B4146">
      <w:pPr>
        <w:pStyle w:val="NormalWeb"/>
        <w:spacing w:before="0" w:beforeAutospacing="0" w:after="120" w:afterAutospacing="0"/>
        <w:jc w:val="both"/>
        <w:rPr>
          <w:rFonts w:eastAsiaTheme="majorEastAsia"/>
          <w:noProof/>
        </w:rPr>
      </w:pPr>
      <w:r>
        <w:rPr>
          <w:noProof/>
        </w:rPr>
        <w:t>Mokesčių lengvata turi būti proporcinga, atsižvelgiant į bent tris ribines vertes, galutinio energijos suvartojimo sumažinimui (bent 3 proc.) arba per tikslinius procesus sutaupytam energijos kiekiui (ne mažiau kaip 5 proc., palyginti su ankstesniu tokių procesų suvartojimu), susijusiam su investicijomis į a punkte nurodytą turtą</w:t>
      </w:r>
      <w:r w:rsidRPr="00246CC4">
        <w:rPr>
          <w:rStyle w:val="FootnoteReference"/>
          <w:rFonts w:eastAsiaTheme="majorEastAsia"/>
          <w:noProof/>
          <w:lang w:val="en-GB"/>
        </w:rPr>
        <w:footnoteReference w:id="137"/>
      </w:r>
      <w:r>
        <w:rPr>
          <w:noProof/>
        </w:rPr>
        <w:t>.</w:t>
      </w:r>
    </w:p>
    <w:p w14:paraId="3B66EFFE" w14:textId="0794CF6F" w:rsidR="0023736C" w:rsidRPr="00246CC4" w:rsidRDefault="0023736C" w:rsidP="002B4146">
      <w:pPr>
        <w:pStyle w:val="NormalWeb"/>
        <w:spacing w:before="0" w:beforeAutospacing="0" w:after="120" w:afterAutospacing="0"/>
        <w:jc w:val="both"/>
        <w:rPr>
          <w:rFonts w:eastAsiaTheme="majorEastAsia"/>
          <w:noProof/>
        </w:rPr>
      </w:pPr>
      <w:r>
        <w:rPr>
          <w:noProof/>
        </w:rPr>
        <w:t>Todėl mokesčių lengvatos intensyvumas turi didėti atsižvelgiant į sertifikuotą energijos vartojimo efektyvumo padidėjimą ir sutaupytą energiją.</w:t>
      </w:r>
    </w:p>
    <w:p w14:paraId="7711C74D" w14:textId="20A4C43E" w:rsidR="0023736C" w:rsidRPr="00246CC4" w:rsidRDefault="0023736C" w:rsidP="002B4146">
      <w:pPr>
        <w:pStyle w:val="NormalWeb"/>
        <w:spacing w:before="0" w:beforeAutospacing="0" w:after="120" w:afterAutospacing="0"/>
        <w:jc w:val="both"/>
        <w:rPr>
          <w:rStyle w:val="normaltextrun"/>
          <w:rFonts w:eastAsiaTheme="majorEastAsia"/>
          <w:noProof/>
        </w:rPr>
      </w:pPr>
      <w:r>
        <w:rPr>
          <w:rStyle w:val="normaltextrun"/>
          <w:noProof/>
        </w:rPr>
        <w:t xml:space="preserve">Kad projektas būtų tinkamas finansuoti, jį turi patvirtinti nepriklausomas vertintojas, patvirtinantis, kad inovacijų projektas ex ante atitinka tinkamumo kriterijus, susijusius su bendro energijos suvartojimo mažinimu. </w:t>
      </w:r>
      <w:r>
        <w:rPr>
          <w:noProof/>
        </w:rPr>
        <w:t>Be to, ex post sertifikatu patvirtinamas faktinis investicijų įgyvendinimas pagal ex ante sertifikavimo nuostatas.</w:t>
      </w:r>
    </w:p>
    <w:p w14:paraId="0017C19F" w14:textId="512C9653" w:rsidR="0023736C" w:rsidRPr="00246CC4" w:rsidRDefault="0023736C" w:rsidP="002B4146">
      <w:pPr>
        <w:pStyle w:val="NormalWeb"/>
        <w:spacing w:before="0" w:beforeAutospacing="0" w:after="120" w:afterAutospacing="0"/>
        <w:jc w:val="both"/>
        <w:rPr>
          <w:rStyle w:val="normaltextrun"/>
          <w:rFonts w:eastAsiaTheme="majorEastAsia"/>
          <w:noProof/>
        </w:rPr>
      </w:pPr>
      <w:r>
        <w:rPr>
          <w:noProof/>
        </w:rPr>
        <w:t>Bent 4 032 000 000 EUR investicijos turi padėti siekti klimato kaitos tikslų pagal EGADP reglamento VI priedą</w:t>
      </w:r>
      <w:r w:rsidR="00625012" w:rsidRPr="00246CC4">
        <w:rPr>
          <w:rStyle w:val="FootnoteReference"/>
          <w:noProof/>
          <w:lang w:val="en-GB"/>
        </w:rPr>
        <w:footnoteReference w:id="138"/>
      </w:r>
      <w:r>
        <w:rPr>
          <w:noProof/>
        </w:rPr>
        <w:t>.</w:t>
      </w:r>
    </w:p>
    <w:p w14:paraId="2A6BB2ED" w14:textId="77777777" w:rsidR="0023736C" w:rsidRPr="00246CC4" w:rsidRDefault="0023736C" w:rsidP="002B4146">
      <w:pPr>
        <w:pStyle w:val="paragraph"/>
        <w:spacing w:before="0" w:beforeAutospacing="0" w:after="120" w:afterAutospacing="0"/>
        <w:jc w:val="both"/>
        <w:textAlignment w:val="baseline"/>
        <w:rPr>
          <w:rStyle w:val="normaltextrun"/>
          <w:rFonts w:eastAsiaTheme="majorEastAsia"/>
          <w:noProof/>
        </w:rPr>
      </w:pPr>
      <w:r>
        <w:rPr>
          <w:rStyle w:val="normaltextrun"/>
          <w:noProof/>
        </w:rPr>
        <w:t>Priemonę sudaro mokesčių kredito schema ir ja padengiamos išlaidos, kurių prašoma laikotarpiu nuo 2025 m. sausio 1 d. iki 2026 m. rugpjūčio 31 d.</w:t>
      </w:r>
    </w:p>
    <w:p w14:paraId="5FF1F15B" w14:textId="4709E8A5" w:rsidR="004E524D" w:rsidRPr="00246CC4" w:rsidRDefault="0023736C" w:rsidP="668C65B3">
      <w:pPr>
        <w:spacing w:after="120"/>
        <w:jc w:val="both"/>
        <w:rPr>
          <w:noProof/>
        </w:rPr>
      </w:pPr>
      <w:r>
        <w:rPr>
          <w:noProof/>
        </w:rPr>
        <w:t xml:space="preserve">1 proc. viso biudžeto skiriama IT platformai kurti, siekiant: I) tvarko paramos gavėjų pateiktus sertifikatus; palengvinti analizei naudojamų duomenų vertinimą, keitimąsi jais ir jų tvarkymą; ir iii) stebėsenos ir kontrolės veiklai. </w:t>
      </w:r>
    </w:p>
    <w:p w14:paraId="59DA6CE4" w14:textId="4ABB65D7" w:rsidR="00E42414" w:rsidRPr="00246CC4" w:rsidRDefault="0023736C" w:rsidP="002B4146">
      <w:pPr>
        <w:spacing w:after="120"/>
        <w:jc w:val="both"/>
        <w:rPr>
          <w:noProof/>
        </w:rPr>
      </w:pPr>
      <w:r>
        <w:rPr>
          <w:noProof/>
        </w:rPr>
        <w:t>Be to, priemone išplečiama mokslo komiteto, įsteigto M1C2–1 (Transizione 4.0) tarpine reikšme, veiklos sritis, kad iki 2026 m. rugpjūčio 31 d. būtų parengta ataskaita, kurioje būtų įvertintas NEGADP investicijų, priklausančių Įmonių ir pramonės ministerijos (MIMIT) kompetencijai, veiksmingumas ir galima sinergija su kitais ES finansavimo šaltiniais ES ir nacionaliniam konkurencingumui ir savarankiškumui strateginiuose sektoriuose.</w:t>
      </w:r>
    </w:p>
    <w:p w14:paraId="159185D5" w14:textId="43C9B64B" w:rsidR="008B38D9" w:rsidRPr="00246CC4" w:rsidRDefault="2E813951" w:rsidP="002E2563">
      <w:pPr>
        <w:pStyle w:val="Heading4"/>
        <w:numPr>
          <w:ilvl w:val="3"/>
          <w:numId w:val="0"/>
        </w:numPr>
        <w:rPr>
          <w:b/>
          <w:noProof/>
        </w:rPr>
      </w:pPr>
      <w:r>
        <w:rPr>
          <w:b/>
          <w:noProof/>
        </w:rPr>
        <w:t>16 investicija. Parama MVĮ savarankiškai gamybai iš atsinaujinančiųjų energijos išteklių</w:t>
      </w:r>
    </w:p>
    <w:p w14:paraId="2DAD3D8A" w14:textId="6DC649B8" w:rsidR="00B43398" w:rsidRPr="00246CC4" w:rsidRDefault="00B43398" w:rsidP="002B4146">
      <w:pPr>
        <w:spacing w:after="120"/>
        <w:jc w:val="both"/>
        <w:rPr>
          <w:noProof/>
        </w:rPr>
      </w:pPr>
      <w:r>
        <w:rPr>
          <w:noProof/>
        </w:rPr>
        <w:t>Šią priemonę sudaro viešosios investicijos į dotacijų schemą „Parama MVĮ savarankiškai gamybai iš atsinaujinančiųjų energijos išteklių“, siekiant skatinti privačias investicijas ir pagerinti galimybes gauti finansavimą Italijos pačios atsinaujinančiųjų išteklių energijos gamybai (AEI).</w:t>
      </w:r>
    </w:p>
    <w:p w14:paraId="6A1E94CC" w14:textId="18468A4D" w:rsidR="00B43398" w:rsidRPr="00246CC4" w:rsidRDefault="00B43398" w:rsidP="002B4146">
      <w:pPr>
        <w:spacing w:after="120"/>
        <w:jc w:val="both"/>
        <w:rPr>
          <w:noProof/>
        </w:rPr>
      </w:pPr>
      <w:r>
        <w:rPr>
          <w:noProof/>
        </w:rPr>
        <w:t xml:space="preserve">Schema siekiama padėti labai mažoms, mažosioms ir vidutinėms įmonėms (MVĮ) įgyvendinti investicijų programas, kuriomis siekiama savarankiškai gaminti energiją iš atsinaujinančiųjų išteklių. </w:t>
      </w:r>
    </w:p>
    <w:p w14:paraId="323F42C2" w14:textId="46625CA6" w:rsidR="00B43398" w:rsidRPr="00246CC4" w:rsidRDefault="00B43398" w:rsidP="002B4146">
      <w:pPr>
        <w:spacing w:after="120"/>
        <w:rPr>
          <w:noProof/>
        </w:rPr>
      </w:pPr>
      <w:r>
        <w:rPr>
          <w:noProof/>
        </w:rPr>
        <w:t>Schema veikia tiesiogiai teikiant dotacijas privačiajam sektoriui. Remiantis EGADP investicijomis, pagal schemą iš pradžių siekiama skirti bent 320 000 000 EUR dotacijų.</w:t>
      </w:r>
    </w:p>
    <w:p w14:paraId="3FF0CE7D" w14:textId="20E0DE76" w:rsidR="00B43398" w:rsidRPr="00246CC4" w:rsidRDefault="00B43398" w:rsidP="002B4146">
      <w:pPr>
        <w:spacing w:after="120"/>
        <w:jc w:val="both"/>
        <w:rPr>
          <w:noProof/>
        </w:rPr>
      </w:pPr>
      <w:r>
        <w:rPr>
          <w:noProof/>
        </w:rPr>
        <w:t>Schemą įgyvendinančioji partnerė valdo Invitalia SpA. Schema apima šias produktų linijas:</w:t>
      </w:r>
    </w:p>
    <w:p w14:paraId="142E6C3A" w14:textId="77777777" w:rsidR="00B43398" w:rsidRPr="00246CC4" w:rsidRDefault="00B43398" w:rsidP="005D6828">
      <w:pPr>
        <w:pStyle w:val="ListParagraph"/>
        <w:numPr>
          <w:ilvl w:val="0"/>
          <w:numId w:val="38"/>
        </w:numPr>
        <w:spacing w:before="0"/>
        <w:contextualSpacing w:val="0"/>
        <w:rPr>
          <w:noProof/>
        </w:rPr>
      </w:pPr>
      <w:r>
        <w:rPr>
          <w:noProof/>
        </w:rPr>
        <w:t xml:space="preserve"> negrąžintiniems įnašams, kurie vidutiniškai sudaro apie 50 % visų investicijų, įsigyti sistemoms ir susijusioms skaitmeninėms technologijoms, kurios sudaro sąlygas tiesiogiai gaminti energiją iš atsinaujinančiųjų išteklių siekiant iš karto vartoti pasigamintą energiją arba naudojant kaupimo ir (arba) saugojimo sistemas, įsigyti.</w:t>
      </w:r>
    </w:p>
    <w:p w14:paraId="51C862B4" w14:textId="76916B95" w:rsidR="00B43398" w:rsidRPr="00246CC4" w:rsidRDefault="00B43398" w:rsidP="002B4146">
      <w:pPr>
        <w:spacing w:after="120"/>
        <w:jc w:val="both"/>
        <w:rPr>
          <w:noProof/>
        </w:rPr>
      </w:pPr>
      <w:r>
        <w:rPr>
          <w:noProof/>
        </w:rPr>
        <w:t>Siekdamos įgyvendinti investicijas į schemą, Italija ir „Invitalia SpA“ pasirašo įgyvendinimo susitarimą, kuriame pateikiamas toks turinys:</w:t>
      </w:r>
    </w:p>
    <w:p w14:paraId="0F7F667D" w14:textId="77777777" w:rsidR="00B43398" w:rsidRPr="00246CC4" w:rsidRDefault="00B43398" w:rsidP="005D6828">
      <w:pPr>
        <w:pStyle w:val="LegalNumPar"/>
        <w:numPr>
          <w:ilvl w:val="0"/>
          <w:numId w:val="39"/>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Schemos sprendimų priėmimo proceso aprašymas: galutinį sprendimą dėl Priemonės investicijų priima direktorių valdyba arba kitas atitinkamas lygiavertis valdymo organas ir jį patvirtina narių, kurie yra nepriklausomi nuo vyriausybės, balsų dauguma.</w:t>
      </w:r>
    </w:p>
    <w:p w14:paraId="258B8DBF" w14:textId="77777777" w:rsidR="00B43398" w:rsidRPr="00246CC4" w:rsidRDefault="00B43398" w:rsidP="005D6828">
      <w:pPr>
        <w:pStyle w:val="LegalNumPar"/>
        <w:numPr>
          <w:ilvl w:val="0"/>
          <w:numId w:val="31"/>
        </w:numPr>
        <w:spacing w:after="120" w:line="240" w:lineRule="auto"/>
        <w:jc w:val="both"/>
        <w:rPr>
          <w:rFonts w:ascii="Times New Roman" w:hAnsi="Times New Roman" w:cs="Times New Roman"/>
          <w:noProof/>
          <w:sz w:val="24"/>
          <w:szCs w:val="24"/>
        </w:rPr>
      </w:pPr>
      <w:r>
        <w:rPr>
          <w:rFonts w:ascii="Times New Roman" w:hAnsi="Times New Roman"/>
          <w:noProof/>
          <w:sz w:val="24"/>
        </w:rPr>
        <w:t>Pagrindiniai susijusios investicijų politikos reikalavimai, kurie apima:</w:t>
      </w:r>
    </w:p>
    <w:p w14:paraId="75C9A509" w14:textId="77777777" w:rsidR="00B43398" w:rsidRPr="00246CC4" w:rsidRDefault="00B43398" w:rsidP="005D6828">
      <w:pPr>
        <w:pStyle w:val="LegalNumPar2"/>
        <w:numPr>
          <w:ilvl w:val="1"/>
          <w:numId w:val="41"/>
        </w:numPr>
        <w:spacing w:after="120" w:line="240" w:lineRule="auto"/>
        <w:ind w:left="1418"/>
        <w:jc w:val="both"/>
        <w:rPr>
          <w:rFonts w:ascii="Times New Roman" w:hAnsi="Times New Roman" w:cs="Times New Roman"/>
          <w:noProof/>
          <w:sz w:val="24"/>
          <w:szCs w:val="24"/>
        </w:rPr>
      </w:pPr>
      <w:r>
        <w:rPr>
          <w:rFonts w:ascii="Times New Roman" w:hAnsi="Times New Roman"/>
          <w:noProof/>
          <w:sz w:val="24"/>
        </w:rPr>
        <w:t xml:space="preserve">Teikiamos paramos rūšies ir reikalavimus atitinkančių galutinių paramos gavėjų aprašymas. </w:t>
      </w:r>
    </w:p>
    <w:p w14:paraId="53CD4381" w14:textId="77777777" w:rsidR="00B43398" w:rsidRPr="00246CC4" w:rsidRDefault="00B43398" w:rsidP="005D6828">
      <w:pPr>
        <w:pStyle w:val="LegalNumPar2"/>
        <w:numPr>
          <w:ilvl w:val="1"/>
          <w:numId w:val="41"/>
        </w:numPr>
        <w:spacing w:after="120" w:line="240" w:lineRule="auto"/>
        <w:ind w:left="1418"/>
        <w:jc w:val="both"/>
        <w:rPr>
          <w:rFonts w:ascii="Times New Roman" w:hAnsi="Times New Roman" w:cs="Times New Roman"/>
          <w:noProof/>
          <w:sz w:val="24"/>
          <w:szCs w:val="24"/>
        </w:rPr>
      </w:pPr>
      <w:r>
        <w:rPr>
          <w:rFonts w:ascii="Times New Roman" w:hAnsi="Times New Roman"/>
          <w:noProof/>
          <w:sz w:val="24"/>
        </w:rPr>
        <w:t>Reikalavimas, kad visos remiamos investicijos būtų ekonomiškai perspektyvios.</w:t>
      </w:r>
    </w:p>
    <w:p w14:paraId="04A381CF" w14:textId="77777777" w:rsidR="00B43398" w:rsidRPr="00246CC4" w:rsidRDefault="00B43398" w:rsidP="005D6828">
      <w:pPr>
        <w:pStyle w:val="LegalNumPar2"/>
        <w:numPr>
          <w:ilvl w:val="1"/>
          <w:numId w:val="41"/>
        </w:numPr>
        <w:spacing w:after="120" w:line="240" w:lineRule="auto"/>
        <w:ind w:left="1418"/>
        <w:jc w:val="both"/>
        <w:rPr>
          <w:rFonts w:ascii="Times New Roman" w:hAnsi="Times New Roman" w:cs="Times New Roman"/>
          <w:noProof/>
          <w:sz w:val="24"/>
          <w:szCs w:val="24"/>
        </w:rPr>
      </w:pPr>
      <w:r>
        <w:rPr>
          <w:rFonts w:ascii="Times New Roman" w:hAnsi="Times New Roman"/>
          <w:noProof/>
          <w:sz w:val="24"/>
        </w:rPr>
        <w:t>Reikalavimas laikytis reikšmingos žalos nedarymo principo, kaip nustatyta reikšmingos žalos nedarymo techninėse gairėse (2021/C58/01). Visų pirma bendros paramos startuoliams atveju investicijų politika netaikoma įmonėms, kurios daugiausia dėmesio skiria</w:t>
      </w:r>
      <w:r w:rsidRPr="00246CC4">
        <w:rPr>
          <w:rFonts w:ascii="Times New Roman" w:hAnsi="Times New Roman" w:cs="Times New Roman"/>
          <w:noProof/>
          <w:sz w:val="24"/>
          <w:szCs w:val="24"/>
          <w:vertAlign w:val="superscript"/>
          <w:lang w:val="en-GB"/>
        </w:rPr>
        <w:footnoteReference w:id="139"/>
      </w:r>
      <w:r>
        <w:rPr>
          <w:rFonts w:ascii="Times New Roman" w:hAnsi="Times New Roman"/>
          <w:noProof/>
          <w:sz w:val="24"/>
        </w:rPr>
        <w:t xml:space="preserve"> šiems sektoriams: i) iškastiniu kuru grindžiama energijos gamyba ir susijusi veikla</w:t>
      </w:r>
      <w:r w:rsidRPr="00246CC4">
        <w:rPr>
          <w:rFonts w:ascii="Times New Roman" w:hAnsi="Times New Roman" w:cs="Times New Roman"/>
          <w:noProof/>
          <w:sz w:val="24"/>
          <w:szCs w:val="24"/>
          <w:vertAlign w:val="superscript"/>
          <w:lang w:val="en-GB"/>
        </w:rPr>
        <w:footnoteReference w:id="140"/>
      </w:r>
      <w:r>
        <w:rPr>
          <w:rFonts w:ascii="Times New Roman" w:hAnsi="Times New Roman"/>
          <w:noProof/>
          <w:sz w:val="24"/>
        </w:rPr>
        <w:t>; ii) energijai imlios ir (arba) daug CO2 išmetančios pramonės šakos</w:t>
      </w:r>
      <w:r w:rsidRPr="00246CC4">
        <w:rPr>
          <w:rFonts w:ascii="Times New Roman" w:hAnsi="Times New Roman" w:cs="Times New Roman"/>
          <w:noProof/>
          <w:sz w:val="24"/>
          <w:szCs w:val="24"/>
          <w:vertAlign w:val="superscript"/>
          <w:lang w:val="en-GB"/>
        </w:rPr>
        <w:footnoteReference w:id="141"/>
      </w:r>
      <w:r>
        <w:rPr>
          <w:rFonts w:ascii="Times New Roman" w:hAnsi="Times New Roman"/>
          <w:noProof/>
          <w:sz w:val="24"/>
        </w:rPr>
        <w:t>; iii) taršių transporto priemonių gamyba, nuoma arba pardavimas</w:t>
      </w:r>
      <w:r w:rsidRPr="00246CC4">
        <w:rPr>
          <w:rFonts w:ascii="Times New Roman" w:hAnsi="Times New Roman" w:cs="Times New Roman"/>
          <w:noProof/>
          <w:sz w:val="24"/>
          <w:szCs w:val="24"/>
          <w:vertAlign w:val="superscript"/>
          <w:lang w:val="en-GB"/>
        </w:rPr>
        <w:footnoteReference w:id="142"/>
      </w:r>
      <w:r>
        <w:rPr>
          <w:rFonts w:ascii="Times New Roman" w:hAnsi="Times New Roman"/>
          <w:noProof/>
          <w:sz w:val="24"/>
        </w:rPr>
        <w:t>; iv) atliekų surinkimas, atliekų tvarkymas ir šalinimas</w:t>
      </w:r>
      <w:r w:rsidRPr="00246CC4">
        <w:rPr>
          <w:rFonts w:ascii="Times New Roman" w:hAnsi="Times New Roman" w:cs="Times New Roman"/>
          <w:noProof/>
          <w:sz w:val="24"/>
          <w:szCs w:val="24"/>
          <w:vertAlign w:val="superscript"/>
          <w:lang w:val="en-GB"/>
        </w:rPr>
        <w:footnoteReference w:id="143"/>
      </w:r>
      <w:r>
        <w:rPr>
          <w:rFonts w:ascii="Times New Roman" w:hAnsi="Times New Roman"/>
          <w:noProof/>
          <w:sz w:val="24"/>
        </w:rPr>
        <w:t xml:space="preserve">, v) branduolinio kuro perdirbimas, branduolinės energijos gamyba. Be to, pagal investicijų politiką turi būti reikalaujama, kad galutiniai schemos naudos gavėjai laikytųsi atitinkamų ES ir nacionalinių aplinkos apsaugos teisės aktų. </w:t>
      </w:r>
    </w:p>
    <w:p w14:paraId="0FB7A2CA" w14:textId="77777777" w:rsidR="00B43398" w:rsidRPr="00246CC4" w:rsidRDefault="00B43398" w:rsidP="005D6828">
      <w:pPr>
        <w:pStyle w:val="LegalNumPar2"/>
        <w:numPr>
          <w:ilvl w:val="1"/>
          <w:numId w:val="41"/>
        </w:numPr>
        <w:spacing w:after="120" w:line="240" w:lineRule="auto"/>
        <w:ind w:left="1418"/>
        <w:jc w:val="both"/>
        <w:rPr>
          <w:rFonts w:ascii="Times New Roman" w:hAnsi="Times New Roman" w:cs="Times New Roman"/>
          <w:bCs/>
          <w:noProof/>
          <w:sz w:val="24"/>
          <w:szCs w:val="24"/>
        </w:rPr>
      </w:pPr>
      <w:r>
        <w:rPr>
          <w:rFonts w:ascii="Times New Roman" w:hAnsi="Times New Roman"/>
          <w:noProof/>
          <w:sz w:val="24"/>
        </w:rPr>
        <w:t>reikalavimą, kad galutiniai Priemonės paramos gavėjai negautų paramos pagal kitas Sąjungos priemones toms pačioms išlaidoms padengti.</w:t>
      </w:r>
    </w:p>
    <w:p w14:paraId="12ECE8E4" w14:textId="77777777" w:rsidR="00B43398" w:rsidRPr="00246CC4" w:rsidRDefault="00B43398" w:rsidP="005D6828">
      <w:pPr>
        <w:pStyle w:val="LegalNumPar"/>
        <w:numPr>
          <w:ilvl w:val="0"/>
          <w:numId w:val="31"/>
        </w:numPr>
        <w:spacing w:after="120" w:line="240" w:lineRule="auto"/>
        <w:jc w:val="both"/>
        <w:rPr>
          <w:rFonts w:ascii="Times New Roman" w:hAnsi="Times New Roman" w:cs="Times New Roman"/>
          <w:noProof/>
          <w:sz w:val="24"/>
          <w:szCs w:val="24"/>
        </w:rPr>
      </w:pPr>
      <w:r>
        <w:rPr>
          <w:rFonts w:ascii="Times New Roman" w:hAnsi="Times New Roman"/>
          <w:noProof/>
          <w:sz w:val="24"/>
        </w:rPr>
        <w:t>Suma, kuriai taikomas Įgyvendinimo susitarimas, įgyvendinančiojo partnerio mokesčių struktūra ir reikalavimas investuoti nepanaudotas pagal schemą gautas pajamas, be kita ko, po 2026 m., tais pačiais politikos tikslais.</w:t>
      </w:r>
    </w:p>
    <w:p w14:paraId="25AF2D93" w14:textId="77777777" w:rsidR="00B43398" w:rsidRPr="00246CC4" w:rsidRDefault="00B43398" w:rsidP="005D6828">
      <w:pPr>
        <w:pStyle w:val="LegalNumPar"/>
        <w:numPr>
          <w:ilvl w:val="0"/>
          <w:numId w:val="31"/>
        </w:numPr>
        <w:spacing w:after="120" w:line="240" w:lineRule="auto"/>
        <w:jc w:val="both"/>
        <w:rPr>
          <w:rFonts w:ascii="Times New Roman" w:hAnsi="Times New Roman" w:cs="Times New Roman"/>
          <w:noProof/>
          <w:sz w:val="24"/>
          <w:szCs w:val="24"/>
        </w:rPr>
      </w:pPr>
      <w:r>
        <w:rPr>
          <w:rFonts w:ascii="Times New Roman" w:hAnsi="Times New Roman"/>
          <w:noProof/>
          <w:sz w:val="24"/>
        </w:rPr>
        <w:t>Stebėsenos, audito ir kontrolės reikalavimai, įskaitant:</w:t>
      </w:r>
    </w:p>
    <w:p w14:paraId="4C742376" w14:textId="77777777" w:rsidR="00B43398" w:rsidRPr="00246CC4" w:rsidRDefault="00B43398" w:rsidP="005D6828">
      <w:pPr>
        <w:numPr>
          <w:ilvl w:val="0"/>
          <w:numId w:val="40"/>
        </w:numPr>
        <w:spacing w:after="120"/>
        <w:jc w:val="both"/>
        <w:rPr>
          <w:noProof/>
        </w:rPr>
      </w:pPr>
      <w:r>
        <w:rPr>
          <w:noProof/>
        </w:rPr>
        <w:t>Įgyvendinančiojo partnerio stebėsenos sistemos, skirtos pranešti apie sutelktas investicijas, aprašymas.</w:t>
      </w:r>
    </w:p>
    <w:p w14:paraId="1E815583" w14:textId="14D6525E" w:rsidR="00B43398" w:rsidRPr="00246CC4" w:rsidRDefault="00B43398" w:rsidP="005D6828">
      <w:pPr>
        <w:numPr>
          <w:ilvl w:val="0"/>
          <w:numId w:val="40"/>
        </w:numPr>
        <w:spacing w:after="120"/>
        <w:jc w:val="both"/>
        <w:rPr>
          <w:noProof/>
        </w:rPr>
      </w:pPr>
      <w:r>
        <w:rPr>
          <w:noProof/>
        </w:rPr>
        <w:t xml:space="preserve">Įgyvendinančiojo partnerio procedūrų, kuriomis užtikrinama sukčiavimo, korupcijos ir interesų konfliktų prevencija, nustatymas ir ištaisymas, aprašymas. </w:t>
      </w:r>
    </w:p>
    <w:p w14:paraId="62BA4ECA" w14:textId="77777777" w:rsidR="00B43398" w:rsidRPr="00246CC4" w:rsidRDefault="00B43398" w:rsidP="005D6828">
      <w:pPr>
        <w:numPr>
          <w:ilvl w:val="0"/>
          <w:numId w:val="40"/>
        </w:numPr>
        <w:spacing w:after="120"/>
        <w:jc w:val="both"/>
        <w:rPr>
          <w:noProof/>
        </w:rPr>
      </w:pPr>
      <w:r>
        <w:rPr>
          <w:noProof/>
        </w:rPr>
        <w:t>Pareiga prieš įsipareigojant finansuoti veiksmą patikrinti, ar kiekvienas veiksmas atitinka reikalavimus pagal Įgyvendinimo susitarime nustatytus reikalavimus.</w:t>
      </w:r>
    </w:p>
    <w:p w14:paraId="206D912C" w14:textId="77777777" w:rsidR="00B43398" w:rsidRPr="00246CC4" w:rsidRDefault="00B43398" w:rsidP="005D6828">
      <w:pPr>
        <w:numPr>
          <w:ilvl w:val="0"/>
          <w:numId w:val="40"/>
        </w:numPr>
        <w:spacing w:after="120"/>
        <w:jc w:val="both"/>
        <w:rPr>
          <w:noProof/>
        </w:rPr>
      </w:pPr>
      <w:r>
        <w:rPr>
          <w:noProof/>
        </w:rPr>
        <w:t xml:space="preserve">Pareiga atlikti rizika grindžiamus ex post auditus pagal Invitalia SpA audito planą. Atliekant šiuos auditus patikrinama i) ar kontrolės sistemos yra veiksmingos, įskaitant sukčiavimo, korupcijos ir interesų konfliktų nustatymą; ii) atitikties reikšmingos žalos nedarymo principui, valstybės pagalbos taisyklėms ir klimato srities reikalavimams; ir iii) ar laikomasi reikalavimo, kad galutiniai Priemonės paramos gavėjai negautų paramos pagal kitas Sąjungos priemones toms pačioms išlaidoms padengti. Atliekant auditą taip pat tikrinamas sandorių teisėtumas ir tai, ar laikomasi taikytino įgyvendinimo susitarimo sąlygų. </w:t>
      </w:r>
    </w:p>
    <w:p w14:paraId="26670D24" w14:textId="064F915E" w:rsidR="00B43398" w:rsidRPr="00246CC4" w:rsidRDefault="00B43398" w:rsidP="005D6828">
      <w:pPr>
        <w:numPr>
          <w:ilvl w:val="0"/>
          <w:numId w:val="31"/>
        </w:numPr>
        <w:spacing w:after="120"/>
        <w:ind w:left="720" w:hanging="360"/>
        <w:jc w:val="both"/>
        <w:rPr>
          <w:noProof/>
        </w:rPr>
      </w:pPr>
      <w:r>
        <w:rPr>
          <w:noProof/>
        </w:rPr>
        <w:t>Įgyvendinančiojo partnerio vykdomoms investicijoms į klimatą taikomi reikalavimai: 320 000 000 EUR EGADP investicijų į Priemonę prisidedama prie klimato kaitos tikslų įgyvendinimo pagal EGADP reglamento VI priedą</w:t>
      </w:r>
      <w:r w:rsidR="00625012" w:rsidRPr="00246CC4">
        <w:rPr>
          <w:rStyle w:val="FootnoteReference"/>
          <w:noProof/>
          <w:lang w:val="en-GB"/>
        </w:rPr>
        <w:footnoteReference w:id="144"/>
      </w:r>
      <w:r>
        <w:rPr>
          <w:noProof/>
        </w:rPr>
        <w:t>.</w:t>
      </w:r>
    </w:p>
    <w:p w14:paraId="5A6FF4D8" w14:textId="0F4D0FF7" w:rsidR="00B43398" w:rsidRPr="00246CC4" w:rsidRDefault="00B43398" w:rsidP="002B4146">
      <w:pPr>
        <w:spacing w:after="120"/>
        <w:jc w:val="both"/>
        <w:rPr>
          <w:noProof/>
        </w:rPr>
      </w:pPr>
      <w:r>
        <w:rPr>
          <w:noProof/>
        </w:rPr>
        <w:t>Priemonė baigiama įgyvendinti ne vėliau kaip 2026 m. rugpjūčio 31 d.</w:t>
      </w:r>
    </w:p>
    <w:p w14:paraId="50F8F612" w14:textId="688B0F49" w:rsidR="00445018" w:rsidRPr="00246CC4" w:rsidRDefault="00445018" w:rsidP="43055165">
      <w:pPr>
        <w:pStyle w:val="Heading4"/>
        <w:numPr>
          <w:ilvl w:val="3"/>
          <w:numId w:val="0"/>
        </w:numPr>
        <w:spacing w:before="0"/>
        <w:rPr>
          <w:b/>
          <w:noProof/>
        </w:rPr>
      </w:pPr>
      <w:r>
        <w:rPr>
          <w:b/>
          <w:noProof/>
        </w:rPr>
        <w:t>17 investicija. Finansinė priemonė, skirta viešųjų ir socialinių būstų, mažas pajamas gaunančių ir pažeidžiamų namų ūkių energinei renovacijai</w:t>
      </w:r>
    </w:p>
    <w:p w14:paraId="7A04F697" w14:textId="1431B0AB" w:rsidR="00445018" w:rsidRPr="00246CC4" w:rsidRDefault="00445018" w:rsidP="00445018">
      <w:pPr>
        <w:spacing w:after="120"/>
        <w:jc w:val="both"/>
        <w:rPr>
          <w:rFonts w:eastAsia="@MS Mincho"/>
          <w:noProof/>
        </w:rPr>
      </w:pPr>
      <w:r>
        <w:rPr>
          <w:noProof/>
        </w:rPr>
        <w:t xml:space="preserve">Priemonės tikslas – remti mažas pajamas gaunančių ir pažeidžiamų namų ūkių renovaciją ir mažinti energijos nepriteklių. Šią priemonę sudaro viešosios investicijos į Priemonę – „Energijos nepritekliaus mažinimo finansinę priemonę“, siekiant skatinti privačias investicijas ir pagerinti galimybes finansuoti energetinę renovaciją socialiniuose ir viešuosiuose būstuose, siekiant bent 30 proc. padidinti energijos vartojimo efektyvumą. </w:t>
      </w:r>
    </w:p>
    <w:p w14:paraId="75F884CA" w14:textId="77777777" w:rsidR="00A8335F" w:rsidRPr="00246CC4" w:rsidRDefault="00A8335F" w:rsidP="006B1BA4">
      <w:pPr>
        <w:keepNext/>
        <w:spacing w:after="120"/>
        <w:jc w:val="both"/>
        <w:rPr>
          <w:noProof/>
        </w:rPr>
      </w:pPr>
      <w:r>
        <w:rPr>
          <w:noProof/>
        </w:rPr>
        <w:t>Priemonę valdo įgyvendinantysis partneris. Tai gali būti Cassa Depositi e Prestiti arba Europos investicijų bankas. „Cassa Depositi e Prestiti“ ir Europos investicijų bankas taip pat gali veikti kartu su įgyvendinančiaisiais partneriais. Įgyvendinantysis partneris patikslinamas tolesnėse veiklos tvarkos specifikacijose. Priemonė veikia teikdama dotacijas ir (arba) subsidijuojamas paskolas energetinių paslaugų bendrovėms būstų renovacijai energijos vartojimo efektyvumui didinti.</w:t>
      </w:r>
    </w:p>
    <w:p w14:paraId="07F6DA5B" w14:textId="09443B1E" w:rsidR="006B1BA4" w:rsidRPr="00246CC4" w:rsidRDefault="006B1BA4" w:rsidP="006B1BA4">
      <w:pPr>
        <w:keepNext/>
        <w:spacing w:after="120"/>
        <w:jc w:val="both"/>
        <w:rPr>
          <w:noProof/>
        </w:rPr>
      </w:pPr>
      <w:r>
        <w:rPr>
          <w:noProof/>
        </w:rPr>
        <w:t>Remiantis EGADP investicijomis, pagal Priemonę iš pradžių siekiama suteikti bent 1 381 000 000 EUR finansinę paramą.</w:t>
      </w:r>
    </w:p>
    <w:p w14:paraId="73F439EC" w14:textId="5545CB34" w:rsidR="00445018" w:rsidRPr="00246CC4" w:rsidRDefault="00445018" w:rsidP="00445018">
      <w:pPr>
        <w:spacing w:after="120"/>
        <w:jc w:val="both"/>
        <w:rPr>
          <w:noProof/>
        </w:rPr>
      </w:pPr>
      <w:r>
        <w:rPr>
          <w:noProof/>
        </w:rPr>
        <w:t>Priemonė apima šias produktų linijas:</w:t>
      </w:r>
    </w:p>
    <w:p w14:paraId="1F37D43E" w14:textId="78EF89FE" w:rsidR="00062D74" w:rsidRPr="00246CC4" w:rsidRDefault="0069309C" w:rsidP="002B4146">
      <w:pPr>
        <w:numPr>
          <w:ilvl w:val="0"/>
          <w:numId w:val="24"/>
        </w:numPr>
        <w:shd w:val="clear" w:color="auto" w:fill="FFFFFF"/>
        <w:spacing w:after="120"/>
        <w:jc w:val="both"/>
        <w:rPr>
          <w:noProof/>
          <w:u w:val="single"/>
        </w:rPr>
      </w:pPr>
      <w:r>
        <w:rPr>
          <w:noProof/>
          <w:u w:val="single"/>
        </w:rPr>
        <w:t>Viešasis būstas:</w:t>
      </w:r>
    </w:p>
    <w:p w14:paraId="3BD60B4A" w14:textId="11C7EA0D" w:rsidR="00062D74" w:rsidRPr="00246CC4" w:rsidRDefault="00062D74" w:rsidP="002B4146">
      <w:pPr>
        <w:shd w:val="clear" w:color="auto" w:fill="FFFFFF"/>
        <w:spacing w:after="120"/>
        <w:jc w:val="both"/>
        <w:rPr>
          <w:noProof/>
        </w:rPr>
      </w:pPr>
      <w:r>
        <w:rPr>
          <w:noProof/>
        </w:rPr>
        <w:t>Pagal šią produktų eilutę finansinė parama teikiama dotacijų, palūkanų normų subsidijų, subsidijuojamų paskolų, rinkos paskolų forma energetinių paslaugų įmonėms (ESCO) viešojo būsto energinei renovacijai.</w:t>
      </w:r>
    </w:p>
    <w:p w14:paraId="45A5BFD0" w14:textId="588D23DB" w:rsidR="0069309C" w:rsidRPr="00246CC4" w:rsidRDefault="0069309C" w:rsidP="002B4146">
      <w:pPr>
        <w:pStyle w:val="ListParagraph"/>
        <w:numPr>
          <w:ilvl w:val="0"/>
          <w:numId w:val="26"/>
        </w:numPr>
        <w:shd w:val="clear" w:color="auto" w:fill="FFFFFF"/>
        <w:spacing w:before="0"/>
        <w:contextualSpacing w:val="0"/>
        <w:rPr>
          <w:noProof/>
          <w:u w:val="single"/>
        </w:rPr>
      </w:pPr>
      <w:r>
        <w:rPr>
          <w:noProof/>
          <w:u w:val="single"/>
        </w:rPr>
        <w:t>Socialinis būstas:</w:t>
      </w:r>
    </w:p>
    <w:p w14:paraId="4D3449ED" w14:textId="2290EDD3" w:rsidR="00A32B0A" w:rsidRPr="00246CC4" w:rsidRDefault="00062D74" w:rsidP="002B4146">
      <w:pPr>
        <w:shd w:val="clear" w:color="auto" w:fill="FFFFFF" w:themeFill="background1"/>
        <w:spacing w:after="120"/>
        <w:jc w:val="both"/>
        <w:rPr>
          <w:b/>
          <w:noProof/>
          <w:color w:val="000000" w:themeColor="text1"/>
        </w:rPr>
      </w:pPr>
      <w:r>
        <w:rPr>
          <w:noProof/>
        </w:rPr>
        <w:t>Pagal šią produktų eilutę finansinė parama teikiama dotacijų, palūkanų normų subsidijų, subsidijuojamų paskolų, rinkos paskolų forma energetinių paslaugų įmonėms socialinio būsto energinei renovacijai.</w:t>
      </w:r>
    </w:p>
    <w:p w14:paraId="2DE05576" w14:textId="04E16513" w:rsidR="3C07BFB8" w:rsidRPr="00246CC4" w:rsidRDefault="5B29134C" w:rsidP="005D6828">
      <w:pPr>
        <w:pStyle w:val="ListParagraph"/>
        <w:numPr>
          <w:ilvl w:val="0"/>
          <w:numId w:val="32"/>
        </w:numPr>
        <w:shd w:val="clear" w:color="auto" w:fill="FFFFFF" w:themeFill="background1"/>
        <w:spacing w:before="0"/>
        <w:contextualSpacing w:val="0"/>
        <w:rPr>
          <w:noProof/>
          <w:u w:val="single"/>
        </w:rPr>
      </w:pPr>
      <w:r>
        <w:rPr>
          <w:noProof/>
          <w:u w:val="single"/>
        </w:rPr>
        <w:t>Energinė renovacija mažas pajamas gaunančiuose namų ūkiuose daugiabučiuose pastatuose:</w:t>
      </w:r>
    </w:p>
    <w:p w14:paraId="4AB3C3A5" w14:textId="08FA2A89" w:rsidR="2C5C3A51" w:rsidRPr="00246CC4" w:rsidRDefault="5B29134C" w:rsidP="002B4146">
      <w:pPr>
        <w:shd w:val="clear" w:color="auto" w:fill="FFFFFF" w:themeFill="background1"/>
        <w:spacing w:after="120"/>
        <w:jc w:val="both"/>
        <w:rPr>
          <w:noProof/>
        </w:rPr>
      </w:pPr>
      <w:r>
        <w:rPr>
          <w:noProof/>
        </w:rPr>
        <w:t>Pagal šią produktų eilutę finansinė parama teikiama dotacijų, palūkanų normų subsidijų, subsidijuojamų paskolų, rinkos paskolų forma energetinių paslaugų įmonėms, skirtoms mažas pajamas gaunančių ir pažeidžiamų namų ūkių energinei renovacijai daugiabučiuose pastatuose.</w:t>
      </w:r>
    </w:p>
    <w:p w14:paraId="2ABE86BE" w14:textId="3E32E9FB" w:rsidR="00445018" w:rsidRPr="00246CC4" w:rsidRDefault="00445018" w:rsidP="00445018">
      <w:pPr>
        <w:shd w:val="clear" w:color="auto" w:fill="FFFFFF" w:themeFill="background1"/>
        <w:spacing w:after="120"/>
        <w:jc w:val="both"/>
        <w:rPr>
          <w:noProof/>
        </w:rPr>
      </w:pPr>
      <w:r>
        <w:rPr>
          <w:noProof/>
        </w:rPr>
        <w:t>Du trečdaliai objekto turi būti skirta visuomeninio būsto ir socialinio būsto energinei renovacijai; trečdalis lėšų skiriama mažas pajamas gaunančių namų ūkių energinei renovacijai daugiabučiuose pastatuose.</w:t>
      </w:r>
    </w:p>
    <w:p w14:paraId="6A440162" w14:textId="4E9C9B2A" w:rsidR="00445018" w:rsidRPr="00246CC4" w:rsidRDefault="00445018" w:rsidP="00445018">
      <w:pPr>
        <w:spacing w:after="120"/>
        <w:jc w:val="both"/>
        <w:rPr>
          <w:noProof/>
        </w:rPr>
      </w:pPr>
      <w:r>
        <w:rPr>
          <w:noProof/>
        </w:rPr>
        <w:t>Siekdami įgyvendinti investicijas į Priemonę, Italija ir įgyvendinantysis partneris pasirašo įgyvendinimo susitarimą, kuriame pateikiamas šis turinys:</w:t>
      </w:r>
    </w:p>
    <w:p w14:paraId="544A295C" w14:textId="77777777" w:rsidR="00D0218A" w:rsidRPr="00246CC4" w:rsidRDefault="00297158" w:rsidP="005D6828">
      <w:pPr>
        <w:pStyle w:val="ListParagraph"/>
        <w:numPr>
          <w:ilvl w:val="0"/>
          <w:numId w:val="33"/>
        </w:numPr>
        <w:spacing w:before="0"/>
        <w:ind w:left="709" w:hanging="425"/>
        <w:contextualSpacing w:val="0"/>
        <w:rPr>
          <w:noProof/>
        </w:rPr>
      </w:pPr>
      <w:r>
        <w:rPr>
          <w:noProof/>
        </w:rPr>
        <w:t>Priemonės sprendimų priėmimo proceso aprašymas: galutinį sprendimą dėl Priemonės investicijų priima direktorių valdyba arba kitas atitinkamas lygiavertis valdymo organas ir jį patvirtina narių, kurie yra nepriklausomi nuo vyriausybės, balsų dauguma.</w:t>
      </w:r>
    </w:p>
    <w:p w14:paraId="41088549" w14:textId="77777777" w:rsidR="003A49A3" w:rsidRPr="00246CC4" w:rsidRDefault="00297158" w:rsidP="005D6828">
      <w:pPr>
        <w:pStyle w:val="ListParagraph"/>
        <w:numPr>
          <w:ilvl w:val="0"/>
          <w:numId w:val="33"/>
        </w:numPr>
        <w:spacing w:before="0"/>
        <w:ind w:left="709" w:hanging="425"/>
        <w:contextualSpacing w:val="0"/>
        <w:rPr>
          <w:noProof/>
        </w:rPr>
      </w:pPr>
      <w:r>
        <w:rPr>
          <w:noProof/>
        </w:rPr>
        <w:t>Pagrindiniai susijusios investicijų politikos reikalavimai, kurie apima:</w:t>
      </w:r>
    </w:p>
    <w:p w14:paraId="4B392CBD" w14:textId="5CB388EE" w:rsidR="003A49A3" w:rsidRPr="00246CC4" w:rsidRDefault="00297158" w:rsidP="005D6828">
      <w:pPr>
        <w:pStyle w:val="ListParagraph"/>
        <w:numPr>
          <w:ilvl w:val="1"/>
          <w:numId w:val="33"/>
        </w:numPr>
        <w:spacing w:before="0"/>
        <w:ind w:left="1418"/>
        <w:contextualSpacing w:val="0"/>
        <w:rPr>
          <w:noProof/>
        </w:rPr>
      </w:pPr>
      <w:r>
        <w:rPr>
          <w:noProof/>
        </w:rPr>
        <w:t>Finansinio (-ių) produkto (-ų) ir reikalavimus atitinkančių galutinių naudos gavėjų aprašymas</w:t>
      </w:r>
      <w:r w:rsidR="00445018" w:rsidRPr="00246CC4">
        <w:rPr>
          <w:rStyle w:val="FootnoteReference"/>
          <w:noProof/>
          <w:lang w:val="en-IE"/>
        </w:rPr>
        <w:footnoteReference w:id="145"/>
      </w:r>
      <w:r>
        <w:rPr>
          <w:noProof/>
        </w:rPr>
        <w:t>.</w:t>
      </w:r>
    </w:p>
    <w:p w14:paraId="3D8332FA" w14:textId="77777777" w:rsidR="003A49A3" w:rsidRPr="00246CC4" w:rsidRDefault="00297158" w:rsidP="005D6828">
      <w:pPr>
        <w:pStyle w:val="ListParagraph"/>
        <w:numPr>
          <w:ilvl w:val="1"/>
          <w:numId w:val="33"/>
        </w:numPr>
        <w:spacing w:before="0"/>
        <w:ind w:left="1418"/>
        <w:contextualSpacing w:val="0"/>
        <w:rPr>
          <w:noProof/>
        </w:rPr>
      </w:pPr>
      <w:r>
        <w:rPr>
          <w:noProof/>
        </w:rPr>
        <w:t>Reikalavimas, kad visos remiamos investicijos būtų ekonomiškai perspektyvios.</w:t>
      </w:r>
    </w:p>
    <w:p w14:paraId="001B7036" w14:textId="77777777" w:rsidR="003A49A3" w:rsidRPr="00246CC4" w:rsidRDefault="00297158" w:rsidP="005D6828">
      <w:pPr>
        <w:pStyle w:val="ListParagraph"/>
        <w:numPr>
          <w:ilvl w:val="1"/>
          <w:numId w:val="33"/>
        </w:numPr>
        <w:spacing w:before="0"/>
        <w:ind w:left="1418"/>
        <w:contextualSpacing w:val="0"/>
        <w:rPr>
          <w:noProof/>
        </w:rPr>
      </w:pPr>
      <w:r>
        <w:rPr>
          <w:noProof/>
        </w:rPr>
        <w:t>Reikalavimas laikytis reikšmingos žalos nedarymo principo, kaip nustatyta reikšmingos žalos nedarymo techninėse gairėse (2021/C58/01). Visų pirma investicijų politika neatitinka šių veiklos rūšių ir turto sąrašo: i) veikla ir turtas, susiję su iškastiniu kuru, įskaitant jų naudojimą vartotojų rinkoje</w:t>
      </w:r>
      <w:r w:rsidRPr="00246CC4">
        <w:rPr>
          <w:rStyle w:val="FootnoteReference"/>
          <w:noProof/>
          <w:lang w:val="en-IE"/>
        </w:rPr>
        <w:footnoteReference w:id="146"/>
      </w:r>
      <w:r>
        <w:rPr>
          <w:noProof/>
        </w:rPr>
        <w:t>, ii) veikla ir turtas, kuriems taikoma ES apyvartinių taršos leidimų prekybos sistema (ES ATLPS) ir su kuriais susijęs prognozuojamas išmetamas ŠESD kiekis nėra mažesnis už atitinkamus santykinius taršos rodiklius</w:t>
      </w:r>
      <w:r w:rsidRPr="00246CC4">
        <w:rPr>
          <w:noProof/>
          <w:vertAlign w:val="superscript"/>
          <w:lang w:val="en-IE"/>
        </w:rPr>
        <w:footnoteReference w:id="147"/>
      </w:r>
      <w:r>
        <w:rPr>
          <w:noProof/>
        </w:rPr>
        <w:t>, iii) veikla ir turtas, susiję su atliekų sąvartynais, deginimo įrenginiais</w:t>
      </w:r>
      <w:r w:rsidRPr="00246CC4">
        <w:rPr>
          <w:rStyle w:val="FootnoteReference"/>
          <w:noProof/>
          <w:lang w:val="en-IE"/>
        </w:rPr>
        <w:footnoteReference w:id="148"/>
      </w:r>
      <w:r>
        <w:rPr>
          <w:noProof/>
        </w:rPr>
        <w:t xml:space="preserve"> ir mechaninio biologinio apdorojimo įrenginiais</w:t>
      </w:r>
      <w:r w:rsidRPr="00246CC4">
        <w:rPr>
          <w:rStyle w:val="FootnoteReference"/>
          <w:noProof/>
          <w:lang w:val="en-IE"/>
        </w:rPr>
        <w:footnoteReference w:id="149"/>
      </w:r>
      <w:r>
        <w:rPr>
          <w:noProof/>
        </w:rPr>
        <w:t xml:space="preserve">. </w:t>
      </w:r>
    </w:p>
    <w:p w14:paraId="43ECEFCB" w14:textId="77777777" w:rsidR="003A49A3" w:rsidRPr="00246CC4" w:rsidRDefault="00297158" w:rsidP="005D6828">
      <w:pPr>
        <w:pStyle w:val="ListParagraph"/>
        <w:numPr>
          <w:ilvl w:val="1"/>
          <w:numId w:val="33"/>
        </w:numPr>
        <w:spacing w:before="0"/>
        <w:ind w:left="1418"/>
        <w:contextualSpacing w:val="0"/>
        <w:rPr>
          <w:noProof/>
        </w:rPr>
      </w:pPr>
      <w:r>
        <w:rPr>
          <w:noProof/>
        </w:rPr>
        <w:t>reikalavimą, kad galutiniai Priemonės paramos gavėjai negautų paramos pagal kitas Sąjungos priemones toms pačioms išlaidoms padengti.</w:t>
      </w:r>
    </w:p>
    <w:p w14:paraId="7A5DAE21" w14:textId="77777777" w:rsidR="003A49A3" w:rsidRPr="00246CC4" w:rsidRDefault="00297158" w:rsidP="005D6828">
      <w:pPr>
        <w:pStyle w:val="ListParagraph"/>
        <w:numPr>
          <w:ilvl w:val="0"/>
          <w:numId w:val="33"/>
        </w:numPr>
        <w:spacing w:before="0"/>
        <w:ind w:left="709"/>
        <w:contextualSpacing w:val="0"/>
        <w:rPr>
          <w:noProof/>
        </w:rPr>
      </w:pPr>
      <w:r>
        <w:rPr>
          <w:noProof/>
        </w:rPr>
        <w:t>Suma, kuriai taikomas Įgyvendinimo susitarimas, įgyvendinančiojo partnerio mokesčių struktūra ir reikalavimas reinvestuoti bet kokias grįžtamąsias lėšas pagal Priemonės investicijų politiką, išskyrus atvejus, kai jos naudojamos Ekonomikos gaivinimo ir atsparumo didinimo priemonės paskolų grąžinimui aptarnauti.</w:t>
      </w:r>
    </w:p>
    <w:p w14:paraId="51E94BEC" w14:textId="77777777" w:rsidR="003A49A3" w:rsidRPr="00246CC4" w:rsidRDefault="00297158" w:rsidP="005D6828">
      <w:pPr>
        <w:pStyle w:val="ListParagraph"/>
        <w:numPr>
          <w:ilvl w:val="0"/>
          <w:numId w:val="33"/>
        </w:numPr>
        <w:spacing w:before="0"/>
        <w:ind w:left="709"/>
        <w:contextualSpacing w:val="0"/>
        <w:rPr>
          <w:noProof/>
        </w:rPr>
      </w:pPr>
      <w:r>
        <w:rPr>
          <w:noProof/>
        </w:rPr>
        <w:t>Stebėsenos, audito ir kontrolės reikalavimai, įskaitant:</w:t>
      </w:r>
    </w:p>
    <w:p w14:paraId="5187B3FA" w14:textId="77777777" w:rsidR="003A49A3" w:rsidRPr="00246CC4" w:rsidRDefault="00297158" w:rsidP="005D6828">
      <w:pPr>
        <w:pStyle w:val="ListParagraph"/>
        <w:numPr>
          <w:ilvl w:val="1"/>
          <w:numId w:val="33"/>
        </w:numPr>
        <w:spacing w:before="0"/>
        <w:contextualSpacing w:val="0"/>
        <w:rPr>
          <w:noProof/>
        </w:rPr>
      </w:pPr>
      <w:r>
        <w:rPr>
          <w:noProof/>
        </w:rPr>
        <w:t>Įgyvendinančiojo partnerio stebėsenos sistemos, skirtos pranešti apie sutelktas investicijas, aprašymas.</w:t>
      </w:r>
    </w:p>
    <w:p w14:paraId="012BA1E5" w14:textId="26B47E4B" w:rsidR="003A49A3" w:rsidRPr="00246CC4" w:rsidRDefault="00297158" w:rsidP="005D6828">
      <w:pPr>
        <w:pStyle w:val="ListParagraph"/>
        <w:numPr>
          <w:ilvl w:val="1"/>
          <w:numId w:val="33"/>
        </w:numPr>
        <w:spacing w:before="0"/>
        <w:contextualSpacing w:val="0"/>
        <w:rPr>
          <w:noProof/>
        </w:rPr>
      </w:pPr>
      <w:r>
        <w:rPr>
          <w:noProof/>
        </w:rPr>
        <w:t xml:space="preserve">Įgyvendinančiojo partnerio procedūrų, kuriomis užtikrinama sukčiavimo, korupcijos ir interesų konfliktų prevencija, nustatymas ir ištaisymas, aprašymas. </w:t>
      </w:r>
    </w:p>
    <w:p w14:paraId="12681A0C" w14:textId="77777777" w:rsidR="003A49A3" w:rsidRPr="00246CC4" w:rsidRDefault="00297158" w:rsidP="005D6828">
      <w:pPr>
        <w:pStyle w:val="ListParagraph"/>
        <w:numPr>
          <w:ilvl w:val="1"/>
          <w:numId w:val="33"/>
        </w:numPr>
        <w:spacing w:before="0"/>
        <w:contextualSpacing w:val="0"/>
        <w:rPr>
          <w:noProof/>
        </w:rPr>
      </w:pPr>
      <w:r>
        <w:rPr>
          <w:noProof/>
        </w:rPr>
        <w:t>Pareiga prieš įsipareigojant finansuoti veiksmą patikrinti, ar kiekvienas veiksmas atitinka reikalavimus pagal Įgyvendinimo susitarime nustatytus reikalavimus.</w:t>
      </w:r>
    </w:p>
    <w:p w14:paraId="429888DF" w14:textId="2FC5F46B" w:rsidR="00297158" w:rsidRPr="00246CC4" w:rsidRDefault="00297158" w:rsidP="35F5BA84">
      <w:pPr>
        <w:pStyle w:val="ListParagraph"/>
        <w:numPr>
          <w:ilvl w:val="1"/>
          <w:numId w:val="33"/>
        </w:numPr>
        <w:spacing w:before="0"/>
        <w:rPr>
          <w:noProof/>
        </w:rPr>
      </w:pPr>
      <w:r>
        <w:rPr>
          <w:noProof/>
        </w:rPr>
        <w:t xml:space="preserve">Pareiga atlikti rizika grindžiamus ex post auditus pagal Cassa Depositi e Prestiti ir (arba) Europos investicijų banko audito planą. Atliekant šiuos auditus patikrinama i) ar kontrolės sistemos yra veiksmingos, įskaitant sukčiavimo, korupcijos ir interesų konfliktų nustatymą; ii) atitikties reikšmingos žalos nedarymo principui, valstybės pagalbos taisyklėms ir klimato srities reikalavimams; ir iii) ar laikomasi reikalavimo, kad galutiniai Priemonės paramos gavėjai negautų paramos pagal kitas Sąjungos priemones toms pačioms išlaidoms padengti. Atliekant auditą taip pat tikrinamas sandorių teisėtumas ir tai, ar laikomasi taikytino įgyvendinimo susitarimo sąlygų. </w:t>
      </w:r>
    </w:p>
    <w:p w14:paraId="199C984F" w14:textId="77777777" w:rsidR="00023AF3" w:rsidRDefault="00694274" w:rsidP="00694274">
      <w:pPr>
        <w:spacing w:after="120"/>
        <w:jc w:val="both"/>
        <w:rPr>
          <w:noProof/>
        </w:rPr>
        <w:sectPr w:rsidR="00023AF3" w:rsidSect="00C9514F">
          <w:headerReference w:type="even" r:id="rId399"/>
          <w:headerReference w:type="default" r:id="rId400"/>
          <w:footerReference w:type="even" r:id="rId401"/>
          <w:footerReference w:type="default" r:id="rId402"/>
          <w:headerReference w:type="first" r:id="rId403"/>
          <w:footerReference w:type="first" r:id="rId404"/>
          <w:pgSz w:w="11906" w:h="16838" w:code="12"/>
          <w:pgMar w:top="1440" w:right="1440" w:bottom="1440" w:left="1440" w:header="567" w:footer="567" w:gutter="0"/>
          <w:cols w:space="720"/>
          <w:docGrid w:linePitch="360"/>
        </w:sectPr>
      </w:pPr>
      <w:r>
        <w:rPr>
          <w:noProof/>
        </w:rPr>
        <w:t>Įgyvendinančiojo partnerio vykdomoms investicijoms į klimatą taikomi reikalavimai: 1 381 000 000 EUR EGADP investicijų į Priemonę prisidedama prie klimato kaitos tikslų įgyvendinimo pagal EGADP reglamento VI priedą</w:t>
      </w:r>
      <w:r w:rsidRPr="00246CC4">
        <w:rPr>
          <w:rStyle w:val="FootnoteReference"/>
          <w:noProof/>
          <w:lang w:val="en-GB"/>
        </w:rPr>
        <w:footnoteReference w:id="150"/>
      </w:r>
      <w:r>
        <w:rPr>
          <w:noProof/>
        </w:rPr>
        <w:t>.</w:t>
      </w:r>
    </w:p>
    <w:p w14:paraId="190896D7" w14:textId="269720E2" w:rsidR="00C9514F" w:rsidRDefault="00C9514F" w:rsidP="1E018A91">
      <w:pPr>
        <w:spacing w:after="160" w:line="259" w:lineRule="auto"/>
        <w:rPr>
          <w:rStyle w:val="eop"/>
          <w:noProof/>
          <w:u w:val="single"/>
        </w:rPr>
      </w:pPr>
      <w:r>
        <w:rPr>
          <w:rStyle w:val="normaltextrun"/>
          <w:b/>
          <w:noProof/>
          <w:u w:val="single"/>
        </w:rPr>
        <w:t xml:space="preserve">Q.4. </w:t>
      </w:r>
      <w:r>
        <w:rPr>
          <w:noProof/>
        </w:rPr>
        <w:tab/>
      </w:r>
      <w:r>
        <w:rPr>
          <w:rStyle w:val="normaltextrun"/>
          <w:b/>
          <w:noProof/>
          <w:u w:val="single"/>
        </w:rPr>
        <w:t>Su paskola susijusios stebėsenos ir įgyvendinimo tarpinės reikšmės, siektinos reikšmės, rodikliai ir tvarkaraštis</w:t>
      </w:r>
      <w:r w:rsidR="00F632BB">
        <w:rPr>
          <w:rStyle w:val="normaltextrun"/>
          <w:b/>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733839" w:rsidRPr="00023AF3" w14:paraId="502669C7" w14:textId="77777777" w:rsidTr="006C0B83">
        <w:trPr>
          <w:trHeight w:val="765"/>
          <w:tblHeader/>
        </w:trPr>
        <w:tc>
          <w:tcPr>
            <w:tcW w:w="1187" w:type="dxa"/>
            <w:vMerge w:val="restart"/>
            <w:shd w:val="clear" w:color="auto" w:fill="BDD7EE"/>
            <w:vAlign w:val="center"/>
            <w:hideMark/>
          </w:tcPr>
          <w:p w14:paraId="797FD2A9"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Eilės numeris</w:t>
            </w:r>
          </w:p>
        </w:tc>
        <w:tc>
          <w:tcPr>
            <w:tcW w:w="1559" w:type="dxa"/>
            <w:vMerge w:val="restart"/>
            <w:shd w:val="clear" w:color="auto" w:fill="BDD7EE"/>
            <w:vAlign w:val="center"/>
            <w:hideMark/>
          </w:tcPr>
          <w:p w14:paraId="37C1920F"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Susijusi priemonė (reforma arba investicija)</w:t>
            </w:r>
          </w:p>
        </w:tc>
        <w:tc>
          <w:tcPr>
            <w:tcW w:w="1134" w:type="dxa"/>
            <w:vMerge w:val="restart"/>
            <w:shd w:val="clear" w:color="auto" w:fill="BDD7EE"/>
            <w:vAlign w:val="center"/>
            <w:hideMark/>
          </w:tcPr>
          <w:p w14:paraId="180D1C3F"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Tarpinė reikšmė</w:t>
            </w:r>
          </w:p>
          <w:p w14:paraId="4A016BB6"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 Siektina reikšmė</w:t>
            </w:r>
          </w:p>
        </w:tc>
        <w:tc>
          <w:tcPr>
            <w:tcW w:w="1417" w:type="dxa"/>
            <w:vMerge w:val="restart"/>
            <w:shd w:val="clear" w:color="auto" w:fill="BDD7EE"/>
            <w:vAlign w:val="center"/>
            <w:hideMark/>
          </w:tcPr>
          <w:p w14:paraId="338E0241"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Pavadinimas</w:t>
            </w:r>
          </w:p>
        </w:tc>
        <w:tc>
          <w:tcPr>
            <w:tcW w:w="1701" w:type="dxa"/>
            <w:vMerge w:val="restart"/>
            <w:shd w:val="clear" w:color="auto" w:fill="BDD7EE"/>
            <w:vAlign w:val="center"/>
            <w:hideMark/>
          </w:tcPr>
          <w:p w14:paraId="69F948FC"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Kokybiniai rodikliai</w:t>
            </w:r>
            <w:r>
              <w:rPr>
                <w:rFonts w:ascii="Arial Narrow" w:hAnsi="Arial Narrow"/>
                <w:noProof/>
              </w:rPr>
              <w:br/>
            </w:r>
            <w:r>
              <w:rPr>
                <w:rFonts w:ascii="Arial Narrow" w:hAnsi="Arial Narrow"/>
                <w:b/>
                <w:noProof/>
                <w:sz w:val="20"/>
              </w:rPr>
              <w:t>(jei tai tarpinės reikšmės)</w:t>
            </w:r>
          </w:p>
        </w:tc>
        <w:tc>
          <w:tcPr>
            <w:tcW w:w="3544" w:type="dxa"/>
            <w:gridSpan w:val="3"/>
            <w:shd w:val="clear" w:color="auto" w:fill="BDD7EE"/>
            <w:vAlign w:val="center"/>
            <w:hideMark/>
          </w:tcPr>
          <w:p w14:paraId="1B71CF6E"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Kiekybiniai rodikliai</w:t>
            </w:r>
            <w:r>
              <w:rPr>
                <w:rFonts w:ascii="Arial Narrow" w:hAnsi="Arial Narrow"/>
                <w:noProof/>
              </w:rPr>
              <w:br/>
            </w:r>
            <w:r>
              <w:rPr>
                <w:rFonts w:ascii="Arial Narrow" w:hAnsi="Arial Narrow"/>
                <w:b/>
                <w:noProof/>
                <w:sz w:val="20"/>
              </w:rPr>
              <w:t>(jei tai siektinos reikšmės)</w:t>
            </w:r>
          </w:p>
        </w:tc>
        <w:tc>
          <w:tcPr>
            <w:tcW w:w="1559" w:type="dxa"/>
            <w:gridSpan w:val="2"/>
            <w:shd w:val="clear" w:color="auto" w:fill="BDD7EE"/>
            <w:vAlign w:val="center"/>
            <w:hideMark/>
          </w:tcPr>
          <w:p w14:paraId="782F674E"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Orientacinis reikšmių pasiekimo tvarkaraštis</w:t>
            </w:r>
          </w:p>
        </w:tc>
        <w:tc>
          <w:tcPr>
            <w:tcW w:w="3261" w:type="dxa"/>
            <w:vMerge w:val="restart"/>
            <w:shd w:val="clear" w:color="auto" w:fill="BDD7EE"/>
            <w:vAlign w:val="center"/>
            <w:hideMark/>
          </w:tcPr>
          <w:p w14:paraId="4D9B0BF4"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Kiekvienos tarpinės ir siektinos reikšmės aprašymas</w:t>
            </w:r>
          </w:p>
        </w:tc>
      </w:tr>
      <w:tr w:rsidR="00733839" w:rsidRPr="00023AF3" w14:paraId="430A4BA3" w14:textId="77777777" w:rsidTr="006C0B83">
        <w:trPr>
          <w:trHeight w:val="691"/>
          <w:tblHeader/>
        </w:trPr>
        <w:tc>
          <w:tcPr>
            <w:tcW w:w="1187" w:type="dxa"/>
            <w:vMerge/>
            <w:vAlign w:val="center"/>
            <w:hideMark/>
          </w:tcPr>
          <w:p w14:paraId="6CB4E4D6" w14:textId="77777777" w:rsidR="00E07FC4" w:rsidRPr="00F632BB" w:rsidRDefault="00E07FC4" w:rsidP="002B4146">
            <w:pPr>
              <w:spacing w:after="120"/>
              <w:jc w:val="center"/>
              <w:rPr>
                <w:rFonts w:ascii="Arial Narrow" w:hAnsi="Arial Narrow"/>
                <w:b/>
                <w:bCs/>
                <w:noProof/>
                <w:sz w:val="20"/>
                <w:szCs w:val="20"/>
              </w:rPr>
            </w:pPr>
          </w:p>
        </w:tc>
        <w:tc>
          <w:tcPr>
            <w:tcW w:w="1559" w:type="dxa"/>
            <w:vMerge/>
            <w:vAlign w:val="center"/>
            <w:hideMark/>
          </w:tcPr>
          <w:p w14:paraId="72BBD502" w14:textId="77777777" w:rsidR="00E07FC4" w:rsidRPr="00F632BB" w:rsidRDefault="00E07FC4" w:rsidP="002B4146">
            <w:pPr>
              <w:spacing w:after="120"/>
              <w:jc w:val="center"/>
              <w:rPr>
                <w:rFonts w:ascii="Arial Narrow" w:hAnsi="Arial Narrow"/>
                <w:b/>
                <w:bCs/>
                <w:noProof/>
                <w:sz w:val="20"/>
                <w:szCs w:val="20"/>
              </w:rPr>
            </w:pPr>
          </w:p>
        </w:tc>
        <w:tc>
          <w:tcPr>
            <w:tcW w:w="1134" w:type="dxa"/>
            <w:vMerge/>
            <w:vAlign w:val="center"/>
            <w:hideMark/>
          </w:tcPr>
          <w:p w14:paraId="2AE7A3E4" w14:textId="77777777" w:rsidR="00E07FC4" w:rsidRPr="00F632BB" w:rsidRDefault="00E07FC4" w:rsidP="002B4146">
            <w:pPr>
              <w:spacing w:after="120"/>
              <w:jc w:val="center"/>
              <w:rPr>
                <w:rFonts w:ascii="Arial Narrow" w:hAnsi="Arial Narrow"/>
                <w:b/>
                <w:bCs/>
                <w:noProof/>
                <w:sz w:val="20"/>
                <w:szCs w:val="20"/>
              </w:rPr>
            </w:pPr>
          </w:p>
        </w:tc>
        <w:tc>
          <w:tcPr>
            <w:tcW w:w="1417" w:type="dxa"/>
            <w:vMerge/>
            <w:vAlign w:val="center"/>
            <w:hideMark/>
          </w:tcPr>
          <w:p w14:paraId="1387268A" w14:textId="77777777" w:rsidR="00E07FC4" w:rsidRPr="00F632BB" w:rsidRDefault="00E07FC4" w:rsidP="002B4146">
            <w:pPr>
              <w:spacing w:after="120"/>
              <w:jc w:val="center"/>
              <w:rPr>
                <w:rFonts w:ascii="Arial Narrow" w:hAnsi="Arial Narrow"/>
                <w:b/>
                <w:bCs/>
                <w:noProof/>
                <w:sz w:val="20"/>
                <w:szCs w:val="20"/>
              </w:rPr>
            </w:pPr>
          </w:p>
        </w:tc>
        <w:tc>
          <w:tcPr>
            <w:tcW w:w="1701" w:type="dxa"/>
            <w:vMerge/>
            <w:vAlign w:val="center"/>
            <w:hideMark/>
          </w:tcPr>
          <w:p w14:paraId="42DE4543" w14:textId="77777777" w:rsidR="00E07FC4" w:rsidRPr="00F632BB" w:rsidRDefault="00E07FC4" w:rsidP="002B4146">
            <w:pPr>
              <w:spacing w:after="120"/>
              <w:jc w:val="center"/>
              <w:rPr>
                <w:rFonts w:ascii="Arial Narrow" w:hAnsi="Arial Narrow"/>
                <w:b/>
                <w:bCs/>
                <w:noProof/>
                <w:sz w:val="20"/>
                <w:szCs w:val="20"/>
              </w:rPr>
            </w:pPr>
          </w:p>
        </w:tc>
        <w:tc>
          <w:tcPr>
            <w:tcW w:w="1276" w:type="dxa"/>
            <w:shd w:val="clear" w:color="auto" w:fill="BDD7EE"/>
            <w:vAlign w:val="center"/>
            <w:hideMark/>
          </w:tcPr>
          <w:p w14:paraId="6E4FA4C2" w14:textId="39724F32" w:rsidR="00E07FC4" w:rsidRPr="00023AF3" w:rsidRDefault="00E07FC4" w:rsidP="00023AF3">
            <w:pPr>
              <w:spacing w:after="120"/>
              <w:jc w:val="center"/>
              <w:rPr>
                <w:rFonts w:ascii="Arial Narrow" w:hAnsi="Arial Narrow"/>
                <w:b/>
                <w:bCs/>
                <w:noProof/>
                <w:sz w:val="20"/>
                <w:szCs w:val="20"/>
              </w:rPr>
            </w:pPr>
            <w:r>
              <w:rPr>
                <w:rFonts w:ascii="Arial Narrow" w:hAnsi="Arial Narrow"/>
                <w:b/>
                <w:noProof/>
                <w:sz w:val="20"/>
              </w:rPr>
              <w:t>Matavimo vienetas</w:t>
            </w:r>
          </w:p>
        </w:tc>
        <w:tc>
          <w:tcPr>
            <w:tcW w:w="992" w:type="dxa"/>
            <w:shd w:val="clear" w:color="auto" w:fill="BDD7EE"/>
            <w:vAlign w:val="center"/>
            <w:hideMark/>
          </w:tcPr>
          <w:p w14:paraId="00709440"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Bazinis lygis</w:t>
            </w:r>
          </w:p>
        </w:tc>
        <w:tc>
          <w:tcPr>
            <w:tcW w:w="1276" w:type="dxa"/>
            <w:shd w:val="clear" w:color="auto" w:fill="BDD7EE"/>
            <w:vAlign w:val="center"/>
            <w:hideMark/>
          </w:tcPr>
          <w:p w14:paraId="79F412C5"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Tikslas</w:t>
            </w:r>
          </w:p>
        </w:tc>
        <w:tc>
          <w:tcPr>
            <w:tcW w:w="851" w:type="dxa"/>
            <w:shd w:val="clear" w:color="auto" w:fill="BDD7EE"/>
            <w:vAlign w:val="center"/>
            <w:hideMark/>
          </w:tcPr>
          <w:p w14:paraId="23810043"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Ketvirtis</w:t>
            </w:r>
          </w:p>
        </w:tc>
        <w:tc>
          <w:tcPr>
            <w:tcW w:w="708" w:type="dxa"/>
            <w:shd w:val="clear" w:color="auto" w:fill="BDD7EE"/>
            <w:vAlign w:val="center"/>
            <w:hideMark/>
          </w:tcPr>
          <w:p w14:paraId="26F3D08D" w14:textId="77777777" w:rsidR="00E07FC4" w:rsidRPr="00023AF3" w:rsidRDefault="00E07FC4" w:rsidP="002B4146">
            <w:pPr>
              <w:spacing w:after="120"/>
              <w:jc w:val="center"/>
              <w:rPr>
                <w:rFonts w:ascii="Arial Narrow" w:hAnsi="Arial Narrow"/>
                <w:b/>
                <w:bCs/>
                <w:noProof/>
                <w:sz w:val="20"/>
                <w:szCs w:val="20"/>
              </w:rPr>
            </w:pPr>
            <w:r>
              <w:rPr>
                <w:rFonts w:ascii="Arial Narrow" w:hAnsi="Arial Narrow"/>
                <w:b/>
                <w:noProof/>
                <w:sz w:val="20"/>
              </w:rPr>
              <w:t>Metai</w:t>
            </w:r>
          </w:p>
        </w:tc>
        <w:tc>
          <w:tcPr>
            <w:tcW w:w="3261" w:type="dxa"/>
            <w:vMerge/>
            <w:vAlign w:val="center"/>
            <w:hideMark/>
          </w:tcPr>
          <w:p w14:paraId="72946C43" w14:textId="77777777" w:rsidR="00E07FC4" w:rsidRPr="00023AF3" w:rsidRDefault="00E07FC4" w:rsidP="002B4146">
            <w:pPr>
              <w:spacing w:after="120"/>
              <w:jc w:val="center"/>
              <w:rPr>
                <w:rFonts w:ascii="Arial Narrow" w:hAnsi="Arial Narrow"/>
                <w:b/>
                <w:bCs/>
                <w:noProof/>
                <w:sz w:val="20"/>
                <w:szCs w:val="20"/>
                <w:lang w:val="en-GB"/>
              </w:rPr>
            </w:pPr>
          </w:p>
        </w:tc>
      </w:tr>
      <w:tr w:rsidR="00733839" w:rsidRPr="00023AF3" w14:paraId="486CEA35" w14:textId="77777777" w:rsidTr="006C0B83">
        <w:trPr>
          <w:trHeight w:val="309"/>
        </w:trPr>
        <w:tc>
          <w:tcPr>
            <w:tcW w:w="1187" w:type="dxa"/>
            <w:shd w:val="clear" w:color="auto" w:fill="C6EFCE"/>
            <w:noWrap/>
            <w:vAlign w:val="center"/>
          </w:tcPr>
          <w:p w14:paraId="713589D9" w14:textId="05901AC2" w:rsidR="00192D67" w:rsidRPr="00023AF3" w:rsidRDefault="008E7CED" w:rsidP="00B70F55">
            <w:pPr>
              <w:spacing w:after="120"/>
              <w:jc w:val="center"/>
              <w:rPr>
                <w:rFonts w:ascii="Arial Narrow" w:hAnsi="Arial Narrow"/>
                <w:noProof/>
                <w:color w:val="006100"/>
                <w:sz w:val="20"/>
                <w:szCs w:val="20"/>
              </w:rPr>
            </w:pPr>
            <w:r>
              <w:rPr>
                <w:rFonts w:ascii="Arial Narrow" w:hAnsi="Arial Narrow"/>
                <w:noProof/>
                <w:color w:val="006100"/>
                <w:sz w:val="20"/>
              </w:rPr>
              <w:t>M7-35</w:t>
            </w:r>
          </w:p>
        </w:tc>
        <w:tc>
          <w:tcPr>
            <w:tcW w:w="1559" w:type="dxa"/>
            <w:shd w:val="clear" w:color="auto" w:fill="C6EFCE"/>
            <w:noWrap/>
            <w:vAlign w:val="center"/>
          </w:tcPr>
          <w:p w14:paraId="2DF648FD" w14:textId="33E5DD2D" w:rsidR="00192D67" w:rsidRPr="00023AF3" w:rsidRDefault="00D31417" w:rsidP="00B70F55">
            <w:pPr>
              <w:spacing w:after="120"/>
              <w:jc w:val="center"/>
              <w:rPr>
                <w:rFonts w:ascii="Arial Narrow" w:hAnsi="Arial Narrow"/>
                <w:noProof/>
                <w:color w:val="006100"/>
                <w:sz w:val="20"/>
                <w:szCs w:val="20"/>
              </w:rPr>
            </w:pPr>
            <w:r>
              <w:rPr>
                <w:rFonts w:ascii="Arial Narrow" w:hAnsi="Arial Narrow"/>
                <w:noProof/>
                <w:color w:val="006100"/>
                <w:sz w:val="20"/>
              </w:rPr>
              <w:t>13 investicija. Adrijos linijos 1 etapas (Sulmona kompresorinė ir Sestino-Minerbio dujotiekis)</w:t>
            </w:r>
          </w:p>
        </w:tc>
        <w:tc>
          <w:tcPr>
            <w:tcW w:w="1134" w:type="dxa"/>
            <w:shd w:val="clear" w:color="auto" w:fill="C6EFCE"/>
            <w:noWrap/>
            <w:vAlign w:val="center"/>
          </w:tcPr>
          <w:p w14:paraId="5C5ACED3" w14:textId="3734F7F6" w:rsidR="00192D67" w:rsidRPr="00023AF3" w:rsidRDefault="00192D67" w:rsidP="00B70F55">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22BD6858" w14:textId="73FB1B78" w:rsidR="00192D67" w:rsidRPr="00023AF3" w:rsidRDefault="00192D67" w:rsidP="00B70F55">
            <w:pPr>
              <w:spacing w:after="120"/>
              <w:jc w:val="center"/>
              <w:rPr>
                <w:rFonts w:ascii="Arial Narrow" w:hAnsi="Arial Narrow"/>
                <w:noProof/>
                <w:color w:val="006100"/>
                <w:sz w:val="20"/>
                <w:szCs w:val="20"/>
              </w:rPr>
            </w:pPr>
            <w:r>
              <w:rPr>
                <w:rFonts w:ascii="Arial Narrow" w:hAnsi="Arial Narrow"/>
                <w:noProof/>
                <w:color w:val="006100"/>
                <w:sz w:val="20"/>
              </w:rPr>
              <w:t>Atitinkamų poveikio aplinkai vertinimų priėmimas ir atnaujinimas (VIncA)</w:t>
            </w:r>
          </w:p>
        </w:tc>
        <w:tc>
          <w:tcPr>
            <w:tcW w:w="1701" w:type="dxa"/>
            <w:shd w:val="clear" w:color="auto" w:fill="C6EFCE"/>
            <w:noWrap/>
            <w:vAlign w:val="center"/>
          </w:tcPr>
          <w:p w14:paraId="5758BCD4" w14:textId="3204C9DE" w:rsidR="00192D67" w:rsidRPr="00023AF3" w:rsidRDefault="00192D67" w:rsidP="00B70F55">
            <w:pPr>
              <w:spacing w:after="120"/>
              <w:jc w:val="center"/>
              <w:rPr>
                <w:rFonts w:ascii="Arial Narrow" w:hAnsi="Arial Narrow"/>
                <w:noProof/>
                <w:color w:val="006100"/>
                <w:sz w:val="20"/>
                <w:szCs w:val="20"/>
              </w:rPr>
            </w:pPr>
            <w:r>
              <w:rPr>
                <w:rFonts w:ascii="Arial Narrow" w:hAnsi="Arial Narrow"/>
                <w:noProof/>
                <w:color w:val="006100"/>
                <w:sz w:val="20"/>
              </w:rPr>
              <w:t>Nustatyti ir Vinca atitinkamai peržiūrėti ir priimti SSCO</w:t>
            </w:r>
          </w:p>
        </w:tc>
        <w:tc>
          <w:tcPr>
            <w:tcW w:w="1276" w:type="dxa"/>
            <w:shd w:val="clear" w:color="auto" w:fill="C6EFCE"/>
            <w:noWrap/>
            <w:vAlign w:val="center"/>
          </w:tcPr>
          <w:p w14:paraId="0250E816" w14:textId="77777777" w:rsidR="00192D67" w:rsidRPr="00F632BB" w:rsidRDefault="00192D67" w:rsidP="00B70F55">
            <w:pPr>
              <w:spacing w:after="120"/>
              <w:jc w:val="center"/>
              <w:rPr>
                <w:rFonts w:ascii="Arial Narrow" w:hAnsi="Arial Narrow"/>
                <w:noProof/>
                <w:color w:val="006100"/>
                <w:sz w:val="20"/>
                <w:szCs w:val="20"/>
              </w:rPr>
            </w:pPr>
          </w:p>
        </w:tc>
        <w:tc>
          <w:tcPr>
            <w:tcW w:w="992" w:type="dxa"/>
            <w:shd w:val="clear" w:color="auto" w:fill="C6EFCE"/>
            <w:noWrap/>
            <w:vAlign w:val="center"/>
          </w:tcPr>
          <w:p w14:paraId="74E44A03" w14:textId="77777777" w:rsidR="00192D67" w:rsidRPr="00F632BB" w:rsidRDefault="00192D67" w:rsidP="00B70F55">
            <w:pPr>
              <w:spacing w:after="120"/>
              <w:jc w:val="center"/>
              <w:rPr>
                <w:rFonts w:ascii="Arial Narrow" w:hAnsi="Arial Narrow"/>
                <w:noProof/>
                <w:color w:val="006100"/>
                <w:sz w:val="20"/>
                <w:szCs w:val="20"/>
              </w:rPr>
            </w:pPr>
          </w:p>
        </w:tc>
        <w:tc>
          <w:tcPr>
            <w:tcW w:w="1276" w:type="dxa"/>
            <w:shd w:val="clear" w:color="auto" w:fill="C6EFCE"/>
            <w:noWrap/>
            <w:vAlign w:val="center"/>
          </w:tcPr>
          <w:p w14:paraId="74F853DE" w14:textId="77777777" w:rsidR="00192D67" w:rsidRPr="00F632BB" w:rsidRDefault="00192D67" w:rsidP="00B70F55">
            <w:pPr>
              <w:spacing w:after="120"/>
              <w:jc w:val="center"/>
              <w:rPr>
                <w:rFonts w:ascii="Arial Narrow" w:hAnsi="Arial Narrow"/>
                <w:noProof/>
                <w:color w:val="006100"/>
                <w:sz w:val="20"/>
                <w:szCs w:val="20"/>
              </w:rPr>
            </w:pPr>
          </w:p>
        </w:tc>
        <w:tc>
          <w:tcPr>
            <w:tcW w:w="851" w:type="dxa"/>
            <w:shd w:val="clear" w:color="auto" w:fill="C6EFCE"/>
            <w:noWrap/>
            <w:vAlign w:val="center"/>
          </w:tcPr>
          <w:p w14:paraId="75B66973" w14:textId="3D8EFBBF" w:rsidR="00192D67" w:rsidRPr="00023AF3" w:rsidRDefault="00192D67" w:rsidP="00B70F55">
            <w:pPr>
              <w:spacing w:after="120"/>
              <w:jc w:val="center"/>
              <w:rPr>
                <w:rFonts w:ascii="Arial Narrow" w:hAnsi="Arial Narrow"/>
                <w:noProof/>
                <w:color w:val="006100"/>
                <w:sz w:val="20"/>
                <w:szCs w:val="20"/>
              </w:rPr>
            </w:pPr>
            <w:r>
              <w:rPr>
                <w:rFonts w:ascii="Arial Narrow" w:hAnsi="Arial Narrow"/>
                <w:noProof/>
                <w:color w:val="006100"/>
                <w:sz w:val="20"/>
              </w:rPr>
              <w:t>Q1</w:t>
            </w:r>
          </w:p>
        </w:tc>
        <w:tc>
          <w:tcPr>
            <w:tcW w:w="708" w:type="dxa"/>
            <w:shd w:val="clear" w:color="auto" w:fill="C6EFCE"/>
            <w:noWrap/>
            <w:vAlign w:val="center"/>
          </w:tcPr>
          <w:p w14:paraId="71F86014" w14:textId="197DF872" w:rsidR="00192D67" w:rsidRPr="00023AF3" w:rsidRDefault="00192D67" w:rsidP="00B70F55">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10B0ED2E" w14:textId="194F44BE" w:rsidR="00192D67" w:rsidRPr="00023AF3" w:rsidRDefault="00D83EF8" w:rsidP="002B4146">
            <w:pPr>
              <w:spacing w:after="120"/>
              <w:rPr>
                <w:rFonts w:ascii="Arial Narrow" w:hAnsi="Arial Narrow"/>
                <w:noProof/>
                <w:color w:val="006100"/>
                <w:sz w:val="20"/>
                <w:szCs w:val="20"/>
              </w:rPr>
            </w:pPr>
            <w:bookmarkStart w:id="7" w:name="_Hlk147330404"/>
            <w:r>
              <w:rPr>
                <w:rFonts w:ascii="Arial Narrow" w:hAnsi="Arial Narrow"/>
                <w:noProof/>
                <w:color w:val="006100"/>
                <w:sz w:val="20"/>
              </w:rPr>
              <w:t>Italijos valdžios institucijos:</w:t>
            </w:r>
          </w:p>
          <w:p w14:paraId="6E87C74A" w14:textId="77777777" w:rsidR="00192D67" w:rsidRPr="00023AF3" w:rsidRDefault="00192D67" w:rsidP="002B4146">
            <w:pPr>
              <w:pStyle w:val="ListParagraph"/>
              <w:numPr>
                <w:ilvl w:val="0"/>
                <w:numId w:val="22"/>
              </w:numPr>
              <w:spacing w:before="0"/>
              <w:contextualSpacing w:val="0"/>
              <w:jc w:val="left"/>
              <w:rPr>
                <w:rFonts w:ascii="Arial Narrow" w:hAnsi="Arial Narrow"/>
                <w:noProof/>
                <w:color w:val="006100"/>
                <w:sz w:val="20"/>
                <w:szCs w:val="20"/>
              </w:rPr>
            </w:pPr>
            <w:r>
              <w:rPr>
                <w:rFonts w:ascii="Arial Narrow" w:hAnsi="Arial Narrow"/>
                <w:noProof/>
                <w:color w:val="006100"/>
                <w:sz w:val="20"/>
              </w:rPr>
              <w:t>Pagal 2022 ir 2023 m. Aplinkos ir energetinio saugumo ministerijos patvirtintą metodiką nustatyti su projektu susijusių „Natura 2000“ teritorijų konkrečios teritorijos apsaugos tikslus (SSCO).</w:t>
            </w:r>
          </w:p>
          <w:p w14:paraId="291561E1" w14:textId="77777777" w:rsidR="00251F4F" w:rsidRPr="00023AF3" w:rsidRDefault="00192D67" w:rsidP="002B4146">
            <w:pPr>
              <w:pStyle w:val="ListParagraph"/>
              <w:numPr>
                <w:ilvl w:val="0"/>
                <w:numId w:val="22"/>
              </w:numPr>
              <w:spacing w:before="0"/>
              <w:contextualSpacing w:val="0"/>
              <w:jc w:val="left"/>
              <w:rPr>
                <w:rFonts w:ascii="Arial Narrow" w:hAnsi="Arial Narrow"/>
                <w:noProof/>
                <w:color w:val="006100"/>
                <w:sz w:val="20"/>
                <w:szCs w:val="20"/>
              </w:rPr>
            </w:pPr>
            <w:r>
              <w:rPr>
                <w:rFonts w:ascii="Arial Narrow" w:hAnsi="Arial Narrow"/>
                <w:noProof/>
                <w:color w:val="006100"/>
                <w:sz w:val="20"/>
              </w:rPr>
              <w:t>Patikrinti atitinkamus vertinimus, jau atliktus pagal Buveinių direktyvą (Vincas), atsižvelgiant į naujai įsteigtus SSCO.</w:t>
            </w:r>
            <w:bookmarkEnd w:id="7"/>
          </w:p>
          <w:p w14:paraId="608AD07B" w14:textId="340B320D" w:rsidR="00192D67" w:rsidRPr="00023AF3" w:rsidRDefault="00192D67" w:rsidP="002B4146">
            <w:pPr>
              <w:pStyle w:val="ListParagraph"/>
              <w:numPr>
                <w:ilvl w:val="0"/>
                <w:numId w:val="22"/>
              </w:numPr>
              <w:spacing w:before="0"/>
              <w:contextualSpacing w:val="0"/>
              <w:jc w:val="left"/>
              <w:rPr>
                <w:rFonts w:ascii="Arial Narrow" w:hAnsi="Arial Narrow"/>
                <w:noProof/>
                <w:color w:val="006100"/>
                <w:sz w:val="20"/>
                <w:szCs w:val="20"/>
              </w:rPr>
            </w:pPr>
            <w:r>
              <w:rPr>
                <w:rFonts w:ascii="Arial Narrow" w:hAnsi="Arial Narrow"/>
                <w:noProof/>
                <w:color w:val="006100"/>
                <w:sz w:val="20"/>
              </w:rPr>
              <w:t>Atnaujinti (prireikus) pagal Buveinių direktyvą jau atliktus atitinkamus vertinimus (Vincas) pagal 2019 m. gruodžio 28 d. nacionalines gaires ir užtikrinti, kad jie būtų įtraukti į bendrą poveikio aplinkai vertinimo procedūrą.</w:t>
            </w:r>
          </w:p>
        </w:tc>
      </w:tr>
      <w:tr w:rsidR="00733839" w:rsidRPr="00023AF3" w14:paraId="31A96044" w14:textId="77777777" w:rsidTr="006C0B83">
        <w:trPr>
          <w:trHeight w:val="309"/>
        </w:trPr>
        <w:tc>
          <w:tcPr>
            <w:tcW w:w="1187" w:type="dxa"/>
            <w:shd w:val="clear" w:color="auto" w:fill="C6EFCE"/>
            <w:noWrap/>
            <w:vAlign w:val="center"/>
          </w:tcPr>
          <w:p w14:paraId="7D048B72" w14:textId="10CDB865"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M7-36</w:t>
            </w:r>
          </w:p>
        </w:tc>
        <w:tc>
          <w:tcPr>
            <w:tcW w:w="1559" w:type="dxa"/>
            <w:shd w:val="clear" w:color="auto" w:fill="C6EFCE"/>
            <w:noWrap/>
            <w:vAlign w:val="center"/>
          </w:tcPr>
          <w:p w14:paraId="32668F73" w14:textId="7D327A27"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13 investicija. Adrijos linijos 1 etapas (Sulmona kompresorinė ir Sestino-Minerbio dujotiekis)</w:t>
            </w:r>
          </w:p>
        </w:tc>
        <w:tc>
          <w:tcPr>
            <w:tcW w:w="1134" w:type="dxa"/>
            <w:shd w:val="clear" w:color="auto" w:fill="C6EFCE"/>
            <w:noWrap/>
            <w:vAlign w:val="center"/>
          </w:tcPr>
          <w:p w14:paraId="2399EC25" w14:textId="113656EB"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63051836" w14:textId="26318F37"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Sutarčių sudarymas</w:t>
            </w:r>
          </w:p>
        </w:tc>
        <w:tc>
          <w:tcPr>
            <w:tcW w:w="1701" w:type="dxa"/>
            <w:shd w:val="clear" w:color="auto" w:fill="C6EFCE"/>
            <w:noWrap/>
            <w:vAlign w:val="center"/>
          </w:tcPr>
          <w:p w14:paraId="557EC87A" w14:textId="554F07E5"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276" w:type="dxa"/>
            <w:shd w:val="clear" w:color="auto" w:fill="C6EFCE"/>
            <w:noWrap/>
            <w:vAlign w:val="center"/>
          </w:tcPr>
          <w:p w14:paraId="7BDDC9A2" w14:textId="77777777" w:rsidR="00754651" w:rsidRPr="00023AF3" w:rsidRDefault="00754651" w:rsidP="00754651">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068D397A" w14:textId="77777777" w:rsidR="00754651" w:rsidRPr="00023AF3" w:rsidRDefault="00754651" w:rsidP="00754651">
            <w:pPr>
              <w:spacing w:after="120"/>
              <w:jc w:val="center"/>
              <w:rPr>
                <w:rFonts w:ascii="Arial Narrow" w:hAnsi="Arial Narrow"/>
                <w:noProof/>
                <w:color w:val="006100"/>
                <w:sz w:val="20"/>
                <w:szCs w:val="20"/>
                <w:lang w:val="en-GB"/>
              </w:rPr>
            </w:pPr>
          </w:p>
        </w:tc>
        <w:tc>
          <w:tcPr>
            <w:tcW w:w="1276" w:type="dxa"/>
            <w:shd w:val="clear" w:color="auto" w:fill="C6EFCE"/>
            <w:noWrap/>
            <w:vAlign w:val="center"/>
          </w:tcPr>
          <w:p w14:paraId="72E2A6E7" w14:textId="77777777" w:rsidR="00754651" w:rsidRPr="00023AF3" w:rsidRDefault="00754651" w:rsidP="00754651">
            <w:pPr>
              <w:spacing w:after="120"/>
              <w:jc w:val="center"/>
              <w:rPr>
                <w:rFonts w:ascii="Arial Narrow" w:hAnsi="Arial Narrow"/>
                <w:noProof/>
                <w:color w:val="006100"/>
                <w:sz w:val="20"/>
                <w:szCs w:val="20"/>
                <w:lang w:val="en-GB"/>
              </w:rPr>
            </w:pPr>
          </w:p>
        </w:tc>
        <w:tc>
          <w:tcPr>
            <w:tcW w:w="851" w:type="dxa"/>
            <w:shd w:val="clear" w:color="auto" w:fill="C6EFCE"/>
            <w:noWrap/>
            <w:vAlign w:val="center"/>
          </w:tcPr>
          <w:p w14:paraId="7C29E4D9" w14:textId="3778E963"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6E3D5FA0" w14:textId="37FD41F5"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438A74A3" w14:textId="66FBF93C" w:rsidR="00754651" w:rsidRPr="00023AF3" w:rsidRDefault="00754651" w:rsidP="00754651">
            <w:pPr>
              <w:pStyle w:val="ListParagraph"/>
              <w:spacing w:before="0"/>
              <w:ind w:left="0"/>
              <w:contextualSpacing w:val="0"/>
              <w:jc w:val="left"/>
              <w:rPr>
                <w:rFonts w:ascii="Arial Narrow" w:hAnsi="Arial Narrow"/>
                <w:noProof/>
                <w:color w:val="006100"/>
                <w:sz w:val="20"/>
                <w:szCs w:val="20"/>
              </w:rPr>
            </w:pPr>
            <w:r>
              <w:rPr>
                <w:rFonts w:ascii="Arial Narrow" w:hAnsi="Arial Narrow"/>
                <w:noProof/>
                <w:color w:val="006100"/>
                <w:sz w:val="20"/>
              </w:rPr>
              <w:t>Pranešimas apie visų darbų, būtinų Sulmona kompresorinei ir Sestino-Minerbio dujotiekiui užbaigti, sudarymą.</w:t>
            </w:r>
          </w:p>
        </w:tc>
      </w:tr>
      <w:tr w:rsidR="00733839" w:rsidRPr="00023AF3" w14:paraId="01EC62B7" w14:textId="77777777" w:rsidTr="006C0B83">
        <w:trPr>
          <w:trHeight w:val="309"/>
        </w:trPr>
        <w:tc>
          <w:tcPr>
            <w:tcW w:w="1187" w:type="dxa"/>
            <w:shd w:val="clear" w:color="auto" w:fill="C6EFCE"/>
            <w:noWrap/>
            <w:vAlign w:val="center"/>
          </w:tcPr>
          <w:p w14:paraId="38961761" w14:textId="73FA1C9D"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M7-37</w:t>
            </w:r>
          </w:p>
        </w:tc>
        <w:tc>
          <w:tcPr>
            <w:tcW w:w="1559" w:type="dxa"/>
            <w:shd w:val="clear" w:color="auto" w:fill="C6EFCE"/>
            <w:noWrap/>
            <w:vAlign w:val="center"/>
          </w:tcPr>
          <w:p w14:paraId="710BA832" w14:textId="4571C212"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13 investicija. Adrijos linijos 1 etapas (Sulmona kompresorinė ir Sestino-Minerbio dujotiekis)</w:t>
            </w:r>
          </w:p>
        </w:tc>
        <w:tc>
          <w:tcPr>
            <w:tcW w:w="1134" w:type="dxa"/>
            <w:shd w:val="clear" w:color="auto" w:fill="C6EFCE"/>
            <w:noWrap/>
            <w:vAlign w:val="center"/>
          </w:tcPr>
          <w:p w14:paraId="67407CB3" w14:textId="14CA213B"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2FFCC6A8" w14:textId="3902949A" w:rsidR="00754651" w:rsidRPr="00023AF3" w:rsidRDefault="00754651" w:rsidP="00B937B8">
            <w:pPr>
              <w:jc w:val="center"/>
              <w:rPr>
                <w:rFonts w:ascii="Arial Narrow" w:eastAsia="Calibri" w:hAnsi="Arial Narrow" w:cstheme="minorHAnsi"/>
                <w:noProof/>
                <w:sz w:val="20"/>
                <w:szCs w:val="20"/>
              </w:rPr>
            </w:pPr>
            <w:r>
              <w:rPr>
                <w:rFonts w:ascii="Arial Narrow" w:hAnsi="Arial Narrow"/>
                <w:noProof/>
                <w:color w:val="006100"/>
                <w:sz w:val="20"/>
              </w:rPr>
              <w:t>Darbų užbaigimas</w:t>
            </w:r>
          </w:p>
        </w:tc>
        <w:tc>
          <w:tcPr>
            <w:tcW w:w="1701" w:type="dxa"/>
            <w:shd w:val="clear" w:color="auto" w:fill="C6EFCE"/>
            <w:noWrap/>
            <w:vAlign w:val="center"/>
          </w:tcPr>
          <w:p w14:paraId="0F5DD687" w14:textId="37983213"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Pranešimas apie darbų užbaigimą</w:t>
            </w:r>
          </w:p>
        </w:tc>
        <w:tc>
          <w:tcPr>
            <w:tcW w:w="1276" w:type="dxa"/>
            <w:shd w:val="clear" w:color="auto" w:fill="C6EFCE"/>
            <w:noWrap/>
            <w:vAlign w:val="center"/>
          </w:tcPr>
          <w:p w14:paraId="1DFBB510" w14:textId="633B5F97" w:rsidR="00754651" w:rsidRPr="00023AF3" w:rsidRDefault="00754651" w:rsidP="00B937B8">
            <w:pPr>
              <w:jc w:val="center"/>
              <w:rPr>
                <w:rFonts w:ascii="Arial Narrow" w:hAnsi="Arial Narrow"/>
                <w:noProof/>
                <w:color w:val="006100"/>
                <w:sz w:val="20"/>
                <w:szCs w:val="20"/>
                <w:lang w:val="en-GB"/>
              </w:rPr>
            </w:pPr>
          </w:p>
        </w:tc>
        <w:tc>
          <w:tcPr>
            <w:tcW w:w="992" w:type="dxa"/>
            <w:shd w:val="clear" w:color="auto" w:fill="C6EFCE"/>
            <w:noWrap/>
            <w:vAlign w:val="center"/>
          </w:tcPr>
          <w:p w14:paraId="5C5DED3E" w14:textId="53214C56" w:rsidR="00754651" w:rsidRPr="00023AF3" w:rsidRDefault="00754651" w:rsidP="00B937B8">
            <w:pPr>
              <w:jc w:val="center"/>
              <w:rPr>
                <w:rFonts w:ascii="Arial Narrow" w:hAnsi="Arial Narrow"/>
                <w:noProof/>
                <w:color w:val="006100"/>
                <w:sz w:val="20"/>
                <w:szCs w:val="20"/>
                <w:lang w:val="en-GB"/>
              </w:rPr>
            </w:pPr>
          </w:p>
        </w:tc>
        <w:tc>
          <w:tcPr>
            <w:tcW w:w="1276" w:type="dxa"/>
            <w:shd w:val="clear" w:color="auto" w:fill="C6EFCE"/>
            <w:noWrap/>
            <w:vAlign w:val="center"/>
          </w:tcPr>
          <w:p w14:paraId="1A6359D6" w14:textId="1F386FAF" w:rsidR="00754651" w:rsidRPr="00023AF3" w:rsidRDefault="00754651" w:rsidP="00B937B8">
            <w:pPr>
              <w:jc w:val="center"/>
              <w:rPr>
                <w:rFonts w:ascii="Arial Narrow" w:hAnsi="Arial Narrow"/>
                <w:noProof/>
                <w:color w:val="006100"/>
                <w:sz w:val="20"/>
                <w:szCs w:val="20"/>
                <w:lang w:val="en-GB"/>
              </w:rPr>
            </w:pPr>
          </w:p>
        </w:tc>
        <w:tc>
          <w:tcPr>
            <w:tcW w:w="851" w:type="dxa"/>
            <w:shd w:val="clear" w:color="auto" w:fill="C6EFCE"/>
            <w:noWrap/>
            <w:vAlign w:val="center"/>
          </w:tcPr>
          <w:p w14:paraId="707A394F" w14:textId="4E8AC454"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1BF59259" w14:textId="3C9AB67D"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36FC238B" w14:textId="19082E71" w:rsidR="00754651" w:rsidRPr="00023AF3" w:rsidRDefault="00754651" w:rsidP="00B937B8">
            <w:pPr>
              <w:rPr>
                <w:rFonts w:ascii="Arial Narrow" w:hAnsi="Arial Narrow"/>
                <w:noProof/>
                <w:color w:val="006100"/>
                <w:sz w:val="20"/>
                <w:szCs w:val="20"/>
              </w:rPr>
            </w:pPr>
            <w:r>
              <w:rPr>
                <w:rFonts w:ascii="Arial Narrow" w:hAnsi="Arial Narrow"/>
                <w:noProof/>
                <w:color w:val="006100"/>
                <w:sz w:val="20"/>
              </w:rPr>
              <w:t>Turi būti užbaigta Sulmona kompresorinė ir Sestino-Minerbio dujotiekis.</w:t>
            </w:r>
          </w:p>
        </w:tc>
      </w:tr>
      <w:tr w:rsidR="00733839" w:rsidRPr="00023AF3" w14:paraId="33F6A0B9" w14:textId="77777777" w:rsidTr="006C0B83">
        <w:trPr>
          <w:trHeight w:val="309"/>
        </w:trPr>
        <w:tc>
          <w:tcPr>
            <w:tcW w:w="1187" w:type="dxa"/>
            <w:shd w:val="clear" w:color="auto" w:fill="C6EFCE"/>
            <w:noWrap/>
            <w:vAlign w:val="center"/>
          </w:tcPr>
          <w:p w14:paraId="1829C4C0" w14:textId="2AEE70F1" w:rsidR="00B826A6" w:rsidRPr="00023AF3" w:rsidRDefault="00B826A6" w:rsidP="00B937B8">
            <w:pPr>
              <w:jc w:val="center"/>
              <w:rPr>
                <w:rFonts w:ascii="Arial Narrow" w:hAnsi="Arial Narrow"/>
                <w:noProof/>
                <w:color w:val="006100"/>
                <w:sz w:val="20"/>
                <w:szCs w:val="20"/>
              </w:rPr>
            </w:pPr>
            <w:r>
              <w:rPr>
                <w:rFonts w:ascii="Arial Narrow" w:hAnsi="Arial Narrow"/>
                <w:noProof/>
                <w:color w:val="006100"/>
                <w:sz w:val="20"/>
              </w:rPr>
              <w:t>M7-38</w:t>
            </w:r>
          </w:p>
        </w:tc>
        <w:tc>
          <w:tcPr>
            <w:tcW w:w="1559" w:type="dxa"/>
            <w:shd w:val="clear" w:color="auto" w:fill="C6EFCE"/>
            <w:noWrap/>
            <w:vAlign w:val="center"/>
          </w:tcPr>
          <w:p w14:paraId="156DBD43" w14:textId="7D45BDBA" w:rsidR="00B826A6" w:rsidRPr="00023AF3" w:rsidRDefault="0061347D" w:rsidP="00B937B8">
            <w:pPr>
              <w:jc w:val="center"/>
              <w:rPr>
                <w:rFonts w:ascii="Arial Narrow" w:hAnsi="Arial Narrow"/>
                <w:noProof/>
                <w:color w:val="006100"/>
                <w:sz w:val="20"/>
                <w:szCs w:val="20"/>
              </w:rPr>
            </w:pPr>
            <w:r>
              <w:rPr>
                <w:rFonts w:ascii="Arial Narrow" w:hAnsi="Arial Narrow"/>
                <w:noProof/>
                <w:color w:val="006100"/>
                <w:sz w:val="20"/>
              </w:rPr>
              <w:t>14 investicija. Tarpvalstybinė dujų eksporto infrastruktūra</w:t>
            </w:r>
          </w:p>
        </w:tc>
        <w:tc>
          <w:tcPr>
            <w:tcW w:w="1134" w:type="dxa"/>
            <w:shd w:val="clear" w:color="auto" w:fill="C6EFCE"/>
            <w:noWrap/>
            <w:vAlign w:val="center"/>
          </w:tcPr>
          <w:p w14:paraId="2E028011" w14:textId="379B4BBF" w:rsidR="00B826A6" w:rsidRPr="00023AF3" w:rsidRDefault="00B826A6" w:rsidP="00B937B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30F7E604" w14:textId="34FEE9B6" w:rsidR="00B826A6" w:rsidRPr="00023AF3" w:rsidRDefault="00B826A6" w:rsidP="00B937B8">
            <w:pPr>
              <w:jc w:val="center"/>
              <w:rPr>
                <w:rFonts w:ascii="Arial Narrow" w:hAnsi="Arial Narrow"/>
                <w:noProof/>
                <w:color w:val="006100"/>
                <w:sz w:val="20"/>
                <w:szCs w:val="20"/>
              </w:rPr>
            </w:pPr>
            <w:r>
              <w:rPr>
                <w:rFonts w:ascii="Arial Narrow" w:hAnsi="Arial Narrow"/>
                <w:noProof/>
                <w:color w:val="006100"/>
                <w:sz w:val="20"/>
              </w:rPr>
              <w:t>Sutarčių sudarymas</w:t>
            </w:r>
          </w:p>
        </w:tc>
        <w:tc>
          <w:tcPr>
            <w:tcW w:w="1701" w:type="dxa"/>
            <w:shd w:val="clear" w:color="auto" w:fill="C6EFCE"/>
            <w:noWrap/>
            <w:vAlign w:val="center"/>
          </w:tcPr>
          <w:p w14:paraId="313FF920" w14:textId="128B9C8D" w:rsidR="00B826A6" w:rsidRPr="00023AF3" w:rsidRDefault="00B826A6" w:rsidP="00B937B8">
            <w:pPr>
              <w:jc w:val="center"/>
              <w:rPr>
                <w:rFonts w:ascii="Arial Narrow" w:hAnsi="Arial Narrow"/>
                <w:noProof/>
                <w:color w:val="006100"/>
                <w:sz w:val="20"/>
                <w:szCs w:val="20"/>
              </w:rPr>
            </w:pPr>
            <w:r>
              <w:rPr>
                <w:rFonts w:ascii="Arial Narrow" w:hAnsi="Arial Narrow"/>
                <w:noProof/>
                <w:color w:val="006100"/>
                <w:sz w:val="20"/>
              </w:rPr>
              <w:t>Pranešimas apie sutarčių sudarymą</w:t>
            </w:r>
          </w:p>
        </w:tc>
        <w:tc>
          <w:tcPr>
            <w:tcW w:w="1276" w:type="dxa"/>
            <w:shd w:val="clear" w:color="auto" w:fill="C6EFCE"/>
            <w:noWrap/>
            <w:vAlign w:val="center"/>
          </w:tcPr>
          <w:p w14:paraId="7E451A03" w14:textId="3C32F1DB" w:rsidR="00B826A6" w:rsidRPr="00023AF3" w:rsidRDefault="00B826A6" w:rsidP="00B937B8">
            <w:pPr>
              <w:jc w:val="center"/>
              <w:rPr>
                <w:rFonts w:ascii="Arial Narrow" w:hAnsi="Arial Narrow"/>
                <w:noProof/>
                <w:color w:val="FF0000"/>
                <w:sz w:val="20"/>
                <w:szCs w:val="20"/>
                <w:lang w:val="en-GB"/>
              </w:rPr>
            </w:pPr>
          </w:p>
        </w:tc>
        <w:tc>
          <w:tcPr>
            <w:tcW w:w="992" w:type="dxa"/>
            <w:shd w:val="clear" w:color="auto" w:fill="C6EFCE"/>
            <w:noWrap/>
            <w:vAlign w:val="center"/>
          </w:tcPr>
          <w:p w14:paraId="3C03D9AE" w14:textId="77777777" w:rsidR="00B826A6" w:rsidRPr="00023AF3" w:rsidRDefault="00B826A6" w:rsidP="00B937B8">
            <w:pPr>
              <w:jc w:val="center"/>
              <w:rPr>
                <w:rFonts w:ascii="Arial Narrow" w:hAnsi="Arial Narrow"/>
                <w:noProof/>
                <w:color w:val="006100"/>
                <w:sz w:val="20"/>
                <w:szCs w:val="20"/>
                <w:lang w:val="en-GB"/>
              </w:rPr>
            </w:pPr>
          </w:p>
        </w:tc>
        <w:tc>
          <w:tcPr>
            <w:tcW w:w="1276" w:type="dxa"/>
            <w:shd w:val="clear" w:color="auto" w:fill="C6EFCE"/>
            <w:noWrap/>
            <w:vAlign w:val="center"/>
          </w:tcPr>
          <w:p w14:paraId="7AC2B3F6" w14:textId="77777777" w:rsidR="00B826A6" w:rsidRPr="00023AF3" w:rsidRDefault="00B826A6" w:rsidP="00B937B8">
            <w:pPr>
              <w:jc w:val="center"/>
              <w:rPr>
                <w:rFonts w:ascii="Arial Narrow" w:hAnsi="Arial Narrow"/>
                <w:noProof/>
                <w:color w:val="006100"/>
                <w:sz w:val="20"/>
                <w:szCs w:val="20"/>
                <w:lang w:val="en-GB"/>
              </w:rPr>
            </w:pPr>
          </w:p>
        </w:tc>
        <w:tc>
          <w:tcPr>
            <w:tcW w:w="851" w:type="dxa"/>
            <w:shd w:val="clear" w:color="auto" w:fill="C6EFCE"/>
            <w:noWrap/>
            <w:vAlign w:val="center"/>
          </w:tcPr>
          <w:p w14:paraId="1A7ED6B6" w14:textId="464F3E89" w:rsidR="00B826A6" w:rsidRPr="00023AF3" w:rsidRDefault="00B826A6" w:rsidP="00B937B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0EFFBECA" w14:textId="62B09172" w:rsidR="00B826A6" w:rsidRPr="00023AF3" w:rsidRDefault="00B826A6" w:rsidP="00B937B8">
            <w:pPr>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0447077B" w14:textId="3AB7C980" w:rsidR="00B826A6" w:rsidRPr="00023AF3" w:rsidRDefault="00B826A6" w:rsidP="00B937B8">
            <w:pPr>
              <w:rPr>
                <w:rFonts w:ascii="Arial Narrow" w:hAnsi="Arial Narrow"/>
                <w:noProof/>
                <w:color w:val="006100"/>
                <w:sz w:val="20"/>
                <w:szCs w:val="20"/>
              </w:rPr>
            </w:pPr>
            <w:r>
              <w:rPr>
                <w:rFonts w:ascii="Arial Narrow" w:hAnsi="Arial Narrow"/>
                <w:noProof/>
                <w:color w:val="006100"/>
                <w:sz w:val="20"/>
              </w:rPr>
              <w:t>Pranešimas apie visų darbų, reikalingų Poggio Renatico kompresorių stočiai užbaigti, sutarčių sudarymą</w:t>
            </w:r>
          </w:p>
        </w:tc>
      </w:tr>
      <w:tr w:rsidR="00733839" w:rsidRPr="00023AF3" w14:paraId="5D835847" w14:textId="77777777" w:rsidTr="006C0B83">
        <w:trPr>
          <w:trHeight w:val="309"/>
        </w:trPr>
        <w:tc>
          <w:tcPr>
            <w:tcW w:w="1187" w:type="dxa"/>
            <w:shd w:val="clear" w:color="auto" w:fill="C6EFCE"/>
            <w:noWrap/>
            <w:vAlign w:val="center"/>
          </w:tcPr>
          <w:p w14:paraId="50FB7CAA" w14:textId="7FFAC309"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M7-39</w:t>
            </w:r>
          </w:p>
        </w:tc>
        <w:tc>
          <w:tcPr>
            <w:tcW w:w="1559" w:type="dxa"/>
            <w:shd w:val="clear" w:color="auto" w:fill="C6EFCE"/>
            <w:noWrap/>
            <w:vAlign w:val="center"/>
          </w:tcPr>
          <w:p w14:paraId="5AEA7433" w14:textId="01842A7B"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14 investicija. Tarpvalstybinė dujų eksporto infrastruktūra</w:t>
            </w:r>
          </w:p>
        </w:tc>
        <w:tc>
          <w:tcPr>
            <w:tcW w:w="1134" w:type="dxa"/>
            <w:shd w:val="clear" w:color="auto" w:fill="C6EFCE"/>
            <w:noWrap/>
            <w:vAlign w:val="center"/>
          </w:tcPr>
          <w:p w14:paraId="6F78BEB0" w14:textId="04ACFFD8"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063850F0" w14:textId="56371B69"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Darbų užbaigimas</w:t>
            </w:r>
          </w:p>
        </w:tc>
        <w:tc>
          <w:tcPr>
            <w:tcW w:w="1701" w:type="dxa"/>
            <w:shd w:val="clear" w:color="auto" w:fill="C6EFCE"/>
            <w:noWrap/>
            <w:vAlign w:val="center"/>
          </w:tcPr>
          <w:p w14:paraId="3985C95A" w14:textId="386A2345"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Pranešimas apie darbų užbaigimą</w:t>
            </w:r>
          </w:p>
        </w:tc>
        <w:tc>
          <w:tcPr>
            <w:tcW w:w="1276" w:type="dxa"/>
            <w:shd w:val="clear" w:color="auto" w:fill="C6EFCE"/>
            <w:noWrap/>
            <w:vAlign w:val="center"/>
          </w:tcPr>
          <w:p w14:paraId="5C8A4415" w14:textId="5AD7E9B4" w:rsidR="00754651" w:rsidRPr="00023AF3" w:rsidRDefault="00754651" w:rsidP="00B937B8">
            <w:pPr>
              <w:jc w:val="center"/>
              <w:rPr>
                <w:rFonts w:ascii="Arial Narrow" w:hAnsi="Arial Narrow"/>
                <w:noProof/>
                <w:color w:val="006100"/>
                <w:sz w:val="20"/>
                <w:szCs w:val="20"/>
                <w:lang w:val="en-GB"/>
              </w:rPr>
            </w:pPr>
          </w:p>
        </w:tc>
        <w:tc>
          <w:tcPr>
            <w:tcW w:w="992" w:type="dxa"/>
            <w:shd w:val="clear" w:color="auto" w:fill="C6EFCE"/>
            <w:noWrap/>
            <w:vAlign w:val="center"/>
          </w:tcPr>
          <w:p w14:paraId="3F62B0EC" w14:textId="282D7DDA" w:rsidR="00754651" w:rsidRPr="00023AF3" w:rsidRDefault="00754651" w:rsidP="00B937B8">
            <w:pPr>
              <w:jc w:val="center"/>
              <w:rPr>
                <w:rFonts w:ascii="Arial Narrow" w:hAnsi="Arial Narrow"/>
                <w:noProof/>
                <w:color w:val="006100"/>
                <w:sz w:val="20"/>
                <w:szCs w:val="20"/>
                <w:lang w:val="en-GB"/>
              </w:rPr>
            </w:pPr>
          </w:p>
        </w:tc>
        <w:tc>
          <w:tcPr>
            <w:tcW w:w="1276" w:type="dxa"/>
            <w:shd w:val="clear" w:color="auto" w:fill="C6EFCE"/>
            <w:noWrap/>
            <w:vAlign w:val="center"/>
          </w:tcPr>
          <w:p w14:paraId="482A18AA" w14:textId="7441D767" w:rsidR="00754651" w:rsidRPr="00023AF3" w:rsidRDefault="00754651" w:rsidP="00B937B8">
            <w:pPr>
              <w:jc w:val="center"/>
              <w:rPr>
                <w:rFonts w:ascii="Arial Narrow" w:hAnsi="Arial Narrow"/>
                <w:noProof/>
                <w:color w:val="006100"/>
                <w:sz w:val="20"/>
                <w:szCs w:val="20"/>
                <w:lang w:val="en-GB"/>
              </w:rPr>
            </w:pPr>
          </w:p>
        </w:tc>
        <w:tc>
          <w:tcPr>
            <w:tcW w:w="851" w:type="dxa"/>
            <w:shd w:val="clear" w:color="auto" w:fill="C6EFCE"/>
            <w:noWrap/>
            <w:vAlign w:val="center"/>
          </w:tcPr>
          <w:p w14:paraId="1200FDD0" w14:textId="3BFB6B59"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4B15D60D" w14:textId="279807E7"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1FC1811F" w14:textId="5102872E" w:rsidR="00754651" w:rsidRPr="00023AF3" w:rsidRDefault="00754651" w:rsidP="00B937B8">
            <w:pPr>
              <w:rPr>
                <w:rFonts w:ascii="Arial Narrow" w:hAnsi="Arial Narrow"/>
                <w:noProof/>
                <w:color w:val="006100"/>
                <w:sz w:val="20"/>
                <w:szCs w:val="20"/>
              </w:rPr>
            </w:pPr>
            <w:r>
              <w:rPr>
                <w:rFonts w:ascii="Arial Narrow" w:hAnsi="Arial Narrow"/>
                <w:noProof/>
                <w:color w:val="006100"/>
                <w:sz w:val="20"/>
              </w:rPr>
              <w:t>Suspaudimo įrenginys Poggio Renatico kompresorinėje turi būti užpildytas.</w:t>
            </w:r>
          </w:p>
        </w:tc>
      </w:tr>
      <w:tr w:rsidR="00733839" w:rsidRPr="00023AF3" w14:paraId="19B21631" w14:textId="77777777" w:rsidTr="006C0B83">
        <w:trPr>
          <w:trHeight w:val="309"/>
        </w:trPr>
        <w:tc>
          <w:tcPr>
            <w:tcW w:w="1187" w:type="dxa"/>
            <w:shd w:val="clear" w:color="auto" w:fill="C6EFCE"/>
            <w:noWrap/>
            <w:vAlign w:val="center"/>
          </w:tcPr>
          <w:p w14:paraId="4C065DBB" w14:textId="36B534DD"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M7-40</w:t>
            </w:r>
          </w:p>
        </w:tc>
        <w:tc>
          <w:tcPr>
            <w:tcW w:w="1559" w:type="dxa"/>
            <w:shd w:val="clear" w:color="auto" w:fill="C6EFCE"/>
            <w:noWrap/>
            <w:vAlign w:val="center"/>
          </w:tcPr>
          <w:p w14:paraId="2B46A7E0" w14:textId="3012751A"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15 investicija. „Transizione 5,0 Green“</w:t>
            </w:r>
          </w:p>
        </w:tc>
        <w:tc>
          <w:tcPr>
            <w:tcW w:w="1134" w:type="dxa"/>
            <w:shd w:val="clear" w:color="auto" w:fill="C6EFCE"/>
            <w:noWrap/>
            <w:vAlign w:val="center"/>
          </w:tcPr>
          <w:p w14:paraId="50A30727" w14:textId="6CC85106"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195647A6" w14:textId="3B2FE18D"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Teisės akto, kuriuo nustatomi reikalavimus atitinkančių intervencinių priemonių kriterijai, įsigaliojimas</w:t>
            </w:r>
          </w:p>
        </w:tc>
        <w:tc>
          <w:tcPr>
            <w:tcW w:w="1701" w:type="dxa"/>
            <w:shd w:val="clear" w:color="auto" w:fill="C6EFCE"/>
            <w:noWrap/>
            <w:vAlign w:val="center"/>
          </w:tcPr>
          <w:p w14:paraId="30FC7F65" w14:textId="0359D165"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Atidėjinys</w:t>
            </w:r>
          </w:p>
          <w:p w14:paraId="61B000E2" w14:textId="27C2BA7A"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teisės aktai, kuriais nurodoma</w:t>
            </w:r>
          </w:p>
          <w:p w14:paraId="381ECAF9" w14:textId="7478A94B"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įvežimas į</w:t>
            </w:r>
          </w:p>
          <w:p w14:paraId="1E077509" w14:textId="105D8961" w:rsidR="00F66BEB" w:rsidRPr="00023AF3" w:rsidRDefault="00F66BEB" w:rsidP="00B937B8">
            <w:pPr>
              <w:jc w:val="center"/>
              <w:rPr>
                <w:rFonts w:ascii="Arial Narrow" w:hAnsi="Arial Narrow"/>
                <w:noProof/>
                <w:color w:val="FF0000"/>
                <w:sz w:val="20"/>
                <w:szCs w:val="20"/>
              </w:rPr>
            </w:pPr>
            <w:r>
              <w:rPr>
                <w:rFonts w:ascii="Arial Narrow" w:hAnsi="Arial Narrow"/>
                <w:noProof/>
                <w:color w:val="006100"/>
                <w:sz w:val="20"/>
              </w:rPr>
              <w:t>įstatymo galia</w:t>
            </w:r>
          </w:p>
        </w:tc>
        <w:tc>
          <w:tcPr>
            <w:tcW w:w="1276" w:type="dxa"/>
            <w:shd w:val="clear" w:color="auto" w:fill="C6EFCE"/>
            <w:noWrap/>
            <w:vAlign w:val="center"/>
          </w:tcPr>
          <w:p w14:paraId="1F21A9EC" w14:textId="77777777" w:rsidR="00F66BEB" w:rsidRPr="00023AF3" w:rsidRDefault="00F66BEB" w:rsidP="00B937B8">
            <w:pPr>
              <w:jc w:val="center"/>
              <w:rPr>
                <w:rFonts w:ascii="Arial Narrow" w:hAnsi="Arial Narrow"/>
                <w:noProof/>
                <w:color w:val="006100"/>
                <w:sz w:val="20"/>
                <w:szCs w:val="20"/>
                <w:lang w:val="en-GB"/>
              </w:rPr>
            </w:pPr>
          </w:p>
        </w:tc>
        <w:tc>
          <w:tcPr>
            <w:tcW w:w="992" w:type="dxa"/>
            <w:shd w:val="clear" w:color="auto" w:fill="C6EFCE"/>
            <w:noWrap/>
            <w:vAlign w:val="center"/>
          </w:tcPr>
          <w:p w14:paraId="6980796E" w14:textId="77777777" w:rsidR="00F66BEB" w:rsidRPr="00023AF3" w:rsidRDefault="00F66BEB" w:rsidP="00B937B8">
            <w:pPr>
              <w:jc w:val="center"/>
              <w:rPr>
                <w:rFonts w:ascii="Arial Narrow" w:hAnsi="Arial Narrow"/>
                <w:noProof/>
                <w:color w:val="006100"/>
                <w:sz w:val="20"/>
                <w:szCs w:val="20"/>
                <w:lang w:val="en-GB"/>
              </w:rPr>
            </w:pPr>
          </w:p>
        </w:tc>
        <w:tc>
          <w:tcPr>
            <w:tcW w:w="1276" w:type="dxa"/>
            <w:shd w:val="clear" w:color="auto" w:fill="C6EFCE"/>
            <w:noWrap/>
            <w:vAlign w:val="center"/>
          </w:tcPr>
          <w:p w14:paraId="00BF61BB" w14:textId="77777777" w:rsidR="00F66BEB" w:rsidRPr="00023AF3" w:rsidRDefault="00F66BEB" w:rsidP="00B937B8">
            <w:pPr>
              <w:jc w:val="center"/>
              <w:rPr>
                <w:rFonts w:ascii="Arial Narrow" w:hAnsi="Arial Narrow"/>
                <w:noProof/>
                <w:color w:val="006100"/>
                <w:sz w:val="20"/>
                <w:szCs w:val="20"/>
                <w:lang w:val="en-GB"/>
              </w:rPr>
            </w:pPr>
          </w:p>
        </w:tc>
        <w:tc>
          <w:tcPr>
            <w:tcW w:w="851" w:type="dxa"/>
            <w:shd w:val="clear" w:color="auto" w:fill="C6EFCE"/>
            <w:noWrap/>
            <w:vAlign w:val="center"/>
          </w:tcPr>
          <w:p w14:paraId="49150492" w14:textId="1BD5AED0"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Q1</w:t>
            </w:r>
          </w:p>
        </w:tc>
        <w:tc>
          <w:tcPr>
            <w:tcW w:w="708" w:type="dxa"/>
            <w:shd w:val="clear" w:color="auto" w:fill="C6EFCE"/>
            <w:noWrap/>
            <w:vAlign w:val="center"/>
          </w:tcPr>
          <w:p w14:paraId="465D3360" w14:textId="6D2B5D18" w:rsidR="00F66BEB" w:rsidRPr="00023AF3" w:rsidRDefault="00F66BEB" w:rsidP="00B937B8">
            <w:pPr>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0088C31E" w14:textId="69E45F86" w:rsidR="00F66BEB" w:rsidRPr="00023AF3" w:rsidRDefault="263E109A" w:rsidP="00B937B8">
            <w:pPr>
              <w:rPr>
                <w:rFonts w:ascii="Arial Narrow" w:hAnsi="Arial Narrow"/>
                <w:noProof/>
                <w:color w:val="006100"/>
                <w:sz w:val="20"/>
                <w:szCs w:val="20"/>
              </w:rPr>
            </w:pPr>
            <w:r>
              <w:rPr>
                <w:rFonts w:ascii="Arial Narrow" w:hAnsi="Arial Narrow"/>
                <w:noProof/>
                <w:color w:val="006100"/>
                <w:sz w:val="20"/>
              </w:rPr>
              <w:t>Teisės aktu potencialiems gavėjams suteikiama galimybė pasinaudoti 5,0 pereinamojo laikotarpio mokesčių kreditais, nustatant tinkamumo kriterijus, be kita ko, kiek tai susiję su minimaliu sutaupytos energijos kiekiu, ir didžiausia priemonės išlaidų riba.</w:t>
            </w:r>
          </w:p>
        </w:tc>
      </w:tr>
      <w:tr w:rsidR="00733839" w:rsidRPr="00023AF3" w14:paraId="00414DB7" w14:textId="77777777" w:rsidTr="006C0B83">
        <w:trPr>
          <w:trHeight w:val="64"/>
        </w:trPr>
        <w:tc>
          <w:tcPr>
            <w:tcW w:w="1187" w:type="dxa"/>
            <w:shd w:val="clear" w:color="auto" w:fill="C6EFCE"/>
            <w:noWrap/>
            <w:vAlign w:val="center"/>
          </w:tcPr>
          <w:p w14:paraId="6328F05C" w14:textId="51A45B74"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M7-41</w:t>
            </w:r>
          </w:p>
        </w:tc>
        <w:tc>
          <w:tcPr>
            <w:tcW w:w="1559" w:type="dxa"/>
            <w:shd w:val="clear" w:color="auto" w:fill="C6EFCE"/>
            <w:noWrap/>
            <w:vAlign w:val="center"/>
          </w:tcPr>
          <w:p w14:paraId="3499E1CC" w14:textId="149658D1"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15 investicija. „Transizione 5,0 Green“</w:t>
            </w:r>
          </w:p>
        </w:tc>
        <w:tc>
          <w:tcPr>
            <w:tcW w:w="1134" w:type="dxa"/>
            <w:shd w:val="clear" w:color="auto" w:fill="C6EFCE"/>
            <w:noWrap/>
            <w:vAlign w:val="center"/>
          </w:tcPr>
          <w:p w14:paraId="0E7829ED" w14:textId="32C6B92B"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noWrap/>
            <w:vAlign w:val="center"/>
          </w:tcPr>
          <w:p w14:paraId="32ED2245" w14:textId="69E7A026"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EGADP išteklių skyrimas</w:t>
            </w:r>
          </w:p>
        </w:tc>
        <w:tc>
          <w:tcPr>
            <w:tcW w:w="1701" w:type="dxa"/>
            <w:shd w:val="clear" w:color="auto" w:fill="C6EFCE"/>
            <w:noWrap/>
            <w:vAlign w:val="center"/>
          </w:tcPr>
          <w:p w14:paraId="4E487B3F" w14:textId="77777777" w:rsidR="00754651" w:rsidRPr="00023AF3" w:rsidRDefault="00754651" w:rsidP="00B937B8">
            <w:pPr>
              <w:jc w:val="center"/>
              <w:rPr>
                <w:rFonts w:ascii="Arial Narrow" w:hAnsi="Arial Narrow"/>
                <w:noProof/>
                <w:color w:val="006100"/>
                <w:sz w:val="20"/>
                <w:szCs w:val="20"/>
                <w:lang w:val="en-GB"/>
              </w:rPr>
            </w:pPr>
          </w:p>
        </w:tc>
        <w:tc>
          <w:tcPr>
            <w:tcW w:w="1276" w:type="dxa"/>
            <w:shd w:val="clear" w:color="auto" w:fill="C6EFCE"/>
            <w:noWrap/>
            <w:vAlign w:val="center"/>
          </w:tcPr>
          <w:p w14:paraId="4DACF2FB" w14:textId="682DA812"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Suteiktų išteklių suma (EUR)</w:t>
            </w:r>
          </w:p>
        </w:tc>
        <w:tc>
          <w:tcPr>
            <w:tcW w:w="992" w:type="dxa"/>
            <w:shd w:val="clear" w:color="auto" w:fill="C6EFCE"/>
            <w:noWrap/>
            <w:vAlign w:val="center"/>
          </w:tcPr>
          <w:p w14:paraId="7EF271E1" w14:textId="54038D51"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3607B7C1" w14:textId="367A8864"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6 300 000 000</w:t>
            </w:r>
          </w:p>
        </w:tc>
        <w:tc>
          <w:tcPr>
            <w:tcW w:w="851" w:type="dxa"/>
            <w:shd w:val="clear" w:color="auto" w:fill="C6EFCE"/>
            <w:noWrap/>
            <w:vAlign w:val="center"/>
          </w:tcPr>
          <w:p w14:paraId="61213A0F" w14:textId="3CBAF6EE"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52BD2E36" w14:textId="6F54DA2B" w:rsidR="00754651" w:rsidRPr="00023AF3" w:rsidRDefault="00754651" w:rsidP="00B937B8">
            <w:pPr>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0723B7F5" w14:textId="77777777" w:rsidR="00754651" w:rsidRPr="00023AF3" w:rsidRDefault="00754651" w:rsidP="00B937B8">
            <w:pPr>
              <w:rPr>
                <w:rFonts w:ascii="Arial Narrow" w:hAnsi="Arial Narrow"/>
                <w:noProof/>
                <w:color w:val="006100"/>
                <w:sz w:val="20"/>
                <w:szCs w:val="20"/>
              </w:rPr>
            </w:pPr>
            <w:r>
              <w:rPr>
                <w:rFonts w:ascii="Arial Narrow" w:hAnsi="Arial Narrow"/>
                <w:noProof/>
                <w:color w:val="006100"/>
                <w:sz w:val="20"/>
              </w:rPr>
              <w:t xml:space="preserve">Pranešimas apie visų EGADP išteklių, skirtų šiai investicijai, suteikimą. </w:t>
            </w:r>
          </w:p>
          <w:p w14:paraId="0054E269" w14:textId="77777777" w:rsidR="00754651" w:rsidRPr="00F632BB" w:rsidRDefault="00754651" w:rsidP="00B937B8">
            <w:pPr>
              <w:rPr>
                <w:rFonts w:ascii="Arial Narrow" w:hAnsi="Arial Narrow"/>
                <w:noProof/>
                <w:color w:val="006100"/>
                <w:sz w:val="20"/>
                <w:szCs w:val="20"/>
              </w:rPr>
            </w:pPr>
          </w:p>
          <w:p w14:paraId="3EA2A283" w14:textId="537E96A8" w:rsidR="00754651" w:rsidRPr="00023AF3" w:rsidRDefault="00754651" w:rsidP="00B937B8">
            <w:pPr>
              <w:rPr>
                <w:rFonts w:ascii="Arial Narrow" w:hAnsi="Arial Narrow"/>
                <w:noProof/>
                <w:color w:val="006100"/>
                <w:sz w:val="20"/>
                <w:szCs w:val="20"/>
              </w:rPr>
            </w:pPr>
            <w:r>
              <w:rPr>
                <w:rFonts w:ascii="Arial Narrow" w:hAnsi="Arial Narrow"/>
                <w:noProof/>
                <w:color w:val="006100"/>
                <w:sz w:val="20"/>
              </w:rPr>
              <w:t>Tinkamas tikslo pasiekimas taip pat priklauso nuo ataskaitos, kurioje įvertinamos EGADP investicijos, už kurias atsakinga Įmonių ministerija ir programa „Pagaminta Italijoje“, paskelbimo.</w:t>
            </w:r>
          </w:p>
        </w:tc>
      </w:tr>
      <w:tr w:rsidR="00733839" w:rsidRPr="00023AF3" w14:paraId="7560E5FF" w14:textId="77777777" w:rsidTr="006C0B83">
        <w:trPr>
          <w:trHeight w:val="309"/>
        </w:trPr>
        <w:tc>
          <w:tcPr>
            <w:tcW w:w="1187" w:type="dxa"/>
            <w:shd w:val="clear" w:color="auto" w:fill="C6EFCE"/>
            <w:noWrap/>
            <w:vAlign w:val="center"/>
          </w:tcPr>
          <w:p w14:paraId="1F12BA52" w14:textId="3755EB26"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M7-42</w:t>
            </w:r>
          </w:p>
        </w:tc>
        <w:tc>
          <w:tcPr>
            <w:tcW w:w="1559" w:type="dxa"/>
            <w:shd w:val="clear" w:color="auto" w:fill="C6EFCE"/>
            <w:noWrap/>
            <w:vAlign w:val="center"/>
          </w:tcPr>
          <w:p w14:paraId="2C829290" w14:textId="41B1479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15 investicija. „Transizione 5,0 Green“</w:t>
            </w:r>
          </w:p>
        </w:tc>
        <w:tc>
          <w:tcPr>
            <w:tcW w:w="1134" w:type="dxa"/>
            <w:shd w:val="clear" w:color="auto" w:fill="C6EFCE"/>
            <w:noWrap/>
            <w:vAlign w:val="center"/>
          </w:tcPr>
          <w:p w14:paraId="283D6FB0" w14:textId="51DB775C"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noWrap/>
            <w:vAlign w:val="center"/>
          </w:tcPr>
          <w:p w14:paraId="57F27074" w14:textId="242174F6"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0,4 Mtne sutaupytos galutinės energijos kiekio 2024–2026 m. laikotarpiu</w:t>
            </w:r>
          </w:p>
        </w:tc>
        <w:tc>
          <w:tcPr>
            <w:tcW w:w="1701" w:type="dxa"/>
            <w:shd w:val="clear" w:color="auto" w:fill="C6EFCE"/>
            <w:noWrap/>
            <w:vAlign w:val="center"/>
          </w:tcPr>
          <w:p w14:paraId="0AD0F0DB" w14:textId="553F5F56" w:rsidR="00754651" w:rsidRPr="00F632BB" w:rsidRDefault="00754651" w:rsidP="00754651">
            <w:pPr>
              <w:spacing w:after="120"/>
              <w:jc w:val="center"/>
              <w:rPr>
                <w:rFonts w:ascii="Arial Narrow" w:hAnsi="Arial Narrow"/>
                <w:noProof/>
                <w:color w:val="006100"/>
                <w:sz w:val="20"/>
                <w:szCs w:val="20"/>
              </w:rPr>
            </w:pPr>
          </w:p>
        </w:tc>
        <w:tc>
          <w:tcPr>
            <w:tcW w:w="1276" w:type="dxa"/>
            <w:shd w:val="clear" w:color="auto" w:fill="C6EFCE"/>
            <w:noWrap/>
            <w:vAlign w:val="center"/>
          </w:tcPr>
          <w:p w14:paraId="0CB4A574" w14:textId="2AEE5686"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Mtne</w:t>
            </w:r>
          </w:p>
        </w:tc>
        <w:tc>
          <w:tcPr>
            <w:tcW w:w="992" w:type="dxa"/>
            <w:shd w:val="clear" w:color="auto" w:fill="C6EFCE"/>
            <w:noWrap/>
            <w:vAlign w:val="center"/>
          </w:tcPr>
          <w:p w14:paraId="093C06D8" w14:textId="2CBA6B1F"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5EDF4CAE" w14:textId="42905948"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0.4</w:t>
            </w:r>
          </w:p>
        </w:tc>
        <w:tc>
          <w:tcPr>
            <w:tcW w:w="851" w:type="dxa"/>
            <w:shd w:val="clear" w:color="auto" w:fill="C6EFCE"/>
            <w:noWrap/>
            <w:vAlign w:val="center"/>
          </w:tcPr>
          <w:p w14:paraId="378DA29A" w14:textId="7BD2441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4FA3BD4B" w14:textId="7D08D74F"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57A1CDCC" w14:textId="728DE1DE" w:rsidR="00754651" w:rsidRPr="00023AF3" w:rsidRDefault="00754651" w:rsidP="00754651">
            <w:pPr>
              <w:spacing w:after="120"/>
              <w:rPr>
                <w:rFonts w:ascii="Arial Narrow" w:hAnsi="Arial Narrow"/>
                <w:noProof/>
                <w:color w:val="006100"/>
                <w:sz w:val="20"/>
                <w:szCs w:val="20"/>
              </w:rPr>
            </w:pPr>
            <w:r>
              <w:rPr>
                <w:rFonts w:ascii="Arial Narrow" w:hAnsi="Arial Narrow"/>
                <w:noProof/>
                <w:color w:val="006100"/>
                <w:sz w:val="20"/>
              </w:rPr>
              <w:t>Investicijos 2024–2026 m. laikotarpiu turi padėti sutaupyti 0,4 vidutinės trukmės elektros energijos, palyginti su galutinės energijos suvartojimu.</w:t>
            </w:r>
          </w:p>
        </w:tc>
      </w:tr>
      <w:tr w:rsidR="00733839" w:rsidRPr="00023AF3" w14:paraId="610FEABA" w14:textId="77777777" w:rsidTr="006C0B83">
        <w:trPr>
          <w:trHeight w:val="309"/>
        </w:trPr>
        <w:tc>
          <w:tcPr>
            <w:tcW w:w="1187" w:type="dxa"/>
            <w:shd w:val="clear" w:color="auto" w:fill="C6EFCE"/>
            <w:noWrap/>
            <w:vAlign w:val="center"/>
          </w:tcPr>
          <w:p w14:paraId="452CD2A7" w14:textId="268F1E30" w:rsidR="0061347D" w:rsidRPr="00023AF3" w:rsidRDefault="0061347D" w:rsidP="002B4146">
            <w:pPr>
              <w:spacing w:after="120"/>
              <w:jc w:val="center"/>
              <w:rPr>
                <w:rFonts w:ascii="Arial Narrow" w:hAnsi="Arial Narrow"/>
                <w:noProof/>
                <w:color w:val="006100"/>
                <w:sz w:val="20"/>
                <w:szCs w:val="20"/>
              </w:rPr>
            </w:pPr>
            <w:r>
              <w:rPr>
                <w:rFonts w:ascii="Arial Narrow" w:hAnsi="Arial Narrow"/>
                <w:noProof/>
                <w:color w:val="006100"/>
                <w:sz w:val="20"/>
              </w:rPr>
              <w:t>M7-43</w:t>
            </w:r>
          </w:p>
        </w:tc>
        <w:tc>
          <w:tcPr>
            <w:tcW w:w="1559" w:type="dxa"/>
            <w:shd w:val="clear" w:color="auto" w:fill="C6EFCE"/>
            <w:noWrap/>
            <w:vAlign w:val="center"/>
          </w:tcPr>
          <w:p w14:paraId="639A2E1A" w14:textId="192FCE39" w:rsidR="0061347D" w:rsidRPr="00023AF3" w:rsidRDefault="0061347D" w:rsidP="00B70F55">
            <w:pPr>
              <w:spacing w:after="120"/>
              <w:jc w:val="center"/>
              <w:rPr>
                <w:rFonts w:ascii="Arial Narrow" w:hAnsi="Arial Narrow"/>
                <w:noProof/>
                <w:color w:val="006100"/>
                <w:sz w:val="20"/>
                <w:szCs w:val="20"/>
              </w:rPr>
            </w:pPr>
            <w:r>
              <w:rPr>
                <w:rFonts w:ascii="Arial Narrow" w:hAnsi="Arial Narrow"/>
                <w:noProof/>
                <w:color w:val="006100"/>
                <w:sz w:val="20"/>
              </w:rPr>
              <w:t>16 investicija. Parama MVĮ savarankiškai gamybai iš atsinaujinančiųjų energijos išteklių</w:t>
            </w:r>
          </w:p>
        </w:tc>
        <w:tc>
          <w:tcPr>
            <w:tcW w:w="1134" w:type="dxa"/>
            <w:shd w:val="clear" w:color="auto" w:fill="C6EFCE"/>
            <w:noWrap/>
            <w:vAlign w:val="center"/>
          </w:tcPr>
          <w:p w14:paraId="2CE788B1" w14:textId="79142297" w:rsidR="0061347D" w:rsidRPr="00023AF3" w:rsidRDefault="0061347D" w:rsidP="00B70F55">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4973C1B2" w14:textId="65E2CECF" w:rsidR="0061347D" w:rsidRPr="00023AF3" w:rsidRDefault="0061347D" w:rsidP="00B70F55">
            <w:pPr>
              <w:spacing w:after="120"/>
              <w:jc w:val="center"/>
              <w:rPr>
                <w:rFonts w:ascii="Arial Narrow" w:hAnsi="Arial Narrow"/>
                <w:noProof/>
                <w:color w:val="006100"/>
                <w:sz w:val="20"/>
                <w:szCs w:val="20"/>
              </w:rPr>
            </w:pPr>
            <w:r>
              <w:rPr>
                <w:rFonts w:ascii="Arial Narrow" w:hAnsi="Arial Narrow"/>
                <w:noProof/>
                <w:color w:val="006100"/>
                <w:sz w:val="20"/>
              </w:rPr>
              <w:t>Įgyvendinimo susitarimas</w:t>
            </w:r>
          </w:p>
        </w:tc>
        <w:tc>
          <w:tcPr>
            <w:tcW w:w="1701" w:type="dxa"/>
            <w:shd w:val="clear" w:color="auto" w:fill="C6EFCE"/>
            <w:noWrap/>
            <w:vAlign w:val="center"/>
          </w:tcPr>
          <w:p w14:paraId="78DAA9DE" w14:textId="0E788516" w:rsidR="0061347D" w:rsidRPr="00023AF3" w:rsidRDefault="0061347D" w:rsidP="00B70F55">
            <w:pPr>
              <w:spacing w:after="120"/>
              <w:jc w:val="center"/>
              <w:rPr>
                <w:rFonts w:ascii="Arial Narrow" w:hAnsi="Arial Narrow"/>
                <w:noProof/>
                <w:color w:val="006100"/>
                <w:sz w:val="20"/>
                <w:szCs w:val="20"/>
              </w:rPr>
            </w:pPr>
            <w:r>
              <w:rPr>
                <w:rFonts w:ascii="Arial Narrow" w:hAnsi="Arial Narrow"/>
                <w:noProof/>
                <w:color w:val="006100"/>
                <w:sz w:val="20"/>
              </w:rPr>
              <w:t>Įgyvendinimo susitarimo įsigaliojimas</w:t>
            </w:r>
          </w:p>
        </w:tc>
        <w:tc>
          <w:tcPr>
            <w:tcW w:w="1276" w:type="dxa"/>
            <w:shd w:val="clear" w:color="auto" w:fill="C6EFCE"/>
            <w:noWrap/>
            <w:vAlign w:val="center"/>
          </w:tcPr>
          <w:p w14:paraId="77B3B28A" w14:textId="27514BFF" w:rsidR="0061347D" w:rsidRPr="00023AF3" w:rsidRDefault="0061347D" w:rsidP="00B70F55">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43D552F1" w14:textId="74DD3ADE" w:rsidR="0061347D" w:rsidRPr="00023AF3" w:rsidRDefault="0061347D" w:rsidP="00B70F55">
            <w:pPr>
              <w:spacing w:after="120"/>
              <w:jc w:val="center"/>
              <w:rPr>
                <w:rFonts w:ascii="Arial Narrow" w:hAnsi="Arial Narrow"/>
                <w:noProof/>
                <w:color w:val="006100"/>
                <w:sz w:val="20"/>
                <w:szCs w:val="20"/>
                <w:lang w:val="en-GB"/>
              </w:rPr>
            </w:pPr>
          </w:p>
        </w:tc>
        <w:tc>
          <w:tcPr>
            <w:tcW w:w="1276" w:type="dxa"/>
            <w:shd w:val="clear" w:color="auto" w:fill="C6EFCE"/>
            <w:noWrap/>
            <w:vAlign w:val="center"/>
          </w:tcPr>
          <w:p w14:paraId="69DBB64C" w14:textId="6628508E" w:rsidR="0061347D" w:rsidRPr="00023AF3" w:rsidRDefault="0061347D" w:rsidP="00B70F55">
            <w:pPr>
              <w:spacing w:after="120"/>
              <w:jc w:val="center"/>
              <w:rPr>
                <w:rFonts w:ascii="Arial Narrow" w:hAnsi="Arial Narrow"/>
                <w:noProof/>
                <w:color w:val="006100"/>
                <w:sz w:val="20"/>
                <w:szCs w:val="20"/>
                <w:lang w:val="en-GB"/>
              </w:rPr>
            </w:pPr>
          </w:p>
        </w:tc>
        <w:tc>
          <w:tcPr>
            <w:tcW w:w="851" w:type="dxa"/>
            <w:shd w:val="clear" w:color="auto" w:fill="C6EFCE"/>
            <w:noWrap/>
            <w:vAlign w:val="center"/>
          </w:tcPr>
          <w:p w14:paraId="2CED7E24" w14:textId="492AD846" w:rsidR="0061347D" w:rsidRPr="00023AF3" w:rsidRDefault="0061347D" w:rsidP="00B70F55">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tcPr>
          <w:p w14:paraId="2E0D0093" w14:textId="25FED716" w:rsidR="0061347D" w:rsidRPr="00023AF3" w:rsidRDefault="0061347D" w:rsidP="00B70F55">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43DBC48B" w14:textId="0CB7B2C2" w:rsidR="0061347D" w:rsidRPr="00023AF3" w:rsidRDefault="0061347D" w:rsidP="002B4146">
            <w:pPr>
              <w:spacing w:after="120"/>
              <w:rPr>
                <w:rFonts w:ascii="Arial Narrow" w:hAnsi="Arial Narrow"/>
                <w:noProof/>
                <w:color w:val="006100"/>
                <w:sz w:val="20"/>
                <w:szCs w:val="20"/>
              </w:rPr>
            </w:pPr>
            <w:r>
              <w:rPr>
                <w:rFonts w:ascii="Arial Narrow" w:hAnsi="Arial Narrow"/>
                <w:noProof/>
                <w:color w:val="006100"/>
                <w:sz w:val="20"/>
              </w:rPr>
              <w:t>Įgyvendinimo susitarimo įsigaliojimas.</w:t>
            </w:r>
          </w:p>
        </w:tc>
      </w:tr>
      <w:tr w:rsidR="00733839" w:rsidRPr="00023AF3" w14:paraId="232C2BE7" w14:textId="77777777" w:rsidTr="006C0B83">
        <w:trPr>
          <w:trHeight w:val="309"/>
        </w:trPr>
        <w:tc>
          <w:tcPr>
            <w:tcW w:w="1187" w:type="dxa"/>
            <w:shd w:val="clear" w:color="auto" w:fill="C6EFCE"/>
            <w:noWrap/>
            <w:vAlign w:val="center"/>
          </w:tcPr>
          <w:p w14:paraId="0B66D527" w14:textId="7ED4FCD2" w:rsidR="00754651" w:rsidRPr="00023AF3" w:rsidRDefault="00754651" w:rsidP="00754651">
            <w:pPr>
              <w:spacing w:after="120"/>
              <w:jc w:val="center"/>
              <w:rPr>
                <w:rFonts w:ascii="Arial Narrow" w:hAnsi="Arial Narrow"/>
                <w:noProof/>
                <w:color w:val="000000" w:themeColor="text1"/>
                <w:sz w:val="20"/>
                <w:szCs w:val="20"/>
              </w:rPr>
            </w:pPr>
            <w:r>
              <w:rPr>
                <w:rFonts w:ascii="Arial Narrow" w:hAnsi="Arial Narrow"/>
                <w:noProof/>
                <w:color w:val="006100"/>
                <w:sz w:val="20"/>
              </w:rPr>
              <w:t>M7-44</w:t>
            </w:r>
          </w:p>
        </w:tc>
        <w:tc>
          <w:tcPr>
            <w:tcW w:w="1559" w:type="dxa"/>
            <w:shd w:val="clear" w:color="auto" w:fill="C6EFCE"/>
            <w:noWrap/>
            <w:vAlign w:val="center"/>
          </w:tcPr>
          <w:p w14:paraId="030C0167" w14:textId="3D005885"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16 investicija. Parama MVĮ savarankiškai gamybai iš atsinaujinančiųjų energijos išteklių</w:t>
            </w:r>
          </w:p>
        </w:tc>
        <w:tc>
          <w:tcPr>
            <w:tcW w:w="1134" w:type="dxa"/>
            <w:shd w:val="clear" w:color="auto" w:fill="C6EFCE"/>
            <w:noWrap/>
            <w:vAlign w:val="center"/>
          </w:tcPr>
          <w:p w14:paraId="7E9E83C9" w14:textId="0581B78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Tarpinė reikšmė</w:t>
            </w:r>
          </w:p>
        </w:tc>
        <w:tc>
          <w:tcPr>
            <w:tcW w:w="1417" w:type="dxa"/>
            <w:shd w:val="clear" w:color="auto" w:fill="C6EFCE"/>
            <w:noWrap/>
            <w:vAlign w:val="center"/>
          </w:tcPr>
          <w:p w14:paraId="2232BF25" w14:textId="6A78709A"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Įmonių ir įmonių ministerija Italijoje užbaigė lėšų pervedimą bendrovei „Invitalia“</w:t>
            </w:r>
          </w:p>
        </w:tc>
        <w:tc>
          <w:tcPr>
            <w:tcW w:w="1701" w:type="dxa"/>
            <w:shd w:val="clear" w:color="auto" w:fill="C6EFCE"/>
            <w:noWrap/>
            <w:vAlign w:val="center"/>
          </w:tcPr>
          <w:p w14:paraId="0FDBA212" w14:textId="332DD118"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Perdavimo pažymėjimas</w:t>
            </w:r>
          </w:p>
        </w:tc>
        <w:tc>
          <w:tcPr>
            <w:tcW w:w="1276" w:type="dxa"/>
            <w:shd w:val="clear" w:color="auto" w:fill="C6EFCE"/>
            <w:noWrap/>
            <w:vAlign w:val="center"/>
          </w:tcPr>
          <w:p w14:paraId="77E545C8" w14:textId="730C949F" w:rsidR="00754651" w:rsidRPr="00023AF3" w:rsidRDefault="00754651" w:rsidP="00754651">
            <w:pPr>
              <w:spacing w:after="120"/>
              <w:jc w:val="center"/>
              <w:rPr>
                <w:rFonts w:ascii="Arial Narrow" w:hAnsi="Arial Narrow"/>
                <w:noProof/>
                <w:color w:val="006100"/>
                <w:sz w:val="20"/>
                <w:szCs w:val="20"/>
                <w:lang w:val="en-GB"/>
              </w:rPr>
            </w:pPr>
          </w:p>
        </w:tc>
        <w:tc>
          <w:tcPr>
            <w:tcW w:w="992" w:type="dxa"/>
            <w:shd w:val="clear" w:color="auto" w:fill="C6EFCE"/>
            <w:noWrap/>
            <w:vAlign w:val="center"/>
          </w:tcPr>
          <w:p w14:paraId="31B3012B" w14:textId="44AE8049" w:rsidR="00754651" w:rsidRPr="00023AF3" w:rsidRDefault="00754651" w:rsidP="00754651">
            <w:pPr>
              <w:spacing w:after="120"/>
              <w:jc w:val="center"/>
              <w:rPr>
                <w:rFonts w:ascii="Arial Narrow" w:hAnsi="Arial Narrow"/>
                <w:noProof/>
                <w:color w:val="006100"/>
                <w:sz w:val="20"/>
                <w:szCs w:val="20"/>
                <w:lang w:val="en-GB"/>
              </w:rPr>
            </w:pPr>
          </w:p>
        </w:tc>
        <w:tc>
          <w:tcPr>
            <w:tcW w:w="1276" w:type="dxa"/>
            <w:shd w:val="clear" w:color="auto" w:fill="C6EFCE"/>
            <w:noWrap/>
            <w:vAlign w:val="center"/>
          </w:tcPr>
          <w:p w14:paraId="3B409DAC" w14:textId="757C5957" w:rsidR="00754651" w:rsidRPr="00023AF3" w:rsidRDefault="00754651" w:rsidP="00754651">
            <w:pPr>
              <w:spacing w:after="120"/>
              <w:jc w:val="center"/>
              <w:rPr>
                <w:rFonts w:ascii="Arial Narrow" w:hAnsi="Arial Narrow"/>
                <w:noProof/>
                <w:color w:val="006100"/>
                <w:sz w:val="20"/>
                <w:szCs w:val="20"/>
                <w:lang w:val="en-GB"/>
              </w:rPr>
            </w:pPr>
          </w:p>
        </w:tc>
        <w:tc>
          <w:tcPr>
            <w:tcW w:w="851" w:type="dxa"/>
            <w:shd w:val="clear" w:color="auto" w:fill="C6EFCE"/>
            <w:noWrap/>
            <w:vAlign w:val="center"/>
          </w:tcPr>
          <w:p w14:paraId="38ED9B2A" w14:textId="44F7956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Q4</w:t>
            </w:r>
          </w:p>
        </w:tc>
        <w:tc>
          <w:tcPr>
            <w:tcW w:w="708" w:type="dxa"/>
            <w:shd w:val="clear" w:color="auto" w:fill="C6EFCE"/>
            <w:noWrap/>
            <w:vAlign w:val="center"/>
          </w:tcPr>
          <w:p w14:paraId="0E665F45" w14:textId="306D1D6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2024</w:t>
            </w:r>
          </w:p>
        </w:tc>
        <w:tc>
          <w:tcPr>
            <w:tcW w:w="3261" w:type="dxa"/>
            <w:shd w:val="clear" w:color="auto" w:fill="C6EFCE"/>
            <w:noWrap/>
            <w:vAlign w:val="center"/>
          </w:tcPr>
          <w:p w14:paraId="086198B6" w14:textId="5E3207C7" w:rsidR="00754651" w:rsidRPr="00023AF3" w:rsidRDefault="00754651" w:rsidP="00754651">
            <w:pPr>
              <w:spacing w:after="120"/>
              <w:rPr>
                <w:rFonts w:ascii="Arial Narrow" w:hAnsi="Arial Narrow"/>
                <w:noProof/>
                <w:color w:val="006100"/>
                <w:sz w:val="20"/>
                <w:szCs w:val="20"/>
              </w:rPr>
            </w:pPr>
            <w:r>
              <w:rPr>
                <w:rFonts w:ascii="Arial Narrow" w:hAnsi="Arial Narrow"/>
                <w:noProof/>
                <w:color w:val="006100"/>
                <w:sz w:val="20"/>
              </w:rPr>
              <w:t>Italija įmonei „Invitalia“ perveda 320 000 000 EUR sumą, skirtą priemonei.</w:t>
            </w:r>
          </w:p>
        </w:tc>
      </w:tr>
      <w:tr w:rsidR="00733839" w:rsidRPr="00023AF3" w14:paraId="14E39A56" w14:textId="77777777" w:rsidTr="006C0B83">
        <w:trPr>
          <w:trHeight w:val="309"/>
        </w:trPr>
        <w:tc>
          <w:tcPr>
            <w:tcW w:w="1187" w:type="dxa"/>
            <w:shd w:val="clear" w:color="auto" w:fill="C6EFCE"/>
            <w:noWrap/>
            <w:vAlign w:val="center"/>
          </w:tcPr>
          <w:p w14:paraId="4E54FA68" w14:textId="6286BA22"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M7-45</w:t>
            </w:r>
          </w:p>
        </w:tc>
        <w:tc>
          <w:tcPr>
            <w:tcW w:w="1559" w:type="dxa"/>
            <w:shd w:val="clear" w:color="auto" w:fill="C6EFCE"/>
            <w:noWrap/>
            <w:vAlign w:val="center"/>
          </w:tcPr>
          <w:p w14:paraId="2D173C14" w14:textId="152E8F33"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16 investicija. Parama MVĮ savarankiškai gamybai iš atsinaujinančiųjų energijos išteklių</w:t>
            </w:r>
          </w:p>
        </w:tc>
        <w:tc>
          <w:tcPr>
            <w:tcW w:w="1134" w:type="dxa"/>
            <w:shd w:val="clear" w:color="auto" w:fill="C6EFCE"/>
            <w:noWrap/>
            <w:vAlign w:val="center"/>
          </w:tcPr>
          <w:p w14:paraId="6F688C00" w14:textId="382D013C"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Siektina reikšmė</w:t>
            </w:r>
          </w:p>
        </w:tc>
        <w:tc>
          <w:tcPr>
            <w:tcW w:w="1417" w:type="dxa"/>
            <w:shd w:val="clear" w:color="auto" w:fill="C6EFCE"/>
            <w:noWrap/>
            <w:vAlign w:val="center"/>
          </w:tcPr>
          <w:p w14:paraId="18CFD9CF" w14:textId="212E8BEC"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Teisiniai susitarimai su galutiniais paramos gavėjais</w:t>
            </w:r>
          </w:p>
        </w:tc>
        <w:tc>
          <w:tcPr>
            <w:tcW w:w="1701" w:type="dxa"/>
            <w:shd w:val="clear" w:color="auto" w:fill="C6EFCE"/>
            <w:noWrap/>
            <w:vAlign w:val="center"/>
          </w:tcPr>
          <w:p w14:paraId="78E38CC6" w14:textId="11BA8E4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Leidimų suteikimo aktų įsigaliojimas</w:t>
            </w:r>
          </w:p>
        </w:tc>
        <w:tc>
          <w:tcPr>
            <w:tcW w:w="1276" w:type="dxa"/>
            <w:shd w:val="clear" w:color="auto" w:fill="C6EFCE"/>
            <w:noWrap/>
            <w:vAlign w:val="center"/>
          </w:tcPr>
          <w:p w14:paraId="3CF07CA7" w14:textId="77777777"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Proc.</w:t>
            </w:r>
          </w:p>
          <w:p w14:paraId="4C9C7912" w14:textId="70EAE41D"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w:t>
            </w:r>
          </w:p>
        </w:tc>
        <w:tc>
          <w:tcPr>
            <w:tcW w:w="992" w:type="dxa"/>
            <w:shd w:val="clear" w:color="auto" w:fill="C6EFCE"/>
            <w:noWrap/>
            <w:vAlign w:val="center"/>
          </w:tcPr>
          <w:p w14:paraId="29DD8C2B" w14:textId="7E3E1761"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0</w:t>
            </w:r>
          </w:p>
        </w:tc>
        <w:tc>
          <w:tcPr>
            <w:tcW w:w="1276" w:type="dxa"/>
            <w:shd w:val="clear" w:color="auto" w:fill="C6EFCE"/>
            <w:noWrap/>
            <w:vAlign w:val="center"/>
          </w:tcPr>
          <w:p w14:paraId="3357254A" w14:textId="2F13E557"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100%</w:t>
            </w:r>
          </w:p>
        </w:tc>
        <w:tc>
          <w:tcPr>
            <w:tcW w:w="851" w:type="dxa"/>
            <w:shd w:val="clear" w:color="auto" w:fill="C6EFCE"/>
            <w:noWrap/>
            <w:vAlign w:val="center"/>
          </w:tcPr>
          <w:p w14:paraId="313E4F4A" w14:textId="2952133F"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Q2</w:t>
            </w:r>
          </w:p>
        </w:tc>
        <w:tc>
          <w:tcPr>
            <w:tcW w:w="708" w:type="dxa"/>
            <w:shd w:val="clear" w:color="auto" w:fill="C6EFCE"/>
            <w:noWrap/>
            <w:vAlign w:val="center"/>
          </w:tcPr>
          <w:p w14:paraId="3E74A7B2" w14:textId="4CB92D28"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2026</w:t>
            </w:r>
          </w:p>
        </w:tc>
        <w:tc>
          <w:tcPr>
            <w:tcW w:w="3261" w:type="dxa"/>
            <w:shd w:val="clear" w:color="auto" w:fill="C6EFCE"/>
            <w:noWrap/>
            <w:vAlign w:val="center"/>
          </w:tcPr>
          <w:p w14:paraId="1C521B07" w14:textId="5F106AC4" w:rsidR="00754651" w:rsidRPr="00023AF3" w:rsidRDefault="00754651" w:rsidP="00754651">
            <w:pPr>
              <w:spacing w:after="120"/>
              <w:rPr>
                <w:rFonts w:ascii="Arial Narrow" w:hAnsi="Arial Narrow"/>
                <w:noProof/>
                <w:color w:val="006100"/>
                <w:sz w:val="20"/>
                <w:szCs w:val="20"/>
              </w:rPr>
            </w:pPr>
            <w:r>
              <w:rPr>
                <w:rFonts w:ascii="Arial Narrow" w:hAnsi="Arial Narrow"/>
                <w:noProof/>
                <w:color w:val="006100"/>
                <w:sz w:val="20"/>
              </w:rPr>
              <w:t xml:space="preserve">Invitalia priima galutiniams paramos gavėjams skirtus aktus dėl paramos, kurios reikia, kad būtų panaudota 100 proc. iš 320 000 000 EUR EGADP investicijų. </w:t>
            </w:r>
          </w:p>
        </w:tc>
      </w:tr>
      <w:tr w:rsidR="00733839" w:rsidRPr="00023AF3" w14:paraId="1A681D32" w14:textId="77777777" w:rsidTr="006C0B83">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664C31" w14:textId="611D425E" w:rsidR="006234BC" w:rsidRPr="00023AF3" w:rsidRDefault="006234BC">
            <w:pPr>
              <w:spacing w:after="120"/>
              <w:jc w:val="center"/>
              <w:rPr>
                <w:rFonts w:ascii="Arial Narrow" w:hAnsi="Arial Narrow"/>
                <w:noProof/>
                <w:color w:val="006100"/>
                <w:sz w:val="20"/>
                <w:szCs w:val="20"/>
              </w:rPr>
            </w:pPr>
            <w:r>
              <w:rPr>
                <w:rFonts w:ascii="Arial Narrow" w:hAnsi="Arial Narrow"/>
                <w:noProof/>
                <w:color w:val="006100"/>
                <w:sz w:val="20"/>
              </w:rPr>
              <w:t>M7-46</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85D91A" w14:textId="2B6DF6D6" w:rsidR="006234BC" w:rsidRPr="00023AF3" w:rsidRDefault="006234BC" w:rsidP="00B70F55">
            <w:pPr>
              <w:spacing w:after="120"/>
              <w:jc w:val="center"/>
              <w:rPr>
                <w:rFonts w:ascii="Arial Narrow" w:hAnsi="Arial Narrow"/>
                <w:noProof/>
                <w:color w:val="006100"/>
                <w:sz w:val="20"/>
              </w:rPr>
            </w:pPr>
            <w:r>
              <w:rPr>
                <w:rFonts w:ascii="Arial Narrow" w:hAnsi="Arial Narrow"/>
                <w:noProof/>
                <w:color w:val="006100"/>
                <w:sz w:val="20"/>
              </w:rPr>
              <w:t>17 investicija. Viešųjų ir socialinių būstų energinei renovacijai skirta finansinė priemonė</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E6AA76" w14:textId="1D2452FD" w:rsidR="006234BC" w:rsidRPr="00023AF3" w:rsidRDefault="006234BC" w:rsidP="00B70F55">
            <w:pPr>
              <w:spacing w:after="120"/>
              <w:jc w:val="center"/>
              <w:rPr>
                <w:rFonts w:ascii="Arial Narrow" w:hAnsi="Arial Narrow"/>
                <w:noProof/>
                <w:color w:val="006100"/>
                <w:sz w:val="20"/>
              </w:rPr>
            </w:pPr>
            <w:r>
              <w:rPr>
                <w:rFonts w:ascii="Arial Narrow" w:hAnsi="Arial Narrow"/>
                <w:noProof/>
                <w:color w:val="006100"/>
                <w:sz w:val="20"/>
              </w:rPr>
              <w:t>Tarpinė reikšmė</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265FEA" w14:textId="77777777" w:rsidR="006234BC" w:rsidRPr="00023AF3" w:rsidRDefault="006234BC" w:rsidP="00B70F55">
            <w:pPr>
              <w:spacing w:after="120"/>
              <w:jc w:val="center"/>
              <w:rPr>
                <w:rFonts w:ascii="Arial Narrow" w:hAnsi="Arial Narrow"/>
                <w:noProof/>
                <w:color w:val="006100"/>
                <w:sz w:val="20"/>
              </w:rPr>
            </w:pPr>
            <w:r>
              <w:rPr>
                <w:rFonts w:ascii="Arial Narrow" w:hAnsi="Arial Narrow"/>
                <w:noProof/>
                <w:color w:val="006100"/>
                <w:sz w:val="20"/>
              </w:rPr>
              <w:t>Įgaliojimų tikslo apibrėžimas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3A4EFA" w14:textId="637CE1A6" w:rsidR="006234BC" w:rsidRPr="00023AF3" w:rsidRDefault="006234BC" w:rsidP="00B70F55">
            <w:pPr>
              <w:spacing w:after="120"/>
              <w:jc w:val="center"/>
              <w:rPr>
                <w:rFonts w:ascii="Arial Narrow" w:hAnsi="Arial Narrow"/>
                <w:noProof/>
                <w:color w:val="006100"/>
                <w:sz w:val="20"/>
              </w:rPr>
            </w:pPr>
            <w:r>
              <w:rPr>
                <w:rFonts w:ascii="Arial Narrow" w:hAnsi="Arial Narrow"/>
                <w:noProof/>
                <w:color w:val="006100"/>
                <w:sz w:val="20"/>
              </w:rPr>
              <w:t>Teisės akto, kuriame apibrėžiami finansinės priemonės įgaliojimai, įsigaliojimas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4A4CA" w14:textId="77777777" w:rsidR="006234BC" w:rsidRPr="00F632BB" w:rsidRDefault="006234BC" w:rsidP="00B70F55">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62964D" w14:textId="77777777" w:rsidR="006234BC" w:rsidRPr="00F632BB" w:rsidRDefault="006234BC" w:rsidP="00B70F55">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CD54D" w14:textId="77777777" w:rsidR="006234BC" w:rsidRPr="00F632BB" w:rsidRDefault="006234BC" w:rsidP="00B70F55">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FFAFD5" w14:textId="6DE81B87" w:rsidR="006234BC" w:rsidRPr="00023AF3" w:rsidRDefault="006234BC" w:rsidP="00B70F55">
            <w:pPr>
              <w:spacing w:after="120"/>
              <w:jc w:val="center"/>
              <w:rPr>
                <w:rFonts w:ascii="Arial Narrow" w:hAnsi="Arial Narrow"/>
                <w:noProof/>
                <w:color w:val="006100"/>
                <w:sz w:val="20"/>
                <w:szCs w:val="20"/>
              </w:rPr>
            </w:pPr>
            <w:r>
              <w:rPr>
                <w:rFonts w:ascii="Arial Narrow" w:hAnsi="Arial Narrow"/>
                <w:noProof/>
                <w:color w:val="006100"/>
                <w:sz w:val="20"/>
              </w:rPr>
              <w:t>Q3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95573" w14:textId="77777777" w:rsidR="006234BC" w:rsidRPr="00023AF3" w:rsidRDefault="006234BC" w:rsidP="00B70F55">
            <w:pPr>
              <w:spacing w:after="120"/>
              <w:jc w:val="center"/>
              <w:rPr>
                <w:rFonts w:ascii="Arial Narrow" w:hAnsi="Arial Narrow"/>
                <w:noProof/>
                <w:color w:val="006100"/>
                <w:sz w:val="20"/>
              </w:rPr>
            </w:pPr>
            <w:r>
              <w:rPr>
                <w:rFonts w:ascii="Arial Narrow" w:hAnsi="Arial Narrow"/>
                <w:noProof/>
                <w:color w:val="006100"/>
                <w:sz w:val="20"/>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41FD2CD" w14:textId="6EFF6143" w:rsidR="006234BC" w:rsidRPr="00023AF3" w:rsidRDefault="006234BC">
            <w:pPr>
              <w:spacing w:after="120"/>
              <w:rPr>
                <w:rFonts w:ascii="Arial Narrow" w:hAnsi="Arial Narrow"/>
                <w:noProof/>
                <w:color w:val="006100"/>
                <w:sz w:val="20"/>
                <w:szCs w:val="20"/>
              </w:rPr>
            </w:pPr>
            <w:r>
              <w:rPr>
                <w:rFonts w:ascii="Arial Narrow" w:hAnsi="Arial Narrow"/>
                <w:noProof/>
                <w:color w:val="006100"/>
                <w:sz w:val="20"/>
              </w:rPr>
              <w:t xml:space="preserve">Apibrėžti finansinės priemonės, kuri turi būti skirta mažas pajamas gaunančių ir pažeidžiamų namų ūkių daugiabučiuose pastatuose visuomeniniam ir socialiniam būstui bei energinei renovacijai, sąlygas. </w:t>
            </w:r>
          </w:p>
          <w:p w14:paraId="13E6DAE4" w14:textId="77777777" w:rsidR="006234BC" w:rsidRPr="00F632BB" w:rsidRDefault="006234BC" w:rsidP="006234BC">
            <w:pPr>
              <w:spacing w:after="120"/>
              <w:rPr>
                <w:rFonts w:ascii="Arial Narrow" w:hAnsi="Arial Narrow"/>
                <w:noProof/>
                <w:color w:val="006100"/>
                <w:sz w:val="20"/>
              </w:rPr>
            </w:pPr>
          </w:p>
        </w:tc>
      </w:tr>
      <w:tr w:rsidR="00733839" w:rsidRPr="00023AF3" w14:paraId="7B6229D6" w14:textId="77777777" w:rsidTr="006C0B83">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34BBC4" w14:textId="59217D68"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M7-47</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141550" w14:textId="70166B24"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17 investicija. Viešųjų ir socialinių būstų energinei renovacijai skirta finansinė priemonė</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25FFF" w14:textId="0E19BA18"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Tarpinė reikšmė</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9B3D9"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Įgyvendinimo susitarimas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654933"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Įgyvendinimo susitarimo įsigaliojimas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5FA4E" w14:textId="7FBB56B6" w:rsidR="00754651" w:rsidRPr="00023AF3" w:rsidRDefault="00754651" w:rsidP="00754651">
            <w:pPr>
              <w:spacing w:after="120"/>
              <w:jc w:val="center"/>
              <w:rPr>
                <w:rFonts w:ascii="Arial Narrow" w:hAnsi="Arial Narrow"/>
                <w:noProof/>
                <w:color w:val="006100"/>
                <w:sz w:val="20"/>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504579" w14:textId="50FA91E1" w:rsidR="00754651" w:rsidRPr="00023AF3" w:rsidRDefault="00754651" w:rsidP="00754651">
            <w:pPr>
              <w:spacing w:after="120"/>
              <w:jc w:val="center"/>
              <w:rPr>
                <w:rFonts w:ascii="Arial Narrow" w:hAnsi="Arial Narrow"/>
                <w:noProof/>
                <w:color w:val="006100"/>
                <w:sz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60334" w14:textId="37BB580E" w:rsidR="00754651" w:rsidRPr="00023AF3" w:rsidRDefault="00754651" w:rsidP="00754651">
            <w:pPr>
              <w:spacing w:after="120"/>
              <w:jc w:val="center"/>
              <w:rPr>
                <w:rFonts w:ascii="Arial Narrow" w:hAnsi="Arial Narrow"/>
                <w:noProof/>
                <w:color w:val="006100"/>
                <w:sz w:val="20"/>
                <w:lang w:val="en-GB"/>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35D057" w14:textId="72D76196"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Q1</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6430A" w14:textId="7E9CA1C1"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45C6C1A1" w14:textId="77777777" w:rsidR="00754651" w:rsidRPr="00023AF3" w:rsidRDefault="00754651" w:rsidP="00754651">
            <w:pPr>
              <w:spacing w:after="120"/>
              <w:jc w:val="both"/>
              <w:rPr>
                <w:rFonts w:ascii="Arial Narrow" w:hAnsi="Arial Narrow"/>
                <w:noProof/>
                <w:color w:val="006100"/>
                <w:sz w:val="20"/>
              </w:rPr>
            </w:pPr>
            <w:r>
              <w:rPr>
                <w:rFonts w:ascii="Arial Narrow" w:hAnsi="Arial Narrow"/>
                <w:noProof/>
                <w:color w:val="006100"/>
                <w:sz w:val="20"/>
              </w:rPr>
              <w:t>Įgyvendinimo susitarimo įsigaliojimas pagal priemonės aprašyme nurodytus reikalavimus.</w:t>
            </w:r>
          </w:p>
          <w:p w14:paraId="74FF2603" w14:textId="05185265" w:rsidR="00754651" w:rsidRPr="00023AF3" w:rsidRDefault="00754651" w:rsidP="00754651">
            <w:pPr>
              <w:spacing w:after="120"/>
              <w:jc w:val="both"/>
              <w:rPr>
                <w:rFonts w:ascii="Arial Narrow" w:hAnsi="Arial Narrow"/>
                <w:noProof/>
                <w:color w:val="006100"/>
                <w:sz w:val="20"/>
                <w:szCs w:val="20"/>
              </w:rPr>
            </w:pPr>
            <w:r>
              <w:rPr>
                <w:rFonts w:ascii="Arial Narrow" w:hAnsi="Arial Narrow"/>
                <w:noProof/>
                <w:color w:val="006100"/>
                <w:sz w:val="20"/>
              </w:rPr>
              <w:t>Visų pirma į įgyvendinimo susitarimą įtraukiami tinkamumo kriterijai, susiję su minimaliu energijos vartojimo efektyvumo padidinimu, kuris turi būti pasiektas taikant priemonę (bent 30 proc. sumažinant pirminės energijos poreikį), ir reikalavimus atitinkantiems namų ūkiams (kai atitiktis reikalavimams nustatoma atsižvelgiant į jų pažeidžiamumą).</w:t>
            </w:r>
          </w:p>
        </w:tc>
      </w:tr>
      <w:tr w:rsidR="00733839" w:rsidRPr="00023AF3" w14:paraId="16B3F611" w14:textId="77777777" w:rsidTr="006C0B83">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EBF48B" w14:textId="48B3F0C4"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M7-48</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1177CD" w14:textId="6A0F1A40"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17 investicija. Viešųjų ir socialinių būstų energinei renovacijai skirta finansinė priemonė</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DBE54" w14:textId="3D7A1AB1"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Tarpinė reikšmė</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619A"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Ministerija užbaigė investiciją</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C168E"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Perdavimo pažymėjimas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A159C" w14:textId="14AB2F04"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EUR</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BDB35" w14:textId="717D6BEF"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582C7" w14:textId="69CFA634"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1 381 000 000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6F651"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5C16"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DDAFF4" w14:textId="09A0E592" w:rsidR="00754651" w:rsidRPr="00023AF3" w:rsidRDefault="00754651" w:rsidP="00754651">
            <w:pPr>
              <w:spacing w:after="120"/>
              <w:jc w:val="both"/>
              <w:rPr>
                <w:rFonts w:ascii="Arial Narrow" w:hAnsi="Arial Narrow"/>
                <w:noProof/>
                <w:color w:val="006100"/>
                <w:sz w:val="20"/>
              </w:rPr>
            </w:pPr>
            <w:r>
              <w:rPr>
                <w:rFonts w:ascii="Arial Narrow" w:hAnsi="Arial Narrow"/>
                <w:noProof/>
                <w:color w:val="006100"/>
                <w:sz w:val="20"/>
              </w:rPr>
              <w:t>Italija perveda 1 381 000 000 EUR Priemonės įgyvendinančiajam partneriui.</w:t>
            </w:r>
          </w:p>
        </w:tc>
      </w:tr>
      <w:tr w:rsidR="00733839" w:rsidRPr="00023AF3" w14:paraId="4476B6A8" w14:textId="77777777" w:rsidTr="006C0B83">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F39629" w14:textId="5FE61AA6" w:rsidR="00754651" w:rsidRPr="00023AF3" w:rsidRDefault="00754651" w:rsidP="00754651">
            <w:pPr>
              <w:spacing w:after="120"/>
              <w:jc w:val="center"/>
              <w:rPr>
                <w:rFonts w:ascii="Arial Narrow" w:hAnsi="Arial Narrow"/>
                <w:noProof/>
                <w:color w:val="006100"/>
                <w:sz w:val="20"/>
                <w:szCs w:val="20"/>
              </w:rPr>
            </w:pPr>
            <w:r>
              <w:rPr>
                <w:rFonts w:ascii="Arial Narrow" w:hAnsi="Arial Narrow"/>
                <w:noProof/>
                <w:color w:val="006100"/>
                <w:sz w:val="20"/>
              </w:rPr>
              <w:t>M7-49</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46E45" w14:textId="5DFF7438"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17 investicija. Viešųjų ir socialinių būstų energinei renovacijai skirta finansinė priemonė</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9742EE" w14:textId="78444F33"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Siektina reikšmė</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F73A8"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Pasirašyti teisiniai susitarimai su galutiniais naudos gavėjais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34F403" w14:textId="77777777" w:rsidR="00754651" w:rsidRPr="00F632BB" w:rsidRDefault="00754651" w:rsidP="00754651">
            <w:pPr>
              <w:spacing w:after="120"/>
              <w:jc w:val="center"/>
              <w:rPr>
                <w:rFonts w:ascii="Arial Narrow" w:hAnsi="Arial Narrow"/>
                <w:noProof/>
                <w:color w:val="006100"/>
                <w:sz w:val="20"/>
                <w:lang w:val="fr-FR"/>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81D3DC"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Proc.</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95E50"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3F02A"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15193"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5357D5" w14:textId="77777777" w:rsidR="00754651" w:rsidRPr="00023AF3" w:rsidRDefault="00754651" w:rsidP="00754651">
            <w:pPr>
              <w:spacing w:after="120"/>
              <w:jc w:val="center"/>
              <w:rPr>
                <w:rFonts w:ascii="Arial Narrow" w:hAnsi="Arial Narrow"/>
                <w:noProof/>
                <w:color w:val="006100"/>
                <w:sz w:val="20"/>
              </w:rPr>
            </w:pPr>
            <w:r>
              <w:rPr>
                <w:rFonts w:ascii="Arial Narrow" w:hAnsi="Arial Narrow"/>
                <w:noProof/>
                <w:color w:val="006100"/>
                <w:sz w:val="20"/>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65D61B8" w14:textId="77777777" w:rsidR="00754651" w:rsidRPr="00023AF3" w:rsidRDefault="00754651" w:rsidP="00754651">
            <w:pPr>
              <w:spacing w:after="120"/>
              <w:jc w:val="both"/>
              <w:rPr>
                <w:rFonts w:ascii="Arial Narrow" w:hAnsi="Arial Narrow"/>
                <w:noProof/>
                <w:color w:val="006100"/>
                <w:sz w:val="20"/>
              </w:rPr>
            </w:pPr>
            <w:r>
              <w:rPr>
                <w:rFonts w:ascii="Arial Narrow" w:hAnsi="Arial Narrow"/>
                <w:noProof/>
                <w:color w:val="006100"/>
                <w:sz w:val="20"/>
              </w:rPr>
              <w:t>Įgyvendinantysis partneris turi būti sudaręs teisinius finansavimo susitarimus su energetinių paslaugų bendrovėmis (ESCO) dėl sumos, kurios reikia, kad 100 proc. EGADP investicijų būtų panaudota į Priemonę (atsižvelgiant į valdymo mokesčius).</w:t>
            </w:r>
          </w:p>
          <w:p w14:paraId="452407DB" w14:textId="77777777" w:rsidR="00754651" w:rsidRPr="00023AF3" w:rsidRDefault="00754651" w:rsidP="00754651">
            <w:pPr>
              <w:spacing w:after="120"/>
              <w:jc w:val="both"/>
              <w:rPr>
                <w:rFonts w:ascii="Arial Narrow" w:hAnsi="Arial Narrow"/>
                <w:noProof/>
                <w:color w:val="006100"/>
                <w:sz w:val="20"/>
              </w:rPr>
            </w:pPr>
            <w:r>
              <w:rPr>
                <w:rFonts w:ascii="Arial Narrow" w:hAnsi="Arial Narrow"/>
                <w:noProof/>
                <w:color w:val="006100"/>
                <w:sz w:val="20"/>
              </w:rPr>
              <w:t>Finansavimo susitarime su energetinių paslaugų bendrovėmis (ESCO) nurodomas turtas, kuris bus renovuojamas energijos vartojimo efektyvumui didinti.</w:t>
            </w:r>
          </w:p>
          <w:p w14:paraId="477A936E" w14:textId="5A72B0FB" w:rsidR="00754651" w:rsidRPr="00023AF3" w:rsidRDefault="00754651" w:rsidP="00754651">
            <w:pPr>
              <w:spacing w:after="120"/>
              <w:jc w:val="both"/>
              <w:rPr>
                <w:rFonts w:ascii="Arial Narrow" w:hAnsi="Arial Narrow"/>
                <w:noProof/>
                <w:color w:val="006100"/>
                <w:sz w:val="20"/>
              </w:rPr>
            </w:pPr>
            <w:r>
              <w:rPr>
                <w:rFonts w:ascii="Arial Narrow" w:hAnsi="Arial Narrow"/>
                <w:noProof/>
                <w:color w:val="006100"/>
                <w:sz w:val="20"/>
              </w:rPr>
              <w:t>100 proc. šio finansavimo prisidedama prie klimato tikslų įgyvendinimo taikant EGADP reglamento VI priede pateiktą metodiką.</w:t>
            </w:r>
          </w:p>
        </w:tc>
      </w:tr>
    </w:tbl>
    <w:p w14:paraId="45F22E0F" w14:textId="77777777" w:rsidR="002A6F8B" w:rsidRPr="00F632BB" w:rsidRDefault="002A6F8B" w:rsidP="002B4146">
      <w:pPr>
        <w:spacing w:after="120"/>
        <w:jc w:val="both"/>
        <w:rPr>
          <w:rFonts w:ascii="Calibri" w:eastAsia="Calibri" w:hAnsi="Calibri" w:cs="Calibri"/>
          <w:noProof/>
          <w:color w:val="000000" w:themeColor="text1"/>
        </w:rPr>
        <w:sectPr w:rsidR="002A6F8B" w:rsidRPr="00F632BB" w:rsidSect="00C9514F">
          <w:headerReference w:type="even" r:id="rId405"/>
          <w:headerReference w:type="default" r:id="rId406"/>
          <w:footerReference w:type="even" r:id="rId407"/>
          <w:footerReference w:type="default" r:id="rId408"/>
          <w:headerReference w:type="first" r:id="rId409"/>
          <w:footerReference w:type="first" r:id="rId410"/>
          <w:pgSz w:w="16838" w:h="11906" w:orient="landscape" w:code="12"/>
          <w:pgMar w:top="1440" w:right="1440" w:bottom="1440" w:left="1440" w:header="567" w:footer="567" w:gutter="0"/>
          <w:cols w:space="720"/>
          <w:docGrid w:linePitch="360"/>
        </w:sectPr>
      </w:pPr>
    </w:p>
    <w:p w14:paraId="4AF9AD57" w14:textId="77777777" w:rsidR="00906B6D" w:rsidRPr="006960E9" w:rsidRDefault="00906B6D" w:rsidP="006960E9">
      <w:pPr>
        <w:pStyle w:val="Heading1"/>
        <w:rPr>
          <w:noProof/>
        </w:rPr>
      </w:pPr>
      <w:r>
        <w:rPr>
          <w:noProof/>
        </w:rPr>
        <w:t xml:space="preserve">Ekonomikos gaivinimo ir atsparumo didinimo plano visos numatytos išlaidos </w:t>
      </w:r>
    </w:p>
    <w:p w14:paraId="53BA8B92" w14:textId="10A433C9" w:rsidR="00906B6D" w:rsidRDefault="00906B6D" w:rsidP="00906B6D">
      <w:pPr>
        <w:spacing w:before="120" w:after="120"/>
        <w:jc w:val="both"/>
        <w:rPr>
          <w:noProof/>
          <w:sz w:val="23"/>
          <w:szCs w:val="23"/>
        </w:rPr>
      </w:pPr>
      <w:r>
        <w:rPr>
          <w:noProof/>
          <w:sz w:val="23"/>
        </w:rPr>
        <w:t>Italijos ekonomikos gaivinimo ir atsparumo didinimo plano visos numatytos išlaidos yra 194 415 951 466 EUR.</w:t>
      </w:r>
    </w:p>
    <w:p w14:paraId="10B07BC1" w14:textId="77777777" w:rsidR="006960E9" w:rsidRPr="00246CC4" w:rsidRDefault="006960E9" w:rsidP="006960E9">
      <w:pPr>
        <w:spacing w:before="120" w:after="120"/>
        <w:jc w:val="both"/>
        <w:rPr>
          <w:rFonts w:eastAsia="Calibri"/>
          <w:b/>
          <w:bCs/>
          <w:noProof/>
        </w:rPr>
      </w:pPr>
      <w:r>
        <w:rPr>
          <w:b/>
          <w:noProof/>
        </w:rPr>
        <w:t>2 SKIRSNIS. FINANSINĖ PARAMA</w:t>
      </w:r>
    </w:p>
    <w:p w14:paraId="06D860FA" w14:textId="77777777" w:rsidR="00AC1455" w:rsidRPr="00246CC4" w:rsidRDefault="00ED080E" w:rsidP="00ED080E">
      <w:pPr>
        <w:pStyle w:val="NumPar1"/>
        <w:numPr>
          <w:ilvl w:val="0"/>
          <w:numId w:val="141"/>
        </w:numPr>
        <w:rPr>
          <w:b/>
          <w:noProof/>
        </w:rPr>
      </w:pPr>
      <w:r>
        <w:rPr>
          <w:b/>
          <w:noProof/>
        </w:rPr>
        <w:t>Finansinis įnašas</w:t>
      </w:r>
    </w:p>
    <w:p w14:paraId="2E81C0B0" w14:textId="77777777" w:rsidR="00ED080E" w:rsidRPr="00246CC4" w:rsidRDefault="00ED080E" w:rsidP="00ED080E">
      <w:pPr>
        <w:spacing w:before="120" w:after="120"/>
        <w:ind w:left="850"/>
        <w:jc w:val="both"/>
        <w:rPr>
          <w:rFonts w:eastAsia="Calibri"/>
          <w:noProof/>
        </w:rPr>
      </w:pPr>
      <w:r>
        <w:rPr>
          <w:noProof/>
        </w:rPr>
        <w:t>2 straipsnio 2 dalyje nurodytų paramos dalių struktūra turi būti tokia:</w:t>
      </w:r>
    </w:p>
    <w:p w14:paraId="59D37537" w14:textId="43336A9A" w:rsidR="00ED080E" w:rsidRPr="00246CC4" w:rsidRDefault="00ED080E" w:rsidP="00ED080E">
      <w:pPr>
        <w:numPr>
          <w:ilvl w:val="1"/>
          <w:numId w:val="6"/>
        </w:numPr>
        <w:spacing w:before="120" w:after="120"/>
        <w:jc w:val="both"/>
        <w:rPr>
          <w:rFonts w:eastAsia="Calibri"/>
          <w:noProof/>
        </w:rPr>
      </w:pPr>
      <w:r>
        <w:rPr>
          <w:noProof/>
        </w:rPr>
        <w:t>Pirma paramos dalis (negrąžintina parama)</w:t>
      </w:r>
    </w:p>
    <w:tbl>
      <w:tblPr>
        <w:tblW w:w="9663" w:type="dxa"/>
        <w:tblInd w:w="113" w:type="dxa"/>
        <w:tblLook w:val="04A0" w:firstRow="1" w:lastRow="0" w:firstColumn="1" w:lastColumn="0" w:noHBand="0" w:noVBand="1"/>
      </w:tblPr>
      <w:tblGrid>
        <w:gridCol w:w="1413"/>
        <w:gridCol w:w="3118"/>
        <w:gridCol w:w="1418"/>
        <w:gridCol w:w="3714"/>
      </w:tblGrid>
      <w:tr w:rsidR="00C41111" w:rsidRPr="00246CC4" w14:paraId="1D626B0F"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3593CA" w14:textId="77777777" w:rsidR="00C41111" w:rsidRPr="00246CC4" w:rsidRDefault="00C41111">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73AB9D" w14:textId="77777777" w:rsidR="00C41111" w:rsidRPr="003B127D" w:rsidRDefault="00C41111">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B8B7562" w14:textId="77777777" w:rsidR="00C41111" w:rsidRPr="00246CC4" w:rsidRDefault="00C41111">
            <w:pPr>
              <w:jc w:val="center"/>
              <w:rPr>
                <w:b/>
                <w:bCs/>
                <w:noProof/>
                <w:sz w:val="20"/>
                <w:szCs w:val="20"/>
              </w:rPr>
            </w:pPr>
            <w:r>
              <w:rPr>
                <w:b/>
                <w:noProof/>
                <w:sz w:val="20"/>
              </w:rPr>
              <w:t>Tarpinė reikšmė / Siektina reikšmė</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231827" w14:textId="77777777" w:rsidR="00C41111" w:rsidRPr="00246CC4" w:rsidRDefault="00C41111">
            <w:pPr>
              <w:jc w:val="center"/>
              <w:rPr>
                <w:b/>
                <w:bCs/>
                <w:noProof/>
                <w:sz w:val="20"/>
                <w:szCs w:val="20"/>
              </w:rPr>
            </w:pPr>
            <w:r>
              <w:rPr>
                <w:b/>
                <w:noProof/>
                <w:sz w:val="20"/>
              </w:rPr>
              <w:t>Pavadinimas</w:t>
            </w:r>
          </w:p>
        </w:tc>
      </w:tr>
      <w:tr w:rsidR="00C41111" w:rsidRPr="00246CC4" w14:paraId="5C45399F"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3B1DE96" w14:textId="77777777" w:rsidR="00C41111" w:rsidRPr="00246CC4" w:rsidRDefault="00C41111">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B50CEA" w14:textId="77777777" w:rsidR="00C41111" w:rsidRPr="00246CC4" w:rsidRDefault="00C41111">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1BD407A" w14:textId="77777777" w:rsidR="00C41111" w:rsidRPr="00246CC4" w:rsidRDefault="00C41111">
            <w:pPr>
              <w:rPr>
                <w:b/>
                <w:bCs/>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045F6F80" w14:textId="77777777" w:rsidR="00C41111" w:rsidRPr="00246CC4" w:rsidRDefault="00C41111">
            <w:pPr>
              <w:rPr>
                <w:b/>
                <w:bCs/>
                <w:noProof/>
              </w:rPr>
            </w:pPr>
          </w:p>
        </w:tc>
      </w:tr>
      <w:tr w:rsidR="00C41111" w:rsidRPr="00755A09" w14:paraId="210B8C65"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6C06479" w14:textId="77777777" w:rsidR="00C41111" w:rsidRPr="00246CC4" w:rsidRDefault="00C41111">
            <w:pPr>
              <w:jc w:val="center"/>
              <w:rPr>
                <w:noProof/>
                <w:color w:val="006100"/>
                <w:sz w:val="20"/>
                <w:szCs w:val="20"/>
              </w:rPr>
            </w:pPr>
            <w:r>
              <w:rPr>
                <w:noProof/>
                <w:color w:val="006100"/>
                <w:sz w:val="20"/>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7DDB5C61" w14:textId="77777777" w:rsidR="00C41111" w:rsidRPr="003B127D" w:rsidRDefault="00C41111">
            <w:pPr>
              <w:rPr>
                <w:noProof/>
                <w:color w:val="006100"/>
                <w:sz w:val="20"/>
                <w:szCs w:val="20"/>
              </w:rPr>
            </w:pPr>
            <w:r>
              <w:rPr>
                <w:noProof/>
                <w:color w:val="006100"/>
                <w:sz w:val="20"/>
              </w:rPr>
              <w:t>1.9 reforma. Viešojo administravimo reforma</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6374010D" w14:textId="77777777" w:rsidR="00C41111" w:rsidRPr="00246CC4" w:rsidRDefault="00C41111">
            <w:pPr>
              <w:rPr>
                <w:noProof/>
                <w:color w:val="006100"/>
                <w:sz w:val="20"/>
                <w:szCs w:val="20"/>
              </w:rPr>
            </w:pPr>
            <w:r>
              <w:rPr>
                <w:noProof/>
                <w:color w:val="006100"/>
                <w:sz w:val="20"/>
              </w:rPr>
              <w:t>Tarpinė reikšmė</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74594DD3" w14:textId="77777777" w:rsidR="00C41111" w:rsidRPr="003B127D" w:rsidRDefault="00C41111">
            <w:pPr>
              <w:rPr>
                <w:noProof/>
                <w:color w:val="006100"/>
                <w:sz w:val="20"/>
                <w:szCs w:val="20"/>
              </w:rPr>
            </w:pPr>
            <w:r>
              <w:rPr>
                <w:noProof/>
                <w:color w:val="006100"/>
                <w:sz w:val="20"/>
              </w:rPr>
              <w:t>Pirminių teisės aktų dėl Italijos ekonomikos gaivinimo ir atsparumo didinimo plano valdymo įsigaliojimas</w:t>
            </w:r>
          </w:p>
        </w:tc>
      </w:tr>
      <w:tr w:rsidR="00C41111" w:rsidRPr="00755A09" w14:paraId="129A27CF"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315B22B" w14:textId="77777777" w:rsidR="00C41111" w:rsidRPr="00246CC4" w:rsidRDefault="00C41111">
            <w:pPr>
              <w:jc w:val="center"/>
              <w:rPr>
                <w:noProof/>
                <w:color w:val="006100"/>
                <w:sz w:val="20"/>
                <w:szCs w:val="20"/>
              </w:rPr>
            </w:pPr>
            <w:r>
              <w:rPr>
                <w:noProof/>
                <w:color w:val="006100"/>
                <w:sz w:val="20"/>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260ED4C" w14:textId="77777777" w:rsidR="00C41111" w:rsidRPr="003B127D" w:rsidRDefault="00C41111">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hideMark/>
          </w:tcPr>
          <w:p w14:paraId="5B7C2FA2"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hideMark/>
          </w:tcPr>
          <w:p w14:paraId="463C4E71" w14:textId="77777777" w:rsidR="00C41111" w:rsidRPr="003B127D" w:rsidRDefault="00C41111">
            <w:pPr>
              <w:rPr>
                <w:noProof/>
                <w:color w:val="006100"/>
                <w:sz w:val="20"/>
                <w:szCs w:val="20"/>
              </w:rPr>
            </w:pPr>
            <w:r>
              <w:rPr>
                <w:noProof/>
                <w:color w:val="006100"/>
                <w:sz w:val="20"/>
              </w:rPr>
              <w:t>Pirminių teisės aktų dėl Italijos ekonomikos gaivinimo ir atsparumo didinimo plano įgyvendinimo administracinių procedūrų supaprastinimo įsigaliojimas.</w:t>
            </w:r>
          </w:p>
        </w:tc>
      </w:tr>
      <w:tr w:rsidR="00C41111" w:rsidRPr="00755A09" w14:paraId="4F3DF7D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3EF5F31C" w14:textId="77777777" w:rsidR="00C41111" w:rsidRPr="00246CC4" w:rsidRDefault="00C41111">
            <w:pPr>
              <w:jc w:val="center"/>
              <w:rPr>
                <w:noProof/>
                <w:color w:val="006100"/>
                <w:sz w:val="20"/>
                <w:szCs w:val="20"/>
              </w:rPr>
            </w:pPr>
            <w:r>
              <w:rPr>
                <w:noProof/>
                <w:color w:val="006100"/>
                <w:sz w:val="20"/>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7C7C5AE0" w14:textId="77777777" w:rsidR="00C41111" w:rsidRPr="003B127D" w:rsidRDefault="00C41111">
            <w:pPr>
              <w:rPr>
                <w:noProof/>
                <w:color w:val="006100"/>
                <w:sz w:val="20"/>
                <w:szCs w:val="20"/>
              </w:rPr>
            </w:pPr>
            <w:r>
              <w:rPr>
                <w:noProof/>
                <w:color w:val="006100"/>
                <w:sz w:val="20"/>
              </w:rPr>
              <w:t>1.9 investicija. Teikti techninę pagalbą ir stiprinti gebėjimus įgyvendinant Italijos ekonomikos gaivinimo ir atsparumo didinimo planą</w:t>
            </w:r>
          </w:p>
        </w:tc>
        <w:tc>
          <w:tcPr>
            <w:tcW w:w="1418" w:type="dxa"/>
            <w:tcBorders>
              <w:top w:val="nil"/>
              <w:left w:val="nil"/>
              <w:bottom w:val="single" w:sz="4" w:space="0" w:color="auto"/>
              <w:right w:val="single" w:sz="4" w:space="0" w:color="auto"/>
            </w:tcBorders>
            <w:shd w:val="clear" w:color="auto" w:fill="C6EFCE"/>
            <w:noWrap/>
            <w:vAlign w:val="center"/>
            <w:hideMark/>
          </w:tcPr>
          <w:p w14:paraId="49B73E2F"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hideMark/>
          </w:tcPr>
          <w:p w14:paraId="15D95FD4" w14:textId="77777777" w:rsidR="00C41111" w:rsidRPr="003B127D" w:rsidRDefault="00C41111">
            <w:pPr>
              <w:rPr>
                <w:noProof/>
                <w:color w:val="006100"/>
                <w:sz w:val="20"/>
                <w:szCs w:val="20"/>
              </w:rPr>
            </w:pPr>
            <w:r>
              <w:rPr>
                <w:noProof/>
                <w:color w:val="006100"/>
                <w:sz w:val="20"/>
              </w:rPr>
              <w:t>Pirminės teisės aktų, kuriais siekiama teikti techninę pagalbą ir stiprinti gebėjimus įgyvendinant Italijos ekonomikos gaivinimo ir atsparumo didinimo planą, įsigaliojimas</w:t>
            </w:r>
          </w:p>
        </w:tc>
      </w:tr>
      <w:tr w:rsidR="00C41111" w:rsidRPr="00755A09" w14:paraId="507F823D"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5908C9" w14:textId="77777777" w:rsidR="00C41111" w:rsidRPr="00246CC4" w:rsidRDefault="00C41111">
            <w:pPr>
              <w:jc w:val="center"/>
              <w:rPr>
                <w:noProof/>
                <w:color w:val="006100"/>
                <w:sz w:val="20"/>
                <w:szCs w:val="20"/>
              </w:rPr>
            </w:pPr>
            <w:r>
              <w:rPr>
                <w:noProof/>
                <w:color w:val="006100"/>
                <w:sz w:val="20"/>
              </w:rPr>
              <w:t>M1C1-69</w:t>
            </w:r>
          </w:p>
        </w:tc>
        <w:tc>
          <w:tcPr>
            <w:tcW w:w="3118" w:type="dxa"/>
            <w:tcBorders>
              <w:top w:val="nil"/>
              <w:left w:val="nil"/>
              <w:bottom w:val="single" w:sz="4" w:space="0" w:color="auto"/>
              <w:right w:val="single" w:sz="4" w:space="0" w:color="auto"/>
            </w:tcBorders>
            <w:shd w:val="clear" w:color="auto" w:fill="C6EFCE"/>
            <w:noWrap/>
            <w:vAlign w:val="center"/>
          </w:tcPr>
          <w:p w14:paraId="4DB2C429" w14:textId="77777777" w:rsidR="00C41111" w:rsidRPr="003B127D" w:rsidRDefault="00C41111">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5E1C3B20"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7C15197B" w14:textId="77777777" w:rsidR="00C41111" w:rsidRPr="003B127D" w:rsidRDefault="00C41111">
            <w:pPr>
              <w:rPr>
                <w:noProof/>
                <w:color w:val="006100"/>
                <w:sz w:val="20"/>
                <w:szCs w:val="20"/>
              </w:rPr>
            </w:pPr>
            <w:r>
              <w:rPr>
                <w:noProof/>
                <w:color w:val="006100"/>
                <w:sz w:val="20"/>
              </w:rPr>
              <w:t>Dekreto dėl viešųjų pirkimų sistemos supaprastinimo įsigaliojimas</w:t>
            </w:r>
          </w:p>
        </w:tc>
      </w:tr>
      <w:tr w:rsidR="00C41111" w:rsidRPr="00755A09" w14:paraId="1D64D99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4300F" w14:textId="77777777" w:rsidR="00C41111" w:rsidRPr="00246CC4" w:rsidRDefault="00C41111">
            <w:pPr>
              <w:jc w:val="center"/>
              <w:rPr>
                <w:noProof/>
                <w:color w:val="006100"/>
                <w:sz w:val="20"/>
                <w:szCs w:val="20"/>
              </w:rPr>
            </w:pPr>
            <w:r>
              <w:rPr>
                <w:noProof/>
                <w:color w:val="006100"/>
                <w:sz w:val="20"/>
              </w:rPr>
              <w:t>M1C1-1</w:t>
            </w:r>
          </w:p>
        </w:tc>
        <w:tc>
          <w:tcPr>
            <w:tcW w:w="3118" w:type="dxa"/>
            <w:tcBorders>
              <w:top w:val="nil"/>
              <w:left w:val="nil"/>
              <w:bottom w:val="single" w:sz="4" w:space="0" w:color="auto"/>
              <w:right w:val="single" w:sz="4" w:space="0" w:color="auto"/>
            </w:tcBorders>
            <w:shd w:val="clear" w:color="auto" w:fill="C6EFCE"/>
            <w:noWrap/>
            <w:vAlign w:val="center"/>
          </w:tcPr>
          <w:p w14:paraId="09A47762" w14:textId="77777777" w:rsidR="00C41111" w:rsidRPr="00246CC4" w:rsidRDefault="00C41111">
            <w:pPr>
              <w:rPr>
                <w:noProof/>
                <w:color w:val="006100"/>
                <w:sz w:val="20"/>
                <w:szCs w:val="20"/>
              </w:rPr>
            </w:pPr>
            <w:r>
              <w:rPr>
                <w:noProof/>
                <w:color w:val="006100"/>
                <w:sz w:val="20"/>
              </w:rPr>
              <w:t>1.1 reforma. IRT viešieji pirkimai</w:t>
            </w:r>
          </w:p>
        </w:tc>
        <w:tc>
          <w:tcPr>
            <w:tcW w:w="1418" w:type="dxa"/>
            <w:tcBorders>
              <w:top w:val="nil"/>
              <w:left w:val="nil"/>
              <w:bottom w:val="single" w:sz="4" w:space="0" w:color="auto"/>
              <w:right w:val="single" w:sz="4" w:space="0" w:color="auto"/>
            </w:tcBorders>
            <w:shd w:val="clear" w:color="auto" w:fill="C6EFCE"/>
            <w:noWrap/>
            <w:vAlign w:val="center"/>
          </w:tcPr>
          <w:p w14:paraId="0584AC78"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4DD91E1B" w14:textId="77777777" w:rsidR="00C41111" w:rsidRPr="003B127D" w:rsidRDefault="00C41111">
            <w:pPr>
              <w:rPr>
                <w:noProof/>
                <w:color w:val="006100"/>
                <w:sz w:val="20"/>
                <w:szCs w:val="20"/>
              </w:rPr>
            </w:pPr>
            <w:r>
              <w:rPr>
                <w:noProof/>
                <w:color w:val="006100"/>
                <w:sz w:val="20"/>
              </w:rPr>
              <w:t>Įstatymo galią turinčių dekretų dėl 1.1 reformos „IRT viešieji pirkimai“ įsigaliojimas</w:t>
            </w:r>
          </w:p>
        </w:tc>
      </w:tr>
      <w:tr w:rsidR="00C41111" w:rsidRPr="00755A09" w14:paraId="445B0248"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FC18EC" w14:textId="77777777" w:rsidR="00C41111" w:rsidRPr="00246CC4" w:rsidRDefault="00C41111">
            <w:pPr>
              <w:jc w:val="center"/>
              <w:rPr>
                <w:noProof/>
                <w:color w:val="006100"/>
                <w:sz w:val="20"/>
                <w:szCs w:val="20"/>
              </w:rPr>
            </w:pPr>
            <w:r>
              <w:rPr>
                <w:noProof/>
                <w:color w:val="006100"/>
                <w:sz w:val="20"/>
              </w:rPr>
              <w:t>M1C1-2</w:t>
            </w:r>
          </w:p>
        </w:tc>
        <w:tc>
          <w:tcPr>
            <w:tcW w:w="3118" w:type="dxa"/>
            <w:tcBorders>
              <w:top w:val="nil"/>
              <w:left w:val="nil"/>
              <w:bottom w:val="single" w:sz="4" w:space="0" w:color="auto"/>
              <w:right w:val="single" w:sz="4" w:space="0" w:color="auto"/>
            </w:tcBorders>
            <w:shd w:val="clear" w:color="auto" w:fill="C6EFCE"/>
            <w:noWrap/>
            <w:vAlign w:val="center"/>
          </w:tcPr>
          <w:p w14:paraId="2254EFE0" w14:textId="77777777" w:rsidR="00C41111" w:rsidRPr="003B127D" w:rsidRDefault="00C41111">
            <w:pPr>
              <w:rPr>
                <w:noProof/>
                <w:color w:val="006100"/>
                <w:sz w:val="20"/>
                <w:szCs w:val="20"/>
              </w:rPr>
            </w:pPr>
            <w:r>
              <w:rPr>
                <w:noProof/>
                <w:color w:val="006100"/>
                <w:sz w:val="20"/>
              </w:rPr>
              <w:t>1.3 reforma. „Svarbiausia – nuotolinė kompiuterija“ ir sąveikumas</w:t>
            </w:r>
          </w:p>
        </w:tc>
        <w:tc>
          <w:tcPr>
            <w:tcW w:w="1418" w:type="dxa"/>
            <w:tcBorders>
              <w:top w:val="nil"/>
              <w:left w:val="nil"/>
              <w:bottom w:val="single" w:sz="4" w:space="0" w:color="auto"/>
              <w:right w:val="single" w:sz="4" w:space="0" w:color="auto"/>
            </w:tcBorders>
            <w:shd w:val="clear" w:color="auto" w:fill="C6EFCE"/>
            <w:noWrap/>
            <w:vAlign w:val="center"/>
          </w:tcPr>
          <w:p w14:paraId="2F832B8F"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562AD5DA" w14:textId="77777777" w:rsidR="00C41111" w:rsidRPr="003B127D" w:rsidRDefault="00C41111">
            <w:pPr>
              <w:rPr>
                <w:noProof/>
                <w:color w:val="006100"/>
                <w:sz w:val="20"/>
                <w:szCs w:val="20"/>
              </w:rPr>
            </w:pPr>
            <w:r>
              <w:rPr>
                <w:noProof/>
                <w:color w:val="006100"/>
                <w:sz w:val="20"/>
              </w:rPr>
              <w:t>Įstatyminių dekretų dėl 1.3 reformos „Pirmiausia nuotolinė kompiuterija ir sąveikumas“ įsigaliojimas</w:t>
            </w:r>
          </w:p>
        </w:tc>
      </w:tr>
      <w:tr w:rsidR="00C41111" w:rsidRPr="00755A09" w14:paraId="04B4E2DA"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3682F" w14:textId="77777777" w:rsidR="00C41111" w:rsidRPr="00246CC4" w:rsidRDefault="00C41111">
            <w:pPr>
              <w:jc w:val="center"/>
              <w:rPr>
                <w:noProof/>
                <w:color w:val="006100"/>
                <w:sz w:val="20"/>
                <w:szCs w:val="20"/>
              </w:rPr>
            </w:pPr>
            <w:r>
              <w:rPr>
                <w:noProof/>
                <w:color w:val="006100"/>
                <w:sz w:val="20"/>
              </w:rPr>
              <w:t>M1C1-29</w:t>
            </w:r>
          </w:p>
        </w:tc>
        <w:tc>
          <w:tcPr>
            <w:tcW w:w="3118" w:type="dxa"/>
            <w:tcBorders>
              <w:top w:val="nil"/>
              <w:left w:val="nil"/>
              <w:bottom w:val="single" w:sz="4" w:space="0" w:color="auto"/>
              <w:right w:val="single" w:sz="4" w:space="0" w:color="auto"/>
            </w:tcBorders>
            <w:shd w:val="clear" w:color="auto" w:fill="C6EFCE"/>
            <w:noWrap/>
            <w:vAlign w:val="center"/>
          </w:tcPr>
          <w:p w14:paraId="5070BFB8" w14:textId="77777777" w:rsidR="00C41111" w:rsidRPr="003B127D" w:rsidRDefault="00C41111">
            <w:pPr>
              <w:rPr>
                <w:noProof/>
                <w:color w:val="006100"/>
                <w:sz w:val="20"/>
                <w:szCs w:val="20"/>
              </w:rPr>
            </w:pPr>
            <w:r>
              <w:rPr>
                <w:noProof/>
                <w:color w:val="006100"/>
                <w:sz w:val="20"/>
              </w:rPr>
              <w:t>1.4 reforma. Civilinės teisenos reforma</w:t>
            </w:r>
          </w:p>
        </w:tc>
        <w:tc>
          <w:tcPr>
            <w:tcW w:w="1418" w:type="dxa"/>
            <w:tcBorders>
              <w:top w:val="nil"/>
              <w:left w:val="nil"/>
              <w:bottom w:val="single" w:sz="4" w:space="0" w:color="auto"/>
              <w:right w:val="single" w:sz="4" w:space="0" w:color="auto"/>
            </w:tcBorders>
            <w:shd w:val="clear" w:color="auto" w:fill="C6EFCE"/>
            <w:noWrap/>
            <w:vAlign w:val="center"/>
          </w:tcPr>
          <w:p w14:paraId="1077DE5F"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619AA4E5" w14:textId="77777777" w:rsidR="00C41111" w:rsidRPr="003B127D" w:rsidRDefault="00C41111">
            <w:pPr>
              <w:rPr>
                <w:noProof/>
                <w:color w:val="006100"/>
                <w:sz w:val="20"/>
                <w:szCs w:val="20"/>
              </w:rPr>
            </w:pPr>
            <w:r>
              <w:rPr>
                <w:noProof/>
                <w:color w:val="006100"/>
                <w:sz w:val="20"/>
              </w:rPr>
              <w:t>Civilinės teisenos reformai reikalingų teisės aktų įsigaliojimas</w:t>
            </w:r>
          </w:p>
        </w:tc>
      </w:tr>
      <w:tr w:rsidR="00C41111" w:rsidRPr="00755A09" w14:paraId="035B9CB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6F69C3" w14:textId="77777777" w:rsidR="00C41111" w:rsidRPr="00246CC4" w:rsidRDefault="00C41111">
            <w:pPr>
              <w:jc w:val="center"/>
              <w:rPr>
                <w:noProof/>
                <w:color w:val="006100"/>
                <w:sz w:val="20"/>
                <w:szCs w:val="20"/>
              </w:rPr>
            </w:pPr>
            <w:r>
              <w:rPr>
                <w:noProof/>
                <w:color w:val="006100"/>
                <w:sz w:val="20"/>
              </w:rPr>
              <w:t>M1C1-30</w:t>
            </w:r>
          </w:p>
        </w:tc>
        <w:tc>
          <w:tcPr>
            <w:tcW w:w="3118" w:type="dxa"/>
            <w:tcBorders>
              <w:top w:val="nil"/>
              <w:left w:val="nil"/>
              <w:bottom w:val="single" w:sz="4" w:space="0" w:color="auto"/>
              <w:right w:val="single" w:sz="4" w:space="0" w:color="auto"/>
            </w:tcBorders>
            <w:shd w:val="clear" w:color="auto" w:fill="C6EFCE"/>
            <w:noWrap/>
            <w:vAlign w:val="center"/>
          </w:tcPr>
          <w:p w14:paraId="0F3929E5" w14:textId="77777777" w:rsidR="00C41111" w:rsidRPr="003B127D" w:rsidRDefault="00C41111">
            <w:pPr>
              <w:rPr>
                <w:noProof/>
                <w:color w:val="006100"/>
                <w:sz w:val="20"/>
                <w:szCs w:val="20"/>
              </w:rPr>
            </w:pPr>
            <w:r>
              <w:rPr>
                <w:noProof/>
                <w:color w:val="006100"/>
                <w:sz w:val="20"/>
              </w:rPr>
              <w:t>1.5 reforma. Baudžiamosios teisenos reforma</w:t>
            </w:r>
          </w:p>
        </w:tc>
        <w:tc>
          <w:tcPr>
            <w:tcW w:w="1418" w:type="dxa"/>
            <w:tcBorders>
              <w:top w:val="nil"/>
              <w:left w:val="nil"/>
              <w:bottom w:val="single" w:sz="4" w:space="0" w:color="auto"/>
              <w:right w:val="single" w:sz="4" w:space="0" w:color="auto"/>
            </w:tcBorders>
            <w:shd w:val="clear" w:color="auto" w:fill="C6EFCE"/>
            <w:noWrap/>
            <w:vAlign w:val="center"/>
          </w:tcPr>
          <w:p w14:paraId="1F08F7AE"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36129E9C" w14:textId="77777777" w:rsidR="00C41111" w:rsidRPr="003B127D" w:rsidRDefault="00C41111">
            <w:pPr>
              <w:rPr>
                <w:noProof/>
                <w:color w:val="006100"/>
                <w:sz w:val="20"/>
                <w:szCs w:val="20"/>
              </w:rPr>
            </w:pPr>
            <w:r>
              <w:rPr>
                <w:noProof/>
                <w:color w:val="006100"/>
                <w:sz w:val="20"/>
              </w:rPr>
              <w:t>Teisės aktų, kuriais suteikiama galimybė vykdyti baudžiamosios teisenos reformą, įsigaliojimas</w:t>
            </w:r>
          </w:p>
        </w:tc>
      </w:tr>
      <w:tr w:rsidR="00C41111" w:rsidRPr="00755A09" w14:paraId="0F4A21B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F9DB" w14:textId="77777777" w:rsidR="00C41111" w:rsidRPr="00246CC4" w:rsidRDefault="00C41111">
            <w:pPr>
              <w:jc w:val="center"/>
              <w:rPr>
                <w:noProof/>
                <w:color w:val="006100"/>
                <w:sz w:val="20"/>
                <w:szCs w:val="20"/>
              </w:rPr>
            </w:pPr>
            <w:r>
              <w:rPr>
                <w:noProof/>
                <w:color w:val="006100"/>
                <w:sz w:val="20"/>
              </w:rPr>
              <w:t>M1C1-31</w:t>
            </w:r>
          </w:p>
        </w:tc>
        <w:tc>
          <w:tcPr>
            <w:tcW w:w="3118" w:type="dxa"/>
            <w:tcBorders>
              <w:top w:val="nil"/>
              <w:left w:val="nil"/>
              <w:bottom w:val="single" w:sz="4" w:space="0" w:color="auto"/>
              <w:right w:val="single" w:sz="4" w:space="0" w:color="auto"/>
            </w:tcBorders>
            <w:shd w:val="clear" w:color="auto" w:fill="C6EFCE"/>
            <w:noWrap/>
            <w:vAlign w:val="center"/>
          </w:tcPr>
          <w:p w14:paraId="76FC324D" w14:textId="77777777" w:rsidR="00C41111" w:rsidRPr="003B127D" w:rsidRDefault="00C41111">
            <w:pPr>
              <w:rPr>
                <w:noProof/>
                <w:color w:val="006100"/>
                <w:sz w:val="20"/>
                <w:szCs w:val="20"/>
              </w:rPr>
            </w:pPr>
            <w:r>
              <w:rPr>
                <w:noProof/>
                <w:color w:val="006100"/>
                <w:sz w:val="20"/>
              </w:rPr>
              <w:t>1.6 reforma. Nemokumo sistemos reforma</w:t>
            </w:r>
          </w:p>
        </w:tc>
        <w:tc>
          <w:tcPr>
            <w:tcW w:w="1418" w:type="dxa"/>
            <w:tcBorders>
              <w:top w:val="nil"/>
              <w:left w:val="nil"/>
              <w:bottom w:val="single" w:sz="4" w:space="0" w:color="auto"/>
              <w:right w:val="single" w:sz="4" w:space="0" w:color="auto"/>
            </w:tcBorders>
            <w:shd w:val="clear" w:color="auto" w:fill="C6EFCE"/>
            <w:noWrap/>
            <w:vAlign w:val="center"/>
          </w:tcPr>
          <w:p w14:paraId="4422BBF8"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0391E6A6" w14:textId="77777777" w:rsidR="00C41111" w:rsidRPr="003B127D" w:rsidRDefault="00C41111">
            <w:pPr>
              <w:rPr>
                <w:noProof/>
                <w:color w:val="006100"/>
                <w:sz w:val="20"/>
                <w:szCs w:val="20"/>
              </w:rPr>
            </w:pPr>
            <w:r>
              <w:rPr>
                <w:noProof/>
                <w:color w:val="006100"/>
                <w:sz w:val="20"/>
              </w:rPr>
              <w:t>Teisės aktų, kuriais suteikiama galimybė įgyvendinti nemokumo reformos sistemą, įsigaliojimas</w:t>
            </w:r>
          </w:p>
        </w:tc>
      </w:tr>
      <w:tr w:rsidR="00C41111" w:rsidRPr="00755A09" w14:paraId="6B55D84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FBE776" w14:textId="77777777" w:rsidR="00C41111" w:rsidRPr="00246CC4" w:rsidRDefault="00C41111">
            <w:pPr>
              <w:jc w:val="center"/>
              <w:rPr>
                <w:noProof/>
                <w:color w:val="006100"/>
                <w:sz w:val="20"/>
                <w:szCs w:val="20"/>
              </w:rPr>
            </w:pPr>
            <w:r>
              <w:rPr>
                <w:noProof/>
                <w:color w:val="006100"/>
                <w:sz w:val="20"/>
              </w:rPr>
              <w:t>M1C1-32</w:t>
            </w:r>
          </w:p>
        </w:tc>
        <w:tc>
          <w:tcPr>
            <w:tcW w:w="3118" w:type="dxa"/>
            <w:tcBorders>
              <w:top w:val="nil"/>
              <w:left w:val="nil"/>
              <w:bottom w:val="single" w:sz="4" w:space="0" w:color="auto"/>
              <w:right w:val="single" w:sz="4" w:space="0" w:color="auto"/>
            </w:tcBorders>
            <w:shd w:val="clear" w:color="auto" w:fill="C6EFCE"/>
            <w:noWrap/>
            <w:vAlign w:val="center"/>
          </w:tcPr>
          <w:p w14:paraId="3FEB5104" w14:textId="77777777" w:rsidR="00C41111" w:rsidRPr="003B127D" w:rsidRDefault="00C41111">
            <w:pPr>
              <w:rPr>
                <w:noProof/>
                <w:color w:val="006100"/>
                <w:sz w:val="20"/>
                <w:szCs w:val="20"/>
              </w:rPr>
            </w:pPr>
            <w:r>
              <w:rPr>
                <w:noProof/>
                <w:color w:val="006100"/>
                <w:sz w:val="20"/>
              </w:rPr>
              <w:t>1.8 investicija. Įdarbinimo procedūros civiliniuose, baudžiamuosiuose ir administraciniuose teismuose</w:t>
            </w:r>
          </w:p>
        </w:tc>
        <w:tc>
          <w:tcPr>
            <w:tcW w:w="1418" w:type="dxa"/>
            <w:tcBorders>
              <w:top w:val="nil"/>
              <w:left w:val="nil"/>
              <w:bottom w:val="single" w:sz="4" w:space="0" w:color="auto"/>
              <w:right w:val="single" w:sz="4" w:space="0" w:color="auto"/>
            </w:tcBorders>
            <w:shd w:val="clear" w:color="auto" w:fill="C6EFCE"/>
            <w:noWrap/>
            <w:vAlign w:val="center"/>
          </w:tcPr>
          <w:p w14:paraId="418FD44E"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45D0839C" w14:textId="77777777" w:rsidR="00C41111" w:rsidRPr="003B127D" w:rsidRDefault="00C41111">
            <w:pPr>
              <w:rPr>
                <w:noProof/>
                <w:color w:val="006100"/>
                <w:sz w:val="20"/>
                <w:szCs w:val="20"/>
              </w:rPr>
            </w:pPr>
            <w:r>
              <w:rPr>
                <w:noProof/>
                <w:color w:val="006100"/>
                <w:sz w:val="20"/>
              </w:rPr>
              <w:t>Specialių teisės aktų, kuriais reglamentuojamas nacionalinio ekonomikos gaivinimo ir atsparumo didinimo plano įdarbinimas, įsigaliojimas</w:t>
            </w:r>
          </w:p>
        </w:tc>
      </w:tr>
      <w:tr w:rsidR="00C41111" w:rsidRPr="00755A09" w14:paraId="5FA8A4EF"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56149F" w14:textId="77777777" w:rsidR="00C41111" w:rsidRPr="00246CC4" w:rsidRDefault="00C41111">
            <w:pPr>
              <w:jc w:val="center"/>
              <w:rPr>
                <w:noProof/>
                <w:color w:val="006100"/>
                <w:sz w:val="20"/>
                <w:szCs w:val="20"/>
              </w:rPr>
            </w:pPr>
            <w:r>
              <w:rPr>
                <w:noProof/>
                <w:color w:val="006100"/>
                <w:sz w:val="20"/>
              </w:rPr>
              <w:t>M1C1-54</w:t>
            </w:r>
          </w:p>
        </w:tc>
        <w:tc>
          <w:tcPr>
            <w:tcW w:w="3118" w:type="dxa"/>
            <w:tcBorders>
              <w:top w:val="nil"/>
              <w:left w:val="nil"/>
              <w:bottom w:val="single" w:sz="4" w:space="0" w:color="auto"/>
              <w:right w:val="single" w:sz="4" w:space="0" w:color="auto"/>
            </w:tcBorders>
            <w:shd w:val="clear" w:color="auto" w:fill="C6EFCE"/>
            <w:noWrap/>
            <w:vAlign w:val="center"/>
          </w:tcPr>
          <w:p w14:paraId="1C61FDE4" w14:textId="77777777" w:rsidR="00C41111" w:rsidRPr="003B127D" w:rsidRDefault="00C41111">
            <w:pPr>
              <w:rPr>
                <w:noProof/>
                <w:color w:val="006100"/>
                <w:sz w:val="20"/>
                <w:szCs w:val="20"/>
              </w:rPr>
            </w:pPr>
            <w:r>
              <w:rPr>
                <w:noProof/>
                <w:color w:val="006100"/>
                <w:sz w:val="20"/>
              </w:rPr>
              <w:t>1.9 investicija. Teikti techninę pagalbą ir stiprinti gebėjimus įgyvendinant Italijos ekonomikos gaivinimo ir atsparumo didinimo planą</w:t>
            </w:r>
          </w:p>
        </w:tc>
        <w:tc>
          <w:tcPr>
            <w:tcW w:w="1418" w:type="dxa"/>
            <w:tcBorders>
              <w:top w:val="nil"/>
              <w:left w:val="nil"/>
              <w:bottom w:val="single" w:sz="4" w:space="0" w:color="auto"/>
              <w:right w:val="single" w:sz="4" w:space="0" w:color="auto"/>
            </w:tcBorders>
            <w:shd w:val="clear" w:color="auto" w:fill="C6EFCE"/>
            <w:noWrap/>
            <w:vAlign w:val="center"/>
          </w:tcPr>
          <w:p w14:paraId="7655DD68" w14:textId="77777777" w:rsidR="00C41111" w:rsidRPr="00246CC4" w:rsidRDefault="00C41111">
            <w:pPr>
              <w:rPr>
                <w:noProof/>
                <w:color w:val="006100"/>
                <w:sz w:val="20"/>
                <w:szCs w:val="20"/>
              </w:rPr>
            </w:pPr>
            <w:r>
              <w:rPr>
                <w:noProof/>
                <w:color w:val="006100"/>
                <w:sz w:val="20"/>
              </w:rPr>
              <w:t>Siektina reikšmė</w:t>
            </w:r>
          </w:p>
        </w:tc>
        <w:tc>
          <w:tcPr>
            <w:tcW w:w="3714" w:type="dxa"/>
            <w:tcBorders>
              <w:top w:val="nil"/>
              <w:left w:val="nil"/>
              <w:bottom w:val="single" w:sz="4" w:space="0" w:color="auto"/>
              <w:right w:val="single" w:sz="4" w:space="0" w:color="auto"/>
            </w:tcBorders>
            <w:shd w:val="clear" w:color="auto" w:fill="C6EFCE"/>
            <w:noWrap/>
            <w:vAlign w:val="center"/>
          </w:tcPr>
          <w:p w14:paraId="571BC6DB" w14:textId="77777777" w:rsidR="00C41111" w:rsidRPr="003B127D" w:rsidRDefault="00C41111">
            <w:pPr>
              <w:rPr>
                <w:noProof/>
                <w:color w:val="006100"/>
                <w:sz w:val="20"/>
                <w:szCs w:val="20"/>
              </w:rPr>
            </w:pPr>
            <w:r>
              <w:rPr>
                <w:noProof/>
                <w:color w:val="006100"/>
                <w:sz w:val="20"/>
              </w:rPr>
              <w:t>Baigtas ekspertų įdarbinimas Italijos ekonomikos gaivinimo ir atsparumo didinimo planui įgyvendinti</w:t>
            </w:r>
          </w:p>
        </w:tc>
      </w:tr>
      <w:tr w:rsidR="00C41111" w:rsidRPr="00755A09" w14:paraId="73F1200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CC5BCF" w14:textId="77777777" w:rsidR="00C41111" w:rsidRPr="00246CC4" w:rsidRDefault="00C41111">
            <w:pPr>
              <w:jc w:val="center"/>
              <w:rPr>
                <w:noProof/>
                <w:color w:val="006100"/>
                <w:sz w:val="20"/>
                <w:szCs w:val="20"/>
              </w:rPr>
            </w:pPr>
            <w:r>
              <w:rPr>
                <w:noProof/>
                <w:color w:val="006100"/>
                <w:sz w:val="20"/>
              </w:rPr>
              <w:t>M1C1-55</w:t>
            </w:r>
          </w:p>
        </w:tc>
        <w:tc>
          <w:tcPr>
            <w:tcW w:w="3118" w:type="dxa"/>
            <w:tcBorders>
              <w:top w:val="nil"/>
              <w:left w:val="nil"/>
              <w:bottom w:val="single" w:sz="4" w:space="0" w:color="auto"/>
              <w:right w:val="single" w:sz="4" w:space="0" w:color="auto"/>
            </w:tcBorders>
            <w:shd w:val="clear" w:color="auto" w:fill="C6EFCE"/>
            <w:noWrap/>
            <w:vAlign w:val="center"/>
          </w:tcPr>
          <w:p w14:paraId="31EAFF20" w14:textId="77777777" w:rsidR="00C41111" w:rsidRPr="003B127D" w:rsidRDefault="00C41111">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1F4A29D2"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7B3323CB" w14:textId="77777777" w:rsidR="00C41111" w:rsidRPr="003B127D" w:rsidRDefault="00C41111">
            <w:pPr>
              <w:rPr>
                <w:noProof/>
                <w:color w:val="006100"/>
                <w:sz w:val="20"/>
                <w:szCs w:val="20"/>
              </w:rPr>
            </w:pPr>
            <w:r>
              <w:rPr>
                <w:noProof/>
                <w:color w:val="006100"/>
                <w:sz w:val="20"/>
              </w:rPr>
              <w:t>Italijos ekonomikos gaivinimo ir atsparumo didinimo planui taikomos metodikos išplėtimas įtraukiant nacionalinį biudžetą, siekiant padidinti investicijų įsisavinimą</w:t>
            </w:r>
          </w:p>
        </w:tc>
      </w:tr>
      <w:tr w:rsidR="00C41111" w:rsidRPr="00755A09" w14:paraId="3925E2D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667AFF" w14:textId="77777777" w:rsidR="00C41111" w:rsidRPr="00246CC4" w:rsidRDefault="00C41111">
            <w:pPr>
              <w:jc w:val="center"/>
              <w:rPr>
                <w:noProof/>
                <w:color w:val="006100"/>
                <w:sz w:val="20"/>
                <w:szCs w:val="20"/>
              </w:rPr>
            </w:pPr>
            <w:r>
              <w:rPr>
                <w:noProof/>
                <w:color w:val="006100"/>
                <w:sz w:val="20"/>
              </w:rPr>
              <w:t>M1C1-68</w:t>
            </w:r>
          </w:p>
        </w:tc>
        <w:tc>
          <w:tcPr>
            <w:tcW w:w="3118" w:type="dxa"/>
            <w:tcBorders>
              <w:top w:val="nil"/>
              <w:left w:val="nil"/>
              <w:bottom w:val="single" w:sz="4" w:space="0" w:color="auto"/>
              <w:right w:val="single" w:sz="4" w:space="0" w:color="auto"/>
            </w:tcBorders>
            <w:shd w:val="clear" w:color="auto" w:fill="C6EFCE"/>
            <w:noWrap/>
            <w:vAlign w:val="center"/>
          </w:tcPr>
          <w:p w14:paraId="6A894301" w14:textId="77777777" w:rsidR="00C41111" w:rsidRPr="003B127D" w:rsidRDefault="00C41111">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2EDC6A4F"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58E73695" w14:textId="77777777" w:rsidR="00C41111" w:rsidRPr="003B127D" w:rsidRDefault="00C41111">
            <w:pPr>
              <w:rPr>
                <w:noProof/>
                <w:color w:val="006100"/>
                <w:sz w:val="20"/>
                <w:szCs w:val="20"/>
              </w:rPr>
            </w:pPr>
            <w:r>
              <w:rPr>
                <w:noProof/>
                <w:color w:val="006100"/>
                <w:sz w:val="20"/>
              </w:rPr>
              <w:t>Audito ir kontrolės duomenų saugyklos sistema: informacija RRF įgyvendinimui stebėti</w:t>
            </w:r>
          </w:p>
        </w:tc>
      </w:tr>
      <w:tr w:rsidR="00C41111" w:rsidRPr="00755A09" w14:paraId="401673D8"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7B7351" w14:textId="77777777" w:rsidR="00C41111" w:rsidRPr="00246CC4" w:rsidRDefault="00C41111">
            <w:pPr>
              <w:jc w:val="center"/>
              <w:rPr>
                <w:noProof/>
                <w:color w:val="006100"/>
                <w:sz w:val="20"/>
                <w:szCs w:val="20"/>
              </w:rPr>
            </w:pPr>
            <w:r>
              <w:rPr>
                <w:noProof/>
                <w:color w:val="006100"/>
                <w:sz w:val="20"/>
              </w:rPr>
              <w:t>M1C1-71</w:t>
            </w:r>
          </w:p>
        </w:tc>
        <w:tc>
          <w:tcPr>
            <w:tcW w:w="3118" w:type="dxa"/>
            <w:tcBorders>
              <w:top w:val="nil"/>
              <w:left w:val="nil"/>
              <w:bottom w:val="single" w:sz="4" w:space="0" w:color="auto"/>
              <w:right w:val="single" w:sz="4" w:space="0" w:color="auto"/>
            </w:tcBorders>
            <w:shd w:val="clear" w:color="auto" w:fill="C6EFCE"/>
            <w:noWrap/>
            <w:vAlign w:val="center"/>
          </w:tcPr>
          <w:p w14:paraId="0403F340" w14:textId="77777777" w:rsidR="00C41111" w:rsidRPr="003B127D" w:rsidRDefault="00C41111">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26978570"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1DE6F374" w14:textId="77777777" w:rsidR="00C41111" w:rsidRPr="003B127D" w:rsidRDefault="00C41111">
            <w:pPr>
              <w:rPr>
                <w:noProof/>
                <w:color w:val="006100"/>
                <w:sz w:val="20"/>
                <w:szCs w:val="20"/>
              </w:rPr>
            </w:pPr>
            <w:r>
              <w:rPr>
                <w:noProof/>
                <w:color w:val="006100"/>
                <w:sz w:val="20"/>
              </w:rPr>
              <w:t>Visų būtinų viešųjų pirkimų sistemai skirtų teisės aktų, reglamentų ir įgyvendinimo aktų (įskaitant antrinės teisės aktus) įsigaliojimas</w:t>
            </w:r>
          </w:p>
        </w:tc>
      </w:tr>
      <w:tr w:rsidR="00C41111" w:rsidRPr="00755A09" w14:paraId="5B4CC04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6702FB" w14:textId="77777777" w:rsidR="00C41111" w:rsidRPr="00246CC4" w:rsidRDefault="00C41111">
            <w:pPr>
              <w:jc w:val="center"/>
              <w:rPr>
                <w:noProof/>
                <w:color w:val="006100"/>
                <w:sz w:val="20"/>
                <w:szCs w:val="20"/>
              </w:rPr>
            </w:pPr>
            <w:r>
              <w:rPr>
                <w:noProof/>
                <w:color w:val="006100"/>
                <w:sz w:val="20"/>
              </w:rPr>
              <w:t>M1C1-100</w:t>
            </w:r>
          </w:p>
        </w:tc>
        <w:tc>
          <w:tcPr>
            <w:tcW w:w="3118" w:type="dxa"/>
            <w:tcBorders>
              <w:top w:val="nil"/>
              <w:left w:val="nil"/>
              <w:bottom w:val="single" w:sz="4" w:space="0" w:color="auto"/>
              <w:right w:val="single" w:sz="4" w:space="0" w:color="auto"/>
            </w:tcBorders>
            <w:shd w:val="clear" w:color="auto" w:fill="C6EFCE"/>
            <w:noWrap/>
            <w:vAlign w:val="center"/>
          </w:tcPr>
          <w:p w14:paraId="62EA2508" w14:textId="77777777" w:rsidR="00C41111" w:rsidRPr="003B127D" w:rsidRDefault="00C41111">
            <w:pPr>
              <w:rPr>
                <w:noProof/>
                <w:color w:val="006100"/>
                <w:sz w:val="20"/>
                <w:szCs w:val="20"/>
              </w:rPr>
            </w:pPr>
            <w:r>
              <w:rPr>
                <w:noProof/>
                <w:color w:val="006100"/>
                <w:sz w:val="20"/>
              </w:rPr>
              <w:t>1.13 reforma. Išlaidų peržiūros sistemos reforma</w:t>
            </w:r>
          </w:p>
        </w:tc>
        <w:tc>
          <w:tcPr>
            <w:tcW w:w="1418" w:type="dxa"/>
            <w:tcBorders>
              <w:top w:val="nil"/>
              <w:left w:val="nil"/>
              <w:bottom w:val="single" w:sz="4" w:space="0" w:color="auto"/>
              <w:right w:val="single" w:sz="4" w:space="0" w:color="auto"/>
            </w:tcBorders>
            <w:shd w:val="clear" w:color="auto" w:fill="C6EFCE"/>
            <w:noWrap/>
            <w:vAlign w:val="center"/>
          </w:tcPr>
          <w:p w14:paraId="4B9B998B"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2B5E4A15" w14:textId="77777777" w:rsidR="00C41111" w:rsidRPr="003B127D" w:rsidRDefault="00C41111">
            <w:pPr>
              <w:rPr>
                <w:noProof/>
                <w:color w:val="006100"/>
                <w:sz w:val="20"/>
                <w:szCs w:val="20"/>
              </w:rPr>
            </w:pPr>
            <w:r>
              <w:rPr>
                <w:noProof/>
                <w:color w:val="006100"/>
                <w:sz w:val="20"/>
              </w:rPr>
              <w:t>Teisės aktų nuostatų, kuriomis gerinamas išlaidų peržiūros veiksmingumas, įsigaliojimas. Finansų ministerijos stiprinimas</w:t>
            </w:r>
          </w:p>
        </w:tc>
      </w:tr>
      <w:tr w:rsidR="00C41111" w:rsidRPr="00755A09" w14:paraId="47B7098C"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79238F" w14:textId="77777777" w:rsidR="00C41111" w:rsidRPr="00246CC4" w:rsidRDefault="00C41111">
            <w:pPr>
              <w:jc w:val="center"/>
              <w:rPr>
                <w:noProof/>
                <w:color w:val="006100"/>
                <w:sz w:val="20"/>
                <w:szCs w:val="20"/>
              </w:rPr>
            </w:pPr>
            <w:r>
              <w:rPr>
                <w:noProof/>
                <w:color w:val="006100"/>
                <w:sz w:val="20"/>
              </w:rPr>
              <w:t>M1C1-101</w:t>
            </w:r>
          </w:p>
        </w:tc>
        <w:tc>
          <w:tcPr>
            <w:tcW w:w="3118" w:type="dxa"/>
            <w:tcBorders>
              <w:top w:val="nil"/>
              <w:left w:val="nil"/>
              <w:bottom w:val="single" w:sz="4" w:space="0" w:color="auto"/>
              <w:right w:val="single" w:sz="4" w:space="0" w:color="auto"/>
            </w:tcBorders>
            <w:shd w:val="clear" w:color="auto" w:fill="C6EFCE"/>
            <w:noWrap/>
            <w:vAlign w:val="center"/>
          </w:tcPr>
          <w:p w14:paraId="0455EE88" w14:textId="77777777" w:rsidR="00C41111" w:rsidRPr="003B127D" w:rsidRDefault="00C41111">
            <w:pPr>
              <w:rPr>
                <w:noProof/>
                <w:color w:val="006100"/>
                <w:sz w:val="20"/>
                <w:szCs w:val="20"/>
              </w:rPr>
            </w:pPr>
            <w:r>
              <w:rPr>
                <w:noProof/>
                <w:color w:val="006100"/>
                <w:sz w:val="20"/>
              </w:rPr>
              <w:t xml:space="preserve">1.12 reforma. Mokesčių administravimo reforma </w:t>
            </w:r>
          </w:p>
        </w:tc>
        <w:tc>
          <w:tcPr>
            <w:tcW w:w="1418" w:type="dxa"/>
            <w:tcBorders>
              <w:top w:val="nil"/>
              <w:left w:val="nil"/>
              <w:bottom w:val="single" w:sz="4" w:space="0" w:color="auto"/>
              <w:right w:val="single" w:sz="4" w:space="0" w:color="auto"/>
            </w:tcBorders>
            <w:shd w:val="clear" w:color="auto" w:fill="C6EFCE"/>
            <w:noWrap/>
            <w:vAlign w:val="center"/>
          </w:tcPr>
          <w:p w14:paraId="6FAC991E"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4B7AF933" w14:textId="77777777" w:rsidR="00C41111" w:rsidRPr="003B127D" w:rsidRDefault="00C41111">
            <w:pPr>
              <w:rPr>
                <w:noProof/>
                <w:color w:val="006100"/>
                <w:sz w:val="20"/>
                <w:szCs w:val="20"/>
              </w:rPr>
            </w:pPr>
            <w:r>
              <w:rPr>
                <w:noProof/>
                <w:color w:val="006100"/>
                <w:sz w:val="20"/>
              </w:rPr>
              <w:t>Galimų veiksmų, kuriais siekiama sumažinti mokesčių slėpimą, peržiūros patvirtinimas</w:t>
            </w:r>
          </w:p>
        </w:tc>
      </w:tr>
      <w:tr w:rsidR="00C41111" w:rsidRPr="00755A09" w14:paraId="1A95A769"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6088A" w14:textId="77777777" w:rsidR="00C41111" w:rsidRPr="00246CC4" w:rsidRDefault="00C41111">
            <w:pPr>
              <w:jc w:val="center"/>
              <w:rPr>
                <w:noProof/>
                <w:color w:val="006100"/>
                <w:sz w:val="20"/>
                <w:szCs w:val="20"/>
              </w:rPr>
            </w:pPr>
            <w:r>
              <w:rPr>
                <w:noProof/>
                <w:color w:val="006100"/>
                <w:sz w:val="20"/>
              </w:rPr>
              <w:t>M1C2-1</w:t>
            </w:r>
          </w:p>
        </w:tc>
        <w:tc>
          <w:tcPr>
            <w:tcW w:w="3118" w:type="dxa"/>
            <w:tcBorders>
              <w:top w:val="nil"/>
              <w:left w:val="nil"/>
              <w:bottom w:val="single" w:sz="4" w:space="0" w:color="auto"/>
              <w:right w:val="single" w:sz="4" w:space="0" w:color="auto"/>
            </w:tcBorders>
            <w:shd w:val="clear" w:color="auto" w:fill="C6EFCE"/>
            <w:noWrap/>
            <w:vAlign w:val="center"/>
          </w:tcPr>
          <w:p w14:paraId="20B27751" w14:textId="77777777" w:rsidR="00C41111" w:rsidRPr="00246CC4" w:rsidRDefault="00C41111">
            <w:pPr>
              <w:rPr>
                <w:noProof/>
                <w:color w:val="006100"/>
                <w:sz w:val="20"/>
                <w:szCs w:val="20"/>
              </w:rPr>
            </w:pPr>
            <w:r>
              <w:rPr>
                <w:noProof/>
                <w:color w:val="006100"/>
                <w:sz w:val="20"/>
              </w:rPr>
              <w:t>1 investicija. Pereinamasis laikotarpis 4.0</w:t>
            </w:r>
          </w:p>
        </w:tc>
        <w:tc>
          <w:tcPr>
            <w:tcW w:w="1418" w:type="dxa"/>
            <w:tcBorders>
              <w:top w:val="nil"/>
              <w:left w:val="nil"/>
              <w:bottom w:val="single" w:sz="4" w:space="0" w:color="auto"/>
              <w:right w:val="single" w:sz="4" w:space="0" w:color="auto"/>
            </w:tcBorders>
            <w:shd w:val="clear" w:color="auto" w:fill="C6EFCE"/>
            <w:noWrap/>
            <w:vAlign w:val="center"/>
          </w:tcPr>
          <w:p w14:paraId="79982874"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5D54D5A9" w14:textId="77777777" w:rsidR="00C41111" w:rsidRPr="003B127D" w:rsidRDefault="00C41111">
            <w:pPr>
              <w:rPr>
                <w:noProof/>
                <w:color w:val="006100"/>
                <w:sz w:val="20"/>
                <w:szCs w:val="20"/>
              </w:rPr>
            </w:pPr>
            <w:r>
              <w:rPr>
                <w:noProof/>
                <w:color w:val="006100"/>
                <w:sz w:val="20"/>
              </w:rPr>
              <w:t>Teisės aktų, kuriais suteikiama galimybė potencialiems naudos gavėjams naudotis 4.0 pereinamojo laikotarpio mokesčių kreditais, įsigaliojimas ir Mokslinio komiteto įsteigimas</w:t>
            </w:r>
          </w:p>
        </w:tc>
      </w:tr>
      <w:tr w:rsidR="00C41111" w:rsidRPr="00755A09" w14:paraId="2B8AED0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A03" w14:textId="77777777" w:rsidR="00C41111" w:rsidRPr="00246CC4" w:rsidRDefault="00C41111">
            <w:pPr>
              <w:jc w:val="center"/>
              <w:rPr>
                <w:noProof/>
                <w:color w:val="006100"/>
                <w:sz w:val="20"/>
                <w:szCs w:val="20"/>
              </w:rPr>
            </w:pPr>
            <w:r>
              <w:rPr>
                <w:noProof/>
                <w:color w:val="006100"/>
                <w:sz w:val="20"/>
              </w:rPr>
              <w:t>M1C3-8</w:t>
            </w:r>
          </w:p>
        </w:tc>
        <w:tc>
          <w:tcPr>
            <w:tcW w:w="3118" w:type="dxa"/>
            <w:tcBorders>
              <w:top w:val="nil"/>
              <w:left w:val="nil"/>
              <w:bottom w:val="single" w:sz="4" w:space="0" w:color="auto"/>
              <w:right w:val="single" w:sz="4" w:space="0" w:color="auto"/>
            </w:tcBorders>
            <w:shd w:val="clear" w:color="auto" w:fill="C6EFCE"/>
            <w:noWrap/>
            <w:vAlign w:val="center"/>
          </w:tcPr>
          <w:p w14:paraId="2672813F" w14:textId="77777777" w:rsidR="00C41111" w:rsidRPr="00246CC4" w:rsidRDefault="00C41111">
            <w:pPr>
              <w:rPr>
                <w:noProof/>
                <w:color w:val="006100"/>
                <w:sz w:val="20"/>
                <w:szCs w:val="20"/>
              </w:rPr>
            </w:pPr>
            <w:r>
              <w:rPr>
                <w:noProof/>
                <w:color w:val="006100"/>
                <w:sz w:val="20"/>
              </w:rPr>
              <w:t>Investicijos – 4.1 Skaitmeninio turizmo centras</w:t>
            </w:r>
          </w:p>
        </w:tc>
        <w:tc>
          <w:tcPr>
            <w:tcW w:w="1418" w:type="dxa"/>
            <w:tcBorders>
              <w:top w:val="nil"/>
              <w:left w:val="nil"/>
              <w:bottom w:val="single" w:sz="4" w:space="0" w:color="auto"/>
              <w:right w:val="single" w:sz="4" w:space="0" w:color="auto"/>
            </w:tcBorders>
            <w:shd w:val="clear" w:color="auto" w:fill="C6EFCE"/>
            <w:noWrap/>
            <w:vAlign w:val="center"/>
          </w:tcPr>
          <w:p w14:paraId="11D526FB"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39451D89" w14:textId="77777777" w:rsidR="00C41111" w:rsidRPr="003B127D" w:rsidRDefault="00C41111">
            <w:pPr>
              <w:rPr>
                <w:noProof/>
                <w:color w:val="006100"/>
                <w:sz w:val="20"/>
                <w:szCs w:val="20"/>
              </w:rPr>
            </w:pPr>
            <w:r>
              <w:rPr>
                <w:noProof/>
                <w:color w:val="006100"/>
                <w:sz w:val="20"/>
              </w:rPr>
              <w:t>Skaitmeninio turizmo portalo kūrimo sutarčių skyrimas</w:t>
            </w:r>
          </w:p>
        </w:tc>
      </w:tr>
      <w:tr w:rsidR="00C41111" w:rsidRPr="00755A09" w14:paraId="5012146F"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B33035" w14:textId="77777777" w:rsidR="00C41111" w:rsidRPr="00246CC4" w:rsidRDefault="00C41111">
            <w:pPr>
              <w:jc w:val="center"/>
              <w:rPr>
                <w:noProof/>
                <w:color w:val="006100"/>
                <w:sz w:val="20"/>
                <w:szCs w:val="20"/>
              </w:rPr>
            </w:pPr>
            <w:r>
              <w:rPr>
                <w:noProof/>
                <w:color w:val="006100"/>
                <w:sz w:val="20"/>
              </w:rPr>
              <w:t>M2C2-7</w:t>
            </w:r>
          </w:p>
        </w:tc>
        <w:tc>
          <w:tcPr>
            <w:tcW w:w="3118" w:type="dxa"/>
            <w:tcBorders>
              <w:top w:val="nil"/>
              <w:left w:val="nil"/>
              <w:bottom w:val="single" w:sz="4" w:space="0" w:color="auto"/>
              <w:right w:val="single" w:sz="4" w:space="0" w:color="auto"/>
            </w:tcBorders>
            <w:shd w:val="clear" w:color="auto" w:fill="C6EFCE"/>
            <w:noWrap/>
            <w:vAlign w:val="center"/>
          </w:tcPr>
          <w:p w14:paraId="744D29DB" w14:textId="77777777" w:rsidR="00C41111" w:rsidRPr="003B127D" w:rsidRDefault="00C41111">
            <w:pPr>
              <w:rPr>
                <w:noProof/>
                <w:color w:val="006100"/>
                <w:sz w:val="20"/>
                <w:szCs w:val="20"/>
              </w:rPr>
            </w:pPr>
            <w:r>
              <w:rPr>
                <w:noProof/>
                <w:color w:val="006100"/>
                <w:sz w:val="20"/>
              </w:rPr>
              <w:t>2 reforma. Nauji teisės aktai, kuriais skatinama atsinaujinančiųjų išteklių dujų gamyba ir vartojimas</w:t>
            </w:r>
          </w:p>
        </w:tc>
        <w:tc>
          <w:tcPr>
            <w:tcW w:w="1418" w:type="dxa"/>
            <w:tcBorders>
              <w:top w:val="nil"/>
              <w:left w:val="nil"/>
              <w:bottom w:val="single" w:sz="4" w:space="0" w:color="auto"/>
              <w:right w:val="single" w:sz="4" w:space="0" w:color="auto"/>
            </w:tcBorders>
            <w:shd w:val="clear" w:color="auto" w:fill="C6EFCE"/>
            <w:noWrap/>
            <w:vAlign w:val="center"/>
          </w:tcPr>
          <w:p w14:paraId="4F4BB723"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26BD87DE" w14:textId="77777777" w:rsidR="00C41111" w:rsidRPr="003B127D" w:rsidRDefault="00C41111">
            <w:pPr>
              <w:rPr>
                <w:noProof/>
                <w:color w:val="006100"/>
                <w:sz w:val="20"/>
                <w:szCs w:val="20"/>
              </w:rPr>
            </w:pPr>
            <w:r>
              <w:rPr>
                <w:noProof/>
                <w:color w:val="006100"/>
                <w:sz w:val="20"/>
              </w:rPr>
              <w:t>Įsigaliojo įstatyminis dekretas, kuriuo skatinama naudoti dujas iš atsinaujinančiųjų energijos išteklių biometanui transporto, pramonės ir gyvenamųjų namų sektoriuose, ir įgyvendinimo dekretas, kuriuo nustatomos sąlygos ir kriterijai, susiję su jų naudojimu, ir nauja paskatų sistema.</w:t>
            </w:r>
          </w:p>
        </w:tc>
      </w:tr>
      <w:tr w:rsidR="00C41111" w:rsidRPr="00755A09" w14:paraId="4C5D98E3"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A6B66C" w14:textId="77777777" w:rsidR="00C41111" w:rsidRPr="00246CC4" w:rsidRDefault="00C41111">
            <w:pPr>
              <w:jc w:val="center"/>
              <w:rPr>
                <w:noProof/>
                <w:color w:val="006100"/>
                <w:sz w:val="20"/>
                <w:szCs w:val="20"/>
              </w:rPr>
            </w:pPr>
            <w:r>
              <w:rPr>
                <w:noProof/>
                <w:color w:val="006100"/>
                <w:sz w:val="20"/>
              </w:rPr>
              <w:t>M2C2-37</w:t>
            </w:r>
          </w:p>
        </w:tc>
        <w:tc>
          <w:tcPr>
            <w:tcW w:w="3118" w:type="dxa"/>
            <w:tcBorders>
              <w:top w:val="nil"/>
              <w:left w:val="nil"/>
              <w:bottom w:val="single" w:sz="4" w:space="0" w:color="auto"/>
              <w:right w:val="single" w:sz="4" w:space="0" w:color="auto"/>
            </w:tcBorders>
            <w:shd w:val="clear" w:color="auto" w:fill="C6EFCE"/>
            <w:noWrap/>
            <w:vAlign w:val="center"/>
          </w:tcPr>
          <w:p w14:paraId="76B12DBD" w14:textId="77777777" w:rsidR="00C41111" w:rsidRPr="003B127D" w:rsidRDefault="00C41111">
            <w:pPr>
              <w:rPr>
                <w:noProof/>
                <w:color w:val="006100"/>
                <w:sz w:val="20"/>
                <w:szCs w:val="20"/>
              </w:rPr>
            </w:pPr>
            <w:r>
              <w:rPr>
                <w:noProof/>
                <w:color w:val="006100"/>
                <w:sz w:val="20"/>
              </w:rPr>
              <w:t>5 reforma. Pažangesnės projektų vertinimo procedūros vietos viešojo transporto sistemų sektoriuje su stacionariais įrenginiais ir greitojo masinio transporto sektoriuje</w:t>
            </w:r>
          </w:p>
        </w:tc>
        <w:tc>
          <w:tcPr>
            <w:tcW w:w="1418" w:type="dxa"/>
            <w:tcBorders>
              <w:top w:val="nil"/>
              <w:left w:val="nil"/>
              <w:bottom w:val="single" w:sz="4" w:space="0" w:color="auto"/>
              <w:right w:val="single" w:sz="4" w:space="0" w:color="auto"/>
            </w:tcBorders>
            <w:shd w:val="clear" w:color="auto" w:fill="C6EFCE"/>
            <w:noWrap/>
            <w:vAlign w:val="center"/>
          </w:tcPr>
          <w:p w14:paraId="0634AA11"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2D6D1223" w14:textId="77777777" w:rsidR="00C41111" w:rsidRPr="003B127D" w:rsidRDefault="00C41111">
            <w:pPr>
              <w:rPr>
                <w:noProof/>
                <w:color w:val="006100"/>
                <w:sz w:val="20"/>
                <w:szCs w:val="20"/>
              </w:rPr>
            </w:pPr>
            <w:r>
              <w:rPr>
                <w:noProof/>
                <w:color w:val="006100"/>
                <w:sz w:val="20"/>
              </w:rPr>
              <w:t>Dekreto įstatymo įsigaliojimas</w:t>
            </w:r>
          </w:p>
        </w:tc>
      </w:tr>
      <w:tr w:rsidR="00C41111" w:rsidRPr="00755A09" w14:paraId="626803AF"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F23F1" w14:textId="77777777" w:rsidR="00C41111" w:rsidRPr="00246CC4" w:rsidRDefault="00C41111">
            <w:pPr>
              <w:jc w:val="center"/>
              <w:rPr>
                <w:noProof/>
                <w:color w:val="006100"/>
                <w:sz w:val="20"/>
                <w:szCs w:val="20"/>
              </w:rPr>
            </w:pPr>
            <w:r>
              <w:rPr>
                <w:noProof/>
                <w:color w:val="006100"/>
                <w:sz w:val="20"/>
              </w:rPr>
              <w:t>M2C2-41</w:t>
            </w:r>
          </w:p>
        </w:tc>
        <w:tc>
          <w:tcPr>
            <w:tcW w:w="3118" w:type="dxa"/>
            <w:tcBorders>
              <w:top w:val="nil"/>
              <w:left w:val="nil"/>
              <w:bottom w:val="single" w:sz="4" w:space="0" w:color="auto"/>
              <w:right w:val="single" w:sz="4" w:space="0" w:color="auto"/>
            </w:tcBorders>
            <w:shd w:val="clear" w:color="auto" w:fill="C6EFCE"/>
            <w:noWrap/>
            <w:vAlign w:val="center"/>
          </w:tcPr>
          <w:p w14:paraId="68D2A878" w14:textId="77777777" w:rsidR="00C41111" w:rsidRPr="00246CC4" w:rsidRDefault="00C41111">
            <w:pPr>
              <w:rPr>
                <w:noProof/>
                <w:color w:val="006100"/>
                <w:sz w:val="20"/>
                <w:szCs w:val="20"/>
              </w:rPr>
            </w:pPr>
            <w:r>
              <w:rPr>
                <w:noProof/>
                <w:color w:val="006100"/>
                <w:sz w:val="20"/>
              </w:rPr>
              <w:t>5.3 investicija. Elektriniai autobusai</w:t>
            </w:r>
          </w:p>
        </w:tc>
        <w:tc>
          <w:tcPr>
            <w:tcW w:w="1418" w:type="dxa"/>
            <w:tcBorders>
              <w:top w:val="nil"/>
              <w:left w:val="nil"/>
              <w:bottom w:val="single" w:sz="4" w:space="0" w:color="auto"/>
              <w:right w:val="single" w:sz="4" w:space="0" w:color="auto"/>
            </w:tcBorders>
            <w:shd w:val="clear" w:color="auto" w:fill="C6EFCE"/>
            <w:noWrap/>
            <w:vAlign w:val="center"/>
          </w:tcPr>
          <w:p w14:paraId="7495EE37"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36E0A007" w14:textId="77777777" w:rsidR="00C41111" w:rsidRPr="003B127D" w:rsidRDefault="00C41111">
            <w:pPr>
              <w:rPr>
                <w:noProof/>
                <w:color w:val="006100"/>
                <w:sz w:val="20"/>
                <w:szCs w:val="20"/>
              </w:rPr>
            </w:pPr>
            <w:r>
              <w:rPr>
                <w:noProof/>
                <w:color w:val="006100"/>
                <w:sz w:val="20"/>
              </w:rPr>
              <w:t>Ministro dekreto, kuriame nurodoma turimų išteklių suma intervencijos tikslui pasiekti (autobusų tiekimo grandinė), įsigaliojimas</w:t>
            </w:r>
          </w:p>
        </w:tc>
      </w:tr>
      <w:tr w:rsidR="00C41111" w:rsidRPr="00755A09" w14:paraId="66946D2C"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6233EE" w14:textId="77777777" w:rsidR="00C41111" w:rsidRPr="00246CC4" w:rsidRDefault="00C41111">
            <w:pPr>
              <w:jc w:val="center"/>
              <w:rPr>
                <w:noProof/>
                <w:color w:val="006100"/>
                <w:sz w:val="20"/>
                <w:szCs w:val="20"/>
              </w:rPr>
            </w:pPr>
            <w:r>
              <w:rPr>
                <w:noProof/>
                <w:color w:val="006100"/>
                <w:sz w:val="20"/>
              </w:rPr>
              <w:t>M2C3-1</w:t>
            </w:r>
          </w:p>
        </w:tc>
        <w:tc>
          <w:tcPr>
            <w:tcW w:w="3118" w:type="dxa"/>
            <w:tcBorders>
              <w:top w:val="nil"/>
              <w:left w:val="nil"/>
              <w:bottom w:val="single" w:sz="4" w:space="0" w:color="auto"/>
              <w:right w:val="single" w:sz="4" w:space="0" w:color="auto"/>
            </w:tcBorders>
            <w:shd w:val="clear" w:color="auto" w:fill="C6EFCE"/>
            <w:noWrap/>
            <w:vAlign w:val="center"/>
          </w:tcPr>
          <w:p w14:paraId="116F05C2" w14:textId="77777777" w:rsidR="00C41111" w:rsidRPr="003B127D" w:rsidRDefault="00C41111">
            <w:pPr>
              <w:rPr>
                <w:noProof/>
                <w:color w:val="006100"/>
                <w:sz w:val="20"/>
                <w:szCs w:val="20"/>
              </w:rPr>
            </w:pPr>
            <w:r>
              <w:rPr>
                <w:noProof/>
                <w:color w:val="006100"/>
                <w:sz w:val="20"/>
              </w:rPr>
              <w:t xml:space="preserve">2.1 investicija. Ekologinio mokesčio stiprinimas energijos vartojimo efektyvumo srityje </w:t>
            </w:r>
          </w:p>
        </w:tc>
        <w:tc>
          <w:tcPr>
            <w:tcW w:w="1418" w:type="dxa"/>
            <w:tcBorders>
              <w:top w:val="nil"/>
              <w:left w:val="nil"/>
              <w:bottom w:val="single" w:sz="4" w:space="0" w:color="auto"/>
              <w:right w:val="single" w:sz="4" w:space="0" w:color="auto"/>
            </w:tcBorders>
            <w:shd w:val="clear" w:color="auto" w:fill="C6EFCE"/>
            <w:noWrap/>
            <w:vAlign w:val="center"/>
          </w:tcPr>
          <w:p w14:paraId="6B3CA436" w14:textId="77777777" w:rsidR="00C41111" w:rsidRPr="00246CC4" w:rsidRDefault="00C41111">
            <w:pPr>
              <w:rPr>
                <w:noProof/>
                <w:color w:val="0061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1074A96D" w14:textId="273A25A4" w:rsidR="00C41111" w:rsidRPr="003B127D" w:rsidRDefault="00C41111">
            <w:pPr>
              <w:rPr>
                <w:noProof/>
                <w:color w:val="006100"/>
                <w:sz w:val="20"/>
                <w:szCs w:val="20"/>
              </w:rPr>
            </w:pPr>
            <w:r>
              <w:rPr>
                <w:noProof/>
                <w:color w:val="006100"/>
                <w:sz w:val="20"/>
              </w:rPr>
              <w:t>Superbonus pratęsimo įsigaliojimas</w:t>
            </w:r>
            <w:r w:rsidR="00F632BB">
              <w:rPr>
                <w:noProof/>
                <w:color w:val="006100"/>
                <w:sz w:val="20"/>
              </w:rPr>
              <w:t xml:space="preserve"> </w:t>
            </w:r>
          </w:p>
        </w:tc>
      </w:tr>
      <w:tr w:rsidR="00C41111" w:rsidRPr="00755A09" w14:paraId="14BAADB8"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2D2220" w14:textId="77777777" w:rsidR="00C41111" w:rsidRPr="00246CC4" w:rsidRDefault="00C41111">
            <w:pPr>
              <w:jc w:val="center"/>
              <w:rPr>
                <w:noProof/>
                <w:color w:val="006100"/>
                <w:sz w:val="20"/>
                <w:szCs w:val="20"/>
              </w:rPr>
            </w:pPr>
            <w:r>
              <w:rPr>
                <w:noProof/>
                <w:color w:val="006100"/>
                <w:sz w:val="20"/>
              </w:rPr>
              <w:t>M2C4-3</w:t>
            </w:r>
          </w:p>
        </w:tc>
        <w:tc>
          <w:tcPr>
            <w:tcW w:w="3118" w:type="dxa"/>
            <w:tcBorders>
              <w:top w:val="nil"/>
              <w:left w:val="nil"/>
              <w:bottom w:val="single" w:sz="4" w:space="0" w:color="auto"/>
              <w:right w:val="single" w:sz="4" w:space="0" w:color="auto"/>
            </w:tcBorders>
            <w:shd w:val="clear" w:color="auto" w:fill="C6EFCE"/>
            <w:noWrap/>
            <w:vAlign w:val="center"/>
          </w:tcPr>
          <w:p w14:paraId="49830A1B" w14:textId="77777777" w:rsidR="00C41111" w:rsidRPr="00246CC4" w:rsidRDefault="00C41111">
            <w:pPr>
              <w:rPr>
                <w:noProof/>
                <w:color w:val="006100"/>
                <w:sz w:val="20"/>
                <w:szCs w:val="20"/>
              </w:rPr>
            </w:pPr>
            <w:r>
              <w:rPr>
                <w:noProof/>
                <w:color w:val="006100"/>
                <w:sz w:val="20"/>
              </w:rPr>
              <w:t>4.2 reforma „Priemonės visiškam integruotų vandens paslaugų valdymo pajėgumui užtikrinti“</w:t>
            </w:r>
          </w:p>
        </w:tc>
        <w:tc>
          <w:tcPr>
            <w:tcW w:w="1418" w:type="dxa"/>
            <w:tcBorders>
              <w:top w:val="nil"/>
              <w:left w:val="nil"/>
              <w:bottom w:val="single" w:sz="4" w:space="0" w:color="auto"/>
              <w:right w:val="single" w:sz="4" w:space="0" w:color="auto"/>
            </w:tcBorders>
            <w:shd w:val="clear" w:color="auto" w:fill="C6EFCE"/>
            <w:noWrap/>
            <w:vAlign w:val="center"/>
          </w:tcPr>
          <w:p w14:paraId="4327778A" w14:textId="77777777" w:rsidR="00C41111" w:rsidRPr="00246CC4" w:rsidRDefault="00C41111">
            <w:pPr>
              <w:rPr>
                <w:noProof/>
                <w:color w:val="0066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5C21B8C8" w14:textId="77777777" w:rsidR="00C41111" w:rsidRPr="00246CC4" w:rsidRDefault="00C41111">
            <w:pPr>
              <w:rPr>
                <w:noProof/>
                <w:color w:val="006600"/>
                <w:sz w:val="20"/>
                <w:szCs w:val="20"/>
              </w:rPr>
            </w:pPr>
            <w:r>
              <w:rPr>
                <w:noProof/>
                <w:color w:val="006100"/>
                <w:sz w:val="20"/>
              </w:rPr>
              <w:t>Teisinės sistemos, skirtos geresniam vandens valdymui ir tausiam naudojimui, reforma</w:t>
            </w:r>
          </w:p>
        </w:tc>
      </w:tr>
      <w:tr w:rsidR="00C41111" w:rsidRPr="00755A09" w14:paraId="6DE04D8E"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A7363F" w14:textId="77777777" w:rsidR="00C41111" w:rsidRPr="00246CC4" w:rsidRDefault="00C41111">
            <w:pPr>
              <w:jc w:val="center"/>
              <w:rPr>
                <w:noProof/>
                <w:color w:val="006100"/>
                <w:sz w:val="20"/>
                <w:szCs w:val="20"/>
              </w:rPr>
            </w:pPr>
            <w:r>
              <w:rPr>
                <w:noProof/>
                <w:color w:val="006100"/>
                <w:sz w:val="20"/>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21D8F6E4" w14:textId="77777777" w:rsidR="00C41111" w:rsidRPr="00246CC4" w:rsidRDefault="00C41111">
            <w:pPr>
              <w:rPr>
                <w:noProof/>
                <w:color w:val="006100"/>
                <w:sz w:val="20"/>
                <w:szCs w:val="20"/>
              </w:rPr>
            </w:pPr>
            <w:r>
              <w:rPr>
                <w:noProof/>
                <w:color w:val="006100"/>
                <w:sz w:val="20"/>
              </w:rPr>
              <w:t>2.1 reforma. Bendros muitinės sistemos („Sportello Unico Doganale“) įgyvendinimas </w:t>
            </w:r>
          </w:p>
        </w:tc>
        <w:tc>
          <w:tcPr>
            <w:tcW w:w="1418" w:type="dxa"/>
            <w:tcBorders>
              <w:top w:val="nil"/>
              <w:left w:val="nil"/>
              <w:bottom w:val="single" w:sz="4" w:space="0" w:color="auto"/>
              <w:right w:val="single" w:sz="4" w:space="0" w:color="auto"/>
            </w:tcBorders>
            <w:shd w:val="clear" w:color="auto" w:fill="C6EFCE"/>
            <w:noWrap/>
            <w:vAlign w:val="center"/>
          </w:tcPr>
          <w:p w14:paraId="1B8440CD" w14:textId="77777777" w:rsidR="00C41111" w:rsidRPr="00246CC4" w:rsidRDefault="00C41111">
            <w:pPr>
              <w:rPr>
                <w:noProof/>
                <w:color w:val="006600"/>
                <w:sz w:val="20"/>
                <w:szCs w:val="20"/>
              </w:rPr>
            </w:pPr>
            <w:r>
              <w:rPr>
                <w:noProof/>
                <w:color w:val="006100"/>
                <w:sz w:val="20"/>
              </w:rPr>
              <w:t>Tarpinė reikšmė </w:t>
            </w:r>
          </w:p>
        </w:tc>
        <w:tc>
          <w:tcPr>
            <w:tcW w:w="3714" w:type="dxa"/>
            <w:tcBorders>
              <w:top w:val="nil"/>
              <w:left w:val="nil"/>
              <w:bottom w:val="single" w:sz="4" w:space="0" w:color="auto"/>
              <w:right w:val="single" w:sz="4" w:space="0" w:color="auto"/>
            </w:tcBorders>
            <w:shd w:val="clear" w:color="auto" w:fill="C6EFCE"/>
            <w:noWrap/>
            <w:vAlign w:val="center"/>
          </w:tcPr>
          <w:p w14:paraId="3BB6C640" w14:textId="77777777" w:rsidR="00C41111" w:rsidRPr="00246CC4" w:rsidRDefault="00C41111">
            <w:pPr>
              <w:rPr>
                <w:noProof/>
                <w:color w:val="006600"/>
                <w:sz w:val="20"/>
                <w:szCs w:val="20"/>
              </w:rPr>
            </w:pPr>
            <w:r>
              <w:rPr>
                <w:noProof/>
                <w:color w:val="006100"/>
                <w:sz w:val="20"/>
              </w:rPr>
              <w:t>Dekreto dėl vieno muitinės centro (Sportello Unico Doganale) įsigaliojimas </w:t>
            </w:r>
          </w:p>
        </w:tc>
      </w:tr>
      <w:tr w:rsidR="00C41111" w:rsidRPr="00755A09" w14:paraId="2711B93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C254A" w14:textId="77777777" w:rsidR="00C41111" w:rsidRPr="00246CC4" w:rsidRDefault="00C41111">
            <w:pPr>
              <w:jc w:val="center"/>
              <w:rPr>
                <w:noProof/>
                <w:color w:val="006100"/>
                <w:sz w:val="20"/>
                <w:szCs w:val="20"/>
              </w:rPr>
            </w:pPr>
            <w:r>
              <w:rPr>
                <w:noProof/>
                <w:color w:val="006100"/>
                <w:sz w:val="20"/>
              </w:rPr>
              <w:t>M4C1-1</w:t>
            </w:r>
          </w:p>
        </w:tc>
        <w:tc>
          <w:tcPr>
            <w:tcW w:w="3118" w:type="dxa"/>
            <w:tcBorders>
              <w:top w:val="nil"/>
              <w:left w:val="nil"/>
              <w:bottom w:val="single" w:sz="4" w:space="0" w:color="auto"/>
              <w:right w:val="single" w:sz="4" w:space="0" w:color="auto"/>
            </w:tcBorders>
            <w:shd w:val="clear" w:color="auto" w:fill="C6EFCE"/>
            <w:noWrap/>
            <w:vAlign w:val="center"/>
          </w:tcPr>
          <w:p w14:paraId="59FF6684" w14:textId="77777777" w:rsidR="00C41111" w:rsidRPr="00246CC4" w:rsidRDefault="00C41111">
            <w:pPr>
              <w:rPr>
                <w:noProof/>
                <w:color w:val="006100"/>
                <w:sz w:val="20"/>
                <w:szCs w:val="20"/>
              </w:rPr>
            </w:pPr>
            <w:r>
              <w:rPr>
                <w:noProof/>
                <w:color w:val="006100"/>
                <w:sz w:val="20"/>
              </w:rPr>
              <w:t>1.5 reforma. Universitetų laipsnių grupių reforma; 1.6 reforma. Sudaryti sąlygas reformuoti universitetinį išsilavinimą; 4.1 reforma. Ph.D. Programų reforma</w:t>
            </w:r>
          </w:p>
        </w:tc>
        <w:tc>
          <w:tcPr>
            <w:tcW w:w="1418" w:type="dxa"/>
            <w:tcBorders>
              <w:top w:val="nil"/>
              <w:left w:val="nil"/>
              <w:bottom w:val="single" w:sz="4" w:space="0" w:color="auto"/>
              <w:right w:val="single" w:sz="4" w:space="0" w:color="auto"/>
            </w:tcBorders>
            <w:shd w:val="clear" w:color="auto" w:fill="C6EFCE"/>
            <w:noWrap/>
            <w:vAlign w:val="center"/>
          </w:tcPr>
          <w:p w14:paraId="360CBF9A" w14:textId="77777777" w:rsidR="00C41111" w:rsidRPr="00246CC4" w:rsidRDefault="00C41111">
            <w:pPr>
              <w:rPr>
                <w:noProof/>
                <w:color w:val="0066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221F5522" w14:textId="77777777" w:rsidR="00C41111" w:rsidRPr="00246CC4" w:rsidRDefault="00C41111">
            <w:pPr>
              <w:rPr>
                <w:noProof/>
                <w:color w:val="006600"/>
                <w:sz w:val="20"/>
                <w:szCs w:val="20"/>
              </w:rPr>
            </w:pPr>
            <w:r>
              <w:rPr>
                <w:noProof/>
                <w:color w:val="006100"/>
                <w:sz w:val="20"/>
              </w:rPr>
              <w:t>Įsigaliojo aukštojo mokslo sistemos reformos, kuriomis siekiama pagerinti švietimo rezultatus (pradinės grandies teisės aktai) šiose srityse: a) sudaryti sąlygas įgyti universitetinį išsilavinimą; universitetinį išsilavinimą turinčių asmenų grupes; C) doktorantūros programų reforma</w:t>
            </w:r>
          </w:p>
        </w:tc>
      </w:tr>
      <w:tr w:rsidR="00C41111" w:rsidRPr="00755A09" w14:paraId="563298C3"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FA5D59" w14:textId="77777777" w:rsidR="00C41111" w:rsidRPr="00246CC4" w:rsidRDefault="00C41111">
            <w:pPr>
              <w:jc w:val="center"/>
              <w:rPr>
                <w:noProof/>
                <w:color w:val="006100"/>
                <w:sz w:val="20"/>
                <w:szCs w:val="20"/>
              </w:rPr>
            </w:pPr>
            <w:r>
              <w:rPr>
                <w:noProof/>
                <w:color w:val="006100"/>
                <w:sz w:val="20"/>
              </w:rPr>
              <w:t>M4C1-2</w:t>
            </w:r>
          </w:p>
        </w:tc>
        <w:tc>
          <w:tcPr>
            <w:tcW w:w="3118" w:type="dxa"/>
            <w:tcBorders>
              <w:top w:val="nil"/>
              <w:left w:val="nil"/>
              <w:bottom w:val="single" w:sz="4" w:space="0" w:color="auto"/>
              <w:right w:val="single" w:sz="4" w:space="0" w:color="auto"/>
            </w:tcBorders>
            <w:shd w:val="clear" w:color="auto" w:fill="C6EFCE"/>
            <w:noWrap/>
            <w:vAlign w:val="center"/>
          </w:tcPr>
          <w:p w14:paraId="38DC034A" w14:textId="77777777" w:rsidR="00C41111" w:rsidRPr="00246CC4" w:rsidRDefault="00C41111">
            <w:pPr>
              <w:rPr>
                <w:noProof/>
                <w:color w:val="006100"/>
                <w:sz w:val="20"/>
                <w:szCs w:val="20"/>
              </w:rPr>
            </w:pPr>
            <w:r>
              <w:rPr>
                <w:noProof/>
                <w:color w:val="006100"/>
                <w:sz w:val="20"/>
              </w:rPr>
              <w:t>1.7 investicija. Stipendijos universitetams patekti į universitetus</w:t>
            </w:r>
          </w:p>
        </w:tc>
        <w:tc>
          <w:tcPr>
            <w:tcW w:w="1418" w:type="dxa"/>
            <w:tcBorders>
              <w:top w:val="nil"/>
              <w:left w:val="nil"/>
              <w:bottom w:val="single" w:sz="4" w:space="0" w:color="auto"/>
              <w:right w:val="single" w:sz="4" w:space="0" w:color="auto"/>
            </w:tcBorders>
            <w:shd w:val="clear" w:color="auto" w:fill="C6EFCE"/>
            <w:noWrap/>
            <w:vAlign w:val="center"/>
          </w:tcPr>
          <w:p w14:paraId="6B76ED58" w14:textId="77777777" w:rsidR="00C41111" w:rsidRPr="00246CC4" w:rsidRDefault="00C41111">
            <w:pPr>
              <w:rPr>
                <w:noProof/>
                <w:color w:val="0066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4C7C4367" w14:textId="77777777" w:rsidR="00C41111" w:rsidRPr="00246CC4" w:rsidRDefault="00C41111">
            <w:pPr>
              <w:rPr>
                <w:noProof/>
                <w:color w:val="006600"/>
                <w:sz w:val="20"/>
                <w:szCs w:val="20"/>
              </w:rPr>
            </w:pPr>
            <w:r>
              <w:rPr>
                <w:noProof/>
                <w:color w:val="006100"/>
                <w:sz w:val="20"/>
              </w:rPr>
              <w:t>Ministrų dekretų dėl stipendijų reformos, kuria siekiama padidinti galimybes įgyti aukštąjį išsilavinimą, įsigaliojimas</w:t>
            </w:r>
          </w:p>
        </w:tc>
      </w:tr>
      <w:tr w:rsidR="00C41111" w:rsidRPr="00755A09" w14:paraId="2D1B115B"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1B6294" w14:textId="77777777" w:rsidR="00C41111" w:rsidRPr="00246CC4" w:rsidRDefault="00C41111">
            <w:pPr>
              <w:jc w:val="center"/>
              <w:rPr>
                <w:noProof/>
                <w:color w:val="006100"/>
                <w:sz w:val="20"/>
                <w:szCs w:val="20"/>
              </w:rPr>
            </w:pPr>
            <w:r>
              <w:rPr>
                <w:noProof/>
                <w:color w:val="006100"/>
                <w:sz w:val="20"/>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2BA1BDA1" w14:textId="77777777" w:rsidR="00C41111" w:rsidRPr="00246CC4" w:rsidRDefault="00C41111">
            <w:pPr>
              <w:rPr>
                <w:noProof/>
                <w:color w:val="006100"/>
                <w:sz w:val="20"/>
                <w:szCs w:val="20"/>
              </w:rPr>
            </w:pPr>
            <w:r>
              <w:rPr>
                <w:noProof/>
                <w:color w:val="006100"/>
                <w:sz w:val="20"/>
              </w:rPr>
              <w:t>1 reforma. ADRP ir profesinis mokymas</w:t>
            </w:r>
          </w:p>
        </w:tc>
        <w:tc>
          <w:tcPr>
            <w:tcW w:w="1418" w:type="dxa"/>
            <w:tcBorders>
              <w:top w:val="nil"/>
              <w:left w:val="nil"/>
              <w:bottom w:val="single" w:sz="4" w:space="0" w:color="auto"/>
              <w:right w:val="single" w:sz="4" w:space="0" w:color="auto"/>
            </w:tcBorders>
            <w:shd w:val="clear" w:color="auto" w:fill="C6EFCE"/>
            <w:noWrap/>
            <w:vAlign w:val="center"/>
          </w:tcPr>
          <w:p w14:paraId="76F498AF" w14:textId="77777777" w:rsidR="00C41111" w:rsidRPr="00246CC4" w:rsidRDefault="00C41111">
            <w:pPr>
              <w:rPr>
                <w:noProof/>
                <w:color w:val="0066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2092718E" w14:textId="77777777" w:rsidR="00C41111" w:rsidRPr="00246CC4" w:rsidRDefault="00C41111">
            <w:pPr>
              <w:rPr>
                <w:noProof/>
                <w:color w:val="006600"/>
                <w:sz w:val="20"/>
                <w:szCs w:val="20"/>
              </w:rPr>
            </w:pPr>
            <w:r>
              <w:rPr>
                <w:noProof/>
                <w:color w:val="006100"/>
                <w:sz w:val="20"/>
              </w:rPr>
              <w:t>Tarpžinybinio dekreto, kuriuo nustatoma nacionalinė garantuojamo darbuotojų užimtumo programa (GOL), ir tarpžinybinio potvarkio, kuriuo nustatomas Nacionalinis naujų įgūdžių planas, įsigaliojimas</w:t>
            </w:r>
          </w:p>
        </w:tc>
      </w:tr>
      <w:tr w:rsidR="00C41111" w:rsidRPr="00755A09" w14:paraId="192BEC63"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758F74" w14:textId="77777777" w:rsidR="00C41111" w:rsidRPr="00246CC4" w:rsidRDefault="00C41111">
            <w:pPr>
              <w:jc w:val="center"/>
              <w:rPr>
                <w:noProof/>
                <w:color w:val="006100"/>
                <w:sz w:val="20"/>
                <w:szCs w:val="20"/>
              </w:rPr>
            </w:pPr>
            <w:r>
              <w:rPr>
                <w:noProof/>
                <w:color w:val="006100"/>
                <w:sz w:val="20"/>
              </w:rPr>
              <w:t>M5C2-1</w:t>
            </w:r>
          </w:p>
        </w:tc>
        <w:tc>
          <w:tcPr>
            <w:tcW w:w="3118" w:type="dxa"/>
            <w:tcBorders>
              <w:top w:val="nil"/>
              <w:left w:val="nil"/>
              <w:bottom w:val="single" w:sz="4" w:space="0" w:color="auto"/>
              <w:right w:val="single" w:sz="4" w:space="0" w:color="auto"/>
            </w:tcBorders>
            <w:shd w:val="clear" w:color="auto" w:fill="C6EFCE"/>
            <w:noWrap/>
            <w:vAlign w:val="center"/>
          </w:tcPr>
          <w:p w14:paraId="730CFBE0" w14:textId="77777777" w:rsidR="00C41111" w:rsidRPr="00246CC4" w:rsidRDefault="00C41111">
            <w:pPr>
              <w:rPr>
                <w:noProof/>
                <w:color w:val="006100"/>
                <w:sz w:val="20"/>
                <w:szCs w:val="20"/>
              </w:rPr>
            </w:pPr>
            <w:r>
              <w:rPr>
                <w:noProof/>
                <w:color w:val="006100"/>
                <w:sz w:val="20"/>
              </w:rPr>
              <w:t>1 reforma. Pagrindų įstatymas dėl negalios</w:t>
            </w:r>
          </w:p>
        </w:tc>
        <w:tc>
          <w:tcPr>
            <w:tcW w:w="1418" w:type="dxa"/>
            <w:tcBorders>
              <w:top w:val="nil"/>
              <w:left w:val="nil"/>
              <w:bottom w:val="single" w:sz="4" w:space="0" w:color="auto"/>
              <w:right w:val="single" w:sz="4" w:space="0" w:color="auto"/>
            </w:tcBorders>
            <w:shd w:val="clear" w:color="auto" w:fill="C6EFCE"/>
            <w:noWrap/>
            <w:vAlign w:val="center"/>
          </w:tcPr>
          <w:p w14:paraId="5427BD0F" w14:textId="77777777" w:rsidR="00C41111" w:rsidRPr="00246CC4" w:rsidRDefault="00C41111">
            <w:pPr>
              <w:rPr>
                <w:noProof/>
                <w:color w:val="0066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138CBC99" w14:textId="77777777" w:rsidR="00C41111" w:rsidRPr="00246CC4" w:rsidRDefault="00C41111">
            <w:pPr>
              <w:rPr>
                <w:noProof/>
                <w:color w:val="006600"/>
                <w:sz w:val="20"/>
                <w:szCs w:val="20"/>
              </w:rPr>
            </w:pPr>
            <w:r>
              <w:rPr>
                <w:noProof/>
                <w:color w:val="006100"/>
                <w:sz w:val="20"/>
              </w:rPr>
              <w:t>Pagrindų įstatymo įsigaliojimas siekiant sustiprinti neįgaliųjų savarankiškumą.</w:t>
            </w:r>
          </w:p>
        </w:tc>
      </w:tr>
      <w:tr w:rsidR="00C41111" w:rsidRPr="00755A09" w14:paraId="50B715BC"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184B49" w14:textId="77777777" w:rsidR="00C41111" w:rsidRPr="00246CC4" w:rsidRDefault="00C41111">
            <w:pPr>
              <w:jc w:val="center"/>
              <w:rPr>
                <w:noProof/>
                <w:color w:val="006100"/>
                <w:sz w:val="20"/>
                <w:szCs w:val="20"/>
              </w:rPr>
            </w:pPr>
            <w:r>
              <w:rPr>
                <w:noProof/>
                <w:color w:val="006100"/>
                <w:sz w:val="20"/>
              </w:rPr>
              <w:t>M5C2-5</w:t>
            </w:r>
          </w:p>
        </w:tc>
        <w:tc>
          <w:tcPr>
            <w:tcW w:w="3118" w:type="dxa"/>
            <w:tcBorders>
              <w:top w:val="nil"/>
              <w:left w:val="nil"/>
              <w:bottom w:val="single" w:sz="4" w:space="0" w:color="auto"/>
              <w:right w:val="single" w:sz="4" w:space="0" w:color="auto"/>
            </w:tcBorders>
            <w:shd w:val="clear" w:color="auto" w:fill="C6EFCE"/>
            <w:noWrap/>
            <w:vAlign w:val="center"/>
          </w:tcPr>
          <w:p w14:paraId="500D07A2" w14:textId="77777777" w:rsidR="00C41111" w:rsidRPr="00246CC4" w:rsidRDefault="00C41111">
            <w:pPr>
              <w:rPr>
                <w:noProof/>
                <w:color w:val="006100"/>
                <w:sz w:val="20"/>
                <w:szCs w:val="20"/>
              </w:rPr>
            </w:pPr>
            <w:r>
              <w:rPr>
                <w:noProof/>
                <w:color w:val="006100"/>
                <w:sz w:val="20"/>
              </w:rPr>
              <w:t>1 investicija. Parama pažeidžiamiems asmenims ir institucionalizavimo prevencija</w:t>
            </w:r>
          </w:p>
        </w:tc>
        <w:tc>
          <w:tcPr>
            <w:tcW w:w="1418" w:type="dxa"/>
            <w:tcBorders>
              <w:top w:val="nil"/>
              <w:left w:val="nil"/>
              <w:bottom w:val="single" w:sz="4" w:space="0" w:color="auto"/>
              <w:right w:val="single" w:sz="4" w:space="0" w:color="auto"/>
            </w:tcBorders>
            <w:shd w:val="clear" w:color="auto" w:fill="C6EFCE"/>
            <w:noWrap/>
            <w:vAlign w:val="center"/>
          </w:tcPr>
          <w:p w14:paraId="1EEAC312" w14:textId="77777777" w:rsidR="00C41111" w:rsidRPr="00246CC4" w:rsidRDefault="00C41111">
            <w:pPr>
              <w:rPr>
                <w:noProof/>
                <w:color w:val="006600"/>
                <w:sz w:val="20"/>
                <w:szCs w:val="20"/>
              </w:rPr>
            </w:pPr>
            <w:r>
              <w:rPr>
                <w:noProof/>
                <w:color w:val="006100"/>
                <w:sz w:val="20"/>
              </w:rPr>
              <w:t>Tarpinė reikšmė</w:t>
            </w:r>
          </w:p>
        </w:tc>
        <w:tc>
          <w:tcPr>
            <w:tcW w:w="3714" w:type="dxa"/>
            <w:tcBorders>
              <w:top w:val="nil"/>
              <w:left w:val="nil"/>
              <w:bottom w:val="single" w:sz="4" w:space="0" w:color="auto"/>
              <w:right w:val="single" w:sz="4" w:space="0" w:color="auto"/>
            </w:tcBorders>
            <w:shd w:val="clear" w:color="auto" w:fill="C6EFCE"/>
            <w:noWrap/>
            <w:vAlign w:val="center"/>
          </w:tcPr>
          <w:p w14:paraId="2F4A4EA0" w14:textId="77777777" w:rsidR="00C41111" w:rsidRPr="00246CC4" w:rsidRDefault="00C41111">
            <w:pPr>
              <w:rPr>
                <w:noProof/>
                <w:color w:val="006600"/>
                <w:sz w:val="20"/>
                <w:szCs w:val="20"/>
              </w:rPr>
            </w:pPr>
            <w:r>
              <w:rPr>
                <w:noProof/>
                <w:color w:val="006100"/>
                <w:sz w:val="20"/>
              </w:rPr>
              <w:t>Veiklos plano įsigaliojimas</w:t>
            </w:r>
          </w:p>
        </w:tc>
      </w:tr>
      <w:tr w:rsidR="00C41111" w:rsidRPr="00246CC4" w14:paraId="7AC6A1EE"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C99D53" w14:textId="77777777" w:rsidR="00C41111" w:rsidRPr="003B127D" w:rsidRDefault="00C41111">
            <w:pPr>
              <w:jc w:val="center"/>
              <w:rPr>
                <w:noProof/>
                <w:color w:val="006100"/>
                <w:sz w:val="20"/>
                <w:szCs w:val="20"/>
                <w:lang w:val="en-IE"/>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3A52C54" w14:textId="77777777" w:rsidR="00C41111" w:rsidRPr="003B127D" w:rsidRDefault="00C41111">
            <w:pPr>
              <w:rPr>
                <w:noProof/>
                <w:color w:val="006100"/>
                <w:sz w:val="20"/>
                <w:szCs w:val="20"/>
                <w:lang w:val="en-IE"/>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2A26EAE" w14:textId="77777777" w:rsidR="00C41111" w:rsidRPr="00246CC4" w:rsidRDefault="00C41111">
            <w:pPr>
              <w:rPr>
                <w:noProof/>
                <w:color w:val="006100"/>
                <w:sz w:val="20"/>
                <w:szCs w:val="20"/>
              </w:rPr>
            </w:pPr>
            <w:r>
              <w:rPr>
                <w:noProof/>
                <w:color w:val="006100"/>
                <w:sz w:val="20"/>
              </w:rPr>
              <w:t>Dalinės įmokos suma</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1C7CCCB9" w14:textId="44BEA50C" w:rsidR="00C41111" w:rsidRPr="00246CC4" w:rsidRDefault="00C41111">
            <w:pPr>
              <w:rPr>
                <w:noProof/>
                <w:color w:val="006100"/>
                <w:sz w:val="20"/>
                <w:szCs w:val="20"/>
              </w:rPr>
            </w:pPr>
            <w:r>
              <w:rPr>
                <w:noProof/>
                <w:color w:val="006100"/>
                <w:sz w:val="20"/>
              </w:rPr>
              <w:t>11494252874 EURŲ</w:t>
            </w:r>
            <w:r w:rsidR="00F632BB">
              <w:rPr>
                <w:noProof/>
                <w:color w:val="006100"/>
                <w:sz w:val="20"/>
              </w:rPr>
              <w:t xml:space="preserve"> </w:t>
            </w:r>
          </w:p>
        </w:tc>
      </w:tr>
    </w:tbl>
    <w:p w14:paraId="00AFF423" w14:textId="77777777" w:rsidR="00C41111" w:rsidRPr="00246CC4" w:rsidRDefault="00C41111" w:rsidP="00C41111">
      <w:pPr>
        <w:spacing w:before="120" w:after="120"/>
        <w:ind w:left="850"/>
        <w:jc w:val="both"/>
        <w:rPr>
          <w:rFonts w:eastAsia="Calibri"/>
          <w:noProof/>
          <w:lang w:val="en-GB"/>
        </w:rPr>
      </w:pPr>
    </w:p>
    <w:p w14:paraId="7AD70CCD" w14:textId="6D9EDEA5" w:rsidR="00737134" w:rsidRPr="00246CC4" w:rsidRDefault="00D25BD2" w:rsidP="00ED080E">
      <w:pPr>
        <w:numPr>
          <w:ilvl w:val="1"/>
          <w:numId w:val="6"/>
        </w:numPr>
        <w:spacing w:before="120" w:after="120"/>
        <w:jc w:val="both"/>
        <w:rPr>
          <w:rFonts w:eastAsia="Calibri"/>
          <w:noProof/>
        </w:rPr>
      </w:pPr>
      <w:r>
        <w:rPr>
          <w:noProof/>
        </w:rPr>
        <w:t>Antra paramos dalis (negrąžintina parama)</w:t>
      </w:r>
    </w:p>
    <w:tbl>
      <w:tblPr>
        <w:tblW w:w="9692" w:type="dxa"/>
        <w:tblInd w:w="113" w:type="dxa"/>
        <w:tblLook w:val="04A0" w:firstRow="1" w:lastRow="0" w:firstColumn="1" w:lastColumn="0" w:noHBand="0" w:noVBand="1"/>
      </w:tblPr>
      <w:tblGrid>
        <w:gridCol w:w="1413"/>
        <w:gridCol w:w="3118"/>
        <w:gridCol w:w="1418"/>
        <w:gridCol w:w="3743"/>
      </w:tblGrid>
      <w:tr w:rsidR="00044DDC" w:rsidRPr="00246CC4" w14:paraId="3835E099"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3E3F36" w14:textId="77777777" w:rsidR="00044DDC" w:rsidRPr="00246CC4" w:rsidRDefault="00044DDC">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0BDCD9" w14:textId="77777777" w:rsidR="00044DDC" w:rsidRPr="003B127D" w:rsidRDefault="00044DDC">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C244FB1" w14:textId="77777777" w:rsidR="00044DDC" w:rsidRPr="00246CC4" w:rsidRDefault="00044DDC">
            <w:pPr>
              <w:jc w:val="center"/>
              <w:rPr>
                <w:b/>
                <w:bCs/>
                <w:noProof/>
                <w:sz w:val="20"/>
                <w:szCs w:val="20"/>
              </w:rPr>
            </w:pPr>
            <w:r>
              <w:rPr>
                <w:b/>
                <w:noProof/>
                <w:sz w:val="20"/>
              </w:rPr>
              <w:t>Tarpinė reikšmė / Siektina reikšmė</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12117F" w14:textId="77777777" w:rsidR="00044DDC" w:rsidRPr="00246CC4" w:rsidRDefault="00044DDC">
            <w:pPr>
              <w:jc w:val="center"/>
              <w:rPr>
                <w:b/>
                <w:bCs/>
                <w:noProof/>
                <w:sz w:val="20"/>
                <w:szCs w:val="20"/>
              </w:rPr>
            </w:pPr>
            <w:r>
              <w:rPr>
                <w:b/>
                <w:noProof/>
                <w:sz w:val="20"/>
              </w:rPr>
              <w:t>Pavadinimas</w:t>
            </w:r>
          </w:p>
        </w:tc>
      </w:tr>
      <w:tr w:rsidR="00044DDC" w:rsidRPr="00246CC4" w14:paraId="330FA35D"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F60E8C" w14:textId="77777777" w:rsidR="00044DDC" w:rsidRPr="00246CC4" w:rsidRDefault="00044DDC">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B98D6D8" w14:textId="77777777" w:rsidR="00044DDC" w:rsidRPr="00246CC4" w:rsidRDefault="00044DDC">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76E8F9" w14:textId="77777777" w:rsidR="00044DDC" w:rsidRPr="00246CC4" w:rsidRDefault="00044DDC">
            <w:pPr>
              <w:rPr>
                <w:b/>
                <w:bCs/>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09D45D65" w14:textId="77777777" w:rsidR="00044DDC" w:rsidRPr="00246CC4" w:rsidRDefault="00044DDC">
            <w:pPr>
              <w:rPr>
                <w:b/>
                <w:bCs/>
                <w:noProof/>
              </w:rPr>
            </w:pPr>
          </w:p>
        </w:tc>
      </w:tr>
      <w:tr w:rsidR="00044DDC" w:rsidRPr="00755A09" w14:paraId="7A94F076"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AFF0C" w14:textId="77777777" w:rsidR="00044DDC" w:rsidRPr="00246CC4" w:rsidRDefault="00044DDC">
            <w:pPr>
              <w:jc w:val="center"/>
              <w:rPr>
                <w:noProof/>
                <w:color w:val="006100"/>
                <w:sz w:val="20"/>
                <w:szCs w:val="20"/>
              </w:rPr>
            </w:pPr>
            <w:r>
              <w:rPr>
                <w:noProof/>
                <w:color w:val="006100"/>
                <w:sz w:val="20"/>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D176E84" w14:textId="77777777" w:rsidR="00044DDC" w:rsidRPr="003B127D" w:rsidRDefault="00044DDC">
            <w:pPr>
              <w:rPr>
                <w:noProof/>
                <w:color w:val="006100"/>
                <w:sz w:val="20"/>
                <w:szCs w:val="20"/>
              </w:rPr>
            </w:pPr>
            <w:r>
              <w:rPr>
                <w:noProof/>
                <w:color w:val="006100"/>
                <w:sz w:val="20"/>
              </w:rPr>
              <w:t>3.2 investicija. Nacionalinių parkų skaitmeninimas</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F77ADE" w14:textId="77777777" w:rsidR="00044DDC" w:rsidRPr="00246CC4" w:rsidRDefault="00044DDC">
            <w:pPr>
              <w:rPr>
                <w:noProof/>
                <w:color w:val="006100"/>
                <w:sz w:val="20"/>
                <w:szCs w:val="20"/>
              </w:rPr>
            </w:pPr>
            <w:r>
              <w:rPr>
                <w:noProof/>
                <w:color w:val="006100"/>
                <w:sz w:val="20"/>
              </w:rPr>
              <w:t>Tarpinė reikšmė</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0F318A57" w14:textId="77777777" w:rsidR="00044DDC" w:rsidRPr="003B127D" w:rsidRDefault="00044DDC">
            <w:pPr>
              <w:rPr>
                <w:noProof/>
                <w:color w:val="006100"/>
                <w:sz w:val="20"/>
                <w:szCs w:val="20"/>
              </w:rPr>
            </w:pPr>
            <w:r>
              <w:rPr>
                <w:noProof/>
                <w:color w:val="006100"/>
                <w:sz w:val="20"/>
              </w:rPr>
              <w:t>Įsigalioja administracinis supaprastinimas ir skaitmeninių paslaugų, skirtų nacionalinių parkų ir saugomų jūrų teritorijų lankytojams, plėtra</w:t>
            </w:r>
          </w:p>
        </w:tc>
      </w:tr>
      <w:tr w:rsidR="00044DDC" w:rsidRPr="00755A09" w14:paraId="458D2A2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9DC4C" w14:textId="77777777" w:rsidR="00044DDC" w:rsidRPr="00246CC4" w:rsidRDefault="00044DDC">
            <w:pPr>
              <w:jc w:val="center"/>
              <w:rPr>
                <w:noProof/>
                <w:color w:val="006100"/>
                <w:sz w:val="20"/>
                <w:szCs w:val="20"/>
              </w:rPr>
            </w:pPr>
            <w:r>
              <w:rPr>
                <w:noProof/>
                <w:color w:val="006100"/>
                <w:sz w:val="20"/>
              </w:rPr>
              <w:t>M5C2-9</w:t>
            </w:r>
          </w:p>
        </w:tc>
        <w:tc>
          <w:tcPr>
            <w:tcW w:w="3118" w:type="dxa"/>
            <w:tcBorders>
              <w:top w:val="nil"/>
              <w:left w:val="nil"/>
              <w:bottom w:val="single" w:sz="4" w:space="0" w:color="auto"/>
              <w:right w:val="single" w:sz="4" w:space="0" w:color="auto"/>
            </w:tcBorders>
            <w:shd w:val="clear" w:color="auto" w:fill="C6EFCE"/>
            <w:noWrap/>
            <w:vAlign w:val="center"/>
          </w:tcPr>
          <w:p w14:paraId="46E52C25" w14:textId="77777777" w:rsidR="00044DDC" w:rsidRPr="003B127D" w:rsidRDefault="00044DDC">
            <w:pPr>
              <w:rPr>
                <w:noProof/>
                <w:color w:val="006100"/>
                <w:sz w:val="20"/>
                <w:szCs w:val="20"/>
              </w:rPr>
            </w:pPr>
            <w:r>
              <w:rPr>
                <w:noProof/>
                <w:color w:val="006100"/>
                <w:sz w:val="20"/>
              </w:rPr>
              <w:t>3 investicija. Pirmosios ir pašto stotys būstui</w:t>
            </w:r>
          </w:p>
        </w:tc>
        <w:tc>
          <w:tcPr>
            <w:tcW w:w="1418" w:type="dxa"/>
            <w:tcBorders>
              <w:top w:val="nil"/>
              <w:left w:val="nil"/>
              <w:bottom w:val="single" w:sz="4" w:space="0" w:color="auto"/>
              <w:right w:val="single" w:sz="4" w:space="0" w:color="auto"/>
            </w:tcBorders>
            <w:shd w:val="clear" w:color="auto" w:fill="C6EFCE"/>
            <w:noWrap/>
            <w:vAlign w:val="center"/>
          </w:tcPr>
          <w:p w14:paraId="60DB6DCB"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5D0FE33B" w14:textId="77777777" w:rsidR="00044DDC" w:rsidRPr="003B127D" w:rsidRDefault="00044DDC">
            <w:pPr>
              <w:rPr>
                <w:noProof/>
                <w:color w:val="006100"/>
                <w:sz w:val="20"/>
                <w:szCs w:val="20"/>
              </w:rPr>
            </w:pPr>
            <w:r>
              <w:rPr>
                <w:noProof/>
                <w:color w:val="006100"/>
                <w:sz w:val="20"/>
              </w:rPr>
              <w:t>Veiklos plano, susijusio su projektais, susijusiais su pirmosiomis ir pašto stotimis, įsigaliojimas, projektų, kuriuos gali pateikti vietos subjektai, reikalavimų nustatymas ir kvietimo teikti paraiškas paskelbimas</w:t>
            </w:r>
          </w:p>
        </w:tc>
      </w:tr>
      <w:tr w:rsidR="00044DDC" w:rsidRPr="00755A09" w14:paraId="222E2E79"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6B3DE" w14:textId="77777777" w:rsidR="00044DDC" w:rsidRPr="00246CC4" w:rsidRDefault="00044DDC">
            <w:pPr>
              <w:jc w:val="center"/>
              <w:rPr>
                <w:noProof/>
                <w:color w:val="006100"/>
                <w:sz w:val="20"/>
                <w:szCs w:val="20"/>
              </w:rPr>
            </w:pPr>
            <w:r>
              <w:rPr>
                <w:noProof/>
                <w:color w:val="006100"/>
                <w:sz w:val="20"/>
              </w:rPr>
              <w:t>M1C1-33</w:t>
            </w:r>
          </w:p>
        </w:tc>
        <w:tc>
          <w:tcPr>
            <w:tcW w:w="3118" w:type="dxa"/>
            <w:tcBorders>
              <w:top w:val="nil"/>
              <w:left w:val="nil"/>
              <w:bottom w:val="single" w:sz="4" w:space="0" w:color="auto"/>
              <w:right w:val="single" w:sz="4" w:space="0" w:color="auto"/>
            </w:tcBorders>
            <w:shd w:val="clear" w:color="auto" w:fill="C6EFCE"/>
            <w:noWrap/>
            <w:vAlign w:val="center"/>
          </w:tcPr>
          <w:p w14:paraId="577F311A" w14:textId="77777777" w:rsidR="00044DDC" w:rsidRPr="003B127D" w:rsidRDefault="00044DDC">
            <w:pPr>
              <w:rPr>
                <w:noProof/>
                <w:color w:val="006100"/>
                <w:sz w:val="20"/>
                <w:szCs w:val="20"/>
              </w:rPr>
            </w:pPr>
            <w:r>
              <w:rPr>
                <w:noProof/>
                <w:color w:val="006100"/>
                <w:sz w:val="20"/>
              </w:rPr>
              <w:t>1.8 investicija. Įdarbinimo procedūros administraciniuose teismuose</w:t>
            </w:r>
          </w:p>
        </w:tc>
        <w:tc>
          <w:tcPr>
            <w:tcW w:w="1418" w:type="dxa"/>
            <w:tcBorders>
              <w:top w:val="nil"/>
              <w:left w:val="nil"/>
              <w:bottom w:val="single" w:sz="4" w:space="0" w:color="auto"/>
              <w:right w:val="single" w:sz="4" w:space="0" w:color="auto"/>
            </w:tcBorders>
            <w:shd w:val="clear" w:color="auto" w:fill="C6EFCE"/>
            <w:noWrap/>
            <w:vAlign w:val="center"/>
          </w:tcPr>
          <w:p w14:paraId="458B8A09" w14:textId="77777777" w:rsidR="00044DDC" w:rsidRPr="00246CC4" w:rsidRDefault="00044DDC">
            <w:pPr>
              <w:rPr>
                <w:noProof/>
                <w:color w:val="006100"/>
                <w:sz w:val="20"/>
                <w:szCs w:val="20"/>
              </w:rPr>
            </w:pPr>
            <w:r>
              <w:rPr>
                <w:noProof/>
                <w:color w:val="006100"/>
                <w:sz w:val="20"/>
              </w:rPr>
              <w:t>Siektina reikšmė</w:t>
            </w:r>
          </w:p>
        </w:tc>
        <w:tc>
          <w:tcPr>
            <w:tcW w:w="3743" w:type="dxa"/>
            <w:tcBorders>
              <w:top w:val="nil"/>
              <w:left w:val="nil"/>
              <w:bottom w:val="single" w:sz="4" w:space="0" w:color="auto"/>
              <w:right w:val="single" w:sz="4" w:space="0" w:color="auto"/>
            </w:tcBorders>
            <w:shd w:val="clear" w:color="auto" w:fill="C6EFCE"/>
            <w:noWrap/>
            <w:vAlign w:val="center"/>
          </w:tcPr>
          <w:p w14:paraId="153B6213" w14:textId="77777777" w:rsidR="00044DDC" w:rsidRPr="003B127D" w:rsidRDefault="00044DDC">
            <w:pPr>
              <w:rPr>
                <w:noProof/>
                <w:color w:val="006100"/>
                <w:sz w:val="20"/>
                <w:szCs w:val="20"/>
              </w:rPr>
            </w:pPr>
            <w:r>
              <w:rPr>
                <w:noProof/>
                <w:color w:val="006100"/>
                <w:sz w:val="20"/>
              </w:rPr>
              <w:t>Įdarbinimo administraciniuose teismuose procedūrų pradžia</w:t>
            </w:r>
          </w:p>
        </w:tc>
      </w:tr>
      <w:tr w:rsidR="00044DDC" w:rsidRPr="00755A09" w14:paraId="2856F2B4"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99AF1" w14:textId="77777777" w:rsidR="00044DDC" w:rsidRPr="00246CC4" w:rsidRDefault="00044DDC">
            <w:pPr>
              <w:jc w:val="center"/>
              <w:rPr>
                <w:noProof/>
                <w:color w:val="006100"/>
                <w:sz w:val="20"/>
                <w:szCs w:val="20"/>
              </w:rPr>
            </w:pPr>
            <w:r>
              <w:rPr>
                <w:noProof/>
                <w:color w:val="006100"/>
                <w:sz w:val="20"/>
              </w:rPr>
              <w:t>M1C1-56</w:t>
            </w:r>
          </w:p>
        </w:tc>
        <w:tc>
          <w:tcPr>
            <w:tcW w:w="3118" w:type="dxa"/>
            <w:tcBorders>
              <w:top w:val="nil"/>
              <w:left w:val="nil"/>
              <w:bottom w:val="single" w:sz="4" w:space="0" w:color="auto"/>
              <w:right w:val="single" w:sz="4" w:space="0" w:color="auto"/>
            </w:tcBorders>
            <w:shd w:val="clear" w:color="auto" w:fill="C6EFCE"/>
            <w:noWrap/>
            <w:vAlign w:val="center"/>
          </w:tcPr>
          <w:p w14:paraId="4B79F83A" w14:textId="77777777" w:rsidR="00044DDC" w:rsidRPr="003B127D" w:rsidRDefault="00044DDC">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21349965"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79ED86BD" w14:textId="77777777" w:rsidR="00044DDC" w:rsidRPr="003B127D" w:rsidRDefault="00044DDC">
            <w:pPr>
              <w:rPr>
                <w:noProof/>
                <w:color w:val="006100"/>
                <w:sz w:val="20"/>
                <w:szCs w:val="20"/>
              </w:rPr>
            </w:pPr>
            <w:r>
              <w:rPr>
                <w:noProof/>
                <w:color w:val="006100"/>
                <w:sz w:val="20"/>
              </w:rPr>
              <w:t>Teisės aktų, kuriais sudaromos sąlygos užimtumo viešajame sektoriuje reformai, įsigaliojimas</w:t>
            </w:r>
          </w:p>
        </w:tc>
      </w:tr>
      <w:tr w:rsidR="00044DDC" w:rsidRPr="00755A09" w14:paraId="6782570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A9A88D" w14:textId="77777777" w:rsidR="00044DDC" w:rsidRPr="00246CC4" w:rsidRDefault="00044DDC">
            <w:pPr>
              <w:jc w:val="center"/>
              <w:rPr>
                <w:noProof/>
                <w:color w:val="006100"/>
                <w:sz w:val="20"/>
                <w:szCs w:val="20"/>
              </w:rPr>
            </w:pPr>
            <w:r>
              <w:rPr>
                <w:noProof/>
                <w:color w:val="006100"/>
                <w:sz w:val="20"/>
              </w:rPr>
              <w:t>M1C1-70</w:t>
            </w:r>
          </w:p>
        </w:tc>
        <w:tc>
          <w:tcPr>
            <w:tcW w:w="3118" w:type="dxa"/>
            <w:tcBorders>
              <w:top w:val="nil"/>
              <w:left w:val="nil"/>
              <w:bottom w:val="single" w:sz="4" w:space="0" w:color="auto"/>
              <w:right w:val="single" w:sz="4" w:space="0" w:color="auto"/>
            </w:tcBorders>
            <w:shd w:val="clear" w:color="auto" w:fill="C6EFCE"/>
            <w:noWrap/>
            <w:vAlign w:val="center"/>
          </w:tcPr>
          <w:p w14:paraId="49B3F5CD" w14:textId="77777777" w:rsidR="00044DDC" w:rsidRPr="003B127D" w:rsidRDefault="00044DDC">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17E98561"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74AE8DC9" w14:textId="77777777" w:rsidR="00044DDC" w:rsidRPr="003B127D" w:rsidRDefault="00044DDC">
            <w:pPr>
              <w:rPr>
                <w:noProof/>
                <w:color w:val="006100"/>
                <w:sz w:val="20"/>
                <w:szCs w:val="20"/>
              </w:rPr>
            </w:pPr>
            <w:r>
              <w:rPr>
                <w:noProof/>
                <w:color w:val="006100"/>
                <w:sz w:val="20"/>
              </w:rPr>
              <w:t>Viešųjų pirkimų kodekso peržiūros įsigaliojimas (D.Lgs. n. 50/2016)</w:t>
            </w:r>
          </w:p>
        </w:tc>
      </w:tr>
      <w:tr w:rsidR="00044DDC" w:rsidRPr="00755A09" w14:paraId="59CC26A4"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515687" w14:textId="77777777" w:rsidR="00044DDC" w:rsidRPr="00246CC4" w:rsidRDefault="00044DDC">
            <w:pPr>
              <w:jc w:val="center"/>
              <w:rPr>
                <w:noProof/>
                <w:color w:val="006100"/>
                <w:sz w:val="20"/>
                <w:szCs w:val="20"/>
              </w:rPr>
            </w:pPr>
            <w:r>
              <w:rPr>
                <w:noProof/>
                <w:color w:val="006100"/>
                <w:sz w:val="20"/>
              </w:rPr>
              <w:t>M1C1-103</w:t>
            </w:r>
          </w:p>
        </w:tc>
        <w:tc>
          <w:tcPr>
            <w:tcW w:w="3118" w:type="dxa"/>
            <w:tcBorders>
              <w:top w:val="nil"/>
              <w:left w:val="nil"/>
              <w:bottom w:val="single" w:sz="4" w:space="0" w:color="auto"/>
              <w:right w:val="single" w:sz="4" w:space="0" w:color="auto"/>
            </w:tcBorders>
            <w:shd w:val="clear" w:color="auto" w:fill="C6EFCE"/>
            <w:noWrap/>
            <w:vAlign w:val="center"/>
          </w:tcPr>
          <w:p w14:paraId="6171283F" w14:textId="77777777" w:rsidR="00044DDC" w:rsidRPr="003B127D" w:rsidRDefault="00044DDC">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4D21E35C"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281C1E89" w14:textId="77777777" w:rsidR="00044DDC" w:rsidRPr="003B127D" w:rsidRDefault="00044DDC">
            <w:pPr>
              <w:rPr>
                <w:noProof/>
                <w:color w:val="006100"/>
                <w:sz w:val="20"/>
                <w:szCs w:val="20"/>
              </w:rPr>
            </w:pPr>
            <w:r>
              <w:rPr>
                <w:noProof/>
                <w:color w:val="006100"/>
                <w:sz w:val="20"/>
              </w:rPr>
              <w:t>Pirminės ir antrinės teisės aktų bei norminių nuostatų įsigaliojimas ir administracinių procesų, kuriais skatinamas mokestinių prievolių vykdymas ir gerinamas auditas bei kontrolė, užbaigimas</w:t>
            </w:r>
          </w:p>
        </w:tc>
      </w:tr>
      <w:tr w:rsidR="00044DDC" w:rsidRPr="00755A09" w14:paraId="5C55D197"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F33640" w14:textId="77777777" w:rsidR="00044DDC" w:rsidRPr="00246CC4" w:rsidRDefault="00044DDC">
            <w:pPr>
              <w:jc w:val="center"/>
              <w:rPr>
                <w:noProof/>
                <w:color w:val="006100"/>
                <w:sz w:val="20"/>
                <w:szCs w:val="20"/>
              </w:rPr>
            </w:pPr>
            <w:r>
              <w:rPr>
                <w:noProof/>
                <w:color w:val="006100"/>
                <w:sz w:val="20"/>
              </w:rPr>
              <w:t>M1C1-104</w:t>
            </w:r>
          </w:p>
        </w:tc>
        <w:tc>
          <w:tcPr>
            <w:tcW w:w="3118" w:type="dxa"/>
            <w:tcBorders>
              <w:top w:val="nil"/>
              <w:left w:val="nil"/>
              <w:bottom w:val="single" w:sz="4" w:space="0" w:color="auto"/>
              <w:right w:val="single" w:sz="4" w:space="0" w:color="auto"/>
            </w:tcBorders>
            <w:shd w:val="clear" w:color="auto" w:fill="C6EFCE"/>
            <w:noWrap/>
            <w:vAlign w:val="center"/>
          </w:tcPr>
          <w:p w14:paraId="1874F278" w14:textId="77777777" w:rsidR="00044DDC" w:rsidRPr="003B127D" w:rsidRDefault="00044DDC">
            <w:pPr>
              <w:rPr>
                <w:noProof/>
                <w:color w:val="006100"/>
                <w:sz w:val="20"/>
                <w:szCs w:val="20"/>
              </w:rPr>
            </w:pPr>
            <w:r>
              <w:rPr>
                <w:noProof/>
                <w:color w:val="006100"/>
                <w:sz w:val="20"/>
              </w:rPr>
              <w:t>1.13 reforma. Išlaidų peržiūros sistemos reforma</w:t>
            </w:r>
          </w:p>
        </w:tc>
        <w:tc>
          <w:tcPr>
            <w:tcW w:w="1418" w:type="dxa"/>
            <w:tcBorders>
              <w:top w:val="nil"/>
              <w:left w:val="nil"/>
              <w:bottom w:val="single" w:sz="4" w:space="0" w:color="auto"/>
              <w:right w:val="single" w:sz="4" w:space="0" w:color="auto"/>
            </w:tcBorders>
            <w:shd w:val="clear" w:color="auto" w:fill="C6EFCE"/>
            <w:noWrap/>
            <w:vAlign w:val="center"/>
          </w:tcPr>
          <w:p w14:paraId="5986A86E"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1DF85EB4" w14:textId="77777777" w:rsidR="00044DDC" w:rsidRPr="003B127D" w:rsidRDefault="00044DDC">
            <w:pPr>
              <w:rPr>
                <w:noProof/>
                <w:color w:val="006100"/>
                <w:sz w:val="20"/>
                <w:szCs w:val="20"/>
              </w:rPr>
            </w:pPr>
            <w:r>
              <w:rPr>
                <w:noProof/>
                <w:color w:val="006100"/>
                <w:sz w:val="20"/>
              </w:rPr>
              <w:t>2023–2025 m. išlaidų peržiūroms skirtų taupymo tikslų priėmimas</w:t>
            </w:r>
          </w:p>
        </w:tc>
      </w:tr>
      <w:tr w:rsidR="00044DDC" w:rsidRPr="00755A09" w14:paraId="41C4C31E"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68284" w14:textId="77777777" w:rsidR="00044DDC" w:rsidRPr="00246CC4" w:rsidRDefault="00044DDC">
            <w:pPr>
              <w:jc w:val="center"/>
              <w:rPr>
                <w:noProof/>
                <w:color w:val="006100"/>
                <w:sz w:val="20"/>
                <w:szCs w:val="20"/>
              </w:rPr>
            </w:pPr>
            <w:r>
              <w:rPr>
                <w:noProof/>
                <w:color w:val="006100"/>
                <w:sz w:val="20"/>
              </w:rPr>
              <w:t>M1C3-11</w:t>
            </w:r>
          </w:p>
        </w:tc>
        <w:tc>
          <w:tcPr>
            <w:tcW w:w="3118" w:type="dxa"/>
            <w:tcBorders>
              <w:top w:val="nil"/>
              <w:left w:val="nil"/>
              <w:bottom w:val="single" w:sz="4" w:space="0" w:color="auto"/>
              <w:right w:val="single" w:sz="4" w:space="0" w:color="auto"/>
            </w:tcBorders>
            <w:shd w:val="clear" w:color="auto" w:fill="C6EFCE"/>
            <w:noWrap/>
            <w:vAlign w:val="center"/>
          </w:tcPr>
          <w:p w14:paraId="08D9FB0A" w14:textId="77777777" w:rsidR="00044DDC" w:rsidRPr="003B127D" w:rsidRDefault="00044DDC">
            <w:pPr>
              <w:rPr>
                <w:noProof/>
                <w:color w:val="006100"/>
                <w:sz w:val="20"/>
                <w:szCs w:val="20"/>
              </w:rPr>
            </w:pPr>
            <w:r>
              <w:rPr>
                <w:noProof/>
                <w:color w:val="006100"/>
                <w:sz w:val="20"/>
              </w:rPr>
              <w:t>1.3 investicija. Energijos vartojimo efektyvumo didinimas kino teatruose, teatruose ir muziejuose</w:t>
            </w:r>
          </w:p>
        </w:tc>
        <w:tc>
          <w:tcPr>
            <w:tcW w:w="1418" w:type="dxa"/>
            <w:tcBorders>
              <w:top w:val="nil"/>
              <w:left w:val="nil"/>
              <w:bottom w:val="single" w:sz="4" w:space="0" w:color="auto"/>
              <w:right w:val="single" w:sz="4" w:space="0" w:color="auto"/>
            </w:tcBorders>
            <w:shd w:val="clear" w:color="auto" w:fill="C6EFCE"/>
            <w:noWrap/>
            <w:vAlign w:val="center"/>
          </w:tcPr>
          <w:p w14:paraId="2D80767E"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344E7AAB" w14:textId="77777777" w:rsidR="00044DDC" w:rsidRPr="003B127D" w:rsidRDefault="00044DDC">
            <w:pPr>
              <w:rPr>
                <w:noProof/>
                <w:color w:val="006100"/>
                <w:sz w:val="20"/>
                <w:szCs w:val="20"/>
              </w:rPr>
            </w:pPr>
            <w:r>
              <w:rPr>
                <w:noProof/>
                <w:color w:val="006100"/>
                <w:sz w:val="20"/>
              </w:rPr>
              <w:t xml:space="preserve">Kultūros ministerijos nutarimo dėl išteklių paskirstymo įsigaliojimas: didinti energijos vartojimo efektyvumą kultūros vietovėse </w:t>
            </w:r>
          </w:p>
        </w:tc>
      </w:tr>
      <w:tr w:rsidR="00044DDC" w:rsidRPr="00755A09" w14:paraId="7E6698DC"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3D4D" w14:textId="77777777" w:rsidR="00044DDC" w:rsidRPr="00246CC4" w:rsidRDefault="00044DDC">
            <w:pPr>
              <w:jc w:val="center"/>
              <w:rPr>
                <w:noProof/>
                <w:color w:val="006100"/>
                <w:sz w:val="20"/>
                <w:szCs w:val="20"/>
              </w:rPr>
            </w:pPr>
            <w:r>
              <w:rPr>
                <w:noProof/>
                <w:color w:val="006100"/>
                <w:sz w:val="20"/>
              </w:rPr>
              <w:t>M2C1-1</w:t>
            </w:r>
          </w:p>
        </w:tc>
        <w:tc>
          <w:tcPr>
            <w:tcW w:w="3118" w:type="dxa"/>
            <w:tcBorders>
              <w:top w:val="nil"/>
              <w:left w:val="nil"/>
              <w:bottom w:val="single" w:sz="4" w:space="0" w:color="auto"/>
              <w:right w:val="single" w:sz="4" w:space="0" w:color="auto"/>
            </w:tcBorders>
            <w:shd w:val="clear" w:color="auto" w:fill="C6EFCE"/>
            <w:noWrap/>
            <w:vAlign w:val="center"/>
          </w:tcPr>
          <w:p w14:paraId="6A027FEC" w14:textId="77777777" w:rsidR="00044DDC" w:rsidRPr="003B127D" w:rsidRDefault="00044DDC">
            <w:pPr>
              <w:rPr>
                <w:noProof/>
                <w:color w:val="006100"/>
                <w:sz w:val="20"/>
                <w:szCs w:val="20"/>
              </w:rPr>
            </w:pPr>
            <w:r>
              <w:rPr>
                <w:noProof/>
                <w:color w:val="006100"/>
                <w:sz w:val="20"/>
              </w:rPr>
              <w:t>1.1 reforma. Nacionalinė žiedinės ekonomikos strategija</w:t>
            </w:r>
          </w:p>
        </w:tc>
        <w:tc>
          <w:tcPr>
            <w:tcW w:w="1418" w:type="dxa"/>
            <w:tcBorders>
              <w:top w:val="nil"/>
              <w:left w:val="nil"/>
              <w:bottom w:val="single" w:sz="4" w:space="0" w:color="auto"/>
              <w:right w:val="single" w:sz="4" w:space="0" w:color="auto"/>
            </w:tcBorders>
            <w:shd w:val="clear" w:color="auto" w:fill="C6EFCE"/>
            <w:noWrap/>
            <w:vAlign w:val="center"/>
          </w:tcPr>
          <w:p w14:paraId="7CF26F7A"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7BAB86FD" w14:textId="77777777" w:rsidR="00044DDC" w:rsidRPr="003B127D" w:rsidRDefault="00044DDC">
            <w:pPr>
              <w:rPr>
                <w:noProof/>
                <w:color w:val="006100"/>
                <w:sz w:val="20"/>
                <w:szCs w:val="20"/>
              </w:rPr>
            </w:pPr>
            <w:r>
              <w:rPr>
                <w:noProof/>
                <w:color w:val="006100"/>
                <w:sz w:val="20"/>
              </w:rPr>
              <w:t>Ministro dekreto dėl Nacionalinės žiedinės ekonomikos strategijos priėmimo įsigaliojimas</w:t>
            </w:r>
          </w:p>
        </w:tc>
      </w:tr>
      <w:tr w:rsidR="00044DDC" w:rsidRPr="00755A09" w14:paraId="58ADD87D"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320FD" w14:textId="77777777" w:rsidR="00044DDC" w:rsidRPr="00246CC4" w:rsidRDefault="00044DDC">
            <w:pPr>
              <w:jc w:val="center"/>
              <w:rPr>
                <w:noProof/>
                <w:color w:val="006100"/>
                <w:sz w:val="20"/>
                <w:szCs w:val="20"/>
              </w:rPr>
            </w:pPr>
            <w:r>
              <w:rPr>
                <w:noProof/>
                <w:color w:val="006100"/>
                <w:sz w:val="20"/>
              </w:rPr>
              <w:t>M2C1-2</w:t>
            </w:r>
          </w:p>
        </w:tc>
        <w:tc>
          <w:tcPr>
            <w:tcW w:w="3118" w:type="dxa"/>
            <w:tcBorders>
              <w:top w:val="nil"/>
              <w:left w:val="nil"/>
              <w:bottom w:val="single" w:sz="4" w:space="0" w:color="auto"/>
              <w:right w:val="single" w:sz="4" w:space="0" w:color="auto"/>
            </w:tcBorders>
            <w:shd w:val="clear" w:color="auto" w:fill="C6EFCE"/>
            <w:noWrap/>
            <w:vAlign w:val="center"/>
          </w:tcPr>
          <w:p w14:paraId="3015677F" w14:textId="77777777" w:rsidR="00044DDC" w:rsidRPr="003B127D" w:rsidRDefault="00044DDC">
            <w:pPr>
              <w:rPr>
                <w:noProof/>
                <w:color w:val="006100"/>
                <w:sz w:val="20"/>
                <w:szCs w:val="20"/>
              </w:rPr>
            </w:pPr>
            <w:r>
              <w:rPr>
                <w:noProof/>
                <w:color w:val="006100"/>
                <w:sz w:val="20"/>
              </w:rPr>
              <w:t>1.3 reforma. Techninė parama vietos valdžios institucijoms</w:t>
            </w:r>
          </w:p>
        </w:tc>
        <w:tc>
          <w:tcPr>
            <w:tcW w:w="1418" w:type="dxa"/>
            <w:tcBorders>
              <w:top w:val="nil"/>
              <w:left w:val="nil"/>
              <w:bottom w:val="single" w:sz="4" w:space="0" w:color="auto"/>
              <w:right w:val="single" w:sz="4" w:space="0" w:color="auto"/>
            </w:tcBorders>
            <w:shd w:val="clear" w:color="auto" w:fill="C6EFCE"/>
            <w:noWrap/>
            <w:vAlign w:val="center"/>
          </w:tcPr>
          <w:p w14:paraId="403047F5"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17454D29" w14:textId="77777777" w:rsidR="00044DDC" w:rsidRPr="003B127D" w:rsidRDefault="00044DDC">
            <w:pPr>
              <w:rPr>
                <w:noProof/>
                <w:color w:val="006100"/>
                <w:sz w:val="20"/>
                <w:szCs w:val="20"/>
              </w:rPr>
            </w:pPr>
            <w:r>
              <w:rPr>
                <w:noProof/>
                <w:color w:val="006100"/>
                <w:sz w:val="20"/>
              </w:rPr>
              <w:t>Susitarimo dėl gebėjimų stiprinimo veiksmų plano, skirto vietos valdžios institucijoms remti, rengimo patvirtinimas</w:t>
            </w:r>
          </w:p>
        </w:tc>
      </w:tr>
      <w:tr w:rsidR="00044DDC" w:rsidRPr="00755A09" w14:paraId="678D621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570EE6" w14:textId="77777777" w:rsidR="00044DDC" w:rsidRPr="00246CC4" w:rsidRDefault="00044DDC">
            <w:pPr>
              <w:jc w:val="center"/>
              <w:rPr>
                <w:noProof/>
                <w:color w:val="006100"/>
                <w:sz w:val="20"/>
                <w:szCs w:val="20"/>
              </w:rPr>
            </w:pPr>
            <w:r>
              <w:rPr>
                <w:noProof/>
                <w:color w:val="006100"/>
                <w:sz w:val="20"/>
              </w:rPr>
              <w:t>M2C1-11</w:t>
            </w:r>
          </w:p>
        </w:tc>
        <w:tc>
          <w:tcPr>
            <w:tcW w:w="3118" w:type="dxa"/>
            <w:tcBorders>
              <w:top w:val="nil"/>
              <w:left w:val="nil"/>
              <w:bottom w:val="single" w:sz="4" w:space="0" w:color="auto"/>
              <w:right w:val="single" w:sz="4" w:space="0" w:color="auto"/>
            </w:tcBorders>
            <w:shd w:val="clear" w:color="auto" w:fill="C6EFCE"/>
            <w:noWrap/>
            <w:vAlign w:val="center"/>
          </w:tcPr>
          <w:p w14:paraId="46E35F14" w14:textId="77777777" w:rsidR="00044DDC" w:rsidRPr="003B127D" w:rsidRDefault="00044DDC">
            <w:pPr>
              <w:rPr>
                <w:noProof/>
                <w:color w:val="006100"/>
                <w:sz w:val="20"/>
                <w:szCs w:val="20"/>
              </w:rPr>
            </w:pPr>
            <w:r>
              <w:rPr>
                <w:noProof/>
                <w:color w:val="006100"/>
                <w:sz w:val="20"/>
              </w:rPr>
              <w:t>3.3 investicija. Kultūra ir informuotumas aplinkosaugos klausimais ir iššūkiais</w:t>
            </w:r>
          </w:p>
        </w:tc>
        <w:tc>
          <w:tcPr>
            <w:tcW w:w="1418" w:type="dxa"/>
            <w:tcBorders>
              <w:top w:val="nil"/>
              <w:left w:val="nil"/>
              <w:bottom w:val="single" w:sz="4" w:space="0" w:color="auto"/>
              <w:right w:val="single" w:sz="4" w:space="0" w:color="auto"/>
            </w:tcBorders>
            <w:shd w:val="clear" w:color="auto" w:fill="C6EFCE"/>
            <w:noWrap/>
            <w:vAlign w:val="center"/>
          </w:tcPr>
          <w:p w14:paraId="1BC34DB9"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2E896250" w14:textId="77777777" w:rsidR="00044DDC" w:rsidRPr="003B127D" w:rsidRDefault="00044DDC">
            <w:pPr>
              <w:rPr>
                <w:noProof/>
                <w:color w:val="006100"/>
                <w:sz w:val="20"/>
                <w:szCs w:val="20"/>
              </w:rPr>
            </w:pPr>
            <w:r>
              <w:rPr>
                <w:noProof/>
                <w:color w:val="006100"/>
                <w:sz w:val="20"/>
              </w:rPr>
              <w:t>Interneto platformos veikimo pradžia ir sutartys su autoriais</w:t>
            </w:r>
          </w:p>
        </w:tc>
      </w:tr>
      <w:tr w:rsidR="00044DDC" w:rsidRPr="00755A09" w14:paraId="7F215F6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7F933" w14:textId="77777777" w:rsidR="00044DDC" w:rsidRPr="00246CC4" w:rsidRDefault="00044DDC">
            <w:pPr>
              <w:jc w:val="center"/>
              <w:rPr>
                <w:noProof/>
                <w:color w:val="006100"/>
                <w:sz w:val="20"/>
                <w:szCs w:val="20"/>
              </w:rPr>
            </w:pPr>
            <w:r>
              <w:rPr>
                <w:noProof/>
                <w:color w:val="006100"/>
                <w:sz w:val="20"/>
              </w:rPr>
              <w:t>M2C2-18</w:t>
            </w:r>
          </w:p>
        </w:tc>
        <w:tc>
          <w:tcPr>
            <w:tcW w:w="3118" w:type="dxa"/>
            <w:tcBorders>
              <w:top w:val="nil"/>
              <w:left w:val="nil"/>
              <w:bottom w:val="single" w:sz="4" w:space="0" w:color="auto"/>
              <w:right w:val="single" w:sz="4" w:space="0" w:color="auto"/>
            </w:tcBorders>
            <w:shd w:val="clear" w:color="auto" w:fill="C6EFCE"/>
            <w:noWrap/>
            <w:vAlign w:val="center"/>
          </w:tcPr>
          <w:p w14:paraId="051FD6E6" w14:textId="77777777" w:rsidR="00044DDC" w:rsidRPr="003B127D" w:rsidRDefault="00044DDC">
            <w:pPr>
              <w:rPr>
                <w:noProof/>
                <w:color w:val="006100"/>
                <w:sz w:val="20"/>
                <w:szCs w:val="20"/>
              </w:rPr>
            </w:pPr>
            <w:r>
              <w:rPr>
                <w:noProof/>
                <w:color w:val="006100"/>
                <w:sz w:val="20"/>
              </w:rPr>
              <w:t>3.5 investicija. Vandenilio moksliniai tyrimai ir technologinė plėtra</w:t>
            </w:r>
          </w:p>
        </w:tc>
        <w:tc>
          <w:tcPr>
            <w:tcW w:w="1418" w:type="dxa"/>
            <w:tcBorders>
              <w:top w:val="nil"/>
              <w:left w:val="nil"/>
              <w:bottom w:val="single" w:sz="4" w:space="0" w:color="auto"/>
              <w:right w:val="single" w:sz="4" w:space="0" w:color="auto"/>
            </w:tcBorders>
            <w:shd w:val="clear" w:color="auto" w:fill="C6EFCE"/>
            <w:noWrap/>
            <w:vAlign w:val="center"/>
          </w:tcPr>
          <w:p w14:paraId="3183DFF7"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2B33D93A" w14:textId="77777777" w:rsidR="00044DDC" w:rsidRPr="003B127D" w:rsidRDefault="00044DDC">
            <w:pPr>
              <w:rPr>
                <w:noProof/>
                <w:color w:val="006100"/>
                <w:sz w:val="20"/>
                <w:szCs w:val="20"/>
              </w:rPr>
            </w:pPr>
            <w:r>
              <w:rPr>
                <w:noProof/>
                <w:color w:val="006100"/>
                <w:sz w:val="20"/>
              </w:rPr>
              <w:t>Visų viešųjų MTTP sutarčių skyrimas vandenilio mokslinių tyrimų projektams</w:t>
            </w:r>
          </w:p>
        </w:tc>
      </w:tr>
      <w:tr w:rsidR="00044DDC" w:rsidRPr="00755A09" w14:paraId="738F579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552039" w14:textId="77777777" w:rsidR="00044DDC" w:rsidRPr="00246CC4" w:rsidRDefault="00044DDC">
            <w:pPr>
              <w:jc w:val="center"/>
              <w:rPr>
                <w:noProof/>
                <w:color w:val="006100"/>
                <w:sz w:val="20"/>
                <w:szCs w:val="20"/>
              </w:rPr>
            </w:pPr>
            <w:r>
              <w:rPr>
                <w:noProof/>
                <w:color w:val="006100"/>
                <w:sz w:val="20"/>
              </w:rPr>
              <w:t>M2C2-21</w:t>
            </w:r>
          </w:p>
        </w:tc>
        <w:tc>
          <w:tcPr>
            <w:tcW w:w="3118" w:type="dxa"/>
            <w:tcBorders>
              <w:top w:val="nil"/>
              <w:left w:val="nil"/>
              <w:bottom w:val="single" w:sz="4" w:space="0" w:color="auto"/>
              <w:right w:val="single" w:sz="4" w:space="0" w:color="auto"/>
            </w:tcBorders>
            <w:shd w:val="clear" w:color="auto" w:fill="C6EFCE"/>
            <w:noWrap/>
            <w:vAlign w:val="center"/>
          </w:tcPr>
          <w:p w14:paraId="62C1FAA7" w14:textId="77777777" w:rsidR="00044DDC" w:rsidRPr="003B127D" w:rsidRDefault="00044DDC">
            <w:pPr>
              <w:rPr>
                <w:noProof/>
                <w:color w:val="006100"/>
                <w:sz w:val="20"/>
                <w:szCs w:val="20"/>
              </w:rPr>
            </w:pPr>
            <w:r>
              <w:rPr>
                <w:noProof/>
                <w:color w:val="006100"/>
                <w:sz w:val="20"/>
              </w:rPr>
              <w:t>4 reforma vandenilio konkurencingumo skatinimo priemonės</w:t>
            </w:r>
          </w:p>
        </w:tc>
        <w:tc>
          <w:tcPr>
            <w:tcW w:w="1418" w:type="dxa"/>
            <w:tcBorders>
              <w:top w:val="nil"/>
              <w:left w:val="nil"/>
              <w:bottom w:val="single" w:sz="4" w:space="0" w:color="auto"/>
              <w:right w:val="single" w:sz="4" w:space="0" w:color="auto"/>
            </w:tcBorders>
            <w:shd w:val="clear" w:color="auto" w:fill="C6EFCE"/>
            <w:noWrap/>
            <w:vAlign w:val="center"/>
          </w:tcPr>
          <w:p w14:paraId="46B9D19A"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61AAE13A" w14:textId="77777777" w:rsidR="00044DDC" w:rsidRPr="003B127D" w:rsidRDefault="00044DDC">
            <w:pPr>
              <w:rPr>
                <w:noProof/>
                <w:color w:val="006100"/>
                <w:sz w:val="20"/>
                <w:szCs w:val="20"/>
              </w:rPr>
            </w:pPr>
            <w:r>
              <w:rPr>
                <w:noProof/>
                <w:color w:val="006100"/>
                <w:sz w:val="20"/>
              </w:rPr>
              <w:t>Fiskalinių paskatų įsigaliojimas</w:t>
            </w:r>
          </w:p>
        </w:tc>
      </w:tr>
      <w:tr w:rsidR="00044DDC" w:rsidRPr="00755A09" w14:paraId="39F7935C"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F4C49" w14:textId="77777777" w:rsidR="00044DDC" w:rsidRPr="00246CC4" w:rsidRDefault="00044DDC">
            <w:pPr>
              <w:jc w:val="center"/>
              <w:rPr>
                <w:noProof/>
                <w:color w:val="006100"/>
                <w:sz w:val="20"/>
                <w:szCs w:val="20"/>
              </w:rPr>
            </w:pPr>
            <w:r>
              <w:rPr>
                <w:noProof/>
                <w:color w:val="006100"/>
                <w:sz w:val="20"/>
              </w:rPr>
              <w:t>M2C2-38</w:t>
            </w:r>
          </w:p>
        </w:tc>
        <w:tc>
          <w:tcPr>
            <w:tcW w:w="3118" w:type="dxa"/>
            <w:tcBorders>
              <w:top w:val="nil"/>
              <w:left w:val="nil"/>
              <w:bottom w:val="single" w:sz="4" w:space="0" w:color="auto"/>
              <w:right w:val="single" w:sz="4" w:space="0" w:color="auto"/>
            </w:tcBorders>
            <w:shd w:val="clear" w:color="auto" w:fill="C6EFCE"/>
            <w:noWrap/>
            <w:vAlign w:val="center"/>
          </w:tcPr>
          <w:p w14:paraId="14BE7B0B" w14:textId="77777777" w:rsidR="00044DDC" w:rsidRPr="00246CC4" w:rsidRDefault="00044DDC">
            <w:pPr>
              <w:rPr>
                <w:noProof/>
                <w:color w:val="006100"/>
                <w:sz w:val="20"/>
                <w:szCs w:val="20"/>
              </w:rPr>
            </w:pPr>
            <w:r>
              <w:rPr>
                <w:noProof/>
                <w:color w:val="006100"/>
                <w:sz w:val="20"/>
              </w:rPr>
              <w:t>5.1 investicija. Atsinaujinantieji energijos ištekliai ir baterijos</w:t>
            </w:r>
          </w:p>
        </w:tc>
        <w:tc>
          <w:tcPr>
            <w:tcW w:w="1418" w:type="dxa"/>
            <w:tcBorders>
              <w:top w:val="nil"/>
              <w:left w:val="nil"/>
              <w:bottom w:val="single" w:sz="4" w:space="0" w:color="auto"/>
              <w:right w:val="single" w:sz="4" w:space="0" w:color="auto"/>
            </w:tcBorders>
            <w:shd w:val="clear" w:color="auto" w:fill="C6EFCE"/>
            <w:noWrap/>
            <w:vAlign w:val="center"/>
          </w:tcPr>
          <w:p w14:paraId="6A830566"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3F7300EE" w14:textId="77777777" w:rsidR="00044DDC" w:rsidRPr="003B127D" w:rsidRDefault="00044DDC">
            <w:pPr>
              <w:rPr>
                <w:noProof/>
                <w:color w:val="006100"/>
                <w:sz w:val="20"/>
                <w:szCs w:val="20"/>
              </w:rPr>
            </w:pPr>
            <w:r>
              <w:rPr>
                <w:noProof/>
                <w:color w:val="006100"/>
                <w:sz w:val="20"/>
              </w:rPr>
              <w:t>Ministro dekreto įsigaliojimas</w:t>
            </w:r>
          </w:p>
        </w:tc>
      </w:tr>
      <w:tr w:rsidR="00044DDC" w:rsidRPr="00755A09" w14:paraId="1E4A847D"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15A6" w14:textId="77777777" w:rsidR="00044DDC" w:rsidRPr="00246CC4" w:rsidRDefault="00044DDC">
            <w:pPr>
              <w:jc w:val="center"/>
              <w:rPr>
                <w:noProof/>
                <w:color w:val="006100"/>
                <w:sz w:val="20"/>
                <w:szCs w:val="20"/>
              </w:rPr>
            </w:pPr>
            <w:r>
              <w:rPr>
                <w:noProof/>
                <w:color w:val="006100"/>
                <w:sz w:val="20"/>
              </w:rPr>
              <w:t>M2C2-42</w:t>
            </w:r>
          </w:p>
        </w:tc>
        <w:tc>
          <w:tcPr>
            <w:tcW w:w="3118" w:type="dxa"/>
            <w:tcBorders>
              <w:top w:val="nil"/>
              <w:left w:val="nil"/>
              <w:bottom w:val="single" w:sz="4" w:space="0" w:color="auto"/>
              <w:right w:val="single" w:sz="4" w:space="0" w:color="auto"/>
            </w:tcBorders>
            <w:shd w:val="clear" w:color="auto" w:fill="C6EFCE"/>
            <w:noWrap/>
            <w:vAlign w:val="center"/>
          </w:tcPr>
          <w:p w14:paraId="61946A5A" w14:textId="77777777" w:rsidR="00044DDC" w:rsidRPr="003B127D" w:rsidRDefault="00044DDC">
            <w:pPr>
              <w:rPr>
                <w:noProof/>
                <w:color w:val="006100"/>
                <w:sz w:val="20"/>
                <w:szCs w:val="20"/>
              </w:rPr>
            </w:pPr>
            <w:r>
              <w:rPr>
                <w:noProof/>
                <w:color w:val="006100"/>
                <w:sz w:val="20"/>
              </w:rPr>
              <w:t>5.4 investicija. Parama startuoliams ir rizikos kapitalui, aktyviai veikiantiems ekologinėje pertvarkoje</w:t>
            </w:r>
          </w:p>
        </w:tc>
        <w:tc>
          <w:tcPr>
            <w:tcW w:w="1418" w:type="dxa"/>
            <w:tcBorders>
              <w:top w:val="nil"/>
              <w:left w:val="nil"/>
              <w:bottom w:val="single" w:sz="4" w:space="0" w:color="auto"/>
              <w:right w:val="single" w:sz="4" w:space="0" w:color="auto"/>
            </w:tcBorders>
            <w:shd w:val="clear" w:color="auto" w:fill="C6EFCE"/>
            <w:noWrap/>
            <w:vAlign w:val="center"/>
          </w:tcPr>
          <w:p w14:paraId="15C0F1DD"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260B65BB" w14:textId="77777777" w:rsidR="00044DDC" w:rsidRPr="003B127D" w:rsidRDefault="00044DDC">
            <w:pPr>
              <w:rPr>
                <w:noProof/>
                <w:color w:val="006100"/>
                <w:sz w:val="20"/>
                <w:szCs w:val="20"/>
              </w:rPr>
            </w:pPr>
            <w:r>
              <w:rPr>
                <w:noProof/>
                <w:color w:val="006100"/>
                <w:sz w:val="20"/>
              </w:rPr>
              <w:t>Finansinio susitarimo pasirašymas</w:t>
            </w:r>
          </w:p>
        </w:tc>
      </w:tr>
      <w:tr w:rsidR="00044DDC" w:rsidRPr="00755A09" w14:paraId="75C687A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C962D0" w14:textId="77777777" w:rsidR="00044DDC" w:rsidRPr="00246CC4" w:rsidRDefault="00044DDC">
            <w:pPr>
              <w:jc w:val="center"/>
              <w:rPr>
                <w:noProof/>
                <w:color w:val="006100"/>
                <w:sz w:val="20"/>
                <w:szCs w:val="20"/>
              </w:rPr>
            </w:pPr>
            <w:r>
              <w:rPr>
                <w:noProof/>
                <w:color w:val="006100"/>
                <w:sz w:val="20"/>
              </w:rPr>
              <w:t>M2C3-4</w:t>
            </w:r>
          </w:p>
        </w:tc>
        <w:tc>
          <w:tcPr>
            <w:tcW w:w="3118" w:type="dxa"/>
            <w:tcBorders>
              <w:top w:val="nil"/>
              <w:left w:val="nil"/>
              <w:bottom w:val="single" w:sz="4" w:space="0" w:color="auto"/>
              <w:right w:val="single" w:sz="4" w:space="0" w:color="auto"/>
            </w:tcBorders>
            <w:shd w:val="clear" w:color="auto" w:fill="C6EFCE"/>
            <w:noWrap/>
            <w:vAlign w:val="center"/>
          </w:tcPr>
          <w:p w14:paraId="67E09044" w14:textId="77777777" w:rsidR="00044DDC" w:rsidRPr="003B127D" w:rsidRDefault="00044DDC">
            <w:pPr>
              <w:rPr>
                <w:noProof/>
                <w:color w:val="006100"/>
                <w:sz w:val="20"/>
                <w:szCs w:val="20"/>
              </w:rPr>
            </w:pPr>
            <w:r>
              <w:rPr>
                <w:noProof/>
                <w:color w:val="006100"/>
                <w:sz w:val="20"/>
              </w:rPr>
              <w:t>1.1 reforma. Energijos vartojimo efektyvumo intervencinių priemonių procedūrų supaprastinimas ir paspartinimas</w:t>
            </w:r>
          </w:p>
        </w:tc>
        <w:tc>
          <w:tcPr>
            <w:tcW w:w="1418" w:type="dxa"/>
            <w:tcBorders>
              <w:top w:val="nil"/>
              <w:left w:val="nil"/>
              <w:bottom w:val="single" w:sz="4" w:space="0" w:color="auto"/>
              <w:right w:val="single" w:sz="4" w:space="0" w:color="auto"/>
            </w:tcBorders>
            <w:shd w:val="clear" w:color="auto" w:fill="C6EFCE"/>
            <w:noWrap/>
            <w:vAlign w:val="center"/>
          </w:tcPr>
          <w:p w14:paraId="2D0B5E37"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282A31D5" w14:textId="77777777" w:rsidR="00044DDC" w:rsidRPr="003B127D" w:rsidRDefault="00044DDC">
            <w:pPr>
              <w:rPr>
                <w:noProof/>
                <w:color w:val="006100"/>
                <w:sz w:val="20"/>
                <w:szCs w:val="20"/>
              </w:rPr>
            </w:pPr>
            <w:r>
              <w:rPr>
                <w:noProof/>
                <w:color w:val="006100"/>
                <w:sz w:val="20"/>
              </w:rPr>
              <w:t>Energijos vartojimo efektyvumo intervencinių priemonių procedūrų supaprastinimas ir paspartinimas</w:t>
            </w:r>
          </w:p>
        </w:tc>
      </w:tr>
      <w:tr w:rsidR="00044DDC" w:rsidRPr="00755A09" w14:paraId="769BE93D"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EF240" w14:textId="77777777" w:rsidR="00044DDC" w:rsidRPr="00246CC4" w:rsidRDefault="00044DDC">
            <w:pPr>
              <w:jc w:val="center"/>
              <w:rPr>
                <w:noProof/>
                <w:color w:val="006100"/>
                <w:sz w:val="20"/>
                <w:szCs w:val="20"/>
              </w:rPr>
            </w:pPr>
            <w:r>
              <w:rPr>
                <w:noProof/>
                <w:color w:val="006100"/>
                <w:sz w:val="20"/>
              </w:rPr>
              <w:t>M2C4-1</w:t>
            </w:r>
          </w:p>
        </w:tc>
        <w:tc>
          <w:tcPr>
            <w:tcW w:w="3118" w:type="dxa"/>
            <w:tcBorders>
              <w:top w:val="nil"/>
              <w:left w:val="nil"/>
              <w:bottom w:val="single" w:sz="4" w:space="0" w:color="auto"/>
              <w:right w:val="single" w:sz="4" w:space="0" w:color="auto"/>
            </w:tcBorders>
            <w:shd w:val="clear" w:color="auto" w:fill="C6EFCE"/>
            <w:noWrap/>
            <w:vAlign w:val="center"/>
          </w:tcPr>
          <w:p w14:paraId="5BB06055" w14:textId="77777777" w:rsidR="00044DDC" w:rsidRPr="003B127D" w:rsidRDefault="00044DDC">
            <w:pPr>
              <w:rPr>
                <w:noProof/>
                <w:color w:val="006100"/>
                <w:sz w:val="20"/>
                <w:szCs w:val="20"/>
              </w:rPr>
            </w:pPr>
            <w:r>
              <w:rPr>
                <w:noProof/>
                <w:color w:val="006100"/>
                <w:sz w:val="20"/>
              </w:rPr>
              <w:t>2.1 reforma. Intervencinių priemonių, skirtų kovai su hidrogeologiniu nestabilumu, įgyvendinimo procedūrų supaprastinimas ir paspartinimas</w:t>
            </w:r>
          </w:p>
        </w:tc>
        <w:tc>
          <w:tcPr>
            <w:tcW w:w="1418" w:type="dxa"/>
            <w:tcBorders>
              <w:top w:val="nil"/>
              <w:left w:val="nil"/>
              <w:bottom w:val="single" w:sz="4" w:space="0" w:color="auto"/>
              <w:right w:val="single" w:sz="4" w:space="0" w:color="auto"/>
            </w:tcBorders>
            <w:shd w:val="clear" w:color="auto" w:fill="C6EFCE"/>
            <w:noWrap/>
            <w:vAlign w:val="center"/>
          </w:tcPr>
          <w:p w14:paraId="186C89FA"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16F60148" w14:textId="77777777" w:rsidR="00044DDC" w:rsidRPr="003B127D" w:rsidRDefault="00044DDC">
            <w:pPr>
              <w:rPr>
                <w:noProof/>
                <w:color w:val="006100"/>
                <w:sz w:val="20"/>
                <w:szCs w:val="20"/>
              </w:rPr>
            </w:pPr>
            <w:r>
              <w:rPr>
                <w:noProof/>
                <w:color w:val="006100"/>
                <w:sz w:val="20"/>
              </w:rPr>
              <w:t>Įsigaliojo geresnio hidrologinės rizikos valdymo teisinės sistemos supaprastinimas</w:t>
            </w:r>
          </w:p>
        </w:tc>
      </w:tr>
      <w:tr w:rsidR="00044DDC" w:rsidRPr="00755A09" w14:paraId="05819BF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4FD14E" w14:textId="77777777" w:rsidR="00044DDC" w:rsidRPr="00246CC4" w:rsidRDefault="00044DDC">
            <w:pPr>
              <w:jc w:val="center"/>
              <w:rPr>
                <w:noProof/>
                <w:color w:val="006100"/>
                <w:sz w:val="20"/>
                <w:szCs w:val="20"/>
              </w:rPr>
            </w:pPr>
            <w:r>
              <w:rPr>
                <w:noProof/>
                <w:color w:val="006100"/>
                <w:sz w:val="20"/>
              </w:rPr>
              <w:t>M2C4-4</w:t>
            </w:r>
          </w:p>
        </w:tc>
        <w:tc>
          <w:tcPr>
            <w:tcW w:w="3118" w:type="dxa"/>
            <w:tcBorders>
              <w:top w:val="nil"/>
              <w:left w:val="nil"/>
              <w:bottom w:val="single" w:sz="4" w:space="0" w:color="auto"/>
              <w:right w:val="single" w:sz="4" w:space="0" w:color="auto"/>
            </w:tcBorders>
            <w:shd w:val="clear" w:color="auto" w:fill="C6EFCE"/>
            <w:noWrap/>
            <w:vAlign w:val="center"/>
          </w:tcPr>
          <w:p w14:paraId="4F1D78D3" w14:textId="77777777" w:rsidR="00044DDC" w:rsidRPr="003B127D" w:rsidRDefault="00044DDC">
            <w:pPr>
              <w:rPr>
                <w:noProof/>
                <w:color w:val="006100"/>
                <w:sz w:val="20"/>
                <w:szCs w:val="20"/>
              </w:rPr>
            </w:pPr>
            <w:r>
              <w:rPr>
                <w:noProof/>
                <w:color w:val="006100"/>
                <w:sz w:val="20"/>
              </w:rPr>
              <w:t>4.2 reforma „Priemonės visiškam integruotų vandens paslaugų valdymo pajėgumui užtikrinti“</w:t>
            </w:r>
          </w:p>
        </w:tc>
        <w:tc>
          <w:tcPr>
            <w:tcW w:w="1418" w:type="dxa"/>
            <w:tcBorders>
              <w:top w:val="nil"/>
              <w:left w:val="nil"/>
              <w:bottom w:val="single" w:sz="4" w:space="0" w:color="auto"/>
              <w:right w:val="single" w:sz="4" w:space="0" w:color="auto"/>
            </w:tcBorders>
            <w:shd w:val="clear" w:color="auto" w:fill="C6EFCE"/>
            <w:noWrap/>
            <w:vAlign w:val="center"/>
          </w:tcPr>
          <w:p w14:paraId="38B1082D"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7A9371CC" w14:textId="77777777" w:rsidR="00044DDC" w:rsidRPr="003B127D" w:rsidRDefault="00044DDC">
            <w:pPr>
              <w:rPr>
                <w:noProof/>
                <w:color w:val="006100"/>
                <w:sz w:val="20"/>
                <w:szCs w:val="20"/>
              </w:rPr>
            </w:pPr>
            <w:r>
              <w:rPr>
                <w:noProof/>
                <w:color w:val="006100"/>
                <w:sz w:val="20"/>
              </w:rPr>
              <w:t>Naujos drėkinimo tikslų teisinės sistemos įsigaliojimas</w:t>
            </w:r>
          </w:p>
        </w:tc>
      </w:tr>
      <w:tr w:rsidR="00044DDC" w:rsidRPr="00755A09" w14:paraId="13031E0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4837B4" w14:textId="77777777" w:rsidR="00044DDC" w:rsidRPr="00246CC4" w:rsidRDefault="00044DDC">
            <w:pPr>
              <w:jc w:val="center"/>
              <w:rPr>
                <w:noProof/>
                <w:color w:val="006100"/>
                <w:sz w:val="20"/>
                <w:szCs w:val="20"/>
              </w:rPr>
            </w:pPr>
            <w:r>
              <w:rPr>
                <w:noProof/>
                <w:color w:val="006100"/>
                <w:sz w:val="20"/>
              </w:rPr>
              <w:t>M4C1-3</w:t>
            </w:r>
          </w:p>
        </w:tc>
        <w:tc>
          <w:tcPr>
            <w:tcW w:w="3118" w:type="dxa"/>
            <w:tcBorders>
              <w:top w:val="nil"/>
              <w:left w:val="nil"/>
              <w:bottom w:val="single" w:sz="4" w:space="0" w:color="auto"/>
              <w:right w:val="single" w:sz="4" w:space="0" w:color="auto"/>
            </w:tcBorders>
            <w:shd w:val="clear" w:color="auto" w:fill="C6EFCE"/>
            <w:noWrap/>
            <w:vAlign w:val="center"/>
          </w:tcPr>
          <w:p w14:paraId="658DD559" w14:textId="77777777" w:rsidR="00044DDC" w:rsidRPr="00246CC4" w:rsidRDefault="00044DDC">
            <w:pPr>
              <w:rPr>
                <w:noProof/>
                <w:color w:val="006100"/>
                <w:sz w:val="20"/>
                <w:szCs w:val="20"/>
              </w:rPr>
            </w:pPr>
            <w:r>
              <w:rPr>
                <w:noProof/>
                <w:color w:val="006100"/>
                <w:sz w:val="20"/>
              </w:rPr>
              <w:t>2.1 reforma. Mokytojų įdarbinimas</w:t>
            </w:r>
          </w:p>
        </w:tc>
        <w:tc>
          <w:tcPr>
            <w:tcW w:w="1418" w:type="dxa"/>
            <w:tcBorders>
              <w:top w:val="nil"/>
              <w:left w:val="nil"/>
              <w:bottom w:val="single" w:sz="4" w:space="0" w:color="auto"/>
              <w:right w:val="single" w:sz="4" w:space="0" w:color="auto"/>
            </w:tcBorders>
            <w:shd w:val="clear" w:color="auto" w:fill="C6EFCE"/>
            <w:noWrap/>
            <w:vAlign w:val="center"/>
          </w:tcPr>
          <w:p w14:paraId="0D3E92D3"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349353D0" w14:textId="77777777" w:rsidR="00044DDC" w:rsidRPr="003B127D" w:rsidRDefault="00044DDC">
            <w:pPr>
              <w:rPr>
                <w:noProof/>
                <w:color w:val="006100"/>
                <w:sz w:val="20"/>
                <w:szCs w:val="20"/>
              </w:rPr>
            </w:pPr>
            <w:r>
              <w:rPr>
                <w:noProof/>
                <w:color w:val="006100"/>
                <w:sz w:val="20"/>
              </w:rPr>
              <w:t>Įsigaliojo mokytojo profesijos reforma.</w:t>
            </w:r>
          </w:p>
        </w:tc>
      </w:tr>
      <w:tr w:rsidR="00044DDC" w:rsidRPr="00755A09" w14:paraId="427DF037"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A355EB" w14:textId="77777777" w:rsidR="00044DDC" w:rsidRPr="00246CC4" w:rsidRDefault="00044DDC">
            <w:pPr>
              <w:jc w:val="center"/>
              <w:rPr>
                <w:noProof/>
                <w:color w:val="006100"/>
                <w:sz w:val="20"/>
                <w:szCs w:val="20"/>
              </w:rPr>
            </w:pPr>
            <w:r>
              <w:rPr>
                <w:noProof/>
                <w:color w:val="006100"/>
                <w:sz w:val="20"/>
              </w:rPr>
              <w:t>M4C1-4</w:t>
            </w:r>
          </w:p>
        </w:tc>
        <w:tc>
          <w:tcPr>
            <w:tcW w:w="3118" w:type="dxa"/>
            <w:tcBorders>
              <w:top w:val="nil"/>
              <w:left w:val="nil"/>
              <w:bottom w:val="single" w:sz="4" w:space="0" w:color="auto"/>
              <w:right w:val="single" w:sz="4" w:space="0" w:color="auto"/>
            </w:tcBorders>
            <w:shd w:val="clear" w:color="auto" w:fill="C6EFCE"/>
            <w:noWrap/>
            <w:vAlign w:val="center"/>
          </w:tcPr>
          <w:p w14:paraId="0A2409BE" w14:textId="77777777" w:rsidR="00044DDC" w:rsidRPr="003B127D" w:rsidRDefault="00044DDC">
            <w:pPr>
              <w:rPr>
                <w:noProof/>
                <w:color w:val="006100"/>
                <w:sz w:val="20"/>
                <w:szCs w:val="20"/>
              </w:rPr>
            </w:pPr>
            <w:r>
              <w:rPr>
                <w:noProof/>
                <w:color w:val="006100"/>
                <w:sz w:val="20"/>
              </w:rPr>
              <w:t>3.2 investicija. Mokykla 4.0: novatoriškos mokyklos, instaliacijos, naujos klasės ir praktiniai seminarai</w:t>
            </w:r>
          </w:p>
        </w:tc>
        <w:tc>
          <w:tcPr>
            <w:tcW w:w="1418" w:type="dxa"/>
            <w:tcBorders>
              <w:top w:val="nil"/>
              <w:left w:val="nil"/>
              <w:bottom w:val="single" w:sz="4" w:space="0" w:color="auto"/>
              <w:right w:val="single" w:sz="4" w:space="0" w:color="auto"/>
            </w:tcBorders>
            <w:shd w:val="clear" w:color="auto" w:fill="C6EFCE"/>
            <w:noWrap/>
            <w:vAlign w:val="center"/>
          </w:tcPr>
          <w:p w14:paraId="23966AC2"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5C8A58CF" w14:textId="77777777" w:rsidR="00044DDC" w:rsidRPr="003B127D" w:rsidRDefault="00044DDC">
            <w:pPr>
              <w:rPr>
                <w:noProof/>
                <w:color w:val="006100"/>
                <w:sz w:val="20"/>
                <w:szCs w:val="20"/>
              </w:rPr>
            </w:pPr>
            <w:r>
              <w:rPr>
                <w:noProof/>
                <w:color w:val="006100"/>
                <w:sz w:val="20"/>
              </w:rPr>
              <w:t>Priimtas Italijos mokyklų sistemos skaitmeninės pertvarkos skatinimo planas „School 4.0“</w:t>
            </w:r>
          </w:p>
        </w:tc>
      </w:tr>
      <w:tr w:rsidR="00044DDC" w:rsidRPr="00755A09" w14:paraId="7D119BB7"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540D9" w14:textId="77777777" w:rsidR="00044DDC" w:rsidRPr="00246CC4" w:rsidRDefault="00044DDC">
            <w:pPr>
              <w:jc w:val="center"/>
              <w:rPr>
                <w:noProof/>
                <w:color w:val="006100"/>
                <w:sz w:val="20"/>
                <w:szCs w:val="20"/>
              </w:rPr>
            </w:pPr>
            <w:r>
              <w:rPr>
                <w:noProof/>
                <w:color w:val="006100"/>
                <w:sz w:val="20"/>
              </w:rPr>
              <w:t>M4C2-4</w:t>
            </w:r>
          </w:p>
        </w:tc>
        <w:tc>
          <w:tcPr>
            <w:tcW w:w="3118" w:type="dxa"/>
            <w:tcBorders>
              <w:top w:val="nil"/>
              <w:left w:val="nil"/>
              <w:bottom w:val="single" w:sz="4" w:space="0" w:color="auto"/>
              <w:right w:val="single" w:sz="4" w:space="0" w:color="auto"/>
            </w:tcBorders>
            <w:shd w:val="clear" w:color="auto" w:fill="C6EFCE"/>
            <w:noWrap/>
            <w:vAlign w:val="center"/>
          </w:tcPr>
          <w:p w14:paraId="5145C0FD" w14:textId="77777777" w:rsidR="00044DDC" w:rsidRPr="003B127D" w:rsidRDefault="00044DDC">
            <w:pPr>
              <w:rPr>
                <w:noProof/>
                <w:color w:val="006100"/>
                <w:sz w:val="20"/>
                <w:szCs w:val="20"/>
              </w:rPr>
            </w:pPr>
            <w:r>
              <w:rPr>
                <w:noProof/>
                <w:color w:val="006100"/>
                <w:sz w:val="20"/>
              </w:rPr>
              <w:t>1.1 reforma. Mokslinių tyrimų ir technologinės plėtros paramos priemonių įgyvendinimas siekiant skatinti supaprastinimą ir judumą</w:t>
            </w:r>
          </w:p>
        </w:tc>
        <w:tc>
          <w:tcPr>
            <w:tcW w:w="1418" w:type="dxa"/>
            <w:tcBorders>
              <w:top w:val="nil"/>
              <w:left w:val="nil"/>
              <w:bottom w:val="single" w:sz="4" w:space="0" w:color="auto"/>
              <w:right w:val="single" w:sz="4" w:space="0" w:color="auto"/>
            </w:tcBorders>
            <w:shd w:val="clear" w:color="auto" w:fill="C6EFCE"/>
            <w:noWrap/>
            <w:vAlign w:val="center"/>
          </w:tcPr>
          <w:p w14:paraId="7C0982FF" w14:textId="77777777" w:rsidR="00044DDC" w:rsidRPr="00246CC4" w:rsidRDefault="00044DDC">
            <w:pPr>
              <w:rPr>
                <w:noProof/>
                <w:color w:val="006100"/>
                <w:sz w:val="20"/>
                <w:szCs w:val="20"/>
              </w:rPr>
            </w:pPr>
            <w:r>
              <w:rPr>
                <w:noProof/>
                <w:color w:val="006100"/>
                <w:sz w:val="20"/>
              </w:rPr>
              <w:t>Tarpinė reikšmė</w:t>
            </w:r>
          </w:p>
        </w:tc>
        <w:tc>
          <w:tcPr>
            <w:tcW w:w="3743" w:type="dxa"/>
            <w:tcBorders>
              <w:top w:val="nil"/>
              <w:left w:val="nil"/>
              <w:bottom w:val="single" w:sz="4" w:space="0" w:color="auto"/>
              <w:right w:val="single" w:sz="4" w:space="0" w:color="auto"/>
            </w:tcBorders>
            <w:shd w:val="clear" w:color="auto" w:fill="C6EFCE"/>
            <w:noWrap/>
            <w:vAlign w:val="center"/>
          </w:tcPr>
          <w:p w14:paraId="13F36FB8" w14:textId="77777777" w:rsidR="00044DDC" w:rsidRPr="003B127D" w:rsidRDefault="00044DDC">
            <w:pPr>
              <w:rPr>
                <w:noProof/>
                <w:color w:val="006100"/>
                <w:sz w:val="20"/>
                <w:szCs w:val="20"/>
              </w:rPr>
            </w:pPr>
            <w:r>
              <w:rPr>
                <w:noProof/>
                <w:color w:val="006100"/>
                <w:sz w:val="20"/>
              </w:rPr>
              <w:t>Ministrų dekretų dėl mokslinių tyrimų ir technologinės plėtros supaprastinimo ir judumo, susijusio su įprastu finansavimo fondu, įsigaliojimas.</w:t>
            </w:r>
          </w:p>
        </w:tc>
      </w:tr>
      <w:tr w:rsidR="00044DDC" w:rsidRPr="00246CC4" w14:paraId="2E5C1B55"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8FAC53" w14:textId="77777777" w:rsidR="00044DDC" w:rsidRPr="00F632BB" w:rsidRDefault="00044DDC">
            <w:pPr>
              <w:jc w:val="center"/>
              <w:rPr>
                <w:noProof/>
                <w:color w:val="006100"/>
                <w:sz w:val="20"/>
                <w:szCs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DD2B4E8" w14:textId="77777777" w:rsidR="00044DDC" w:rsidRPr="00F632BB" w:rsidRDefault="00044DDC">
            <w:pPr>
              <w:rPr>
                <w:noProof/>
                <w:color w:val="006100"/>
                <w:sz w:val="20"/>
                <w:szCs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773106F" w14:textId="77777777" w:rsidR="00044DDC" w:rsidRPr="00246CC4" w:rsidRDefault="00044DDC">
            <w:pPr>
              <w:rPr>
                <w:noProof/>
                <w:color w:val="006100"/>
                <w:sz w:val="20"/>
                <w:szCs w:val="20"/>
              </w:rPr>
            </w:pPr>
            <w:r>
              <w:rPr>
                <w:noProof/>
                <w:color w:val="006100"/>
                <w:sz w:val="20"/>
              </w:rPr>
              <w:t>Dalinės įmokos suma</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044A383C" w14:textId="597CD052" w:rsidR="00044DDC" w:rsidRPr="00246CC4" w:rsidRDefault="00044DDC">
            <w:pPr>
              <w:rPr>
                <w:noProof/>
                <w:color w:val="006100"/>
                <w:sz w:val="20"/>
                <w:szCs w:val="20"/>
              </w:rPr>
            </w:pPr>
            <w:r>
              <w:rPr>
                <w:noProof/>
                <w:color w:val="006100"/>
                <w:sz w:val="20"/>
              </w:rPr>
              <w:t>11494252874 EURŲ</w:t>
            </w:r>
            <w:r w:rsidR="00F632BB">
              <w:rPr>
                <w:noProof/>
                <w:color w:val="006100"/>
                <w:sz w:val="20"/>
              </w:rPr>
              <w:t xml:space="preserve"> </w:t>
            </w:r>
          </w:p>
        </w:tc>
      </w:tr>
    </w:tbl>
    <w:p w14:paraId="4608591D" w14:textId="1F3C23D8"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9814" w:type="dxa"/>
        <w:tblInd w:w="113" w:type="dxa"/>
        <w:tblLook w:val="04A0" w:firstRow="1" w:lastRow="0" w:firstColumn="1" w:lastColumn="0" w:noHBand="0" w:noVBand="1"/>
      </w:tblPr>
      <w:tblGrid>
        <w:gridCol w:w="1413"/>
        <w:gridCol w:w="3118"/>
        <w:gridCol w:w="1418"/>
        <w:gridCol w:w="3865"/>
      </w:tblGrid>
      <w:tr w:rsidR="00B704F6" w:rsidRPr="00246CC4" w14:paraId="024385C5" w14:textId="77777777" w:rsidTr="00D75ED3">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1C294" w14:textId="77777777" w:rsidR="00B704F6" w:rsidRPr="00246CC4" w:rsidRDefault="00B704F6">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8A2855B" w14:textId="77777777" w:rsidR="00B704F6" w:rsidRPr="003B127D" w:rsidRDefault="00B704F6">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E2A284" w14:textId="77777777" w:rsidR="00B704F6" w:rsidRPr="00246CC4" w:rsidRDefault="00B704F6">
            <w:pPr>
              <w:jc w:val="center"/>
              <w:rPr>
                <w:b/>
                <w:bCs/>
                <w:noProof/>
                <w:sz w:val="20"/>
                <w:szCs w:val="20"/>
              </w:rPr>
            </w:pPr>
            <w:r>
              <w:rPr>
                <w:b/>
                <w:noProof/>
                <w:sz w:val="20"/>
              </w:rPr>
              <w:t>Tarpinė reikšmė / Siektina reikšmė</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A816D1B" w14:textId="77777777" w:rsidR="00B704F6" w:rsidRPr="00246CC4" w:rsidRDefault="00B704F6">
            <w:pPr>
              <w:jc w:val="center"/>
              <w:rPr>
                <w:b/>
                <w:bCs/>
                <w:noProof/>
                <w:sz w:val="20"/>
                <w:szCs w:val="20"/>
              </w:rPr>
            </w:pPr>
            <w:r>
              <w:rPr>
                <w:b/>
                <w:noProof/>
                <w:sz w:val="20"/>
              </w:rPr>
              <w:t>Pavadinimas</w:t>
            </w:r>
          </w:p>
        </w:tc>
      </w:tr>
      <w:tr w:rsidR="00B704F6" w:rsidRPr="00246CC4" w14:paraId="4C58571F" w14:textId="77777777" w:rsidTr="00D75ED3">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6F8BB0" w14:textId="77777777" w:rsidR="00B704F6" w:rsidRPr="00246CC4" w:rsidRDefault="00B704F6">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94ED6D4" w14:textId="77777777" w:rsidR="00B704F6" w:rsidRPr="00246CC4" w:rsidRDefault="00B704F6">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0943F30" w14:textId="77777777" w:rsidR="00B704F6" w:rsidRPr="00246CC4" w:rsidRDefault="00B704F6">
            <w:pPr>
              <w:rPr>
                <w:b/>
                <w:bCs/>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5248C271" w14:textId="77777777" w:rsidR="00B704F6" w:rsidRPr="00246CC4" w:rsidRDefault="00B704F6">
            <w:pPr>
              <w:rPr>
                <w:b/>
                <w:bCs/>
                <w:noProof/>
              </w:rPr>
            </w:pPr>
          </w:p>
        </w:tc>
      </w:tr>
      <w:tr w:rsidR="00B704F6" w:rsidRPr="00755A09" w14:paraId="09249A6E" w14:textId="77777777" w:rsidTr="00D75ED3">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31F0B" w14:textId="77777777" w:rsidR="00B704F6" w:rsidRPr="00246CC4" w:rsidRDefault="00B704F6">
            <w:pPr>
              <w:jc w:val="center"/>
              <w:rPr>
                <w:noProof/>
                <w:color w:val="006100"/>
                <w:sz w:val="20"/>
                <w:szCs w:val="20"/>
              </w:rPr>
            </w:pPr>
            <w:r>
              <w:rPr>
                <w:noProof/>
                <w:color w:val="006100"/>
                <w:sz w:val="20"/>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C9AE096" w14:textId="77777777" w:rsidR="00B704F6" w:rsidRPr="003B127D" w:rsidRDefault="00B704F6">
            <w:pPr>
              <w:rPr>
                <w:noProof/>
                <w:color w:val="006100"/>
                <w:sz w:val="20"/>
                <w:szCs w:val="20"/>
              </w:rPr>
            </w:pPr>
            <w:r>
              <w:rPr>
                <w:noProof/>
                <w:color w:val="006100"/>
                <w:sz w:val="20"/>
              </w:rPr>
              <w:t>4.2 reforma „Priemonės visiškam integruotų vandens paslaugų valdymo pajėgumui užtikrinti“</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CA68A11" w14:textId="77777777" w:rsidR="00B704F6" w:rsidRPr="00246CC4" w:rsidRDefault="00B704F6">
            <w:pPr>
              <w:rPr>
                <w:noProof/>
                <w:color w:val="006100"/>
                <w:sz w:val="20"/>
                <w:szCs w:val="20"/>
              </w:rPr>
            </w:pPr>
            <w:r>
              <w:rPr>
                <w:noProof/>
                <w:color w:val="006100"/>
                <w:sz w:val="20"/>
              </w:rPr>
              <w:t>Tarpinė reikšmė</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1C0BBB7E" w14:textId="77777777" w:rsidR="00B704F6" w:rsidRPr="003B127D" w:rsidRDefault="00B704F6">
            <w:pPr>
              <w:rPr>
                <w:noProof/>
                <w:color w:val="006100"/>
                <w:sz w:val="20"/>
                <w:szCs w:val="20"/>
              </w:rPr>
            </w:pPr>
            <w:r>
              <w:rPr>
                <w:noProof/>
                <w:color w:val="006100"/>
                <w:sz w:val="20"/>
              </w:rPr>
              <w:t xml:space="preserve">Reformos, kuria siekiama užtikrinti visapusiškus integruotų vandens paslaugų valdymo pajėgumus, įsigaliojimas </w:t>
            </w:r>
          </w:p>
        </w:tc>
      </w:tr>
      <w:tr w:rsidR="00B704F6" w:rsidRPr="00755A09" w14:paraId="7F06C0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536A4" w14:textId="77777777" w:rsidR="00B704F6" w:rsidRPr="00246CC4" w:rsidRDefault="00B704F6">
            <w:pPr>
              <w:jc w:val="center"/>
              <w:rPr>
                <w:noProof/>
                <w:color w:val="006100"/>
                <w:sz w:val="20"/>
                <w:szCs w:val="20"/>
              </w:rPr>
            </w:pPr>
            <w:r>
              <w:rPr>
                <w:noProof/>
                <w:color w:val="006100"/>
                <w:sz w:val="20"/>
              </w:rPr>
              <w:t>M1C1-3</w:t>
            </w:r>
          </w:p>
        </w:tc>
        <w:tc>
          <w:tcPr>
            <w:tcW w:w="3118" w:type="dxa"/>
            <w:tcBorders>
              <w:top w:val="nil"/>
              <w:left w:val="nil"/>
              <w:bottom w:val="single" w:sz="4" w:space="0" w:color="auto"/>
              <w:right w:val="single" w:sz="4" w:space="0" w:color="auto"/>
            </w:tcBorders>
            <w:shd w:val="clear" w:color="auto" w:fill="C6EFCE"/>
            <w:noWrap/>
            <w:vAlign w:val="center"/>
          </w:tcPr>
          <w:p w14:paraId="664E12C2" w14:textId="77777777" w:rsidR="00B704F6" w:rsidRPr="00246CC4" w:rsidRDefault="00B704F6">
            <w:pPr>
              <w:rPr>
                <w:noProof/>
                <w:color w:val="006100"/>
                <w:sz w:val="20"/>
                <w:szCs w:val="20"/>
              </w:rPr>
            </w:pPr>
            <w:r>
              <w:rPr>
                <w:noProof/>
                <w:color w:val="006100"/>
                <w:sz w:val="20"/>
              </w:rPr>
              <w:t>1.1 investicija. Skaitmeninė infrastruktūra</w:t>
            </w:r>
          </w:p>
        </w:tc>
        <w:tc>
          <w:tcPr>
            <w:tcW w:w="1418" w:type="dxa"/>
            <w:tcBorders>
              <w:top w:val="nil"/>
              <w:left w:val="nil"/>
              <w:bottom w:val="single" w:sz="4" w:space="0" w:color="auto"/>
              <w:right w:val="single" w:sz="4" w:space="0" w:color="auto"/>
            </w:tcBorders>
            <w:shd w:val="clear" w:color="auto" w:fill="C6EFCE"/>
            <w:noWrap/>
            <w:vAlign w:val="center"/>
          </w:tcPr>
          <w:p w14:paraId="5C328CDE"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1A530C2C" w14:textId="77777777" w:rsidR="00B704F6" w:rsidRPr="00246CC4" w:rsidRDefault="00B704F6">
            <w:pPr>
              <w:rPr>
                <w:noProof/>
                <w:color w:val="006100"/>
                <w:sz w:val="20"/>
                <w:szCs w:val="20"/>
              </w:rPr>
            </w:pPr>
            <w:r>
              <w:rPr>
                <w:noProof/>
                <w:color w:val="006100"/>
                <w:sz w:val="20"/>
              </w:rPr>
              <w:t>Polo Strategico Nazionale (PSN) užbaigimas</w:t>
            </w:r>
          </w:p>
        </w:tc>
      </w:tr>
      <w:tr w:rsidR="00B704F6" w:rsidRPr="00246CC4" w14:paraId="62D183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62037" w14:textId="77777777" w:rsidR="00B704F6" w:rsidRPr="00246CC4" w:rsidRDefault="00B704F6">
            <w:pPr>
              <w:jc w:val="center"/>
              <w:rPr>
                <w:noProof/>
                <w:color w:val="006100"/>
                <w:sz w:val="20"/>
                <w:szCs w:val="20"/>
              </w:rPr>
            </w:pPr>
            <w:r>
              <w:rPr>
                <w:noProof/>
                <w:color w:val="006100"/>
                <w:sz w:val="20"/>
              </w:rPr>
              <w:t>M1C1-4</w:t>
            </w:r>
          </w:p>
        </w:tc>
        <w:tc>
          <w:tcPr>
            <w:tcW w:w="3118" w:type="dxa"/>
            <w:tcBorders>
              <w:top w:val="nil"/>
              <w:left w:val="nil"/>
              <w:bottom w:val="single" w:sz="4" w:space="0" w:color="auto"/>
              <w:right w:val="single" w:sz="4" w:space="0" w:color="auto"/>
            </w:tcBorders>
            <w:shd w:val="clear" w:color="auto" w:fill="C6EFCE"/>
            <w:noWrap/>
            <w:vAlign w:val="center"/>
          </w:tcPr>
          <w:p w14:paraId="08DEB7F9" w14:textId="77777777" w:rsidR="00B704F6" w:rsidRPr="00246CC4" w:rsidRDefault="00B704F6">
            <w:pPr>
              <w:rPr>
                <w:noProof/>
                <w:color w:val="006100"/>
                <w:sz w:val="20"/>
                <w:szCs w:val="20"/>
              </w:rPr>
            </w:pPr>
            <w:r>
              <w:rPr>
                <w:noProof/>
                <w:color w:val="006100"/>
                <w:sz w:val="20"/>
              </w:rPr>
              <w:t>1.3.1 investicija. Nacionalinė skaitmeninių duomenų platforma</w:t>
            </w:r>
          </w:p>
        </w:tc>
        <w:tc>
          <w:tcPr>
            <w:tcW w:w="1418" w:type="dxa"/>
            <w:tcBorders>
              <w:top w:val="nil"/>
              <w:left w:val="nil"/>
              <w:bottom w:val="single" w:sz="4" w:space="0" w:color="auto"/>
              <w:right w:val="single" w:sz="4" w:space="0" w:color="auto"/>
            </w:tcBorders>
            <w:shd w:val="clear" w:color="auto" w:fill="C6EFCE"/>
            <w:noWrap/>
            <w:vAlign w:val="center"/>
          </w:tcPr>
          <w:p w14:paraId="634484B3"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56A3BE89" w14:textId="77777777" w:rsidR="00B704F6" w:rsidRPr="00246CC4" w:rsidRDefault="00B704F6">
            <w:pPr>
              <w:rPr>
                <w:noProof/>
                <w:color w:val="006100"/>
                <w:sz w:val="20"/>
                <w:szCs w:val="20"/>
              </w:rPr>
            </w:pPr>
            <w:r>
              <w:rPr>
                <w:noProof/>
                <w:color w:val="006100"/>
                <w:sz w:val="20"/>
              </w:rPr>
              <w:t>Veikia nacionalinė skaitmeninių duomenų platforma</w:t>
            </w:r>
          </w:p>
        </w:tc>
      </w:tr>
      <w:tr w:rsidR="00B704F6" w:rsidRPr="00755A09" w14:paraId="73F43A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F8DE2" w14:textId="77777777" w:rsidR="00B704F6" w:rsidRPr="00246CC4" w:rsidRDefault="00B704F6">
            <w:pPr>
              <w:jc w:val="center"/>
              <w:rPr>
                <w:noProof/>
                <w:color w:val="006100"/>
                <w:sz w:val="20"/>
                <w:szCs w:val="20"/>
              </w:rPr>
            </w:pPr>
            <w:r>
              <w:rPr>
                <w:noProof/>
                <w:color w:val="006100"/>
                <w:sz w:val="20"/>
              </w:rPr>
              <w:t>M1C1-5</w:t>
            </w:r>
          </w:p>
        </w:tc>
        <w:tc>
          <w:tcPr>
            <w:tcW w:w="3118" w:type="dxa"/>
            <w:tcBorders>
              <w:top w:val="nil"/>
              <w:left w:val="nil"/>
              <w:bottom w:val="single" w:sz="4" w:space="0" w:color="auto"/>
              <w:right w:val="single" w:sz="4" w:space="0" w:color="auto"/>
            </w:tcBorders>
            <w:shd w:val="clear" w:color="auto" w:fill="C6EFCE"/>
            <w:noWrap/>
            <w:vAlign w:val="center"/>
          </w:tcPr>
          <w:p w14:paraId="7612E03B" w14:textId="77777777" w:rsidR="00B704F6" w:rsidRPr="00246CC4" w:rsidRDefault="00B704F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4D311C10"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700E698D" w14:textId="77777777" w:rsidR="00B704F6" w:rsidRPr="003B127D" w:rsidRDefault="00B704F6">
            <w:pPr>
              <w:rPr>
                <w:noProof/>
                <w:color w:val="006100"/>
                <w:sz w:val="20"/>
                <w:szCs w:val="20"/>
              </w:rPr>
            </w:pPr>
            <w:r>
              <w:rPr>
                <w:noProof/>
                <w:color w:val="006100"/>
                <w:sz w:val="20"/>
              </w:rPr>
              <w:t>Naujos Nacionalinės kibernetinio saugumo agentūros sukūrimas</w:t>
            </w:r>
          </w:p>
        </w:tc>
      </w:tr>
      <w:tr w:rsidR="00B704F6" w:rsidRPr="00755A09" w14:paraId="5F088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86C934" w14:textId="77777777" w:rsidR="00B704F6" w:rsidRPr="00246CC4" w:rsidRDefault="00B704F6">
            <w:pPr>
              <w:jc w:val="center"/>
              <w:rPr>
                <w:noProof/>
                <w:color w:val="006100"/>
                <w:sz w:val="20"/>
                <w:szCs w:val="20"/>
              </w:rPr>
            </w:pPr>
            <w:r>
              <w:rPr>
                <w:noProof/>
                <w:color w:val="006100"/>
                <w:sz w:val="20"/>
              </w:rPr>
              <w:t>M1C1-6</w:t>
            </w:r>
          </w:p>
        </w:tc>
        <w:tc>
          <w:tcPr>
            <w:tcW w:w="3118" w:type="dxa"/>
            <w:tcBorders>
              <w:top w:val="nil"/>
              <w:left w:val="nil"/>
              <w:bottom w:val="single" w:sz="4" w:space="0" w:color="auto"/>
              <w:right w:val="single" w:sz="4" w:space="0" w:color="auto"/>
            </w:tcBorders>
            <w:shd w:val="clear" w:color="auto" w:fill="C6EFCE"/>
            <w:noWrap/>
            <w:vAlign w:val="center"/>
          </w:tcPr>
          <w:p w14:paraId="7CE1C7FF" w14:textId="77777777" w:rsidR="00B704F6" w:rsidRPr="00246CC4" w:rsidRDefault="00B704F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7CC2886E"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4DF8DB79" w14:textId="77777777" w:rsidR="00B704F6" w:rsidRPr="003B127D" w:rsidRDefault="00B704F6">
            <w:pPr>
              <w:rPr>
                <w:noProof/>
                <w:color w:val="006100"/>
                <w:sz w:val="20"/>
                <w:szCs w:val="20"/>
              </w:rPr>
            </w:pPr>
            <w:r>
              <w:rPr>
                <w:noProof/>
                <w:color w:val="006100"/>
                <w:sz w:val="20"/>
              </w:rPr>
              <w:t>Pradinis nacionalinių kibernetinio saugumo paslaugų diegimas</w:t>
            </w:r>
          </w:p>
        </w:tc>
      </w:tr>
      <w:tr w:rsidR="00B704F6" w:rsidRPr="00755A09" w14:paraId="0754A1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239867" w14:textId="77777777" w:rsidR="00B704F6" w:rsidRPr="00246CC4" w:rsidRDefault="00B704F6">
            <w:pPr>
              <w:jc w:val="center"/>
              <w:rPr>
                <w:noProof/>
                <w:color w:val="006100"/>
                <w:sz w:val="20"/>
                <w:szCs w:val="20"/>
              </w:rPr>
            </w:pPr>
            <w:r>
              <w:rPr>
                <w:noProof/>
                <w:color w:val="006100"/>
                <w:sz w:val="20"/>
              </w:rPr>
              <w:t>M1C1-7</w:t>
            </w:r>
          </w:p>
        </w:tc>
        <w:tc>
          <w:tcPr>
            <w:tcW w:w="3118" w:type="dxa"/>
            <w:tcBorders>
              <w:top w:val="nil"/>
              <w:left w:val="nil"/>
              <w:bottom w:val="single" w:sz="4" w:space="0" w:color="auto"/>
              <w:right w:val="single" w:sz="4" w:space="0" w:color="auto"/>
            </w:tcBorders>
            <w:shd w:val="clear" w:color="auto" w:fill="C6EFCE"/>
            <w:noWrap/>
            <w:vAlign w:val="center"/>
          </w:tcPr>
          <w:p w14:paraId="449A92CA" w14:textId="77777777" w:rsidR="00B704F6" w:rsidRPr="00246CC4" w:rsidRDefault="00B704F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78FE3462"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4B2C8E1C" w14:textId="77777777" w:rsidR="00B704F6" w:rsidRPr="003B127D" w:rsidRDefault="00B704F6">
            <w:pPr>
              <w:rPr>
                <w:noProof/>
                <w:color w:val="006100"/>
                <w:sz w:val="20"/>
                <w:szCs w:val="20"/>
              </w:rPr>
            </w:pPr>
            <w:r>
              <w:rPr>
                <w:noProof/>
                <w:color w:val="006100"/>
                <w:sz w:val="20"/>
              </w:rPr>
              <w:t>Kibernetinio saugumo tikrinimo ir sertifikavimo laboratorijų tinklo sukūrimas</w:t>
            </w:r>
          </w:p>
        </w:tc>
      </w:tr>
      <w:tr w:rsidR="00B704F6" w:rsidRPr="00755A09" w14:paraId="6B880E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C11FCC" w14:textId="77777777" w:rsidR="00B704F6" w:rsidRPr="00246CC4" w:rsidRDefault="00B704F6">
            <w:pPr>
              <w:jc w:val="center"/>
              <w:rPr>
                <w:noProof/>
                <w:color w:val="006100"/>
                <w:sz w:val="20"/>
                <w:szCs w:val="20"/>
              </w:rPr>
            </w:pPr>
            <w:r>
              <w:rPr>
                <w:noProof/>
                <w:color w:val="006100"/>
                <w:sz w:val="20"/>
              </w:rPr>
              <w:t>M1C1-8</w:t>
            </w:r>
          </w:p>
        </w:tc>
        <w:tc>
          <w:tcPr>
            <w:tcW w:w="3118" w:type="dxa"/>
            <w:tcBorders>
              <w:top w:val="nil"/>
              <w:left w:val="nil"/>
              <w:bottom w:val="single" w:sz="4" w:space="0" w:color="auto"/>
              <w:right w:val="single" w:sz="4" w:space="0" w:color="auto"/>
            </w:tcBorders>
            <w:shd w:val="clear" w:color="auto" w:fill="C6EFCE"/>
            <w:noWrap/>
            <w:vAlign w:val="center"/>
          </w:tcPr>
          <w:p w14:paraId="0FEDA91B" w14:textId="77777777" w:rsidR="00B704F6" w:rsidRPr="00246CC4" w:rsidRDefault="00B704F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2B7D3C0A"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7E750D31" w14:textId="77777777" w:rsidR="00B704F6" w:rsidRPr="003B127D" w:rsidRDefault="00B704F6">
            <w:pPr>
              <w:rPr>
                <w:noProof/>
                <w:color w:val="006100"/>
                <w:sz w:val="20"/>
                <w:szCs w:val="20"/>
              </w:rPr>
            </w:pPr>
            <w:r>
              <w:rPr>
                <w:noProof/>
                <w:color w:val="006100"/>
                <w:sz w:val="20"/>
              </w:rPr>
              <w:t>Centrinio audito padalinio, skirto PSNC ir TIS saugumo priemonėms, aktyvavimas</w:t>
            </w:r>
          </w:p>
        </w:tc>
      </w:tr>
      <w:tr w:rsidR="00B704F6" w:rsidRPr="00755A09" w14:paraId="61DDCD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24974" w14:textId="77777777" w:rsidR="00B704F6" w:rsidRPr="00246CC4" w:rsidRDefault="00B704F6">
            <w:pPr>
              <w:jc w:val="center"/>
              <w:rPr>
                <w:noProof/>
                <w:color w:val="006100"/>
                <w:sz w:val="20"/>
                <w:szCs w:val="20"/>
              </w:rPr>
            </w:pPr>
            <w:r>
              <w:rPr>
                <w:noProof/>
                <w:color w:val="006100"/>
                <w:sz w:val="20"/>
              </w:rPr>
              <w:t>M1C1-9</w:t>
            </w:r>
          </w:p>
        </w:tc>
        <w:tc>
          <w:tcPr>
            <w:tcW w:w="3118" w:type="dxa"/>
            <w:tcBorders>
              <w:top w:val="nil"/>
              <w:left w:val="nil"/>
              <w:bottom w:val="single" w:sz="4" w:space="0" w:color="auto"/>
              <w:right w:val="single" w:sz="4" w:space="0" w:color="auto"/>
            </w:tcBorders>
            <w:shd w:val="clear" w:color="auto" w:fill="C6EFCE"/>
            <w:noWrap/>
            <w:vAlign w:val="center"/>
          </w:tcPr>
          <w:p w14:paraId="35E8BD16" w14:textId="77777777" w:rsidR="00B704F6" w:rsidRPr="00246CC4" w:rsidRDefault="00B704F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3CAAB595" w14:textId="77777777" w:rsidR="00B704F6" w:rsidRPr="00246CC4" w:rsidRDefault="00B704F6">
            <w:pPr>
              <w:rPr>
                <w:noProof/>
                <w:color w:val="0061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7C04DEA1" w14:textId="77777777" w:rsidR="00B704F6" w:rsidRPr="003B127D" w:rsidRDefault="00B704F6">
            <w:pPr>
              <w:rPr>
                <w:noProof/>
                <w:color w:val="006100"/>
                <w:sz w:val="20"/>
                <w:szCs w:val="20"/>
              </w:rPr>
            </w:pPr>
            <w:r>
              <w:rPr>
                <w:noProof/>
                <w:color w:val="006100"/>
                <w:sz w:val="20"/>
              </w:rPr>
              <w:t>Parama saugumo struktūrų atnaujinimui T1</w:t>
            </w:r>
          </w:p>
        </w:tc>
      </w:tr>
      <w:tr w:rsidR="00B704F6" w:rsidRPr="00755A09" w14:paraId="41A43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3196E" w14:textId="77777777" w:rsidR="00B704F6" w:rsidRPr="00246CC4" w:rsidRDefault="00B704F6">
            <w:pPr>
              <w:jc w:val="center"/>
              <w:rPr>
                <w:noProof/>
                <w:color w:val="006100"/>
                <w:sz w:val="20"/>
                <w:szCs w:val="20"/>
              </w:rPr>
            </w:pPr>
            <w:r>
              <w:rPr>
                <w:noProof/>
                <w:color w:val="006100"/>
                <w:sz w:val="20"/>
              </w:rPr>
              <w:t>M1C1-10</w:t>
            </w:r>
          </w:p>
        </w:tc>
        <w:tc>
          <w:tcPr>
            <w:tcW w:w="3118" w:type="dxa"/>
            <w:tcBorders>
              <w:top w:val="nil"/>
              <w:left w:val="nil"/>
              <w:bottom w:val="single" w:sz="4" w:space="0" w:color="auto"/>
              <w:right w:val="single" w:sz="4" w:space="0" w:color="auto"/>
            </w:tcBorders>
            <w:shd w:val="clear" w:color="auto" w:fill="C6EFCE"/>
            <w:noWrap/>
            <w:vAlign w:val="center"/>
          </w:tcPr>
          <w:p w14:paraId="64635A3D" w14:textId="77777777" w:rsidR="00B704F6" w:rsidRPr="00246CC4" w:rsidRDefault="00B704F6">
            <w:pPr>
              <w:rPr>
                <w:noProof/>
                <w:color w:val="006100"/>
                <w:sz w:val="20"/>
                <w:szCs w:val="20"/>
              </w:rPr>
            </w:pPr>
            <w:r>
              <w:rPr>
                <w:noProof/>
                <w:color w:val="006100"/>
                <w:sz w:val="20"/>
              </w:rPr>
              <w:t>1.2 reforma. Parama pertvarkai</w:t>
            </w:r>
          </w:p>
        </w:tc>
        <w:tc>
          <w:tcPr>
            <w:tcW w:w="1418" w:type="dxa"/>
            <w:tcBorders>
              <w:top w:val="nil"/>
              <w:left w:val="nil"/>
              <w:bottom w:val="single" w:sz="4" w:space="0" w:color="auto"/>
              <w:right w:val="single" w:sz="4" w:space="0" w:color="auto"/>
            </w:tcBorders>
            <w:shd w:val="clear" w:color="auto" w:fill="C6EFCE"/>
            <w:noWrap/>
            <w:vAlign w:val="center"/>
          </w:tcPr>
          <w:p w14:paraId="5289C8BA"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0AE656FF" w14:textId="77777777" w:rsidR="00B704F6" w:rsidRPr="003B127D" w:rsidRDefault="00B704F6">
            <w:pPr>
              <w:rPr>
                <w:noProof/>
                <w:color w:val="006100"/>
                <w:sz w:val="20"/>
                <w:szCs w:val="20"/>
              </w:rPr>
            </w:pPr>
            <w:r>
              <w:rPr>
                <w:noProof/>
                <w:color w:val="006100"/>
                <w:sz w:val="20"/>
              </w:rPr>
              <w:t>Transformavimo grupės ir „NewCo“ įsikūrimo įsigaliojimas</w:t>
            </w:r>
          </w:p>
        </w:tc>
      </w:tr>
      <w:tr w:rsidR="00B704F6" w:rsidRPr="00755A09" w14:paraId="5EC086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D0E83" w14:textId="77777777" w:rsidR="00B704F6" w:rsidRPr="00246CC4" w:rsidRDefault="00B704F6">
            <w:pPr>
              <w:jc w:val="center"/>
              <w:rPr>
                <w:noProof/>
                <w:color w:val="006100"/>
                <w:sz w:val="20"/>
                <w:szCs w:val="20"/>
              </w:rPr>
            </w:pPr>
            <w:r>
              <w:rPr>
                <w:noProof/>
                <w:color w:val="006100"/>
                <w:sz w:val="20"/>
              </w:rPr>
              <w:t>M1C1-34</w:t>
            </w:r>
          </w:p>
        </w:tc>
        <w:tc>
          <w:tcPr>
            <w:tcW w:w="3118" w:type="dxa"/>
            <w:tcBorders>
              <w:top w:val="nil"/>
              <w:left w:val="nil"/>
              <w:bottom w:val="single" w:sz="4" w:space="0" w:color="auto"/>
              <w:right w:val="single" w:sz="4" w:space="0" w:color="auto"/>
            </w:tcBorders>
            <w:shd w:val="clear" w:color="auto" w:fill="C6EFCE"/>
            <w:noWrap/>
            <w:vAlign w:val="center"/>
          </w:tcPr>
          <w:p w14:paraId="73E29E77" w14:textId="77777777" w:rsidR="00B704F6" w:rsidRPr="003B127D" w:rsidRDefault="00B704F6">
            <w:pPr>
              <w:rPr>
                <w:noProof/>
                <w:color w:val="006100"/>
                <w:sz w:val="20"/>
                <w:szCs w:val="20"/>
              </w:rPr>
            </w:pPr>
            <w:r>
              <w:rPr>
                <w:noProof/>
                <w:color w:val="006100"/>
                <w:sz w:val="20"/>
              </w:rPr>
              <w:t>1.8 investicija. Civilinių ir baudžiamųjų teismų įdarbinimo procedūros</w:t>
            </w:r>
          </w:p>
        </w:tc>
        <w:tc>
          <w:tcPr>
            <w:tcW w:w="1418" w:type="dxa"/>
            <w:tcBorders>
              <w:top w:val="nil"/>
              <w:left w:val="nil"/>
              <w:bottom w:val="single" w:sz="4" w:space="0" w:color="auto"/>
              <w:right w:val="single" w:sz="4" w:space="0" w:color="auto"/>
            </w:tcBorders>
            <w:shd w:val="clear" w:color="auto" w:fill="C6EFCE"/>
            <w:noWrap/>
            <w:vAlign w:val="center"/>
          </w:tcPr>
          <w:p w14:paraId="57E62421" w14:textId="77777777" w:rsidR="00B704F6" w:rsidRPr="00246CC4" w:rsidRDefault="00B704F6">
            <w:pPr>
              <w:rPr>
                <w:noProof/>
                <w:color w:val="0061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3304EB38" w14:textId="77777777" w:rsidR="00B704F6" w:rsidRPr="003B127D" w:rsidRDefault="00B704F6">
            <w:pPr>
              <w:rPr>
                <w:noProof/>
                <w:color w:val="006100"/>
                <w:sz w:val="20"/>
                <w:szCs w:val="20"/>
              </w:rPr>
            </w:pPr>
            <w:r>
              <w:rPr>
                <w:noProof/>
                <w:color w:val="006100"/>
                <w:sz w:val="20"/>
              </w:rPr>
              <w:t>Įdarbinimo civilinių ir baudžiamųjų bylų teismuose procedūrų pradžia</w:t>
            </w:r>
          </w:p>
        </w:tc>
      </w:tr>
      <w:tr w:rsidR="00B704F6" w:rsidRPr="00755A09" w14:paraId="6A9F3B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2ADB6" w14:textId="77777777" w:rsidR="00B704F6" w:rsidRPr="00246CC4" w:rsidRDefault="00B704F6">
            <w:pPr>
              <w:jc w:val="center"/>
              <w:rPr>
                <w:noProof/>
                <w:color w:val="006100"/>
                <w:sz w:val="20"/>
                <w:szCs w:val="20"/>
              </w:rPr>
            </w:pPr>
            <w:r>
              <w:rPr>
                <w:noProof/>
                <w:color w:val="006100"/>
                <w:sz w:val="20"/>
              </w:rPr>
              <w:t>M1C1-35</w:t>
            </w:r>
          </w:p>
        </w:tc>
        <w:tc>
          <w:tcPr>
            <w:tcW w:w="3118" w:type="dxa"/>
            <w:tcBorders>
              <w:top w:val="nil"/>
              <w:left w:val="nil"/>
              <w:bottom w:val="single" w:sz="4" w:space="0" w:color="auto"/>
              <w:right w:val="single" w:sz="4" w:space="0" w:color="auto"/>
            </w:tcBorders>
            <w:shd w:val="clear" w:color="auto" w:fill="C6EFCE"/>
            <w:noWrap/>
            <w:vAlign w:val="center"/>
          </w:tcPr>
          <w:p w14:paraId="052ED991" w14:textId="77777777" w:rsidR="00B704F6" w:rsidRPr="003B127D" w:rsidRDefault="00B704F6">
            <w:pPr>
              <w:rPr>
                <w:noProof/>
                <w:color w:val="006100"/>
                <w:sz w:val="20"/>
                <w:szCs w:val="20"/>
              </w:rPr>
            </w:pPr>
            <w:r>
              <w:rPr>
                <w:noProof/>
                <w:color w:val="006100"/>
                <w:sz w:val="20"/>
              </w:rPr>
              <w:t>1.7 reforma. Mokesčių teismų reforma</w:t>
            </w:r>
          </w:p>
        </w:tc>
        <w:tc>
          <w:tcPr>
            <w:tcW w:w="1418" w:type="dxa"/>
            <w:tcBorders>
              <w:top w:val="nil"/>
              <w:left w:val="nil"/>
              <w:bottom w:val="single" w:sz="4" w:space="0" w:color="auto"/>
              <w:right w:val="single" w:sz="4" w:space="0" w:color="auto"/>
            </w:tcBorders>
            <w:shd w:val="clear" w:color="auto" w:fill="C6EFCE"/>
            <w:noWrap/>
            <w:vAlign w:val="center"/>
          </w:tcPr>
          <w:p w14:paraId="715D36DC"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200E960D" w14:textId="77777777" w:rsidR="00B704F6" w:rsidRPr="003B127D" w:rsidRDefault="00B704F6">
            <w:pPr>
              <w:rPr>
                <w:noProof/>
                <w:color w:val="006100"/>
                <w:sz w:val="20"/>
                <w:szCs w:val="20"/>
              </w:rPr>
            </w:pPr>
            <w:r>
              <w:rPr>
                <w:noProof/>
                <w:color w:val="006100"/>
                <w:sz w:val="20"/>
              </w:rPr>
              <w:t>Išsami pirmosios ir antrosios instancijų mokesčių teismų reforma</w:t>
            </w:r>
          </w:p>
        </w:tc>
      </w:tr>
      <w:tr w:rsidR="00B704F6" w:rsidRPr="00755A09" w14:paraId="29DAC0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BD61D9" w14:textId="77777777" w:rsidR="00B704F6" w:rsidRPr="00246CC4" w:rsidRDefault="00B704F6">
            <w:pPr>
              <w:jc w:val="center"/>
              <w:rPr>
                <w:noProof/>
                <w:color w:val="006100"/>
                <w:sz w:val="20"/>
                <w:szCs w:val="20"/>
              </w:rPr>
            </w:pPr>
            <w:r>
              <w:rPr>
                <w:noProof/>
                <w:color w:val="006100"/>
                <w:sz w:val="20"/>
              </w:rPr>
              <w:t>M1C1-36</w:t>
            </w:r>
          </w:p>
        </w:tc>
        <w:tc>
          <w:tcPr>
            <w:tcW w:w="3118" w:type="dxa"/>
            <w:tcBorders>
              <w:top w:val="nil"/>
              <w:left w:val="nil"/>
              <w:bottom w:val="single" w:sz="4" w:space="0" w:color="auto"/>
              <w:right w:val="single" w:sz="4" w:space="0" w:color="auto"/>
            </w:tcBorders>
            <w:shd w:val="clear" w:color="auto" w:fill="C6EFCE"/>
            <w:noWrap/>
            <w:vAlign w:val="center"/>
          </w:tcPr>
          <w:p w14:paraId="715FADCD" w14:textId="77777777" w:rsidR="00B704F6" w:rsidRPr="003B127D" w:rsidRDefault="00B704F6">
            <w:pPr>
              <w:rPr>
                <w:noProof/>
                <w:color w:val="006100"/>
                <w:sz w:val="20"/>
                <w:szCs w:val="20"/>
              </w:rPr>
            </w:pPr>
            <w:r>
              <w:rPr>
                <w:noProof/>
                <w:color w:val="006100"/>
                <w:sz w:val="20"/>
              </w:rPr>
              <w:t>1.4, 1.5 ir 1.6 reformos. Civilinės ir baudžiamosios teisenos reforma ir nemokumo reforma</w:t>
            </w:r>
          </w:p>
        </w:tc>
        <w:tc>
          <w:tcPr>
            <w:tcW w:w="1418" w:type="dxa"/>
            <w:tcBorders>
              <w:top w:val="nil"/>
              <w:left w:val="nil"/>
              <w:bottom w:val="single" w:sz="4" w:space="0" w:color="auto"/>
              <w:right w:val="single" w:sz="4" w:space="0" w:color="auto"/>
            </w:tcBorders>
            <w:shd w:val="clear" w:color="auto" w:fill="C6EFCE"/>
            <w:noWrap/>
            <w:vAlign w:val="center"/>
          </w:tcPr>
          <w:p w14:paraId="7E9B87EE"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2FBABC68" w14:textId="77777777" w:rsidR="00B704F6" w:rsidRPr="003B127D" w:rsidRDefault="00B704F6">
            <w:pPr>
              <w:rPr>
                <w:noProof/>
                <w:color w:val="006100"/>
                <w:sz w:val="20"/>
                <w:szCs w:val="20"/>
              </w:rPr>
            </w:pPr>
            <w:r>
              <w:rPr>
                <w:noProof/>
                <w:color w:val="006100"/>
                <w:sz w:val="20"/>
              </w:rPr>
              <w:t>Deleguotųjų aktų, susijusių su civilinės ir baudžiamosios teisenos reformomis ir nemokumo reforma, įsigaliojimas</w:t>
            </w:r>
          </w:p>
        </w:tc>
      </w:tr>
      <w:tr w:rsidR="00B704F6" w:rsidRPr="00755A09" w14:paraId="6FB27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25CB61" w14:textId="77777777" w:rsidR="00B704F6" w:rsidRPr="00246CC4" w:rsidRDefault="00B704F6">
            <w:pPr>
              <w:jc w:val="center"/>
              <w:rPr>
                <w:noProof/>
                <w:color w:val="006100"/>
                <w:sz w:val="20"/>
                <w:szCs w:val="20"/>
              </w:rPr>
            </w:pPr>
            <w:r>
              <w:rPr>
                <w:noProof/>
                <w:color w:val="006100"/>
                <w:sz w:val="20"/>
              </w:rPr>
              <w:t>M1C1-57</w:t>
            </w:r>
          </w:p>
        </w:tc>
        <w:tc>
          <w:tcPr>
            <w:tcW w:w="3118" w:type="dxa"/>
            <w:tcBorders>
              <w:top w:val="nil"/>
              <w:left w:val="nil"/>
              <w:bottom w:val="single" w:sz="4" w:space="0" w:color="auto"/>
              <w:right w:val="single" w:sz="4" w:space="0" w:color="auto"/>
            </w:tcBorders>
            <w:shd w:val="clear" w:color="auto" w:fill="C6EFCE"/>
            <w:noWrap/>
            <w:vAlign w:val="center"/>
          </w:tcPr>
          <w:p w14:paraId="6CF8340F" w14:textId="77777777" w:rsidR="00B704F6" w:rsidRPr="003B127D" w:rsidRDefault="00B704F6">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08F20BE7"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48BF587C" w14:textId="77777777" w:rsidR="00B704F6" w:rsidRPr="003B127D" w:rsidRDefault="00B704F6">
            <w:pPr>
              <w:rPr>
                <w:noProof/>
                <w:color w:val="006100"/>
                <w:sz w:val="20"/>
                <w:szCs w:val="20"/>
              </w:rPr>
            </w:pPr>
            <w:r>
              <w:rPr>
                <w:noProof/>
                <w:color w:val="006100"/>
                <w:sz w:val="20"/>
              </w:rPr>
              <w:t>Administracinių procedūrų, susijusių su supaprastinimo reforma, kuria siekiama įgyvendinti EGADP, įsigaliojimas</w:t>
            </w:r>
          </w:p>
        </w:tc>
      </w:tr>
      <w:tr w:rsidR="00B704F6" w:rsidRPr="00755A09" w14:paraId="685A52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4E95E" w14:textId="77777777" w:rsidR="00B704F6" w:rsidRPr="00246CC4" w:rsidRDefault="00B704F6">
            <w:pPr>
              <w:jc w:val="center"/>
              <w:rPr>
                <w:noProof/>
                <w:color w:val="006100"/>
                <w:sz w:val="20"/>
                <w:szCs w:val="20"/>
              </w:rPr>
            </w:pPr>
            <w:r>
              <w:rPr>
                <w:noProof/>
                <w:color w:val="006100"/>
                <w:sz w:val="20"/>
              </w:rPr>
              <w:t>M1C1-102</w:t>
            </w:r>
          </w:p>
        </w:tc>
        <w:tc>
          <w:tcPr>
            <w:tcW w:w="3118" w:type="dxa"/>
            <w:tcBorders>
              <w:top w:val="nil"/>
              <w:left w:val="nil"/>
              <w:bottom w:val="single" w:sz="4" w:space="0" w:color="auto"/>
              <w:right w:val="single" w:sz="4" w:space="0" w:color="auto"/>
            </w:tcBorders>
            <w:shd w:val="clear" w:color="auto" w:fill="C6EFCE"/>
            <w:noWrap/>
            <w:vAlign w:val="center"/>
          </w:tcPr>
          <w:p w14:paraId="1C298B8D" w14:textId="77777777" w:rsidR="00B704F6" w:rsidRPr="003B127D" w:rsidRDefault="00B704F6">
            <w:pPr>
              <w:rPr>
                <w:noProof/>
                <w:color w:val="006100"/>
                <w:sz w:val="20"/>
                <w:szCs w:val="20"/>
              </w:rPr>
            </w:pPr>
            <w:r>
              <w:rPr>
                <w:noProof/>
                <w:color w:val="006100"/>
                <w:sz w:val="20"/>
              </w:rPr>
              <w:t>1.13 reforma. Išlaidų peržiūros sistemos reforma</w:t>
            </w:r>
          </w:p>
        </w:tc>
        <w:tc>
          <w:tcPr>
            <w:tcW w:w="1418" w:type="dxa"/>
            <w:tcBorders>
              <w:top w:val="nil"/>
              <w:left w:val="nil"/>
              <w:bottom w:val="single" w:sz="4" w:space="0" w:color="auto"/>
              <w:right w:val="single" w:sz="4" w:space="0" w:color="auto"/>
            </w:tcBorders>
            <w:shd w:val="clear" w:color="auto" w:fill="C6EFCE"/>
            <w:noWrap/>
            <w:vAlign w:val="center"/>
          </w:tcPr>
          <w:p w14:paraId="00DB4FE2" w14:textId="77777777" w:rsidR="00B704F6" w:rsidRPr="00246CC4" w:rsidRDefault="00B704F6">
            <w:pPr>
              <w:rPr>
                <w:noProof/>
                <w:color w:val="0061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7894324B" w14:textId="77777777" w:rsidR="00B704F6" w:rsidRPr="003B127D" w:rsidRDefault="00B704F6">
            <w:pPr>
              <w:rPr>
                <w:noProof/>
                <w:color w:val="006100"/>
                <w:sz w:val="20"/>
                <w:szCs w:val="20"/>
              </w:rPr>
            </w:pPr>
            <w:r>
              <w:rPr>
                <w:noProof/>
                <w:color w:val="006100"/>
                <w:sz w:val="20"/>
              </w:rPr>
              <w:t>Ataskaitos apie pasirinktų viešojo administravimo institucijų taikomos taupymo planų rengimo ir įgyvendinimo praktikos veiksmingumą priėmimas</w:t>
            </w:r>
          </w:p>
        </w:tc>
      </w:tr>
      <w:tr w:rsidR="00B704F6" w:rsidRPr="00755A09" w14:paraId="047137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2EC74B" w14:textId="77777777" w:rsidR="00B704F6" w:rsidRPr="00246CC4" w:rsidRDefault="00B704F6">
            <w:pPr>
              <w:jc w:val="center"/>
              <w:rPr>
                <w:noProof/>
                <w:color w:val="006100"/>
                <w:sz w:val="20"/>
                <w:szCs w:val="20"/>
              </w:rPr>
            </w:pPr>
            <w:r>
              <w:rPr>
                <w:noProof/>
                <w:color w:val="006100"/>
                <w:sz w:val="20"/>
              </w:rPr>
              <w:t>M1C1-105</w:t>
            </w:r>
          </w:p>
        </w:tc>
        <w:tc>
          <w:tcPr>
            <w:tcW w:w="3118" w:type="dxa"/>
            <w:tcBorders>
              <w:top w:val="nil"/>
              <w:left w:val="nil"/>
              <w:bottom w:val="single" w:sz="4" w:space="0" w:color="auto"/>
              <w:right w:val="single" w:sz="4" w:space="0" w:color="auto"/>
            </w:tcBorders>
            <w:shd w:val="clear" w:color="auto" w:fill="C6EFCE"/>
            <w:noWrap/>
            <w:vAlign w:val="center"/>
          </w:tcPr>
          <w:p w14:paraId="59A06D19" w14:textId="77777777" w:rsidR="00B704F6" w:rsidRPr="003B127D" w:rsidRDefault="00B704F6">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7A8644CD" w14:textId="77777777" w:rsidR="00B704F6" w:rsidRPr="00246CC4" w:rsidRDefault="00B704F6">
            <w:pPr>
              <w:rPr>
                <w:noProof/>
                <w:color w:val="0061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0C0A5BD2" w14:textId="77777777" w:rsidR="00B704F6" w:rsidRPr="003B127D" w:rsidRDefault="00B704F6">
            <w:pPr>
              <w:rPr>
                <w:noProof/>
                <w:color w:val="006100"/>
                <w:sz w:val="20"/>
                <w:szCs w:val="20"/>
              </w:rPr>
            </w:pPr>
            <w:r>
              <w:rPr>
                <w:noProof/>
                <w:color w:val="006100"/>
                <w:sz w:val="20"/>
              </w:rPr>
              <w:t>Didesnis atitikties raštų skaičius</w:t>
            </w:r>
          </w:p>
        </w:tc>
      </w:tr>
      <w:tr w:rsidR="00B704F6" w:rsidRPr="00755A09" w14:paraId="0694D8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5480D" w14:textId="77777777" w:rsidR="00B704F6" w:rsidRPr="00246CC4" w:rsidRDefault="00B704F6">
            <w:pPr>
              <w:jc w:val="center"/>
              <w:rPr>
                <w:noProof/>
                <w:color w:val="006100"/>
                <w:sz w:val="20"/>
                <w:szCs w:val="20"/>
              </w:rPr>
            </w:pPr>
            <w:r>
              <w:rPr>
                <w:noProof/>
                <w:color w:val="006100"/>
                <w:sz w:val="20"/>
              </w:rPr>
              <w:t>M1C1-106</w:t>
            </w:r>
          </w:p>
        </w:tc>
        <w:tc>
          <w:tcPr>
            <w:tcW w:w="3118" w:type="dxa"/>
            <w:tcBorders>
              <w:top w:val="nil"/>
              <w:left w:val="nil"/>
              <w:bottom w:val="single" w:sz="4" w:space="0" w:color="auto"/>
              <w:right w:val="single" w:sz="4" w:space="0" w:color="auto"/>
            </w:tcBorders>
            <w:shd w:val="clear" w:color="auto" w:fill="C6EFCE"/>
            <w:noWrap/>
            <w:vAlign w:val="center"/>
          </w:tcPr>
          <w:p w14:paraId="5C59D923" w14:textId="77777777" w:rsidR="00B704F6" w:rsidRPr="003B127D" w:rsidRDefault="00B704F6">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7DEBF950" w14:textId="77777777" w:rsidR="00B704F6" w:rsidRPr="00246CC4" w:rsidRDefault="00B704F6">
            <w:pPr>
              <w:rPr>
                <w:noProof/>
                <w:color w:val="0061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60C87DF4" w14:textId="77777777" w:rsidR="00B704F6" w:rsidRPr="003B127D" w:rsidRDefault="00B704F6">
            <w:pPr>
              <w:rPr>
                <w:noProof/>
                <w:color w:val="006100"/>
                <w:sz w:val="20"/>
                <w:szCs w:val="20"/>
              </w:rPr>
            </w:pPr>
            <w:r>
              <w:rPr>
                <w:noProof/>
                <w:color w:val="006100"/>
                <w:sz w:val="20"/>
              </w:rPr>
              <w:t>Klaidingų teigiamų atitikties raštų skaičiaus sumažinimas</w:t>
            </w:r>
          </w:p>
        </w:tc>
      </w:tr>
      <w:tr w:rsidR="00B704F6" w:rsidRPr="00755A09" w14:paraId="529CC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39DF15" w14:textId="77777777" w:rsidR="00B704F6" w:rsidRPr="00246CC4" w:rsidRDefault="00B704F6">
            <w:pPr>
              <w:jc w:val="center"/>
              <w:rPr>
                <w:noProof/>
                <w:color w:val="006100"/>
                <w:sz w:val="20"/>
                <w:szCs w:val="20"/>
              </w:rPr>
            </w:pPr>
            <w:r>
              <w:rPr>
                <w:noProof/>
                <w:color w:val="006100"/>
                <w:sz w:val="20"/>
              </w:rPr>
              <w:t>M1C1-107</w:t>
            </w:r>
          </w:p>
        </w:tc>
        <w:tc>
          <w:tcPr>
            <w:tcW w:w="3118" w:type="dxa"/>
            <w:tcBorders>
              <w:top w:val="nil"/>
              <w:left w:val="nil"/>
              <w:bottom w:val="single" w:sz="4" w:space="0" w:color="auto"/>
              <w:right w:val="single" w:sz="4" w:space="0" w:color="auto"/>
            </w:tcBorders>
            <w:shd w:val="clear" w:color="auto" w:fill="C6EFCE"/>
            <w:noWrap/>
            <w:vAlign w:val="center"/>
          </w:tcPr>
          <w:p w14:paraId="222FE074" w14:textId="77777777" w:rsidR="00B704F6" w:rsidRPr="003B127D" w:rsidRDefault="00B704F6">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21C281FB" w14:textId="77777777" w:rsidR="00B704F6" w:rsidRPr="00246CC4" w:rsidRDefault="00B704F6">
            <w:pPr>
              <w:rPr>
                <w:noProof/>
                <w:color w:val="0066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3E014ABB" w14:textId="77777777" w:rsidR="00B704F6" w:rsidRPr="003B127D" w:rsidRDefault="00B704F6">
            <w:pPr>
              <w:rPr>
                <w:noProof/>
                <w:color w:val="006600"/>
                <w:sz w:val="20"/>
                <w:szCs w:val="20"/>
              </w:rPr>
            </w:pPr>
            <w:r>
              <w:rPr>
                <w:noProof/>
                <w:color w:val="006100"/>
                <w:sz w:val="20"/>
              </w:rPr>
              <w:t>Mokestinių pajamų, gautų dėl „atitikties raštų“, padidėjimas</w:t>
            </w:r>
          </w:p>
        </w:tc>
      </w:tr>
      <w:tr w:rsidR="00B704F6" w:rsidRPr="00755A09" w14:paraId="1F4A0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46A924" w14:textId="77777777" w:rsidR="00B704F6" w:rsidRPr="00246CC4" w:rsidRDefault="00B704F6">
            <w:pPr>
              <w:jc w:val="center"/>
              <w:rPr>
                <w:noProof/>
                <w:color w:val="006100"/>
                <w:sz w:val="20"/>
                <w:szCs w:val="20"/>
              </w:rPr>
            </w:pPr>
            <w:r>
              <w:rPr>
                <w:noProof/>
                <w:color w:val="006100"/>
                <w:sz w:val="20"/>
              </w:rPr>
              <w:t>M1C2-6</w:t>
            </w:r>
          </w:p>
        </w:tc>
        <w:tc>
          <w:tcPr>
            <w:tcW w:w="3118" w:type="dxa"/>
            <w:tcBorders>
              <w:top w:val="nil"/>
              <w:left w:val="nil"/>
              <w:bottom w:val="single" w:sz="4" w:space="0" w:color="auto"/>
              <w:right w:val="single" w:sz="4" w:space="0" w:color="auto"/>
            </w:tcBorders>
            <w:shd w:val="clear" w:color="auto" w:fill="C6EFCE"/>
            <w:noWrap/>
            <w:vAlign w:val="center"/>
          </w:tcPr>
          <w:p w14:paraId="05D3B694" w14:textId="77777777" w:rsidR="00B704F6" w:rsidRPr="00246CC4" w:rsidRDefault="00B704F6">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260FFFD8"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4ED6BE29" w14:textId="77777777" w:rsidR="00B704F6" w:rsidRPr="003B127D" w:rsidRDefault="00B704F6">
            <w:pPr>
              <w:rPr>
                <w:noProof/>
                <w:color w:val="006600"/>
                <w:sz w:val="20"/>
                <w:szCs w:val="20"/>
              </w:rPr>
            </w:pPr>
            <w:r>
              <w:rPr>
                <w:noProof/>
                <w:color w:val="006100"/>
                <w:sz w:val="20"/>
              </w:rPr>
              <w:t>2021 m. metinio konkurencijos įstatymo įsigaliojimas</w:t>
            </w:r>
          </w:p>
        </w:tc>
      </w:tr>
      <w:tr w:rsidR="00B704F6" w:rsidRPr="00755A09" w14:paraId="3CC81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62296E" w14:textId="77777777" w:rsidR="00B704F6" w:rsidRPr="00246CC4" w:rsidRDefault="00B704F6">
            <w:pPr>
              <w:jc w:val="center"/>
              <w:rPr>
                <w:noProof/>
                <w:color w:val="006100"/>
                <w:sz w:val="20"/>
                <w:szCs w:val="20"/>
              </w:rPr>
            </w:pPr>
            <w:r>
              <w:rPr>
                <w:noProof/>
                <w:color w:val="006100"/>
                <w:sz w:val="20"/>
              </w:rPr>
              <w:t>M1C2-7</w:t>
            </w:r>
          </w:p>
        </w:tc>
        <w:tc>
          <w:tcPr>
            <w:tcW w:w="3118" w:type="dxa"/>
            <w:tcBorders>
              <w:top w:val="nil"/>
              <w:left w:val="nil"/>
              <w:bottom w:val="single" w:sz="4" w:space="0" w:color="auto"/>
              <w:right w:val="single" w:sz="4" w:space="0" w:color="auto"/>
            </w:tcBorders>
            <w:shd w:val="clear" w:color="auto" w:fill="C6EFCE"/>
            <w:noWrap/>
            <w:vAlign w:val="center"/>
          </w:tcPr>
          <w:p w14:paraId="2EDC5D45" w14:textId="77777777" w:rsidR="00B704F6" w:rsidRPr="00246CC4" w:rsidRDefault="00B704F6">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56F2E0BA"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3EA43668" w14:textId="77777777" w:rsidR="00B704F6" w:rsidRPr="003B127D" w:rsidRDefault="00B704F6">
            <w:pPr>
              <w:rPr>
                <w:noProof/>
                <w:color w:val="006600"/>
                <w:sz w:val="20"/>
                <w:szCs w:val="20"/>
              </w:rPr>
            </w:pPr>
            <w:r>
              <w:rPr>
                <w:noProof/>
                <w:color w:val="006100"/>
                <w:sz w:val="20"/>
              </w:rPr>
              <w:t>Visų su energetika susijusių įgyvendinimo priemonių ir antrinės teisės aktų įsigaliojimas (prireikus)</w:t>
            </w:r>
          </w:p>
        </w:tc>
      </w:tr>
      <w:tr w:rsidR="00B704F6" w:rsidRPr="00755A09" w14:paraId="0E6A4F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381900" w14:textId="77777777" w:rsidR="00B704F6" w:rsidRPr="00246CC4" w:rsidRDefault="00B704F6">
            <w:pPr>
              <w:jc w:val="center"/>
              <w:rPr>
                <w:noProof/>
                <w:color w:val="006100"/>
                <w:sz w:val="20"/>
                <w:szCs w:val="20"/>
              </w:rPr>
            </w:pPr>
            <w:r>
              <w:rPr>
                <w:noProof/>
                <w:color w:val="006100"/>
                <w:sz w:val="20"/>
              </w:rPr>
              <w:t>M1C2-8</w:t>
            </w:r>
          </w:p>
        </w:tc>
        <w:tc>
          <w:tcPr>
            <w:tcW w:w="3118" w:type="dxa"/>
            <w:tcBorders>
              <w:top w:val="nil"/>
              <w:left w:val="nil"/>
              <w:bottom w:val="single" w:sz="4" w:space="0" w:color="auto"/>
              <w:right w:val="single" w:sz="4" w:space="0" w:color="auto"/>
            </w:tcBorders>
            <w:shd w:val="clear" w:color="auto" w:fill="C6EFCE"/>
            <w:noWrap/>
            <w:vAlign w:val="center"/>
          </w:tcPr>
          <w:p w14:paraId="1D240120" w14:textId="77777777" w:rsidR="00B704F6" w:rsidRPr="00246CC4" w:rsidRDefault="00B704F6">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094BE03A"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3EE5BC01" w14:textId="77777777" w:rsidR="00B704F6" w:rsidRPr="003B127D" w:rsidRDefault="00B704F6">
            <w:pPr>
              <w:rPr>
                <w:noProof/>
                <w:color w:val="006600"/>
                <w:sz w:val="20"/>
                <w:szCs w:val="20"/>
              </w:rPr>
            </w:pPr>
            <w:r>
              <w:rPr>
                <w:noProof/>
                <w:color w:val="006100"/>
                <w:sz w:val="20"/>
              </w:rPr>
              <w:t>Visų įgyvendinimo priemonių (prireikus įskaitant antrinės teisės aktus) įsigaliojimas siekiant veiksmingai įgyvendinti ir taikyti priemones pagal 2021 m. metinį konkurencijos įstatymą</w:t>
            </w:r>
          </w:p>
        </w:tc>
      </w:tr>
      <w:tr w:rsidR="00B704F6" w:rsidRPr="00755A09" w14:paraId="5D7368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701343" w14:textId="77777777" w:rsidR="00B704F6" w:rsidRPr="00246CC4" w:rsidRDefault="00B704F6">
            <w:pPr>
              <w:jc w:val="center"/>
              <w:rPr>
                <w:noProof/>
                <w:color w:val="006100"/>
                <w:sz w:val="20"/>
                <w:szCs w:val="20"/>
              </w:rPr>
            </w:pPr>
            <w:r>
              <w:rPr>
                <w:noProof/>
                <w:color w:val="006100"/>
                <w:sz w:val="20"/>
              </w:rPr>
              <w:t>M1C3-6</w:t>
            </w:r>
          </w:p>
        </w:tc>
        <w:tc>
          <w:tcPr>
            <w:tcW w:w="3118" w:type="dxa"/>
            <w:tcBorders>
              <w:top w:val="nil"/>
              <w:left w:val="nil"/>
              <w:bottom w:val="single" w:sz="4" w:space="0" w:color="auto"/>
              <w:right w:val="single" w:sz="4" w:space="0" w:color="auto"/>
            </w:tcBorders>
            <w:shd w:val="clear" w:color="auto" w:fill="C6EFCE"/>
            <w:noWrap/>
            <w:vAlign w:val="center"/>
          </w:tcPr>
          <w:p w14:paraId="299FBB39" w14:textId="77777777" w:rsidR="00B704F6" w:rsidRPr="00246CC4" w:rsidRDefault="00B704F6">
            <w:pPr>
              <w:rPr>
                <w:noProof/>
                <w:color w:val="006100"/>
                <w:sz w:val="20"/>
                <w:szCs w:val="20"/>
              </w:rPr>
            </w:pPr>
            <w:r>
              <w:rPr>
                <w:noProof/>
                <w:color w:val="006100"/>
                <w:sz w:val="20"/>
              </w:rPr>
              <w:t>3.1 reforma. Būtiniausi kultūros renginių aplinkosauginiai kriterijai</w:t>
            </w:r>
          </w:p>
        </w:tc>
        <w:tc>
          <w:tcPr>
            <w:tcW w:w="1418" w:type="dxa"/>
            <w:tcBorders>
              <w:top w:val="nil"/>
              <w:left w:val="nil"/>
              <w:bottom w:val="single" w:sz="4" w:space="0" w:color="auto"/>
              <w:right w:val="single" w:sz="4" w:space="0" w:color="auto"/>
            </w:tcBorders>
            <w:shd w:val="clear" w:color="auto" w:fill="C6EFCE"/>
            <w:noWrap/>
            <w:vAlign w:val="center"/>
          </w:tcPr>
          <w:p w14:paraId="6FDE30ED"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3A07EF48" w14:textId="77777777" w:rsidR="00B704F6" w:rsidRPr="003B127D" w:rsidRDefault="00B704F6">
            <w:pPr>
              <w:rPr>
                <w:noProof/>
                <w:color w:val="006600"/>
                <w:sz w:val="20"/>
                <w:szCs w:val="20"/>
              </w:rPr>
            </w:pPr>
            <w:r>
              <w:rPr>
                <w:noProof/>
                <w:color w:val="006100"/>
                <w:sz w:val="20"/>
              </w:rPr>
              <w:t>Įsigalioja potvarkis, kuriuo nustatomi socialiniai ir aplinkos apsaugos kriterijai viešųjų pirkimų konkursuose, susijusiuose su viešosiomis lėšomis finansuojamais kultūros renginiais</w:t>
            </w:r>
          </w:p>
        </w:tc>
      </w:tr>
      <w:tr w:rsidR="00B704F6" w:rsidRPr="00755A09" w14:paraId="5EAB29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57FA8" w14:textId="77777777" w:rsidR="00B704F6" w:rsidRPr="00246CC4" w:rsidRDefault="00B704F6">
            <w:pPr>
              <w:jc w:val="center"/>
              <w:rPr>
                <w:noProof/>
                <w:color w:val="006100"/>
                <w:sz w:val="20"/>
                <w:szCs w:val="20"/>
              </w:rPr>
            </w:pPr>
            <w:r>
              <w:rPr>
                <w:noProof/>
                <w:color w:val="006100"/>
                <w:sz w:val="20"/>
              </w:rPr>
              <w:t>M2C1-3</w:t>
            </w:r>
          </w:p>
        </w:tc>
        <w:tc>
          <w:tcPr>
            <w:tcW w:w="3118" w:type="dxa"/>
            <w:tcBorders>
              <w:top w:val="nil"/>
              <w:left w:val="nil"/>
              <w:bottom w:val="single" w:sz="4" w:space="0" w:color="auto"/>
              <w:right w:val="single" w:sz="4" w:space="0" w:color="auto"/>
            </w:tcBorders>
            <w:shd w:val="clear" w:color="auto" w:fill="C6EFCE"/>
            <w:noWrap/>
            <w:vAlign w:val="center"/>
          </w:tcPr>
          <w:p w14:paraId="49AF2B85" w14:textId="77777777" w:rsidR="00B704F6" w:rsidRPr="003B127D" w:rsidRDefault="00B704F6">
            <w:pPr>
              <w:rPr>
                <w:noProof/>
                <w:color w:val="006100"/>
                <w:sz w:val="20"/>
                <w:szCs w:val="20"/>
              </w:rPr>
            </w:pPr>
            <w:r>
              <w:rPr>
                <w:noProof/>
                <w:color w:val="006100"/>
                <w:sz w:val="20"/>
              </w:rPr>
              <w:t>2.1 investicija. Žemės ūkio maisto produktų, žvejybos ir akvakultūros, miškininkystės, gėlininkystės ir augalų daigynų sektorių logistikos planas</w:t>
            </w:r>
          </w:p>
        </w:tc>
        <w:tc>
          <w:tcPr>
            <w:tcW w:w="1418" w:type="dxa"/>
            <w:tcBorders>
              <w:top w:val="nil"/>
              <w:left w:val="nil"/>
              <w:bottom w:val="single" w:sz="4" w:space="0" w:color="auto"/>
              <w:right w:val="single" w:sz="4" w:space="0" w:color="auto"/>
            </w:tcBorders>
            <w:shd w:val="clear" w:color="auto" w:fill="C6EFCE"/>
            <w:noWrap/>
            <w:vAlign w:val="center"/>
          </w:tcPr>
          <w:p w14:paraId="60255ED6"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14B42990" w14:textId="77777777" w:rsidR="00B704F6" w:rsidRPr="003B127D" w:rsidRDefault="00B704F6">
            <w:pPr>
              <w:rPr>
                <w:noProof/>
                <w:color w:val="006600"/>
                <w:sz w:val="20"/>
                <w:szCs w:val="20"/>
              </w:rPr>
            </w:pPr>
            <w:r>
              <w:rPr>
                <w:noProof/>
                <w:color w:val="006100"/>
                <w:sz w:val="20"/>
              </w:rPr>
              <w:t>Galutinio reitingo paskelbimas pagal logistinę paskatų sistemą</w:t>
            </w:r>
          </w:p>
        </w:tc>
      </w:tr>
      <w:tr w:rsidR="00B704F6" w:rsidRPr="00755A09" w14:paraId="380B01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60B8DF" w14:textId="77777777" w:rsidR="00B704F6" w:rsidRPr="00246CC4" w:rsidRDefault="00B704F6">
            <w:pPr>
              <w:jc w:val="center"/>
              <w:rPr>
                <w:noProof/>
                <w:color w:val="006100"/>
                <w:sz w:val="20"/>
                <w:szCs w:val="20"/>
              </w:rPr>
            </w:pPr>
            <w:r>
              <w:rPr>
                <w:noProof/>
                <w:color w:val="006100"/>
                <w:sz w:val="20"/>
              </w:rPr>
              <w:t>M2C1-4</w:t>
            </w:r>
          </w:p>
        </w:tc>
        <w:tc>
          <w:tcPr>
            <w:tcW w:w="3118" w:type="dxa"/>
            <w:tcBorders>
              <w:top w:val="nil"/>
              <w:left w:val="nil"/>
              <w:bottom w:val="single" w:sz="4" w:space="0" w:color="auto"/>
              <w:right w:val="single" w:sz="4" w:space="0" w:color="auto"/>
            </w:tcBorders>
            <w:shd w:val="clear" w:color="auto" w:fill="C6EFCE"/>
            <w:noWrap/>
            <w:vAlign w:val="center"/>
          </w:tcPr>
          <w:p w14:paraId="04A13C66" w14:textId="77777777" w:rsidR="00B704F6" w:rsidRPr="00246CC4" w:rsidRDefault="00B704F6">
            <w:pPr>
              <w:rPr>
                <w:noProof/>
                <w:color w:val="006100"/>
                <w:sz w:val="20"/>
                <w:szCs w:val="20"/>
              </w:rPr>
            </w:pPr>
            <w:r>
              <w:rPr>
                <w:noProof/>
                <w:color w:val="006100"/>
                <w:sz w:val="20"/>
              </w:rPr>
              <w:t>2.2 investicija. Žemės ūkio saulės energijos parkas</w:t>
            </w:r>
          </w:p>
        </w:tc>
        <w:tc>
          <w:tcPr>
            <w:tcW w:w="1418" w:type="dxa"/>
            <w:tcBorders>
              <w:top w:val="nil"/>
              <w:left w:val="nil"/>
              <w:bottom w:val="single" w:sz="4" w:space="0" w:color="auto"/>
              <w:right w:val="single" w:sz="4" w:space="0" w:color="auto"/>
            </w:tcBorders>
            <w:shd w:val="clear" w:color="auto" w:fill="C6EFCE"/>
            <w:noWrap/>
            <w:vAlign w:val="center"/>
          </w:tcPr>
          <w:p w14:paraId="3896D26C" w14:textId="77777777" w:rsidR="00B704F6" w:rsidRPr="00246CC4" w:rsidRDefault="00B704F6">
            <w:pPr>
              <w:rPr>
                <w:noProof/>
                <w:color w:val="0066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0D134A03" w14:textId="77777777" w:rsidR="00B704F6" w:rsidRPr="003B127D" w:rsidRDefault="00B704F6">
            <w:pPr>
              <w:rPr>
                <w:noProof/>
                <w:color w:val="006600"/>
                <w:sz w:val="20"/>
                <w:szCs w:val="20"/>
              </w:rPr>
            </w:pPr>
            <w:r>
              <w:rPr>
                <w:noProof/>
                <w:color w:val="006100"/>
                <w:sz w:val="20"/>
              </w:rPr>
              <w:t>Išteklių paskirstymas pagalbos gavėjams kaip visų investicijoms skirtų finansinių išteklių procentinė dalis</w:t>
            </w:r>
          </w:p>
        </w:tc>
      </w:tr>
      <w:tr w:rsidR="00B704F6" w:rsidRPr="00755A09" w14:paraId="464B82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3AC106" w14:textId="77777777" w:rsidR="00B704F6" w:rsidRPr="00246CC4" w:rsidRDefault="00B704F6">
            <w:pPr>
              <w:jc w:val="center"/>
              <w:rPr>
                <w:noProof/>
                <w:color w:val="006100"/>
                <w:sz w:val="20"/>
                <w:szCs w:val="20"/>
              </w:rPr>
            </w:pPr>
            <w:r>
              <w:rPr>
                <w:noProof/>
                <w:color w:val="006100"/>
                <w:sz w:val="20"/>
              </w:rPr>
              <w:t>M2C2-8</w:t>
            </w:r>
          </w:p>
        </w:tc>
        <w:tc>
          <w:tcPr>
            <w:tcW w:w="3118" w:type="dxa"/>
            <w:tcBorders>
              <w:top w:val="nil"/>
              <w:left w:val="nil"/>
              <w:bottom w:val="single" w:sz="4" w:space="0" w:color="auto"/>
              <w:right w:val="single" w:sz="4" w:space="0" w:color="auto"/>
            </w:tcBorders>
            <w:shd w:val="clear" w:color="auto" w:fill="C6EFCE"/>
            <w:noWrap/>
            <w:vAlign w:val="center"/>
          </w:tcPr>
          <w:p w14:paraId="7E0BCA6F" w14:textId="77777777" w:rsidR="00B704F6" w:rsidRPr="00246CC4" w:rsidRDefault="00B704F6">
            <w:pPr>
              <w:rPr>
                <w:noProof/>
                <w:color w:val="006100"/>
                <w:sz w:val="20"/>
                <w:szCs w:val="20"/>
              </w:rPr>
            </w:pPr>
            <w:r>
              <w:rPr>
                <w:noProof/>
                <w:color w:val="006100"/>
                <w:sz w:val="20"/>
              </w:rPr>
              <w:t>2.1 investicija. Pažangiųjų tinklų stiprinimas</w:t>
            </w:r>
          </w:p>
        </w:tc>
        <w:tc>
          <w:tcPr>
            <w:tcW w:w="1418" w:type="dxa"/>
            <w:tcBorders>
              <w:top w:val="nil"/>
              <w:left w:val="nil"/>
              <w:bottom w:val="single" w:sz="4" w:space="0" w:color="auto"/>
              <w:right w:val="single" w:sz="4" w:space="0" w:color="auto"/>
            </w:tcBorders>
            <w:shd w:val="clear" w:color="auto" w:fill="C6EFCE"/>
            <w:noWrap/>
            <w:vAlign w:val="center"/>
          </w:tcPr>
          <w:p w14:paraId="2561FA90"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3AD63211" w14:textId="77777777" w:rsidR="00B704F6" w:rsidRPr="003B127D" w:rsidRDefault="00B704F6">
            <w:pPr>
              <w:rPr>
                <w:noProof/>
                <w:color w:val="006600"/>
                <w:sz w:val="20"/>
                <w:szCs w:val="20"/>
              </w:rPr>
            </w:pPr>
            <w:r>
              <w:rPr>
                <w:noProof/>
                <w:color w:val="006100"/>
                <w:sz w:val="20"/>
              </w:rPr>
              <w:t>(Visų) viešųjų sutarčių dėl tinklo pajėgumų didinimo sudarymas</w:t>
            </w:r>
          </w:p>
        </w:tc>
      </w:tr>
      <w:tr w:rsidR="00B704F6" w:rsidRPr="00755A09" w14:paraId="03E4DF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CCF30D" w14:textId="77777777" w:rsidR="00B704F6" w:rsidRPr="00246CC4" w:rsidRDefault="00B704F6">
            <w:pPr>
              <w:jc w:val="center"/>
              <w:rPr>
                <w:noProof/>
                <w:color w:val="006100"/>
                <w:sz w:val="20"/>
                <w:szCs w:val="20"/>
              </w:rPr>
            </w:pPr>
            <w:r>
              <w:rPr>
                <w:noProof/>
                <w:color w:val="006100"/>
                <w:sz w:val="20"/>
              </w:rPr>
              <w:t>M2C2-12</w:t>
            </w:r>
          </w:p>
        </w:tc>
        <w:tc>
          <w:tcPr>
            <w:tcW w:w="3118" w:type="dxa"/>
            <w:tcBorders>
              <w:top w:val="nil"/>
              <w:left w:val="nil"/>
              <w:bottom w:val="single" w:sz="4" w:space="0" w:color="auto"/>
              <w:right w:val="single" w:sz="4" w:space="0" w:color="auto"/>
            </w:tcBorders>
            <w:shd w:val="clear" w:color="auto" w:fill="C6EFCE"/>
            <w:noWrap/>
            <w:vAlign w:val="center"/>
          </w:tcPr>
          <w:p w14:paraId="26950E3E" w14:textId="77777777" w:rsidR="00B704F6" w:rsidRPr="003B127D" w:rsidRDefault="00B704F6">
            <w:pPr>
              <w:rPr>
                <w:noProof/>
                <w:color w:val="006100"/>
                <w:sz w:val="20"/>
                <w:szCs w:val="20"/>
              </w:rPr>
            </w:pPr>
            <w:r>
              <w:rPr>
                <w:noProof/>
                <w:color w:val="006100"/>
                <w:sz w:val="20"/>
              </w:rPr>
              <w:t>2.2 investicija. Intervencijos elektros tinklo atsparumui didinti</w:t>
            </w:r>
          </w:p>
        </w:tc>
        <w:tc>
          <w:tcPr>
            <w:tcW w:w="1418" w:type="dxa"/>
            <w:tcBorders>
              <w:top w:val="nil"/>
              <w:left w:val="nil"/>
              <w:bottom w:val="single" w:sz="4" w:space="0" w:color="auto"/>
              <w:right w:val="single" w:sz="4" w:space="0" w:color="auto"/>
            </w:tcBorders>
            <w:shd w:val="clear" w:color="auto" w:fill="C6EFCE"/>
            <w:noWrap/>
            <w:vAlign w:val="center"/>
          </w:tcPr>
          <w:p w14:paraId="3F50362B"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033ADAB4" w14:textId="77777777" w:rsidR="00B704F6" w:rsidRPr="003B127D" w:rsidRDefault="00B704F6">
            <w:pPr>
              <w:rPr>
                <w:noProof/>
                <w:color w:val="006600"/>
                <w:sz w:val="20"/>
                <w:szCs w:val="20"/>
              </w:rPr>
            </w:pPr>
            <w:r>
              <w:rPr>
                <w:noProof/>
                <w:color w:val="006100"/>
                <w:sz w:val="20"/>
              </w:rPr>
              <w:t>Projektų, kuriais siekiama didinti elektros sistemos tinklo atsparumą, skyrimas</w:t>
            </w:r>
          </w:p>
        </w:tc>
      </w:tr>
      <w:tr w:rsidR="00B704F6" w:rsidRPr="00755A09" w14:paraId="4CE6E6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C7C0F" w14:textId="77777777" w:rsidR="00B704F6" w:rsidRPr="00246CC4" w:rsidRDefault="00B704F6">
            <w:pPr>
              <w:jc w:val="center"/>
              <w:rPr>
                <w:noProof/>
                <w:color w:val="006100"/>
                <w:sz w:val="20"/>
                <w:szCs w:val="20"/>
              </w:rPr>
            </w:pPr>
            <w:r>
              <w:rPr>
                <w:noProof/>
                <w:color w:val="006100"/>
                <w:sz w:val="20"/>
              </w:rPr>
              <w:t>M3C2-1</w:t>
            </w:r>
          </w:p>
        </w:tc>
        <w:tc>
          <w:tcPr>
            <w:tcW w:w="3118" w:type="dxa"/>
            <w:tcBorders>
              <w:top w:val="nil"/>
              <w:left w:val="nil"/>
              <w:bottom w:val="single" w:sz="4" w:space="0" w:color="auto"/>
              <w:right w:val="single" w:sz="4" w:space="0" w:color="auto"/>
            </w:tcBorders>
            <w:shd w:val="clear" w:color="auto" w:fill="C6EFCE"/>
            <w:noWrap/>
            <w:vAlign w:val="center"/>
          </w:tcPr>
          <w:p w14:paraId="574059F4" w14:textId="77777777" w:rsidR="00B704F6" w:rsidRPr="003B127D" w:rsidRDefault="00B704F6">
            <w:pPr>
              <w:rPr>
                <w:noProof/>
                <w:color w:val="006100"/>
                <w:sz w:val="20"/>
                <w:szCs w:val="20"/>
              </w:rPr>
            </w:pPr>
            <w:r>
              <w:rPr>
                <w:noProof/>
                <w:color w:val="006100"/>
                <w:sz w:val="20"/>
              </w:rPr>
              <w:t xml:space="preserve">1.1 reforma. Strateginio planavimo proceso procedūrų supaprastinimas </w:t>
            </w:r>
          </w:p>
        </w:tc>
        <w:tc>
          <w:tcPr>
            <w:tcW w:w="1418" w:type="dxa"/>
            <w:tcBorders>
              <w:top w:val="nil"/>
              <w:left w:val="nil"/>
              <w:bottom w:val="single" w:sz="4" w:space="0" w:color="auto"/>
              <w:right w:val="single" w:sz="4" w:space="0" w:color="auto"/>
            </w:tcBorders>
            <w:shd w:val="clear" w:color="auto" w:fill="C6EFCE"/>
            <w:noWrap/>
            <w:vAlign w:val="center"/>
          </w:tcPr>
          <w:p w14:paraId="5AC7C2C6"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3C881DAA" w14:textId="77777777" w:rsidR="00B704F6" w:rsidRPr="003B127D" w:rsidRDefault="00B704F6">
            <w:pPr>
              <w:rPr>
                <w:noProof/>
                <w:color w:val="006600"/>
                <w:sz w:val="20"/>
                <w:szCs w:val="20"/>
              </w:rPr>
            </w:pPr>
            <w:r>
              <w:rPr>
                <w:noProof/>
                <w:color w:val="006100"/>
                <w:sz w:val="20"/>
              </w:rPr>
              <w:t>Teisės aktų pakeitimų, susijusių su strateginio planavimo proceso procedūrų supaprastinimu, įsigaliojimas</w:t>
            </w:r>
          </w:p>
        </w:tc>
      </w:tr>
      <w:tr w:rsidR="00B704F6" w:rsidRPr="00755A09" w14:paraId="47A14F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2AD9EC" w14:textId="77777777" w:rsidR="00B704F6" w:rsidRPr="00246CC4" w:rsidRDefault="00B704F6">
            <w:pPr>
              <w:jc w:val="center"/>
              <w:rPr>
                <w:noProof/>
                <w:color w:val="006100"/>
                <w:sz w:val="20"/>
                <w:szCs w:val="20"/>
              </w:rPr>
            </w:pPr>
            <w:r>
              <w:rPr>
                <w:noProof/>
                <w:color w:val="006100"/>
                <w:sz w:val="20"/>
              </w:rPr>
              <w:t>M3C2-2</w:t>
            </w:r>
          </w:p>
        </w:tc>
        <w:tc>
          <w:tcPr>
            <w:tcW w:w="3118" w:type="dxa"/>
            <w:tcBorders>
              <w:top w:val="nil"/>
              <w:left w:val="nil"/>
              <w:bottom w:val="single" w:sz="4" w:space="0" w:color="auto"/>
              <w:right w:val="single" w:sz="4" w:space="0" w:color="auto"/>
            </w:tcBorders>
            <w:shd w:val="clear" w:color="auto" w:fill="C6EFCE"/>
            <w:noWrap/>
            <w:vAlign w:val="center"/>
          </w:tcPr>
          <w:p w14:paraId="73F72359" w14:textId="77777777" w:rsidR="00B704F6" w:rsidRPr="003B127D" w:rsidRDefault="00B704F6">
            <w:pPr>
              <w:rPr>
                <w:noProof/>
                <w:color w:val="006100"/>
                <w:sz w:val="20"/>
                <w:szCs w:val="20"/>
              </w:rPr>
            </w:pPr>
            <w:r>
              <w:rPr>
                <w:noProof/>
                <w:color w:val="006100"/>
                <w:sz w:val="20"/>
              </w:rPr>
              <w:t>1.2 reforma. Konkurencingas koncesijų skyrimas Italijos uostuose</w:t>
            </w:r>
          </w:p>
        </w:tc>
        <w:tc>
          <w:tcPr>
            <w:tcW w:w="1418" w:type="dxa"/>
            <w:tcBorders>
              <w:top w:val="nil"/>
              <w:left w:val="nil"/>
              <w:bottom w:val="single" w:sz="4" w:space="0" w:color="auto"/>
              <w:right w:val="single" w:sz="4" w:space="0" w:color="auto"/>
            </w:tcBorders>
            <w:shd w:val="clear" w:color="auto" w:fill="C6EFCE"/>
            <w:noWrap/>
            <w:vAlign w:val="center"/>
          </w:tcPr>
          <w:p w14:paraId="6B140DC2"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7B60B233" w14:textId="77777777" w:rsidR="00B704F6" w:rsidRPr="003B127D" w:rsidRDefault="00B704F6">
            <w:pPr>
              <w:rPr>
                <w:noProof/>
                <w:color w:val="006600"/>
                <w:sz w:val="20"/>
                <w:szCs w:val="20"/>
              </w:rPr>
            </w:pPr>
            <w:r>
              <w:rPr>
                <w:noProof/>
                <w:color w:val="006100"/>
                <w:sz w:val="20"/>
              </w:rPr>
              <w:t>Reglamento dėl uosto koncesijų įsigaliojimas</w:t>
            </w:r>
          </w:p>
        </w:tc>
      </w:tr>
      <w:tr w:rsidR="00B704F6" w:rsidRPr="00755A09" w14:paraId="2EA511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842B9D" w14:textId="77777777" w:rsidR="00B704F6" w:rsidRPr="00246CC4" w:rsidRDefault="00B704F6">
            <w:pPr>
              <w:jc w:val="center"/>
              <w:rPr>
                <w:noProof/>
                <w:color w:val="006100"/>
                <w:sz w:val="20"/>
                <w:szCs w:val="20"/>
              </w:rPr>
            </w:pPr>
            <w:r>
              <w:rPr>
                <w:noProof/>
                <w:color w:val="006100"/>
                <w:sz w:val="20"/>
              </w:rPr>
              <w:t>M3C2-4</w:t>
            </w:r>
          </w:p>
        </w:tc>
        <w:tc>
          <w:tcPr>
            <w:tcW w:w="3118" w:type="dxa"/>
            <w:tcBorders>
              <w:top w:val="nil"/>
              <w:left w:val="nil"/>
              <w:bottom w:val="single" w:sz="4" w:space="0" w:color="auto"/>
              <w:right w:val="single" w:sz="4" w:space="0" w:color="auto"/>
            </w:tcBorders>
            <w:shd w:val="clear" w:color="auto" w:fill="C6EFCE"/>
            <w:noWrap/>
            <w:vAlign w:val="center"/>
          </w:tcPr>
          <w:p w14:paraId="7389EAD1" w14:textId="77777777" w:rsidR="00B704F6" w:rsidRPr="003B127D" w:rsidRDefault="00B704F6">
            <w:pPr>
              <w:rPr>
                <w:noProof/>
                <w:color w:val="006100"/>
                <w:sz w:val="20"/>
                <w:szCs w:val="20"/>
              </w:rPr>
            </w:pPr>
            <w:r>
              <w:rPr>
                <w:noProof/>
                <w:color w:val="006100"/>
                <w:sz w:val="20"/>
              </w:rPr>
              <w:t>1.3 reforma. Leidimų šaltojo lyginimo įrenginiams išdavimo procedūrų supaprastinimas</w:t>
            </w:r>
          </w:p>
        </w:tc>
        <w:tc>
          <w:tcPr>
            <w:tcW w:w="1418" w:type="dxa"/>
            <w:tcBorders>
              <w:top w:val="nil"/>
              <w:left w:val="nil"/>
              <w:bottom w:val="single" w:sz="4" w:space="0" w:color="auto"/>
              <w:right w:val="single" w:sz="4" w:space="0" w:color="auto"/>
            </w:tcBorders>
            <w:shd w:val="clear" w:color="auto" w:fill="C6EFCE"/>
            <w:noWrap/>
            <w:vAlign w:val="center"/>
          </w:tcPr>
          <w:p w14:paraId="0D024A64"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2BEC988D" w14:textId="77777777" w:rsidR="00B704F6" w:rsidRPr="003B127D" w:rsidRDefault="00B704F6">
            <w:pPr>
              <w:rPr>
                <w:noProof/>
                <w:color w:val="006600"/>
                <w:sz w:val="20"/>
                <w:szCs w:val="20"/>
              </w:rPr>
            </w:pPr>
            <w:r>
              <w:rPr>
                <w:noProof/>
                <w:color w:val="006100"/>
                <w:sz w:val="20"/>
              </w:rPr>
              <w:t>Leidimų šaltojo lyginimo įmonėms išdavimo tvarkos supaprastinimo įsigaliojimas</w:t>
            </w:r>
          </w:p>
        </w:tc>
      </w:tr>
      <w:tr w:rsidR="00B704F6" w:rsidRPr="00755A09" w14:paraId="59B6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B57C7" w14:textId="77777777" w:rsidR="00B704F6" w:rsidRPr="00246CC4" w:rsidRDefault="00B704F6">
            <w:pPr>
              <w:jc w:val="center"/>
              <w:rPr>
                <w:noProof/>
                <w:color w:val="006100"/>
                <w:sz w:val="20"/>
                <w:szCs w:val="20"/>
              </w:rPr>
            </w:pPr>
            <w:r>
              <w:rPr>
                <w:noProof/>
                <w:color w:val="006100"/>
                <w:sz w:val="20"/>
              </w:rPr>
              <w:t>M4C1-5</w:t>
            </w:r>
          </w:p>
        </w:tc>
        <w:tc>
          <w:tcPr>
            <w:tcW w:w="3118" w:type="dxa"/>
            <w:tcBorders>
              <w:top w:val="nil"/>
              <w:left w:val="nil"/>
              <w:bottom w:val="single" w:sz="4" w:space="0" w:color="auto"/>
              <w:right w:val="single" w:sz="4" w:space="0" w:color="auto"/>
            </w:tcBorders>
            <w:shd w:val="clear" w:color="auto" w:fill="C6EFCE"/>
            <w:noWrap/>
            <w:vAlign w:val="center"/>
          </w:tcPr>
          <w:p w14:paraId="015336E0" w14:textId="77777777" w:rsidR="00B704F6" w:rsidRPr="003B127D" w:rsidRDefault="00B704F6">
            <w:pPr>
              <w:rPr>
                <w:noProof/>
                <w:color w:val="006100"/>
                <w:sz w:val="20"/>
                <w:szCs w:val="20"/>
              </w:rPr>
            </w:pPr>
            <w:r>
              <w:rPr>
                <w:noProof/>
                <w:color w:val="006100"/>
                <w:sz w:val="20"/>
              </w:rPr>
              <w:t>1.3 reforma. Mokyklų sistemos reorganizavimas; 1.2 reforma. Aukštojo profesinio mokymo sistemos (ITS) reforma; 1.1 reforma. Techninių ir profesinių institutų reforma; 1.4 reforma. Orientavimo sistemos reforma</w:t>
            </w:r>
          </w:p>
        </w:tc>
        <w:tc>
          <w:tcPr>
            <w:tcW w:w="1418" w:type="dxa"/>
            <w:tcBorders>
              <w:top w:val="nil"/>
              <w:left w:val="nil"/>
              <w:bottom w:val="single" w:sz="4" w:space="0" w:color="auto"/>
              <w:right w:val="single" w:sz="4" w:space="0" w:color="auto"/>
            </w:tcBorders>
            <w:shd w:val="clear" w:color="auto" w:fill="C6EFCE"/>
            <w:noWrap/>
            <w:vAlign w:val="center"/>
          </w:tcPr>
          <w:p w14:paraId="706CF116"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1E69BE4C" w14:textId="77777777" w:rsidR="00B704F6" w:rsidRPr="003B127D" w:rsidRDefault="00B704F6">
            <w:pPr>
              <w:rPr>
                <w:noProof/>
                <w:color w:val="006600"/>
                <w:sz w:val="20"/>
                <w:szCs w:val="20"/>
              </w:rPr>
            </w:pPr>
            <w:r>
              <w:rPr>
                <w:noProof/>
                <w:color w:val="006100"/>
                <w:sz w:val="20"/>
              </w:rPr>
              <w:t>Pradinio ir vidurinio ugdymo sistemos reformų įsigaliojimas siekiant pagerinti švietimo rezultatus</w:t>
            </w:r>
          </w:p>
        </w:tc>
      </w:tr>
      <w:tr w:rsidR="00B704F6" w:rsidRPr="00755A09" w14:paraId="4706A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942C78" w14:textId="77777777" w:rsidR="00B704F6" w:rsidRPr="00246CC4" w:rsidRDefault="00B704F6">
            <w:pPr>
              <w:jc w:val="center"/>
              <w:rPr>
                <w:noProof/>
                <w:color w:val="006100"/>
                <w:sz w:val="20"/>
                <w:szCs w:val="20"/>
              </w:rPr>
            </w:pPr>
            <w:r>
              <w:rPr>
                <w:noProof/>
                <w:color w:val="006100"/>
                <w:sz w:val="20"/>
              </w:rPr>
              <w:t>M4C1-6</w:t>
            </w:r>
          </w:p>
        </w:tc>
        <w:tc>
          <w:tcPr>
            <w:tcW w:w="3118" w:type="dxa"/>
            <w:tcBorders>
              <w:top w:val="nil"/>
              <w:left w:val="nil"/>
              <w:bottom w:val="single" w:sz="4" w:space="0" w:color="auto"/>
              <w:right w:val="single" w:sz="4" w:space="0" w:color="auto"/>
            </w:tcBorders>
            <w:shd w:val="clear" w:color="auto" w:fill="C6EFCE"/>
            <w:noWrap/>
            <w:vAlign w:val="center"/>
          </w:tcPr>
          <w:p w14:paraId="327AC3F2" w14:textId="77777777" w:rsidR="00B704F6" w:rsidRPr="003B127D" w:rsidRDefault="00B704F6">
            <w:pPr>
              <w:rPr>
                <w:noProof/>
                <w:color w:val="006100"/>
                <w:sz w:val="20"/>
                <w:szCs w:val="20"/>
              </w:rPr>
            </w:pPr>
            <w:r>
              <w:rPr>
                <w:noProof/>
                <w:color w:val="006100"/>
                <w:sz w:val="20"/>
              </w:rPr>
              <w:t>2.2 reforma. Aukštasis aukštasis išsilavinimas ir tęstinis mokyklų vadovų, mokytojų, administracinio ir techninio personalo mokymas</w:t>
            </w:r>
          </w:p>
        </w:tc>
        <w:tc>
          <w:tcPr>
            <w:tcW w:w="1418" w:type="dxa"/>
            <w:tcBorders>
              <w:top w:val="nil"/>
              <w:left w:val="nil"/>
              <w:bottom w:val="single" w:sz="4" w:space="0" w:color="auto"/>
              <w:right w:val="single" w:sz="4" w:space="0" w:color="auto"/>
            </w:tcBorders>
            <w:shd w:val="clear" w:color="auto" w:fill="C6EFCE"/>
            <w:noWrap/>
            <w:vAlign w:val="center"/>
          </w:tcPr>
          <w:p w14:paraId="2ABBF847"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08307BB6" w14:textId="77777777" w:rsidR="00B704F6" w:rsidRPr="003B127D" w:rsidRDefault="00B704F6">
            <w:pPr>
              <w:rPr>
                <w:noProof/>
                <w:color w:val="006600"/>
                <w:sz w:val="20"/>
                <w:szCs w:val="20"/>
              </w:rPr>
            </w:pPr>
            <w:r>
              <w:rPr>
                <w:noProof/>
                <w:color w:val="006100"/>
                <w:sz w:val="20"/>
              </w:rPr>
              <w:t>Įsigaliojo teisės aktai, kuriais siekiama sukurti kokybišką mokyklų mokymo sistemą.</w:t>
            </w:r>
          </w:p>
        </w:tc>
      </w:tr>
      <w:tr w:rsidR="00B704F6" w:rsidRPr="00755A09" w14:paraId="6D466F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84E6" w14:textId="77777777" w:rsidR="00B704F6" w:rsidRPr="00246CC4" w:rsidRDefault="00B704F6">
            <w:pPr>
              <w:jc w:val="center"/>
              <w:rPr>
                <w:noProof/>
                <w:color w:val="006100"/>
                <w:sz w:val="20"/>
                <w:szCs w:val="20"/>
              </w:rPr>
            </w:pPr>
            <w:r>
              <w:rPr>
                <w:noProof/>
                <w:color w:val="006100"/>
                <w:sz w:val="20"/>
              </w:rPr>
              <w:t>M4C2-1</w:t>
            </w:r>
          </w:p>
        </w:tc>
        <w:tc>
          <w:tcPr>
            <w:tcW w:w="3118" w:type="dxa"/>
            <w:tcBorders>
              <w:top w:val="nil"/>
              <w:left w:val="nil"/>
              <w:bottom w:val="single" w:sz="4" w:space="0" w:color="auto"/>
              <w:right w:val="single" w:sz="4" w:space="0" w:color="auto"/>
            </w:tcBorders>
            <w:shd w:val="clear" w:color="auto" w:fill="C6EFCE"/>
            <w:noWrap/>
            <w:vAlign w:val="center"/>
          </w:tcPr>
          <w:p w14:paraId="6B68519B" w14:textId="77777777" w:rsidR="00B704F6" w:rsidRPr="003B127D" w:rsidRDefault="00B704F6">
            <w:pPr>
              <w:rPr>
                <w:noProof/>
                <w:color w:val="006100"/>
                <w:sz w:val="20"/>
                <w:szCs w:val="20"/>
              </w:rPr>
            </w:pPr>
            <w:r>
              <w:rPr>
                <w:noProof/>
                <w:color w:val="006100"/>
                <w:sz w:val="20"/>
              </w:rPr>
              <w:t>1.2 investicija. Jaunųjų mokslininkų pateiktų projektų finansavimas</w:t>
            </w:r>
          </w:p>
        </w:tc>
        <w:tc>
          <w:tcPr>
            <w:tcW w:w="1418" w:type="dxa"/>
            <w:tcBorders>
              <w:top w:val="nil"/>
              <w:left w:val="nil"/>
              <w:bottom w:val="single" w:sz="4" w:space="0" w:color="auto"/>
              <w:right w:val="single" w:sz="4" w:space="0" w:color="auto"/>
            </w:tcBorders>
            <w:shd w:val="clear" w:color="auto" w:fill="C6EFCE"/>
            <w:noWrap/>
            <w:vAlign w:val="center"/>
          </w:tcPr>
          <w:p w14:paraId="1C0F9049" w14:textId="77777777" w:rsidR="00B704F6" w:rsidRPr="00246CC4" w:rsidRDefault="00B704F6">
            <w:pPr>
              <w:rPr>
                <w:noProof/>
                <w:color w:val="0066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1C1F066E" w14:textId="77777777" w:rsidR="00B704F6" w:rsidRPr="003B127D" w:rsidRDefault="00B704F6">
            <w:pPr>
              <w:rPr>
                <w:noProof/>
                <w:color w:val="006600"/>
                <w:sz w:val="20"/>
                <w:szCs w:val="20"/>
              </w:rPr>
            </w:pPr>
            <w:r>
              <w:rPr>
                <w:noProof/>
                <w:color w:val="006100"/>
                <w:sz w:val="20"/>
              </w:rPr>
              <w:t>Studentų, kuriems skirta stipendija moksliniams tyrimams, skaičius</w:t>
            </w:r>
          </w:p>
        </w:tc>
      </w:tr>
      <w:tr w:rsidR="00B704F6" w:rsidRPr="00755A09" w14:paraId="51D002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02431" w14:textId="77777777" w:rsidR="00B704F6" w:rsidRPr="00246CC4" w:rsidRDefault="00B704F6">
            <w:pPr>
              <w:jc w:val="center"/>
              <w:rPr>
                <w:noProof/>
                <w:color w:val="006100"/>
                <w:sz w:val="20"/>
                <w:szCs w:val="20"/>
              </w:rPr>
            </w:pPr>
            <w:r>
              <w:rPr>
                <w:noProof/>
                <w:color w:val="006100"/>
                <w:sz w:val="20"/>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4BE94989" w14:textId="77777777" w:rsidR="00B704F6" w:rsidRPr="003B127D" w:rsidRDefault="00B704F6">
            <w:pPr>
              <w:rPr>
                <w:noProof/>
                <w:color w:val="006100"/>
                <w:sz w:val="20"/>
                <w:szCs w:val="20"/>
              </w:rPr>
            </w:pPr>
            <w:r>
              <w:rPr>
                <w:noProof/>
                <w:color w:val="006100"/>
                <w:sz w:val="20"/>
              </w:rPr>
              <w:t>1 reforma. ADRP ir profesinis mokymas</w:t>
            </w:r>
          </w:p>
        </w:tc>
        <w:tc>
          <w:tcPr>
            <w:tcW w:w="1418" w:type="dxa"/>
            <w:tcBorders>
              <w:top w:val="nil"/>
              <w:left w:val="nil"/>
              <w:bottom w:val="single" w:sz="4" w:space="0" w:color="auto"/>
              <w:right w:val="single" w:sz="4" w:space="0" w:color="auto"/>
            </w:tcBorders>
            <w:shd w:val="clear" w:color="auto" w:fill="C6EFCE"/>
            <w:noWrap/>
            <w:vAlign w:val="center"/>
          </w:tcPr>
          <w:p w14:paraId="4FB6EF86"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380FD0F4" w14:textId="4791F2F4" w:rsidR="00B704F6" w:rsidRPr="003B127D" w:rsidRDefault="00B704F6">
            <w:pPr>
              <w:rPr>
                <w:noProof/>
                <w:color w:val="006600"/>
                <w:sz w:val="20"/>
                <w:szCs w:val="20"/>
              </w:rPr>
            </w:pPr>
            <w:r>
              <w:rPr>
                <w:noProof/>
                <w:color w:val="006100"/>
                <w:sz w:val="20"/>
              </w:rPr>
              <w:t>Visų valstybinių užimtumo tarnybų (VUT) planų įsigaliojimas regionų lygmeniu</w:t>
            </w:r>
            <w:r w:rsidR="00F632BB">
              <w:rPr>
                <w:noProof/>
                <w:color w:val="006100"/>
                <w:sz w:val="20"/>
              </w:rPr>
              <w:t xml:space="preserve"> </w:t>
            </w:r>
          </w:p>
        </w:tc>
      </w:tr>
      <w:tr w:rsidR="00B704F6" w:rsidRPr="00755A09" w14:paraId="03649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F6E4C7" w14:textId="77777777" w:rsidR="00B704F6" w:rsidRPr="00246CC4" w:rsidRDefault="00B704F6">
            <w:pPr>
              <w:jc w:val="center"/>
              <w:rPr>
                <w:noProof/>
                <w:color w:val="006100"/>
                <w:sz w:val="20"/>
                <w:szCs w:val="20"/>
              </w:rPr>
            </w:pPr>
            <w:r>
              <w:rPr>
                <w:noProof/>
                <w:color w:val="006100"/>
                <w:sz w:val="20"/>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21B374F8" w14:textId="77777777" w:rsidR="00B704F6" w:rsidRPr="00246CC4" w:rsidRDefault="00B704F6">
            <w:pPr>
              <w:rPr>
                <w:noProof/>
                <w:color w:val="006100"/>
                <w:sz w:val="20"/>
                <w:szCs w:val="20"/>
              </w:rPr>
            </w:pPr>
            <w:r>
              <w:rPr>
                <w:noProof/>
                <w:color w:val="006100"/>
                <w:sz w:val="20"/>
              </w:rPr>
              <w:t xml:space="preserve">1 investicija. Valstybinių užimtumo tarnybų (VUT) stiprinimas </w:t>
            </w:r>
          </w:p>
        </w:tc>
        <w:tc>
          <w:tcPr>
            <w:tcW w:w="1418" w:type="dxa"/>
            <w:tcBorders>
              <w:top w:val="nil"/>
              <w:left w:val="nil"/>
              <w:bottom w:val="single" w:sz="4" w:space="0" w:color="auto"/>
              <w:right w:val="single" w:sz="4" w:space="0" w:color="auto"/>
            </w:tcBorders>
            <w:shd w:val="clear" w:color="auto" w:fill="C6EFCE"/>
            <w:noWrap/>
            <w:vAlign w:val="center"/>
          </w:tcPr>
          <w:p w14:paraId="7C9B1D4A" w14:textId="77777777" w:rsidR="00B704F6" w:rsidRPr="00246CC4" w:rsidRDefault="00B704F6">
            <w:pPr>
              <w:rPr>
                <w:noProof/>
                <w:color w:val="0066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65BF9FDC" w14:textId="77777777" w:rsidR="00B704F6" w:rsidRPr="00246CC4" w:rsidRDefault="00B704F6">
            <w:pPr>
              <w:rPr>
                <w:noProof/>
                <w:color w:val="006600"/>
                <w:sz w:val="20"/>
                <w:szCs w:val="20"/>
              </w:rPr>
            </w:pPr>
            <w:r>
              <w:rPr>
                <w:noProof/>
                <w:color w:val="006100"/>
                <w:sz w:val="20"/>
              </w:rPr>
              <w:t>Valstybinės užimtumo tarnybos (VUT) trejus metus (2021–2023 m.) įgyvendina stiprinimo plane numatytą veiklą.</w:t>
            </w:r>
          </w:p>
        </w:tc>
      </w:tr>
      <w:tr w:rsidR="00B704F6" w:rsidRPr="00755A09" w14:paraId="0FCB49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03E7A" w14:textId="77777777" w:rsidR="00B704F6" w:rsidRPr="00246CC4" w:rsidRDefault="00B704F6">
            <w:pPr>
              <w:jc w:val="center"/>
              <w:rPr>
                <w:noProof/>
                <w:color w:val="006100"/>
                <w:sz w:val="20"/>
                <w:szCs w:val="20"/>
              </w:rPr>
            </w:pPr>
            <w:r>
              <w:rPr>
                <w:noProof/>
                <w:color w:val="006100"/>
                <w:sz w:val="20"/>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78399B6B" w14:textId="77777777" w:rsidR="00B704F6" w:rsidRPr="00246CC4" w:rsidRDefault="00B704F6">
            <w:pPr>
              <w:rPr>
                <w:noProof/>
                <w:color w:val="006100"/>
                <w:sz w:val="20"/>
                <w:szCs w:val="20"/>
              </w:rPr>
            </w:pPr>
            <w:r>
              <w:rPr>
                <w:noProof/>
                <w:color w:val="006100"/>
                <w:sz w:val="20"/>
              </w:rPr>
              <w:t>2 reforma. Nedeklaruotas darbas</w:t>
            </w:r>
          </w:p>
        </w:tc>
        <w:tc>
          <w:tcPr>
            <w:tcW w:w="1418" w:type="dxa"/>
            <w:tcBorders>
              <w:top w:val="nil"/>
              <w:left w:val="nil"/>
              <w:bottom w:val="single" w:sz="4" w:space="0" w:color="auto"/>
              <w:right w:val="single" w:sz="4" w:space="0" w:color="auto"/>
            </w:tcBorders>
            <w:shd w:val="clear" w:color="auto" w:fill="C6EFCE"/>
            <w:noWrap/>
            <w:vAlign w:val="center"/>
          </w:tcPr>
          <w:p w14:paraId="550C548D"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551488A7" w14:textId="77777777" w:rsidR="00B704F6" w:rsidRPr="003B127D" w:rsidRDefault="00B704F6">
            <w:pPr>
              <w:rPr>
                <w:noProof/>
                <w:color w:val="006600"/>
                <w:sz w:val="20"/>
                <w:szCs w:val="20"/>
              </w:rPr>
            </w:pPr>
            <w:r>
              <w:rPr>
                <w:noProof/>
                <w:color w:val="006100"/>
                <w:sz w:val="20"/>
              </w:rPr>
              <w:t>Įsigalioja nacionalinis planas ir įgyvendinamas kovos su nedeklaruojamu darbu visuose ekonomikos sektoriuose planas.</w:t>
            </w:r>
          </w:p>
        </w:tc>
      </w:tr>
      <w:tr w:rsidR="00B704F6" w:rsidRPr="00755A09" w14:paraId="6FC084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01272" w14:textId="77777777" w:rsidR="00B704F6" w:rsidRPr="00246CC4" w:rsidRDefault="00B704F6">
            <w:pPr>
              <w:jc w:val="center"/>
              <w:rPr>
                <w:noProof/>
                <w:color w:val="006100"/>
                <w:sz w:val="20"/>
                <w:szCs w:val="20"/>
              </w:rPr>
            </w:pPr>
            <w:r>
              <w:rPr>
                <w:noProof/>
                <w:color w:val="006100"/>
                <w:sz w:val="20"/>
              </w:rPr>
              <w:t>M5C1-12</w:t>
            </w:r>
          </w:p>
        </w:tc>
        <w:tc>
          <w:tcPr>
            <w:tcW w:w="3118" w:type="dxa"/>
            <w:tcBorders>
              <w:top w:val="nil"/>
              <w:left w:val="nil"/>
              <w:bottom w:val="single" w:sz="4" w:space="0" w:color="auto"/>
              <w:right w:val="single" w:sz="4" w:space="0" w:color="auto"/>
            </w:tcBorders>
            <w:shd w:val="clear" w:color="auto" w:fill="C6EFCE"/>
            <w:noWrap/>
            <w:vAlign w:val="center"/>
          </w:tcPr>
          <w:p w14:paraId="233050DE" w14:textId="77777777" w:rsidR="00B704F6" w:rsidRPr="00246CC4" w:rsidRDefault="00B704F6">
            <w:pPr>
              <w:rPr>
                <w:noProof/>
                <w:color w:val="006100"/>
                <w:sz w:val="20"/>
                <w:szCs w:val="20"/>
              </w:rPr>
            </w:pPr>
            <w:r>
              <w:rPr>
                <w:noProof/>
                <w:color w:val="006100"/>
                <w:sz w:val="20"/>
              </w:rPr>
              <w:t>2 investicija. Lyčių lygybės sertifikavimo sistema</w:t>
            </w:r>
          </w:p>
        </w:tc>
        <w:tc>
          <w:tcPr>
            <w:tcW w:w="1418" w:type="dxa"/>
            <w:tcBorders>
              <w:top w:val="nil"/>
              <w:left w:val="nil"/>
              <w:bottom w:val="single" w:sz="4" w:space="0" w:color="auto"/>
              <w:right w:val="single" w:sz="4" w:space="0" w:color="auto"/>
            </w:tcBorders>
            <w:shd w:val="clear" w:color="auto" w:fill="C6EFCE"/>
            <w:noWrap/>
            <w:vAlign w:val="center"/>
          </w:tcPr>
          <w:p w14:paraId="0F9B29FF"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4EA6CAD7" w14:textId="77777777" w:rsidR="00B704F6" w:rsidRPr="00246CC4" w:rsidRDefault="00B704F6">
            <w:pPr>
              <w:rPr>
                <w:noProof/>
                <w:color w:val="006600"/>
                <w:sz w:val="20"/>
                <w:szCs w:val="20"/>
              </w:rPr>
            </w:pPr>
            <w:r>
              <w:rPr>
                <w:noProof/>
                <w:color w:val="006100"/>
                <w:sz w:val="20"/>
              </w:rPr>
              <w:t xml:space="preserve">Įsigalios lyčių lygybės sertifikavimo sistema ir su ja susiję paskatų mechanizmai įmonėms </w:t>
            </w:r>
          </w:p>
        </w:tc>
      </w:tr>
      <w:tr w:rsidR="00B704F6" w:rsidRPr="00755A09" w14:paraId="30D709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AAFFE0" w14:textId="77777777" w:rsidR="00B704F6" w:rsidRPr="00246CC4" w:rsidRDefault="00B704F6">
            <w:pPr>
              <w:jc w:val="center"/>
              <w:rPr>
                <w:noProof/>
                <w:color w:val="006100"/>
                <w:sz w:val="20"/>
                <w:szCs w:val="20"/>
              </w:rPr>
            </w:pPr>
            <w:r>
              <w:rPr>
                <w:noProof/>
                <w:color w:val="006100"/>
                <w:sz w:val="20"/>
              </w:rPr>
              <w:t>M5C2-7</w:t>
            </w:r>
          </w:p>
        </w:tc>
        <w:tc>
          <w:tcPr>
            <w:tcW w:w="3118" w:type="dxa"/>
            <w:tcBorders>
              <w:top w:val="nil"/>
              <w:left w:val="nil"/>
              <w:bottom w:val="single" w:sz="4" w:space="0" w:color="auto"/>
              <w:right w:val="single" w:sz="4" w:space="0" w:color="auto"/>
            </w:tcBorders>
            <w:shd w:val="clear" w:color="auto" w:fill="C6EFCE"/>
            <w:noWrap/>
            <w:vAlign w:val="center"/>
          </w:tcPr>
          <w:p w14:paraId="0627139D" w14:textId="77777777" w:rsidR="00B704F6" w:rsidRPr="00246CC4" w:rsidRDefault="00B704F6">
            <w:pPr>
              <w:rPr>
                <w:noProof/>
                <w:color w:val="006100"/>
                <w:sz w:val="20"/>
                <w:szCs w:val="20"/>
              </w:rPr>
            </w:pPr>
            <w:r>
              <w:rPr>
                <w:noProof/>
                <w:color w:val="006100"/>
                <w:sz w:val="20"/>
              </w:rPr>
              <w:t>2 investicija. Neįgaliųjų autonomijos modeliai</w:t>
            </w:r>
          </w:p>
        </w:tc>
        <w:tc>
          <w:tcPr>
            <w:tcW w:w="1418" w:type="dxa"/>
            <w:tcBorders>
              <w:top w:val="nil"/>
              <w:left w:val="nil"/>
              <w:bottom w:val="single" w:sz="4" w:space="0" w:color="auto"/>
              <w:right w:val="single" w:sz="4" w:space="0" w:color="auto"/>
            </w:tcBorders>
            <w:shd w:val="clear" w:color="auto" w:fill="C6EFCE"/>
            <w:noWrap/>
            <w:vAlign w:val="center"/>
          </w:tcPr>
          <w:p w14:paraId="24281C58" w14:textId="77777777" w:rsidR="00B704F6" w:rsidRPr="00246CC4" w:rsidRDefault="00B704F6">
            <w:pPr>
              <w:rPr>
                <w:noProof/>
                <w:color w:val="006600"/>
                <w:sz w:val="20"/>
                <w:szCs w:val="20"/>
              </w:rPr>
            </w:pPr>
            <w:r>
              <w:rPr>
                <w:noProof/>
                <w:color w:val="006100"/>
                <w:sz w:val="20"/>
              </w:rPr>
              <w:t>Siektina reikšmė</w:t>
            </w:r>
          </w:p>
        </w:tc>
        <w:tc>
          <w:tcPr>
            <w:tcW w:w="3865" w:type="dxa"/>
            <w:tcBorders>
              <w:top w:val="nil"/>
              <w:left w:val="nil"/>
              <w:bottom w:val="single" w:sz="4" w:space="0" w:color="auto"/>
              <w:right w:val="single" w:sz="4" w:space="0" w:color="auto"/>
            </w:tcBorders>
            <w:shd w:val="clear" w:color="auto" w:fill="C6EFCE"/>
            <w:noWrap/>
            <w:vAlign w:val="center"/>
          </w:tcPr>
          <w:p w14:paraId="31D41930" w14:textId="77777777" w:rsidR="00B704F6" w:rsidRPr="00246CC4" w:rsidRDefault="00B704F6">
            <w:pPr>
              <w:rPr>
                <w:noProof/>
                <w:color w:val="006600"/>
                <w:sz w:val="20"/>
                <w:szCs w:val="20"/>
              </w:rPr>
            </w:pPr>
            <w:r>
              <w:rPr>
                <w:noProof/>
                <w:color w:val="006100"/>
                <w:sz w:val="20"/>
              </w:rPr>
              <w:t>Socialiniai rajonai įgyvendino bent vieną projektą, susijusį su namų patalpų renovacija ir (arba) IRT priemonių teikimu neįgaliesiems, kartu su skaitmeninių įgūdžių mokymu.</w:t>
            </w:r>
          </w:p>
        </w:tc>
      </w:tr>
      <w:tr w:rsidR="00B704F6" w:rsidRPr="00755A09" w14:paraId="34D8BE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8B9D2B" w14:textId="77777777" w:rsidR="00B704F6" w:rsidRPr="00246CC4" w:rsidRDefault="00B704F6">
            <w:pPr>
              <w:jc w:val="center"/>
              <w:rPr>
                <w:noProof/>
                <w:color w:val="006100"/>
                <w:sz w:val="20"/>
                <w:szCs w:val="20"/>
              </w:rPr>
            </w:pPr>
            <w:r>
              <w:rPr>
                <w:noProof/>
                <w:color w:val="006100"/>
                <w:sz w:val="20"/>
              </w:rPr>
              <w:t>M5C3-1</w:t>
            </w:r>
          </w:p>
        </w:tc>
        <w:tc>
          <w:tcPr>
            <w:tcW w:w="3118" w:type="dxa"/>
            <w:tcBorders>
              <w:top w:val="nil"/>
              <w:left w:val="nil"/>
              <w:bottom w:val="single" w:sz="4" w:space="0" w:color="auto"/>
              <w:right w:val="single" w:sz="4" w:space="0" w:color="auto"/>
            </w:tcBorders>
            <w:shd w:val="clear" w:color="auto" w:fill="C6EFCE"/>
            <w:noWrap/>
            <w:vAlign w:val="center"/>
          </w:tcPr>
          <w:p w14:paraId="3B195330" w14:textId="77777777" w:rsidR="00B704F6" w:rsidRPr="003B127D" w:rsidRDefault="00B704F6">
            <w:pPr>
              <w:rPr>
                <w:noProof/>
                <w:color w:val="006100"/>
                <w:sz w:val="20"/>
                <w:szCs w:val="20"/>
              </w:rPr>
            </w:pPr>
            <w:r>
              <w:rPr>
                <w:noProof/>
                <w:color w:val="006100"/>
                <w:sz w:val="20"/>
              </w:rPr>
              <w:t>1.1.1 investicija. Vidinės sritys. bendruomeninių socialinių paslaugų ir infrastruktūros stiprinimas</w:t>
            </w:r>
          </w:p>
        </w:tc>
        <w:tc>
          <w:tcPr>
            <w:tcW w:w="1418" w:type="dxa"/>
            <w:tcBorders>
              <w:top w:val="nil"/>
              <w:left w:val="nil"/>
              <w:bottom w:val="single" w:sz="4" w:space="0" w:color="auto"/>
              <w:right w:val="single" w:sz="4" w:space="0" w:color="auto"/>
            </w:tcBorders>
            <w:shd w:val="clear" w:color="auto" w:fill="C6EFCE"/>
            <w:noWrap/>
            <w:vAlign w:val="center"/>
          </w:tcPr>
          <w:p w14:paraId="559926BD"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6F6FF361" w14:textId="77777777" w:rsidR="00B704F6" w:rsidRPr="003B127D" w:rsidRDefault="00B704F6">
            <w:pPr>
              <w:rPr>
                <w:noProof/>
                <w:color w:val="006600"/>
                <w:sz w:val="20"/>
                <w:szCs w:val="20"/>
              </w:rPr>
            </w:pPr>
            <w:r>
              <w:rPr>
                <w:noProof/>
                <w:color w:val="006100"/>
                <w:sz w:val="20"/>
              </w:rPr>
              <w:t>Konkurso dėl intervencijų, kuriomis siekiama gerinti socialines paslaugas ir infrastruktūrą vidaus vietovėse, ir dėl paramos vaistinėms, esančioms mažiau kaip 3000 gyventojų turinčiose savivaldybėse, skyrimas</w:t>
            </w:r>
          </w:p>
        </w:tc>
      </w:tr>
      <w:tr w:rsidR="00B704F6" w:rsidRPr="00755A09" w14:paraId="6444DB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0F6FD5" w14:textId="77777777" w:rsidR="00B704F6" w:rsidRPr="00246CC4" w:rsidRDefault="00B704F6">
            <w:pPr>
              <w:jc w:val="center"/>
              <w:rPr>
                <w:noProof/>
                <w:color w:val="006100"/>
                <w:sz w:val="20"/>
                <w:szCs w:val="20"/>
              </w:rPr>
            </w:pPr>
            <w:r>
              <w:rPr>
                <w:noProof/>
                <w:color w:val="006100"/>
                <w:sz w:val="20"/>
              </w:rPr>
              <w:t>M6C2-1</w:t>
            </w:r>
          </w:p>
        </w:tc>
        <w:tc>
          <w:tcPr>
            <w:tcW w:w="3118" w:type="dxa"/>
            <w:tcBorders>
              <w:top w:val="nil"/>
              <w:left w:val="nil"/>
              <w:bottom w:val="single" w:sz="4" w:space="0" w:color="auto"/>
              <w:right w:val="single" w:sz="4" w:space="0" w:color="auto"/>
            </w:tcBorders>
            <w:shd w:val="clear" w:color="auto" w:fill="C6EFCE"/>
            <w:noWrap/>
            <w:vAlign w:val="center"/>
          </w:tcPr>
          <w:p w14:paraId="3D423CB5" w14:textId="77777777" w:rsidR="00B704F6" w:rsidRPr="003B127D" w:rsidRDefault="00B704F6">
            <w:pPr>
              <w:rPr>
                <w:noProof/>
                <w:color w:val="006100"/>
                <w:sz w:val="20"/>
                <w:szCs w:val="20"/>
              </w:rPr>
            </w:pPr>
            <w:r>
              <w:rPr>
                <w:noProof/>
                <w:color w:val="006100"/>
                <w:sz w:val="20"/>
              </w:rPr>
              <w:t>1 reforma. Peržiūrėti ir atnaujinti dabartinę Sveikatos ministerijos mokslinių ligoninių ir slaugos mokslinių institutų (IRCCS) teisinę sistemą ir mokslinių tyrimų politiką, kad būtų sustiprintas mokslinių tyrimų, inovacijų ir sveikatos priežiūros ryšys.</w:t>
            </w:r>
          </w:p>
        </w:tc>
        <w:tc>
          <w:tcPr>
            <w:tcW w:w="1418" w:type="dxa"/>
            <w:tcBorders>
              <w:top w:val="nil"/>
              <w:left w:val="nil"/>
              <w:bottom w:val="single" w:sz="4" w:space="0" w:color="auto"/>
              <w:right w:val="single" w:sz="4" w:space="0" w:color="auto"/>
            </w:tcBorders>
            <w:shd w:val="clear" w:color="auto" w:fill="C6EFCE"/>
            <w:noWrap/>
            <w:vAlign w:val="center"/>
          </w:tcPr>
          <w:p w14:paraId="311FCF2F" w14:textId="77777777" w:rsidR="00B704F6" w:rsidRPr="00246CC4" w:rsidRDefault="00B704F6">
            <w:pPr>
              <w:rPr>
                <w:noProof/>
                <w:color w:val="006600"/>
                <w:sz w:val="20"/>
                <w:szCs w:val="20"/>
              </w:rPr>
            </w:pPr>
            <w:r>
              <w:rPr>
                <w:noProof/>
                <w:color w:val="006100"/>
                <w:sz w:val="20"/>
              </w:rPr>
              <w:t>Tarpinė reikšmė</w:t>
            </w:r>
          </w:p>
        </w:tc>
        <w:tc>
          <w:tcPr>
            <w:tcW w:w="3865" w:type="dxa"/>
            <w:tcBorders>
              <w:top w:val="nil"/>
              <w:left w:val="nil"/>
              <w:bottom w:val="single" w:sz="4" w:space="0" w:color="auto"/>
              <w:right w:val="single" w:sz="4" w:space="0" w:color="auto"/>
            </w:tcBorders>
            <w:shd w:val="clear" w:color="auto" w:fill="C6EFCE"/>
            <w:noWrap/>
            <w:vAlign w:val="center"/>
          </w:tcPr>
          <w:p w14:paraId="2C5C1957" w14:textId="77777777" w:rsidR="00B704F6" w:rsidRPr="003B127D" w:rsidRDefault="00B704F6">
            <w:pPr>
              <w:rPr>
                <w:noProof/>
                <w:color w:val="006600"/>
                <w:sz w:val="20"/>
                <w:szCs w:val="20"/>
              </w:rPr>
            </w:pPr>
            <w:r>
              <w:rPr>
                <w:noProof/>
                <w:color w:val="006100"/>
                <w:sz w:val="20"/>
              </w:rPr>
              <w:t>Įstatyminio dekreto, kuriuo numatoma reorganizuoti reglamentus, reglamentuojančius hospitalizavimo ir slaugos mokslinius institutus (IRCSS), įsigaliojimas</w:t>
            </w:r>
          </w:p>
        </w:tc>
      </w:tr>
      <w:tr w:rsidR="00B704F6" w:rsidRPr="00246CC4" w14:paraId="5B5BC10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9AF186" w14:textId="77777777" w:rsidR="00B704F6" w:rsidRPr="00F632BB" w:rsidRDefault="00B704F6">
            <w:pPr>
              <w:jc w:val="center"/>
              <w:rPr>
                <w:noProof/>
                <w:color w:val="006100"/>
                <w:sz w:val="20"/>
                <w:szCs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3307707" w14:textId="77777777" w:rsidR="00B704F6" w:rsidRPr="00F632BB" w:rsidRDefault="00B704F6">
            <w:pPr>
              <w:rPr>
                <w:noProof/>
                <w:color w:val="006100"/>
                <w:sz w:val="20"/>
                <w:szCs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552F6BF" w14:textId="77777777" w:rsidR="00B704F6" w:rsidRPr="00246CC4" w:rsidRDefault="00B704F6">
            <w:pPr>
              <w:rPr>
                <w:noProof/>
                <w:color w:val="006100"/>
                <w:sz w:val="20"/>
                <w:szCs w:val="20"/>
              </w:rPr>
            </w:pPr>
            <w:r>
              <w:rPr>
                <w:noProof/>
                <w:color w:val="006100"/>
                <w:sz w:val="20"/>
              </w:rPr>
              <w:t>Dalinės įmokos suma</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1AD0E7DD" w14:textId="008A678E" w:rsidR="00B704F6" w:rsidRPr="00246CC4" w:rsidRDefault="00B704F6">
            <w:pPr>
              <w:rPr>
                <w:noProof/>
                <w:color w:val="006100"/>
                <w:sz w:val="20"/>
                <w:szCs w:val="20"/>
              </w:rPr>
            </w:pPr>
            <w:r>
              <w:rPr>
                <w:noProof/>
                <w:color w:val="006100"/>
                <w:sz w:val="20"/>
              </w:rPr>
              <w:t>11494252874 EURŲ</w:t>
            </w:r>
          </w:p>
        </w:tc>
      </w:tr>
    </w:tbl>
    <w:p w14:paraId="494F8700" w14:textId="5EB227EF"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9704" w:type="dxa"/>
        <w:tblInd w:w="113" w:type="dxa"/>
        <w:tblLook w:val="04A0" w:firstRow="1" w:lastRow="0" w:firstColumn="1" w:lastColumn="0" w:noHBand="0" w:noVBand="1"/>
      </w:tblPr>
      <w:tblGrid>
        <w:gridCol w:w="1413"/>
        <w:gridCol w:w="3118"/>
        <w:gridCol w:w="1418"/>
        <w:gridCol w:w="3755"/>
      </w:tblGrid>
      <w:tr w:rsidR="00A64DCC" w:rsidRPr="00246CC4" w14:paraId="5E30C456" w14:textId="77777777" w:rsidTr="00D75ED3">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EE780" w14:textId="77777777" w:rsidR="00A64DCC" w:rsidRPr="00246CC4" w:rsidRDefault="00A64DCC">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43F955" w14:textId="77777777" w:rsidR="00A64DCC" w:rsidRPr="003B127D" w:rsidRDefault="00A64DCC">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C117EE" w14:textId="77777777" w:rsidR="00A64DCC" w:rsidRPr="00246CC4" w:rsidRDefault="00A64DCC">
            <w:pPr>
              <w:jc w:val="center"/>
              <w:rPr>
                <w:b/>
                <w:bCs/>
                <w:noProof/>
                <w:sz w:val="20"/>
                <w:szCs w:val="20"/>
              </w:rPr>
            </w:pPr>
            <w:r>
              <w:rPr>
                <w:b/>
                <w:noProof/>
                <w:sz w:val="20"/>
              </w:rPr>
              <w:t>Tarpinė reikšmė / Siektina reikšmė</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BFEE97" w14:textId="77777777" w:rsidR="00A64DCC" w:rsidRPr="00246CC4" w:rsidRDefault="00A64DCC">
            <w:pPr>
              <w:jc w:val="center"/>
              <w:rPr>
                <w:b/>
                <w:bCs/>
                <w:noProof/>
                <w:sz w:val="20"/>
                <w:szCs w:val="20"/>
              </w:rPr>
            </w:pPr>
            <w:r>
              <w:rPr>
                <w:b/>
                <w:noProof/>
                <w:sz w:val="20"/>
              </w:rPr>
              <w:t>Pavadinimas</w:t>
            </w:r>
          </w:p>
        </w:tc>
      </w:tr>
      <w:tr w:rsidR="00A64DCC" w:rsidRPr="00246CC4" w14:paraId="588D9813" w14:textId="77777777" w:rsidTr="00D75ED3">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FE8FAE7" w14:textId="77777777" w:rsidR="00A64DCC" w:rsidRPr="00246CC4" w:rsidRDefault="00A64DCC">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7EE1ED2" w14:textId="77777777" w:rsidR="00A64DCC" w:rsidRPr="00246CC4" w:rsidRDefault="00A64DCC">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215342" w14:textId="77777777" w:rsidR="00A64DCC" w:rsidRPr="00246CC4" w:rsidRDefault="00A64DCC">
            <w:pPr>
              <w:rPr>
                <w:b/>
                <w:bCs/>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A83ACEB" w14:textId="77777777" w:rsidR="00A64DCC" w:rsidRPr="00246CC4" w:rsidRDefault="00A64DCC">
            <w:pPr>
              <w:rPr>
                <w:b/>
                <w:bCs/>
                <w:noProof/>
              </w:rPr>
            </w:pPr>
          </w:p>
        </w:tc>
      </w:tr>
      <w:tr w:rsidR="00A64DCC" w:rsidRPr="00246CC4" w14:paraId="7EBB3D6D" w14:textId="77777777" w:rsidTr="00D75ED3">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FEF89" w14:textId="77777777" w:rsidR="00A64DCC" w:rsidRPr="00246CC4" w:rsidRDefault="00A64DCC">
            <w:pPr>
              <w:jc w:val="center"/>
              <w:rPr>
                <w:noProof/>
                <w:color w:val="006100"/>
                <w:sz w:val="20"/>
                <w:szCs w:val="20"/>
              </w:rPr>
            </w:pPr>
            <w:r>
              <w:rPr>
                <w:noProof/>
                <w:color w:val="006100"/>
                <w:sz w:val="20"/>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D65446B" w14:textId="77777777" w:rsidR="00A64DCC" w:rsidRPr="003B127D" w:rsidRDefault="00A64DCC">
            <w:pPr>
              <w:rPr>
                <w:noProof/>
                <w:color w:val="006100"/>
                <w:sz w:val="20"/>
                <w:szCs w:val="20"/>
              </w:rPr>
            </w:pPr>
            <w:r>
              <w:rPr>
                <w:noProof/>
                <w:color w:val="006100"/>
                <w:sz w:val="20"/>
              </w:rPr>
              <w:t>1.6.6 investicija. Finansų policijos skaitmeninimas</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0FE9B0E" w14:textId="77777777" w:rsidR="00A64DCC" w:rsidRPr="00246CC4" w:rsidRDefault="00A64DCC">
            <w:pPr>
              <w:rPr>
                <w:noProof/>
                <w:color w:val="006100"/>
                <w:sz w:val="20"/>
                <w:szCs w:val="20"/>
              </w:rPr>
            </w:pPr>
            <w:r>
              <w:rPr>
                <w:noProof/>
                <w:color w:val="006100"/>
                <w:sz w:val="20"/>
              </w:rPr>
              <w:t>Siektina reikšmė</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728F4E49" w14:textId="77777777" w:rsidR="00A64DCC" w:rsidRPr="00246CC4" w:rsidRDefault="00A64DCC">
            <w:pPr>
              <w:rPr>
                <w:noProof/>
                <w:color w:val="006100"/>
                <w:sz w:val="20"/>
                <w:szCs w:val="20"/>
              </w:rPr>
            </w:pPr>
            <w:r>
              <w:rPr>
                <w:noProof/>
                <w:color w:val="006100"/>
                <w:sz w:val="20"/>
              </w:rPr>
              <w:t>Finansų policija. Profesinių duomenų mokslo paslaugų pirkimas T1</w:t>
            </w:r>
          </w:p>
        </w:tc>
      </w:tr>
      <w:tr w:rsidR="00A64DCC" w:rsidRPr="00755A09" w14:paraId="2A15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088FD" w14:textId="77777777" w:rsidR="00A64DCC" w:rsidRPr="00246CC4" w:rsidRDefault="00A64DCC">
            <w:pPr>
              <w:jc w:val="center"/>
              <w:rPr>
                <w:noProof/>
                <w:color w:val="006100"/>
                <w:sz w:val="20"/>
                <w:szCs w:val="20"/>
              </w:rPr>
            </w:pPr>
            <w:r>
              <w:rPr>
                <w:noProof/>
                <w:color w:val="006100"/>
                <w:sz w:val="20"/>
              </w:rPr>
              <w:t>M1C1-72</w:t>
            </w:r>
          </w:p>
        </w:tc>
        <w:tc>
          <w:tcPr>
            <w:tcW w:w="3118" w:type="dxa"/>
            <w:tcBorders>
              <w:top w:val="nil"/>
              <w:left w:val="nil"/>
              <w:bottom w:val="single" w:sz="4" w:space="0" w:color="auto"/>
              <w:right w:val="single" w:sz="4" w:space="0" w:color="auto"/>
            </w:tcBorders>
            <w:shd w:val="clear" w:color="auto" w:fill="C6EFCE"/>
            <w:noWrap/>
            <w:vAlign w:val="center"/>
          </w:tcPr>
          <w:p w14:paraId="11043EA2" w14:textId="77777777" w:rsidR="00A64DCC" w:rsidRPr="003B127D" w:rsidRDefault="00A64DCC">
            <w:pPr>
              <w:rPr>
                <w:noProof/>
                <w:color w:val="006100"/>
                <w:sz w:val="20"/>
                <w:szCs w:val="20"/>
              </w:rPr>
            </w:pPr>
            <w:r>
              <w:rPr>
                <w:noProof/>
                <w:color w:val="006100"/>
                <w:sz w:val="20"/>
              </w:rPr>
              <w:t>1.11 reforma. Viešojo administravimo institucijų ir sveikatos priežiūros institucijų pavėluotų mokėjimų mažinimas</w:t>
            </w:r>
          </w:p>
        </w:tc>
        <w:tc>
          <w:tcPr>
            <w:tcW w:w="1418" w:type="dxa"/>
            <w:tcBorders>
              <w:top w:val="nil"/>
              <w:left w:val="nil"/>
              <w:bottom w:val="single" w:sz="4" w:space="0" w:color="auto"/>
              <w:right w:val="single" w:sz="4" w:space="0" w:color="auto"/>
            </w:tcBorders>
            <w:shd w:val="clear" w:color="auto" w:fill="C6EFCE"/>
            <w:noWrap/>
            <w:vAlign w:val="center"/>
          </w:tcPr>
          <w:p w14:paraId="6AE395E8"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37FAC2F1" w14:textId="77777777" w:rsidR="00A64DCC" w:rsidRPr="003B127D" w:rsidRDefault="00A64DCC">
            <w:pPr>
              <w:rPr>
                <w:noProof/>
                <w:color w:val="006100"/>
                <w:sz w:val="20"/>
                <w:szCs w:val="20"/>
              </w:rPr>
            </w:pPr>
            <w:r>
              <w:rPr>
                <w:noProof/>
                <w:color w:val="006100"/>
                <w:sz w:val="20"/>
              </w:rPr>
              <w:t>Patvirtintos viešojo administravimo institucijų pavėluotų mokėjimų įmonėms mažinimo priemonės</w:t>
            </w:r>
          </w:p>
        </w:tc>
      </w:tr>
      <w:tr w:rsidR="00A64DCC" w:rsidRPr="00755A09" w14:paraId="73A2B0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FC5762" w14:textId="77777777" w:rsidR="00A64DCC" w:rsidRPr="00246CC4" w:rsidRDefault="00A64DCC">
            <w:pPr>
              <w:jc w:val="center"/>
              <w:rPr>
                <w:noProof/>
                <w:color w:val="006100"/>
                <w:sz w:val="20"/>
                <w:szCs w:val="20"/>
              </w:rPr>
            </w:pPr>
            <w:r>
              <w:rPr>
                <w:noProof/>
                <w:color w:val="006100"/>
                <w:sz w:val="20"/>
              </w:rPr>
              <w:t>M1C1-73</w:t>
            </w:r>
          </w:p>
        </w:tc>
        <w:tc>
          <w:tcPr>
            <w:tcW w:w="3118" w:type="dxa"/>
            <w:tcBorders>
              <w:top w:val="nil"/>
              <w:left w:val="nil"/>
              <w:bottom w:val="single" w:sz="4" w:space="0" w:color="auto"/>
              <w:right w:val="single" w:sz="4" w:space="0" w:color="auto"/>
            </w:tcBorders>
            <w:shd w:val="clear" w:color="auto" w:fill="C6EFCE"/>
            <w:noWrap/>
            <w:vAlign w:val="center"/>
          </w:tcPr>
          <w:p w14:paraId="52B0FD54" w14:textId="77777777" w:rsidR="00A64DCC" w:rsidRPr="003B127D" w:rsidRDefault="00A64DCC">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6AF3583A"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148CABAC" w14:textId="77777777" w:rsidR="00A64DCC" w:rsidRPr="003B127D" w:rsidRDefault="00A64DCC">
            <w:pPr>
              <w:rPr>
                <w:noProof/>
                <w:color w:val="006100"/>
                <w:sz w:val="20"/>
                <w:szCs w:val="20"/>
              </w:rPr>
            </w:pPr>
            <w:r>
              <w:rPr>
                <w:noProof/>
                <w:color w:val="006100"/>
                <w:sz w:val="20"/>
              </w:rPr>
              <w:t>Viešųjų pirkimų kodekso reformos įsigaliojimas</w:t>
            </w:r>
          </w:p>
        </w:tc>
      </w:tr>
      <w:tr w:rsidR="00A64DCC" w:rsidRPr="00755A09" w14:paraId="620D58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483F35" w14:textId="77777777" w:rsidR="00A64DCC" w:rsidRPr="00246CC4" w:rsidRDefault="00A64DCC">
            <w:pPr>
              <w:jc w:val="center"/>
              <w:rPr>
                <w:noProof/>
                <w:color w:val="006100"/>
                <w:sz w:val="20"/>
                <w:szCs w:val="20"/>
              </w:rPr>
            </w:pPr>
            <w:r>
              <w:rPr>
                <w:noProof/>
                <w:color w:val="006100"/>
                <w:sz w:val="20"/>
              </w:rPr>
              <w:t>M2C2-14</w:t>
            </w:r>
          </w:p>
        </w:tc>
        <w:tc>
          <w:tcPr>
            <w:tcW w:w="3118" w:type="dxa"/>
            <w:tcBorders>
              <w:top w:val="nil"/>
              <w:left w:val="nil"/>
              <w:bottom w:val="single" w:sz="4" w:space="0" w:color="auto"/>
              <w:right w:val="single" w:sz="4" w:space="0" w:color="auto"/>
            </w:tcBorders>
            <w:shd w:val="clear" w:color="auto" w:fill="C6EFCE"/>
            <w:noWrap/>
            <w:vAlign w:val="center"/>
          </w:tcPr>
          <w:p w14:paraId="45ADAA7F" w14:textId="77777777" w:rsidR="00A64DCC" w:rsidRPr="003B127D" w:rsidRDefault="00A64DCC">
            <w:pPr>
              <w:rPr>
                <w:noProof/>
                <w:color w:val="006100"/>
                <w:sz w:val="20"/>
                <w:szCs w:val="20"/>
              </w:rPr>
            </w:pPr>
            <w:r>
              <w:rPr>
                <w:noProof/>
                <w:color w:val="006100"/>
                <w:sz w:val="20"/>
              </w:rPr>
              <w:t>3.3 investicija. Kelių transporto vandenilio bandymai</w:t>
            </w:r>
          </w:p>
        </w:tc>
        <w:tc>
          <w:tcPr>
            <w:tcW w:w="1418" w:type="dxa"/>
            <w:tcBorders>
              <w:top w:val="nil"/>
              <w:left w:val="nil"/>
              <w:bottom w:val="single" w:sz="4" w:space="0" w:color="auto"/>
              <w:right w:val="single" w:sz="4" w:space="0" w:color="auto"/>
            </w:tcBorders>
            <w:shd w:val="clear" w:color="auto" w:fill="C6EFCE"/>
            <w:noWrap/>
            <w:vAlign w:val="center"/>
          </w:tcPr>
          <w:p w14:paraId="3272A699"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736E1AF7" w14:textId="77777777" w:rsidR="00A64DCC" w:rsidRPr="003B127D" w:rsidRDefault="00A64DCC">
            <w:pPr>
              <w:rPr>
                <w:noProof/>
                <w:color w:val="006100"/>
                <w:sz w:val="20"/>
                <w:szCs w:val="20"/>
              </w:rPr>
            </w:pPr>
            <w:r>
              <w:rPr>
                <w:noProof/>
                <w:color w:val="006100"/>
                <w:sz w:val="20"/>
              </w:rPr>
              <w:t>(Visų) viešojo pirkimo sutarčių, skirtų vandeniliu varomoms įkrovimo stotims įrengti, sudarymas</w:t>
            </w:r>
          </w:p>
        </w:tc>
      </w:tr>
      <w:tr w:rsidR="00A64DCC" w:rsidRPr="00755A09" w14:paraId="28166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02B695" w14:textId="77777777" w:rsidR="00A64DCC" w:rsidRPr="00246CC4" w:rsidRDefault="00A64DCC">
            <w:pPr>
              <w:jc w:val="center"/>
              <w:rPr>
                <w:noProof/>
                <w:color w:val="006100"/>
                <w:sz w:val="20"/>
                <w:szCs w:val="20"/>
              </w:rPr>
            </w:pPr>
            <w:r>
              <w:rPr>
                <w:noProof/>
                <w:color w:val="006100"/>
                <w:sz w:val="20"/>
              </w:rPr>
              <w:t>M2C2-16</w:t>
            </w:r>
          </w:p>
        </w:tc>
        <w:tc>
          <w:tcPr>
            <w:tcW w:w="3118" w:type="dxa"/>
            <w:tcBorders>
              <w:top w:val="nil"/>
              <w:left w:val="nil"/>
              <w:bottom w:val="single" w:sz="4" w:space="0" w:color="auto"/>
              <w:right w:val="single" w:sz="4" w:space="0" w:color="auto"/>
            </w:tcBorders>
            <w:shd w:val="clear" w:color="auto" w:fill="C6EFCE"/>
            <w:noWrap/>
            <w:vAlign w:val="center"/>
          </w:tcPr>
          <w:p w14:paraId="442335B7" w14:textId="77777777" w:rsidR="00A64DCC" w:rsidRPr="003B127D" w:rsidRDefault="00A64DCC">
            <w:pPr>
              <w:rPr>
                <w:noProof/>
                <w:color w:val="006100"/>
                <w:sz w:val="20"/>
                <w:szCs w:val="20"/>
              </w:rPr>
            </w:pPr>
            <w:r>
              <w:rPr>
                <w:noProof/>
                <w:color w:val="006100"/>
                <w:sz w:val="20"/>
              </w:rPr>
              <w:t>3.4 investicija. Judumo geležinkeliuose vandenilio bandymas</w:t>
            </w:r>
          </w:p>
        </w:tc>
        <w:tc>
          <w:tcPr>
            <w:tcW w:w="1418" w:type="dxa"/>
            <w:tcBorders>
              <w:top w:val="nil"/>
              <w:left w:val="nil"/>
              <w:bottom w:val="single" w:sz="4" w:space="0" w:color="auto"/>
              <w:right w:val="single" w:sz="4" w:space="0" w:color="auto"/>
            </w:tcBorders>
            <w:shd w:val="clear" w:color="auto" w:fill="C6EFCE"/>
            <w:noWrap/>
            <w:vAlign w:val="center"/>
          </w:tcPr>
          <w:p w14:paraId="15D0812E"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7AF87110" w14:textId="77777777" w:rsidR="00A64DCC" w:rsidRPr="003B127D" w:rsidRDefault="00A64DCC">
            <w:pPr>
              <w:rPr>
                <w:noProof/>
                <w:color w:val="006100"/>
                <w:sz w:val="20"/>
                <w:szCs w:val="20"/>
              </w:rPr>
            </w:pPr>
            <w:r>
              <w:rPr>
                <w:noProof/>
                <w:color w:val="006100"/>
                <w:sz w:val="20"/>
              </w:rPr>
              <w:t>Išteklių skyrimas vandeniliniam mobilumui geležinkelių transporto srityje bandymui</w:t>
            </w:r>
          </w:p>
        </w:tc>
      </w:tr>
      <w:tr w:rsidR="00A64DCC" w:rsidRPr="00755A09" w14:paraId="20F8BC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C3FA5" w14:textId="77777777" w:rsidR="00A64DCC" w:rsidRPr="00246CC4" w:rsidRDefault="00A64DCC">
            <w:pPr>
              <w:jc w:val="center"/>
              <w:rPr>
                <w:noProof/>
                <w:color w:val="006100"/>
                <w:sz w:val="20"/>
                <w:szCs w:val="20"/>
              </w:rPr>
            </w:pPr>
            <w:r>
              <w:rPr>
                <w:noProof/>
                <w:color w:val="006100"/>
                <w:sz w:val="20"/>
              </w:rPr>
              <w:t>M2C2-20</w:t>
            </w:r>
          </w:p>
        </w:tc>
        <w:tc>
          <w:tcPr>
            <w:tcW w:w="3118" w:type="dxa"/>
            <w:tcBorders>
              <w:top w:val="nil"/>
              <w:left w:val="nil"/>
              <w:bottom w:val="single" w:sz="4" w:space="0" w:color="auto"/>
              <w:right w:val="single" w:sz="4" w:space="0" w:color="auto"/>
            </w:tcBorders>
            <w:shd w:val="clear" w:color="auto" w:fill="C6EFCE"/>
            <w:noWrap/>
            <w:vAlign w:val="center"/>
          </w:tcPr>
          <w:p w14:paraId="79C2AA41" w14:textId="77777777" w:rsidR="00A64DCC" w:rsidRPr="003B127D" w:rsidRDefault="00A64DCC">
            <w:pPr>
              <w:rPr>
                <w:noProof/>
                <w:color w:val="006100"/>
                <w:sz w:val="20"/>
                <w:szCs w:val="20"/>
              </w:rPr>
            </w:pPr>
            <w:r>
              <w:rPr>
                <w:noProof/>
                <w:color w:val="006100"/>
                <w:sz w:val="20"/>
              </w:rPr>
              <w:t>3 reforma. Administracinis supaprastinimas ir reglamentavimo kliūčių vandenilio diegimui mažinimas</w:t>
            </w:r>
          </w:p>
        </w:tc>
        <w:tc>
          <w:tcPr>
            <w:tcW w:w="1418" w:type="dxa"/>
            <w:tcBorders>
              <w:top w:val="nil"/>
              <w:left w:val="nil"/>
              <w:bottom w:val="single" w:sz="4" w:space="0" w:color="auto"/>
              <w:right w:val="single" w:sz="4" w:space="0" w:color="auto"/>
            </w:tcBorders>
            <w:shd w:val="clear" w:color="auto" w:fill="C6EFCE"/>
            <w:noWrap/>
            <w:vAlign w:val="center"/>
          </w:tcPr>
          <w:p w14:paraId="3C0A6FA2"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7769629B" w14:textId="77777777" w:rsidR="00A64DCC" w:rsidRPr="003B127D" w:rsidRDefault="00A64DCC">
            <w:pPr>
              <w:rPr>
                <w:noProof/>
                <w:color w:val="006100"/>
                <w:sz w:val="20"/>
                <w:szCs w:val="20"/>
              </w:rPr>
            </w:pPr>
            <w:r>
              <w:rPr>
                <w:noProof/>
                <w:color w:val="006100"/>
                <w:sz w:val="20"/>
              </w:rPr>
              <w:t>Būtinų teisėkūros veiksmų įsigaliojimas</w:t>
            </w:r>
          </w:p>
        </w:tc>
      </w:tr>
      <w:tr w:rsidR="00A64DCC" w:rsidRPr="00755A09" w14:paraId="1A927C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2C0EE" w14:textId="77777777" w:rsidR="00A64DCC" w:rsidRPr="00246CC4" w:rsidRDefault="00A64DCC">
            <w:pPr>
              <w:jc w:val="center"/>
              <w:rPr>
                <w:noProof/>
                <w:color w:val="006100"/>
                <w:sz w:val="20"/>
                <w:szCs w:val="20"/>
              </w:rPr>
            </w:pPr>
            <w:r>
              <w:rPr>
                <w:noProof/>
                <w:color w:val="006100"/>
                <w:sz w:val="20"/>
              </w:rPr>
              <w:t>M5C2-3</w:t>
            </w:r>
          </w:p>
        </w:tc>
        <w:tc>
          <w:tcPr>
            <w:tcW w:w="3118" w:type="dxa"/>
            <w:tcBorders>
              <w:top w:val="nil"/>
              <w:left w:val="nil"/>
              <w:bottom w:val="single" w:sz="4" w:space="0" w:color="auto"/>
              <w:right w:val="single" w:sz="4" w:space="0" w:color="auto"/>
            </w:tcBorders>
            <w:shd w:val="clear" w:color="auto" w:fill="C6EFCE"/>
            <w:noWrap/>
            <w:vAlign w:val="center"/>
          </w:tcPr>
          <w:p w14:paraId="44901791" w14:textId="77777777" w:rsidR="00A64DCC" w:rsidRPr="003B127D" w:rsidRDefault="00A64DCC">
            <w:pPr>
              <w:rPr>
                <w:noProof/>
                <w:color w:val="006100"/>
                <w:sz w:val="20"/>
                <w:szCs w:val="20"/>
              </w:rPr>
            </w:pPr>
            <w:r>
              <w:rPr>
                <w:noProof/>
                <w:color w:val="006100"/>
                <w:sz w:val="20"/>
              </w:rPr>
              <w:t>2 reforma. Savarankiškų vyresnio amžiaus asmenų reforma</w:t>
            </w:r>
          </w:p>
        </w:tc>
        <w:tc>
          <w:tcPr>
            <w:tcW w:w="1418" w:type="dxa"/>
            <w:tcBorders>
              <w:top w:val="nil"/>
              <w:left w:val="nil"/>
              <w:bottom w:val="single" w:sz="4" w:space="0" w:color="auto"/>
              <w:right w:val="single" w:sz="4" w:space="0" w:color="auto"/>
            </w:tcBorders>
            <w:shd w:val="clear" w:color="auto" w:fill="C6EFCE"/>
            <w:noWrap/>
            <w:vAlign w:val="center"/>
          </w:tcPr>
          <w:p w14:paraId="66E4FCDA"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79C52111" w14:textId="77777777" w:rsidR="00A64DCC" w:rsidRPr="003B127D" w:rsidRDefault="00A64DCC">
            <w:pPr>
              <w:rPr>
                <w:noProof/>
                <w:color w:val="006100"/>
                <w:sz w:val="20"/>
                <w:szCs w:val="20"/>
              </w:rPr>
            </w:pPr>
            <w:r>
              <w:rPr>
                <w:noProof/>
                <w:color w:val="006100"/>
                <w:sz w:val="20"/>
              </w:rPr>
              <w:t>Pagrindų įstatymo, kuriuo sustiprinami veiksmai, kuriais siekiama užtikrinti, kad vyresnio amžiaus žmonės nepajėgtų apsirūpinti savarankiškai, įsigaliojimas</w:t>
            </w:r>
          </w:p>
        </w:tc>
      </w:tr>
      <w:tr w:rsidR="00A64DCC" w:rsidRPr="00755A09" w14:paraId="18A66F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B6168C" w14:textId="77777777" w:rsidR="00A64DCC" w:rsidRPr="00246CC4" w:rsidRDefault="00A64DCC">
            <w:pPr>
              <w:jc w:val="center"/>
              <w:rPr>
                <w:noProof/>
                <w:color w:val="006100"/>
                <w:sz w:val="20"/>
                <w:szCs w:val="20"/>
              </w:rPr>
            </w:pPr>
            <w:r>
              <w:rPr>
                <w:noProof/>
                <w:color w:val="006100"/>
                <w:sz w:val="20"/>
              </w:rPr>
              <w:t>M1C1-37</w:t>
            </w:r>
          </w:p>
        </w:tc>
        <w:tc>
          <w:tcPr>
            <w:tcW w:w="3118" w:type="dxa"/>
            <w:tcBorders>
              <w:top w:val="nil"/>
              <w:left w:val="nil"/>
              <w:bottom w:val="single" w:sz="4" w:space="0" w:color="auto"/>
              <w:right w:val="single" w:sz="4" w:space="0" w:color="auto"/>
            </w:tcBorders>
            <w:shd w:val="clear" w:color="auto" w:fill="C6EFCE"/>
            <w:noWrap/>
            <w:vAlign w:val="center"/>
          </w:tcPr>
          <w:p w14:paraId="648BA42B" w14:textId="77777777" w:rsidR="00A64DCC" w:rsidRPr="003B127D" w:rsidRDefault="00A64DCC">
            <w:pPr>
              <w:rPr>
                <w:noProof/>
                <w:color w:val="006100"/>
                <w:sz w:val="20"/>
                <w:szCs w:val="20"/>
              </w:rPr>
            </w:pPr>
            <w:r>
              <w:rPr>
                <w:noProof/>
                <w:color w:val="006100"/>
                <w:sz w:val="20"/>
              </w:rPr>
              <w:t>1.4 ir 1.5 reformos. Civilinės ir baudžiamosios teisenos reforma</w:t>
            </w:r>
          </w:p>
        </w:tc>
        <w:tc>
          <w:tcPr>
            <w:tcW w:w="1418" w:type="dxa"/>
            <w:tcBorders>
              <w:top w:val="nil"/>
              <w:left w:val="nil"/>
              <w:bottom w:val="single" w:sz="4" w:space="0" w:color="auto"/>
              <w:right w:val="single" w:sz="4" w:space="0" w:color="auto"/>
            </w:tcBorders>
            <w:shd w:val="clear" w:color="auto" w:fill="C6EFCE"/>
            <w:noWrap/>
            <w:vAlign w:val="center"/>
          </w:tcPr>
          <w:p w14:paraId="5C25DF03"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33E94FC8" w14:textId="77777777" w:rsidR="00A64DCC" w:rsidRPr="003B127D" w:rsidRDefault="00A64DCC">
            <w:pPr>
              <w:rPr>
                <w:noProof/>
                <w:color w:val="006100"/>
                <w:sz w:val="20"/>
                <w:szCs w:val="20"/>
              </w:rPr>
            </w:pPr>
            <w:r>
              <w:rPr>
                <w:noProof/>
                <w:color w:val="006100"/>
                <w:sz w:val="20"/>
              </w:rPr>
              <w:t>Civilinės ir baudžiamosios teisenos reformos įsigaliojimas</w:t>
            </w:r>
          </w:p>
        </w:tc>
      </w:tr>
      <w:tr w:rsidR="00A64DCC" w:rsidRPr="00755A09" w14:paraId="0709B6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C30F6" w14:textId="77777777" w:rsidR="00A64DCC" w:rsidRPr="00246CC4" w:rsidRDefault="00A64DCC">
            <w:pPr>
              <w:jc w:val="center"/>
              <w:rPr>
                <w:noProof/>
                <w:color w:val="006100"/>
                <w:sz w:val="20"/>
                <w:szCs w:val="20"/>
              </w:rPr>
            </w:pPr>
            <w:r>
              <w:rPr>
                <w:noProof/>
                <w:color w:val="006100"/>
                <w:sz w:val="20"/>
              </w:rPr>
              <w:t>M1C1-58</w:t>
            </w:r>
          </w:p>
        </w:tc>
        <w:tc>
          <w:tcPr>
            <w:tcW w:w="3118" w:type="dxa"/>
            <w:tcBorders>
              <w:top w:val="nil"/>
              <w:left w:val="nil"/>
              <w:bottom w:val="single" w:sz="4" w:space="0" w:color="auto"/>
              <w:right w:val="single" w:sz="4" w:space="0" w:color="auto"/>
            </w:tcBorders>
            <w:shd w:val="clear" w:color="auto" w:fill="C6EFCE"/>
            <w:noWrap/>
            <w:vAlign w:val="center"/>
          </w:tcPr>
          <w:p w14:paraId="22BF1AD8" w14:textId="77777777" w:rsidR="00A64DCC" w:rsidRPr="003B127D" w:rsidRDefault="00A64DCC">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1875A344"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74053686" w14:textId="77777777" w:rsidR="00A64DCC" w:rsidRPr="003B127D" w:rsidRDefault="00A64DCC">
            <w:pPr>
              <w:rPr>
                <w:noProof/>
                <w:color w:val="006100"/>
                <w:sz w:val="20"/>
                <w:szCs w:val="20"/>
              </w:rPr>
            </w:pPr>
            <w:r>
              <w:rPr>
                <w:noProof/>
                <w:color w:val="006100"/>
                <w:sz w:val="20"/>
              </w:rPr>
              <w:t>Teisės aktų dėl užimtumo viešajame sektoriuje reformos įsigaliojimas</w:t>
            </w:r>
          </w:p>
        </w:tc>
      </w:tr>
      <w:tr w:rsidR="00A64DCC" w:rsidRPr="00755A09" w14:paraId="7084DF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9ED429" w14:textId="77777777" w:rsidR="00A64DCC" w:rsidRPr="00246CC4" w:rsidRDefault="00A64DCC">
            <w:pPr>
              <w:jc w:val="center"/>
              <w:rPr>
                <w:noProof/>
                <w:color w:val="006100"/>
                <w:sz w:val="20"/>
                <w:szCs w:val="20"/>
              </w:rPr>
            </w:pPr>
            <w:r>
              <w:rPr>
                <w:noProof/>
                <w:color w:val="006100"/>
                <w:sz w:val="20"/>
              </w:rPr>
              <w:t>M1C1-74</w:t>
            </w:r>
          </w:p>
        </w:tc>
        <w:tc>
          <w:tcPr>
            <w:tcW w:w="3118" w:type="dxa"/>
            <w:tcBorders>
              <w:top w:val="nil"/>
              <w:left w:val="nil"/>
              <w:bottom w:val="single" w:sz="4" w:space="0" w:color="auto"/>
              <w:right w:val="single" w:sz="4" w:space="0" w:color="auto"/>
            </w:tcBorders>
            <w:shd w:val="clear" w:color="auto" w:fill="C6EFCE"/>
            <w:noWrap/>
            <w:vAlign w:val="center"/>
          </w:tcPr>
          <w:p w14:paraId="5A3DED61" w14:textId="77777777" w:rsidR="00A64DCC" w:rsidRPr="003B127D" w:rsidRDefault="00A64DCC">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14C87CD4"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6A699BA4" w14:textId="77777777" w:rsidR="00A64DCC" w:rsidRPr="003B127D" w:rsidRDefault="00A64DCC">
            <w:pPr>
              <w:rPr>
                <w:noProof/>
                <w:color w:val="006100"/>
                <w:sz w:val="20"/>
                <w:szCs w:val="20"/>
              </w:rPr>
            </w:pPr>
            <w:r>
              <w:rPr>
                <w:noProof/>
                <w:color w:val="006100"/>
                <w:sz w:val="20"/>
              </w:rPr>
              <w:t>Visų būtinų Viešųjų pirkimų kodekso supaprastinimo reformos įgyvendinimo priemonių ir antrinės teisės aktų įsigaliojimas</w:t>
            </w:r>
          </w:p>
        </w:tc>
      </w:tr>
      <w:tr w:rsidR="00A64DCC" w:rsidRPr="00755A09" w14:paraId="1FE7A8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E6A05" w14:textId="77777777" w:rsidR="00A64DCC" w:rsidRPr="00246CC4" w:rsidRDefault="00A64DCC">
            <w:pPr>
              <w:jc w:val="center"/>
              <w:rPr>
                <w:noProof/>
                <w:color w:val="006100"/>
                <w:sz w:val="20"/>
                <w:szCs w:val="20"/>
              </w:rPr>
            </w:pPr>
            <w:r>
              <w:rPr>
                <w:noProof/>
                <w:color w:val="006100"/>
                <w:sz w:val="20"/>
              </w:rPr>
              <w:t>M1C1-109</w:t>
            </w:r>
          </w:p>
        </w:tc>
        <w:tc>
          <w:tcPr>
            <w:tcW w:w="3118" w:type="dxa"/>
            <w:tcBorders>
              <w:top w:val="nil"/>
              <w:left w:val="nil"/>
              <w:bottom w:val="single" w:sz="4" w:space="0" w:color="auto"/>
              <w:right w:val="single" w:sz="4" w:space="0" w:color="auto"/>
            </w:tcBorders>
            <w:shd w:val="clear" w:color="auto" w:fill="C6EFCE"/>
            <w:noWrap/>
            <w:vAlign w:val="center"/>
          </w:tcPr>
          <w:p w14:paraId="70B610DD" w14:textId="77777777" w:rsidR="00A64DCC" w:rsidRPr="003B127D" w:rsidRDefault="00A64DCC">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13B1E054" w14:textId="77777777" w:rsidR="00A64DCC" w:rsidRPr="00246CC4" w:rsidRDefault="00A64DCC">
            <w:pPr>
              <w:rPr>
                <w:noProof/>
                <w:color w:val="006100"/>
                <w:sz w:val="20"/>
                <w:szCs w:val="20"/>
              </w:rPr>
            </w:pPr>
            <w:r>
              <w:rPr>
                <w:noProof/>
                <w:color w:val="006100"/>
                <w:sz w:val="20"/>
              </w:rPr>
              <w:t>Siektina reikšmė</w:t>
            </w:r>
          </w:p>
        </w:tc>
        <w:tc>
          <w:tcPr>
            <w:tcW w:w="3755" w:type="dxa"/>
            <w:tcBorders>
              <w:top w:val="nil"/>
              <w:left w:val="nil"/>
              <w:bottom w:val="single" w:sz="4" w:space="0" w:color="auto"/>
              <w:right w:val="single" w:sz="4" w:space="0" w:color="auto"/>
            </w:tcBorders>
            <w:shd w:val="clear" w:color="auto" w:fill="C6EFCE"/>
            <w:noWrap/>
            <w:vAlign w:val="center"/>
          </w:tcPr>
          <w:p w14:paraId="29F7BBAD" w14:textId="77777777" w:rsidR="00A64DCC" w:rsidRPr="003B127D" w:rsidRDefault="00A64DCC">
            <w:pPr>
              <w:rPr>
                <w:noProof/>
                <w:color w:val="006100"/>
                <w:sz w:val="20"/>
                <w:szCs w:val="20"/>
              </w:rPr>
            </w:pPr>
            <w:r>
              <w:rPr>
                <w:noProof/>
                <w:color w:val="006100"/>
                <w:sz w:val="20"/>
              </w:rPr>
              <w:t>Pirmųjų iš anksto užpildytų PVM deklaracijų siuntimas</w:t>
            </w:r>
          </w:p>
        </w:tc>
      </w:tr>
      <w:tr w:rsidR="00A64DCC" w:rsidRPr="00755A09" w14:paraId="2F3826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352981" w14:textId="77777777" w:rsidR="00A64DCC" w:rsidRPr="00246CC4" w:rsidRDefault="00A64DCC">
            <w:pPr>
              <w:jc w:val="center"/>
              <w:rPr>
                <w:noProof/>
                <w:color w:val="006100"/>
                <w:sz w:val="20"/>
                <w:szCs w:val="20"/>
              </w:rPr>
            </w:pPr>
            <w:r>
              <w:rPr>
                <w:noProof/>
                <w:color w:val="006100"/>
                <w:sz w:val="20"/>
              </w:rPr>
              <w:t>M2C2-27</w:t>
            </w:r>
          </w:p>
        </w:tc>
        <w:tc>
          <w:tcPr>
            <w:tcW w:w="3118" w:type="dxa"/>
            <w:tcBorders>
              <w:top w:val="nil"/>
              <w:left w:val="nil"/>
              <w:bottom w:val="single" w:sz="4" w:space="0" w:color="auto"/>
              <w:right w:val="single" w:sz="4" w:space="0" w:color="auto"/>
            </w:tcBorders>
            <w:shd w:val="clear" w:color="auto" w:fill="C6EFCE"/>
            <w:noWrap/>
            <w:vAlign w:val="center"/>
          </w:tcPr>
          <w:p w14:paraId="3385ED6A" w14:textId="77777777" w:rsidR="00A64DCC" w:rsidRPr="003B127D" w:rsidRDefault="00A64DCC">
            <w:pPr>
              <w:rPr>
                <w:noProof/>
                <w:color w:val="006100"/>
                <w:sz w:val="20"/>
                <w:szCs w:val="20"/>
              </w:rPr>
            </w:pPr>
            <w:r>
              <w:rPr>
                <w:noProof/>
                <w:color w:val="006100"/>
                <w:sz w:val="20"/>
              </w:rPr>
              <w:t>4.3 investicija. Įkrovimo infrastruktūros įrengimas</w:t>
            </w:r>
          </w:p>
        </w:tc>
        <w:tc>
          <w:tcPr>
            <w:tcW w:w="1418" w:type="dxa"/>
            <w:tcBorders>
              <w:top w:val="nil"/>
              <w:left w:val="nil"/>
              <w:bottom w:val="single" w:sz="4" w:space="0" w:color="auto"/>
              <w:right w:val="single" w:sz="4" w:space="0" w:color="auto"/>
            </w:tcBorders>
            <w:shd w:val="clear" w:color="auto" w:fill="C6EFCE"/>
            <w:noWrap/>
            <w:vAlign w:val="center"/>
          </w:tcPr>
          <w:p w14:paraId="33F1D426" w14:textId="77777777" w:rsidR="00A64DCC" w:rsidRPr="00246CC4" w:rsidRDefault="00A64DCC">
            <w:pPr>
              <w:rPr>
                <w:noProof/>
                <w:color w:val="0061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5F648B12" w14:textId="77777777" w:rsidR="00A64DCC" w:rsidRPr="003B127D" w:rsidRDefault="00A64DCC">
            <w:pPr>
              <w:rPr>
                <w:noProof/>
                <w:color w:val="006100"/>
                <w:sz w:val="20"/>
                <w:szCs w:val="20"/>
              </w:rPr>
            </w:pPr>
            <w:r>
              <w:rPr>
                <w:noProof/>
                <w:color w:val="006100"/>
                <w:sz w:val="20"/>
              </w:rPr>
              <w:t>Visų viešojo pirkimo sutarčių dėl įkrovimo infrastruktūros įrengimo sudarymas M1</w:t>
            </w:r>
          </w:p>
        </w:tc>
      </w:tr>
      <w:tr w:rsidR="00A64DCC" w:rsidRPr="00755A09" w14:paraId="7A2255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9EB19" w14:textId="77777777" w:rsidR="00A64DCC" w:rsidRPr="00246CC4" w:rsidRDefault="00A64DCC">
            <w:pPr>
              <w:jc w:val="center"/>
              <w:rPr>
                <w:noProof/>
                <w:color w:val="006100"/>
                <w:sz w:val="20"/>
                <w:szCs w:val="20"/>
              </w:rPr>
            </w:pPr>
            <w:r>
              <w:rPr>
                <w:noProof/>
                <w:color w:val="006100"/>
                <w:sz w:val="20"/>
              </w:rPr>
              <w:t>M2C2-33</w:t>
            </w:r>
          </w:p>
        </w:tc>
        <w:tc>
          <w:tcPr>
            <w:tcW w:w="3118" w:type="dxa"/>
            <w:tcBorders>
              <w:top w:val="nil"/>
              <w:left w:val="nil"/>
              <w:bottom w:val="single" w:sz="4" w:space="0" w:color="auto"/>
              <w:right w:val="single" w:sz="4" w:space="0" w:color="auto"/>
            </w:tcBorders>
            <w:shd w:val="clear" w:color="auto" w:fill="C6EFCE"/>
            <w:noWrap/>
            <w:vAlign w:val="center"/>
          </w:tcPr>
          <w:p w14:paraId="1B2CD575" w14:textId="50188F7A" w:rsidR="00A64DCC" w:rsidRPr="00246CC4" w:rsidRDefault="00A64DCC">
            <w:pPr>
              <w:rPr>
                <w:noProof/>
                <w:color w:val="006100"/>
                <w:sz w:val="20"/>
                <w:szCs w:val="20"/>
              </w:rPr>
            </w:pPr>
            <w:r>
              <w:rPr>
                <w:noProof/>
                <w:color w:val="006100"/>
                <w:sz w:val="20"/>
              </w:rPr>
              <w:t>4.4.2 investicija.</w:t>
            </w:r>
            <w:r w:rsidR="00F632BB">
              <w:rPr>
                <w:noProof/>
                <w:color w:val="006100"/>
                <w:sz w:val="20"/>
              </w:rPr>
              <w:t xml:space="preserve"> </w:t>
            </w:r>
            <w:r>
              <w:rPr>
                <w:rStyle w:val="font81"/>
                <w:noProof/>
              </w:rPr>
              <w:t>Regioninio viešojo transporto geležinkelių parko su netaršiais traukiniais ir universaliosiomis paslaugomis stiprinimas</w:t>
            </w:r>
          </w:p>
        </w:tc>
        <w:tc>
          <w:tcPr>
            <w:tcW w:w="1418" w:type="dxa"/>
            <w:tcBorders>
              <w:top w:val="nil"/>
              <w:left w:val="nil"/>
              <w:bottom w:val="single" w:sz="4" w:space="0" w:color="auto"/>
              <w:right w:val="single" w:sz="4" w:space="0" w:color="auto"/>
            </w:tcBorders>
            <w:shd w:val="clear" w:color="auto" w:fill="C6EFCE"/>
            <w:noWrap/>
            <w:vAlign w:val="center"/>
          </w:tcPr>
          <w:p w14:paraId="2205A5E6" w14:textId="77777777" w:rsidR="00A64DCC" w:rsidRPr="00246CC4" w:rsidRDefault="00A64DCC">
            <w:pPr>
              <w:rPr>
                <w:noProof/>
                <w:color w:val="0066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4DBA2B77" w14:textId="77777777" w:rsidR="00A64DCC" w:rsidRPr="00246CC4" w:rsidRDefault="00A64DCC">
            <w:pPr>
              <w:rPr>
                <w:noProof/>
                <w:color w:val="006600"/>
                <w:sz w:val="20"/>
                <w:szCs w:val="20"/>
              </w:rPr>
            </w:pPr>
            <w:r>
              <w:rPr>
                <w:noProof/>
                <w:color w:val="006100"/>
                <w:sz w:val="20"/>
              </w:rPr>
              <w:t>Visų viešųjų pirkimų sutarčių sudarymas siekiant stiprinti regioninio viešojo transporto priemonių parką su netaršiais traukiniais ir universaliosiomis paslaugomis</w:t>
            </w:r>
          </w:p>
        </w:tc>
      </w:tr>
      <w:tr w:rsidR="00A64DCC" w:rsidRPr="00246CC4" w14:paraId="77ED35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47ACA3" w14:textId="77777777" w:rsidR="00A64DCC" w:rsidRPr="00246CC4" w:rsidRDefault="00A64DCC">
            <w:pPr>
              <w:jc w:val="center"/>
              <w:rPr>
                <w:noProof/>
                <w:color w:val="006100"/>
                <w:sz w:val="20"/>
                <w:szCs w:val="20"/>
              </w:rPr>
            </w:pPr>
            <w:r>
              <w:rPr>
                <w:noProof/>
                <w:color w:val="006100"/>
                <w:sz w:val="20"/>
              </w:rPr>
              <w:t>M2C3-2</w:t>
            </w:r>
          </w:p>
        </w:tc>
        <w:tc>
          <w:tcPr>
            <w:tcW w:w="3118" w:type="dxa"/>
            <w:tcBorders>
              <w:top w:val="nil"/>
              <w:left w:val="nil"/>
              <w:bottom w:val="single" w:sz="4" w:space="0" w:color="auto"/>
              <w:right w:val="single" w:sz="4" w:space="0" w:color="auto"/>
            </w:tcBorders>
            <w:shd w:val="clear" w:color="auto" w:fill="C6EFCE"/>
            <w:noWrap/>
            <w:vAlign w:val="center"/>
          </w:tcPr>
          <w:p w14:paraId="62B69199" w14:textId="77777777" w:rsidR="00A64DCC" w:rsidRPr="00246CC4" w:rsidRDefault="00A64DCC">
            <w:pPr>
              <w:rPr>
                <w:noProof/>
                <w:color w:val="006100"/>
                <w:sz w:val="20"/>
                <w:szCs w:val="20"/>
              </w:rPr>
            </w:pPr>
            <w:r>
              <w:rPr>
                <w:noProof/>
                <w:color w:val="006100"/>
                <w:sz w:val="20"/>
              </w:rPr>
              <w:t xml:space="preserve">2.1 investicija. Ekologinio mokesčio stiprinimas energijos vartojimo efektyvumo srityje </w:t>
            </w:r>
          </w:p>
        </w:tc>
        <w:tc>
          <w:tcPr>
            <w:tcW w:w="1418" w:type="dxa"/>
            <w:tcBorders>
              <w:top w:val="nil"/>
              <w:left w:val="nil"/>
              <w:bottom w:val="single" w:sz="4" w:space="0" w:color="auto"/>
              <w:right w:val="single" w:sz="4" w:space="0" w:color="auto"/>
            </w:tcBorders>
            <w:shd w:val="clear" w:color="auto" w:fill="C6EFCE"/>
            <w:noWrap/>
            <w:vAlign w:val="center"/>
          </w:tcPr>
          <w:p w14:paraId="10FC971E" w14:textId="77777777" w:rsidR="00A64DCC" w:rsidRPr="00246CC4" w:rsidRDefault="00A64DCC">
            <w:pPr>
              <w:rPr>
                <w:noProof/>
                <w:color w:val="006600"/>
                <w:sz w:val="20"/>
                <w:szCs w:val="20"/>
              </w:rPr>
            </w:pPr>
            <w:r>
              <w:rPr>
                <w:noProof/>
                <w:color w:val="006100"/>
                <w:sz w:val="20"/>
              </w:rPr>
              <w:t>Siektina reikšmė</w:t>
            </w:r>
          </w:p>
        </w:tc>
        <w:tc>
          <w:tcPr>
            <w:tcW w:w="3755" w:type="dxa"/>
            <w:tcBorders>
              <w:top w:val="nil"/>
              <w:left w:val="nil"/>
              <w:bottom w:val="single" w:sz="4" w:space="0" w:color="auto"/>
              <w:right w:val="single" w:sz="4" w:space="0" w:color="auto"/>
            </w:tcBorders>
            <w:shd w:val="clear" w:color="auto" w:fill="C6EFCE"/>
            <w:noWrap/>
            <w:vAlign w:val="center"/>
          </w:tcPr>
          <w:p w14:paraId="453E0907" w14:textId="77777777" w:rsidR="00A64DCC" w:rsidRPr="00246CC4" w:rsidRDefault="00A64DCC">
            <w:pPr>
              <w:rPr>
                <w:noProof/>
                <w:color w:val="006600"/>
                <w:sz w:val="20"/>
                <w:szCs w:val="20"/>
              </w:rPr>
            </w:pPr>
            <w:r>
              <w:rPr>
                <w:noProof/>
                <w:color w:val="006100"/>
                <w:sz w:val="20"/>
              </w:rPr>
              <w:t>Pastatų renovacija Superbonus T1</w:t>
            </w:r>
          </w:p>
        </w:tc>
      </w:tr>
      <w:tr w:rsidR="00A64DCC" w:rsidRPr="00755A09" w14:paraId="6D3EDD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18EF97" w14:textId="77777777" w:rsidR="00A64DCC" w:rsidRPr="00246CC4" w:rsidRDefault="00A64DCC">
            <w:pPr>
              <w:jc w:val="center"/>
              <w:rPr>
                <w:noProof/>
                <w:color w:val="006100"/>
                <w:sz w:val="20"/>
                <w:szCs w:val="20"/>
              </w:rPr>
            </w:pPr>
            <w:r>
              <w:rPr>
                <w:noProof/>
                <w:color w:val="006100"/>
                <w:sz w:val="20"/>
              </w:rPr>
              <w:t>M4C1-9</w:t>
            </w:r>
          </w:p>
        </w:tc>
        <w:tc>
          <w:tcPr>
            <w:tcW w:w="3118" w:type="dxa"/>
            <w:tcBorders>
              <w:top w:val="nil"/>
              <w:left w:val="nil"/>
              <w:bottom w:val="single" w:sz="4" w:space="0" w:color="auto"/>
              <w:right w:val="single" w:sz="4" w:space="0" w:color="auto"/>
            </w:tcBorders>
            <w:shd w:val="clear" w:color="auto" w:fill="C6EFCE"/>
            <w:noWrap/>
            <w:vAlign w:val="center"/>
          </w:tcPr>
          <w:p w14:paraId="71AC52C9" w14:textId="77777777" w:rsidR="00A64DCC" w:rsidRPr="00246CC4" w:rsidRDefault="00A64DCC">
            <w:pPr>
              <w:rPr>
                <w:noProof/>
                <w:color w:val="006100"/>
                <w:sz w:val="20"/>
                <w:szCs w:val="20"/>
              </w:rPr>
            </w:pPr>
            <w:r>
              <w:rPr>
                <w:noProof/>
                <w:color w:val="006100"/>
                <w:sz w:val="20"/>
              </w:rPr>
              <w:t>1.1 investicija. Lopšelių, ikimokyklinio ugdymo ir priežiūros paslaugų planas</w:t>
            </w:r>
          </w:p>
        </w:tc>
        <w:tc>
          <w:tcPr>
            <w:tcW w:w="1418" w:type="dxa"/>
            <w:tcBorders>
              <w:top w:val="nil"/>
              <w:left w:val="nil"/>
              <w:bottom w:val="single" w:sz="4" w:space="0" w:color="auto"/>
              <w:right w:val="single" w:sz="4" w:space="0" w:color="auto"/>
            </w:tcBorders>
            <w:shd w:val="clear" w:color="auto" w:fill="C6EFCE"/>
            <w:noWrap/>
            <w:vAlign w:val="center"/>
          </w:tcPr>
          <w:p w14:paraId="7AF0EE8A" w14:textId="77777777" w:rsidR="00A64DCC" w:rsidRPr="00246CC4" w:rsidRDefault="00A64DCC">
            <w:pPr>
              <w:rPr>
                <w:noProof/>
                <w:color w:val="006600"/>
                <w:sz w:val="20"/>
                <w:szCs w:val="20"/>
              </w:rPr>
            </w:pPr>
            <w:r>
              <w:rPr>
                <w:noProof/>
                <w:color w:val="006100"/>
                <w:sz w:val="20"/>
              </w:rPr>
              <w:t>Tarpinė reikšmė</w:t>
            </w:r>
          </w:p>
        </w:tc>
        <w:tc>
          <w:tcPr>
            <w:tcW w:w="3755" w:type="dxa"/>
            <w:tcBorders>
              <w:top w:val="nil"/>
              <w:left w:val="nil"/>
              <w:bottom w:val="single" w:sz="4" w:space="0" w:color="auto"/>
              <w:right w:val="single" w:sz="4" w:space="0" w:color="auto"/>
            </w:tcBorders>
            <w:shd w:val="clear" w:color="auto" w:fill="C6EFCE"/>
            <w:noWrap/>
            <w:vAlign w:val="center"/>
          </w:tcPr>
          <w:p w14:paraId="07FC185A" w14:textId="77777777" w:rsidR="00A64DCC" w:rsidRPr="00246CC4" w:rsidRDefault="00A64DCC">
            <w:pPr>
              <w:rPr>
                <w:noProof/>
                <w:color w:val="006600"/>
                <w:sz w:val="20"/>
                <w:szCs w:val="20"/>
              </w:rPr>
            </w:pPr>
            <w:r>
              <w:rPr>
                <w:noProof/>
                <w:color w:val="006100"/>
                <w:sz w:val="20"/>
              </w:rPr>
              <w:t>Sutarčių dėl darželių, ikimokyklinio ugdymo įstaigų ir ikimokyklinio ugdymo bei priežiūros paslaugų statybos, atnaujinimo ir saugumo užtikrinimo skyrimas</w:t>
            </w:r>
          </w:p>
        </w:tc>
      </w:tr>
      <w:tr w:rsidR="00A64DCC" w:rsidRPr="00755A09" w14:paraId="1BAD3F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CB43C4" w14:textId="77777777" w:rsidR="00A64DCC" w:rsidRPr="00246CC4" w:rsidRDefault="00A64DCC">
            <w:pPr>
              <w:jc w:val="center"/>
              <w:rPr>
                <w:noProof/>
                <w:color w:val="006100"/>
                <w:sz w:val="20"/>
                <w:szCs w:val="20"/>
              </w:rPr>
            </w:pPr>
            <w:r>
              <w:rPr>
                <w:noProof/>
                <w:color w:val="006100"/>
                <w:sz w:val="20"/>
              </w:rPr>
              <w:t>M5C3-8</w:t>
            </w:r>
          </w:p>
        </w:tc>
        <w:tc>
          <w:tcPr>
            <w:tcW w:w="3118" w:type="dxa"/>
            <w:tcBorders>
              <w:top w:val="nil"/>
              <w:left w:val="nil"/>
              <w:bottom w:val="single" w:sz="4" w:space="0" w:color="auto"/>
              <w:right w:val="single" w:sz="4" w:space="0" w:color="auto"/>
            </w:tcBorders>
            <w:shd w:val="clear" w:color="auto" w:fill="C6EFCE"/>
            <w:noWrap/>
            <w:vAlign w:val="center"/>
          </w:tcPr>
          <w:p w14:paraId="53F36AE0" w14:textId="77777777" w:rsidR="00A64DCC" w:rsidRPr="00246CC4" w:rsidRDefault="00A64DCC">
            <w:pPr>
              <w:rPr>
                <w:noProof/>
                <w:color w:val="006100"/>
                <w:sz w:val="20"/>
                <w:szCs w:val="20"/>
              </w:rPr>
            </w:pPr>
            <w:r>
              <w:rPr>
                <w:noProof/>
                <w:color w:val="006100"/>
                <w:sz w:val="20"/>
              </w:rPr>
              <w:t>1.3 investicija. Struktūrizuotos socialinės ir švietimo intervencinės priemonės, kuriomis siekiama kovoti su švietimo nepritekliumi pietuose, remiant trečiąjį sektorių</w:t>
            </w:r>
          </w:p>
        </w:tc>
        <w:tc>
          <w:tcPr>
            <w:tcW w:w="1418" w:type="dxa"/>
            <w:tcBorders>
              <w:top w:val="nil"/>
              <w:left w:val="nil"/>
              <w:bottom w:val="single" w:sz="4" w:space="0" w:color="auto"/>
              <w:right w:val="single" w:sz="4" w:space="0" w:color="auto"/>
            </w:tcBorders>
            <w:shd w:val="clear" w:color="auto" w:fill="C6EFCE"/>
            <w:noWrap/>
            <w:vAlign w:val="center"/>
          </w:tcPr>
          <w:p w14:paraId="3C5807D0" w14:textId="77777777" w:rsidR="00A64DCC" w:rsidRPr="00246CC4" w:rsidRDefault="00A64DCC">
            <w:pPr>
              <w:rPr>
                <w:noProof/>
                <w:color w:val="006600"/>
                <w:sz w:val="20"/>
                <w:szCs w:val="20"/>
              </w:rPr>
            </w:pPr>
            <w:r>
              <w:rPr>
                <w:noProof/>
                <w:color w:val="006100"/>
                <w:sz w:val="20"/>
              </w:rPr>
              <w:t>Siektina reikšmė</w:t>
            </w:r>
          </w:p>
        </w:tc>
        <w:tc>
          <w:tcPr>
            <w:tcW w:w="3755" w:type="dxa"/>
            <w:tcBorders>
              <w:top w:val="nil"/>
              <w:left w:val="nil"/>
              <w:bottom w:val="single" w:sz="4" w:space="0" w:color="auto"/>
              <w:right w:val="single" w:sz="4" w:space="0" w:color="auto"/>
            </w:tcBorders>
            <w:shd w:val="clear" w:color="auto" w:fill="C6EFCE"/>
            <w:noWrap/>
            <w:vAlign w:val="center"/>
          </w:tcPr>
          <w:p w14:paraId="18309ABF" w14:textId="77777777" w:rsidR="00A64DCC" w:rsidRPr="00246CC4" w:rsidRDefault="00A64DCC">
            <w:pPr>
              <w:rPr>
                <w:noProof/>
                <w:color w:val="006600"/>
                <w:sz w:val="20"/>
                <w:szCs w:val="20"/>
              </w:rPr>
            </w:pPr>
            <w:r>
              <w:rPr>
                <w:noProof/>
                <w:color w:val="006100"/>
                <w:sz w:val="20"/>
              </w:rPr>
              <w:t>Švietimo parama nepilnamečiams (pirmoji grupė)</w:t>
            </w:r>
          </w:p>
        </w:tc>
      </w:tr>
      <w:tr w:rsidR="00A64DCC" w:rsidRPr="00246CC4" w14:paraId="7097679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600DA8" w14:textId="77777777" w:rsidR="00A64DCC" w:rsidRPr="003B127D" w:rsidRDefault="00A64DCC">
            <w:pPr>
              <w:jc w:val="center"/>
              <w:rPr>
                <w:noProof/>
                <w:color w:val="006100"/>
                <w:sz w:val="20"/>
                <w:szCs w:val="20"/>
                <w:lang w:val="en-IE"/>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FF8C198" w14:textId="77777777" w:rsidR="00A64DCC" w:rsidRPr="003B127D" w:rsidRDefault="00A64DCC">
            <w:pPr>
              <w:rPr>
                <w:noProof/>
                <w:color w:val="006100"/>
                <w:sz w:val="20"/>
                <w:szCs w:val="20"/>
                <w:lang w:val="en-IE"/>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527BCB5" w14:textId="77777777" w:rsidR="00A64DCC" w:rsidRPr="00246CC4" w:rsidRDefault="00A64DCC">
            <w:pPr>
              <w:rPr>
                <w:noProof/>
                <w:color w:val="006100"/>
                <w:sz w:val="20"/>
                <w:szCs w:val="20"/>
              </w:rPr>
            </w:pPr>
            <w:r>
              <w:rPr>
                <w:noProof/>
                <w:color w:val="006100"/>
                <w:sz w:val="20"/>
              </w:rPr>
              <w:t>Dalinės įmokos suma</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407F5973" w14:textId="557A745D" w:rsidR="00A64DCC" w:rsidRPr="00246CC4" w:rsidRDefault="00A64DCC">
            <w:pPr>
              <w:rPr>
                <w:noProof/>
                <w:color w:val="006100"/>
                <w:sz w:val="20"/>
                <w:szCs w:val="20"/>
              </w:rPr>
            </w:pPr>
            <w:r>
              <w:rPr>
                <w:noProof/>
                <w:color w:val="006100"/>
                <w:sz w:val="20"/>
              </w:rPr>
              <w:t>2315646882 EURŲ</w:t>
            </w:r>
          </w:p>
        </w:tc>
      </w:tr>
    </w:tbl>
    <w:p w14:paraId="0AFAE032" w14:textId="7FAD9399"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9776" w:type="dxa"/>
        <w:tblInd w:w="113" w:type="dxa"/>
        <w:tblLook w:val="04A0" w:firstRow="1" w:lastRow="0" w:firstColumn="1" w:lastColumn="0" w:noHBand="0" w:noVBand="1"/>
      </w:tblPr>
      <w:tblGrid>
        <w:gridCol w:w="1413"/>
        <w:gridCol w:w="3118"/>
        <w:gridCol w:w="1418"/>
        <w:gridCol w:w="3827"/>
      </w:tblGrid>
      <w:tr w:rsidR="00BE5484" w:rsidRPr="00246CC4" w14:paraId="102DCA7E" w14:textId="77777777" w:rsidTr="00D75ED3">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0288956" w14:textId="77777777" w:rsidR="00BE5484" w:rsidRPr="00246CC4" w:rsidRDefault="00BE5484">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294ED5" w14:textId="77777777" w:rsidR="00BE5484" w:rsidRPr="003B127D" w:rsidRDefault="00BE5484">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1C209C4" w14:textId="77777777" w:rsidR="00BE5484" w:rsidRPr="00246CC4" w:rsidRDefault="00BE5484">
            <w:pPr>
              <w:jc w:val="center"/>
              <w:rPr>
                <w:b/>
                <w:bCs/>
                <w:noProof/>
                <w:sz w:val="20"/>
                <w:szCs w:val="20"/>
              </w:rPr>
            </w:pPr>
            <w:r>
              <w:rPr>
                <w:b/>
                <w:noProof/>
                <w:sz w:val="20"/>
              </w:rPr>
              <w:t>Tarpinė reikšmė / Siektina reikšmė</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FD518A" w14:textId="77777777" w:rsidR="00BE5484" w:rsidRPr="00246CC4" w:rsidRDefault="00BE5484">
            <w:pPr>
              <w:jc w:val="center"/>
              <w:rPr>
                <w:b/>
                <w:bCs/>
                <w:noProof/>
                <w:sz w:val="20"/>
                <w:szCs w:val="20"/>
              </w:rPr>
            </w:pPr>
            <w:r>
              <w:rPr>
                <w:b/>
                <w:noProof/>
                <w:sz w:val="20"/>
              </w:rPr>
              <w:t>Pavadinimas</w:t>
            </w:r>
          </w:p>
        </w:tc>
      </w:tr>
      <w:tr w:rsidR="00BE5484" w:rsidRPr="00246CC4" w14:paraId="22E2EC04" w14:textId="77777777" w:rsidTr="00D75ED3">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7BE0673" w14:textId="77777777" w:rsidR="00BE5484" w:rsidRPr="00246CC4" w:rsidRDefault="00BE5484">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0A4DB1" w14:textId="77777777" w:rsidR="00BE5484" w:rsidRPr="00246CC4" w:rsidRDefault="00BE5484">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374A4" w14:textId="77777777" w:rsidR="00BE5484" w:rsidRPr="00246CC4" w:rsidRDefault="00BE5484">
            <w:pPr>
              <w:rPr>
                <w:b/>
                <w:bCs/>
                <w:noProof/>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AE7C49" w14:textId="77777777" w:rsidR="00BE5484" w:rsidRPr="00246CC4" w:rsidRDefault="00BE5484">
            <w:pPr>
              <w:rPr>
                <w:b/>
                <w:bCs/>
                <w:noProof/>
              </w:rPr>
            </w:pPr>
          </w:p>
        </w:tc>
      </w:tr>
      <w:tr w:rsidR="00BE5484" w:rsidRPr="00755A09" w14:paraId="654E5411" w14:textId="77777777" w:rsidTr="00D75ED3">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8513B7" w14:textId="77777777" w:rsidR="00BE5484" w:rsidRPr="00246CC4" w:rsidRDefault="00BE5484">
            <w:pPr>
              <w:jc w:val="center"/>
              <w:rPr>
                <w:noProof/>
                <w:color w:val="006100"/>
                <w:sz w:val="20"/>
                <w:szCs w:val="20"/>
              </w:rPr>
            </w:pPr>
            <w:r>
              <w:rPr>
                <w:noProof/>
                <w:color w:val="006100"/>
                <w:sz w:val="20"/>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A525182" w14:textId="77777777" w:rsidR="00BE5484" w:rsidRPr="003B127D" w:rsidRDefault="00BE5484">
            <w:pPr>
              <w:rPr>
                <w:noProof/>
                <w:color w:val="006100"/>
                <w:sz w:val="20"/>
                <w:szCs w:val="20"/>
              </w:rPr>
            </w:pPr>
            <w:r>
              <w:rPr>
                <w:noProof/>
                <w:color w:val="006100"/>
                <w:sz w:val="20"/>
              </w:rPr>
              <w:t>1 reforma. Pramoninės nuosavybės sistemos reforma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0DD625" w14:textId="77777777" w:rsidR="00BE5484" w:rsidRPr="00246CC4" w:rsidRDefault="00BE5484">
            <w:pPr>
              <w:rPr>
                <w:noProof/>
                <w:color w:val="006100"/>
                <w:sz w:val="20"/>
                <w:szCs w:val="20"/>
              </w:rPr>
            </w:pPr>
            <w:r>
              <w:rPr>
                <w:noProof/>
                <w:color w:val="006100"/>
                <w:sz w:val="20"/>
              </w:rPr>
              <w:t>Tarpinė reikšmė</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74DD352F" w14:textId="77777777" w:rsidR="00BE5484" w:rsidRPr="003B127D" w:rsidRDefault="00BE5484">
            <w:pPr>
              <w:rPr>
                <w:noProof/>
                <w:color w:val="006100"/>
                <w:sz w:val="20"/>
                <w:szCs w:val="20"/>
              </w:rPr>
            </w:pPr>
            <w:r>
              <w:rPr>
                <w:noProof/>
                <w:color w:val="006100"/>
                <w:sz w:val="20"/>
              </w:rPr>
              <w:t>Įstatyminio dekreto, kuriuo siekiama reformuoti Italijos pramoninės nuosavybės kodeksą, ir atitinkamų įgyvendinimo aktų įsigaliojimas</w:t>
            </w:r>
          </w:p>
        </w:tc>
      </w:tr>
      <w:tr w:rsidR="00BE5484" w:rsidRPr="00755A09" w14:paraId="764ABC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FC0418" w14:textId="77777777" w:rsidR="00BE5484" w:rsidRPr="00246CC4" w:rsidRDefault="00BE5484">
            <w:pPr>
              <w:jc w:val="center"/>
              <w:rPr>
                <w:noProof/>
                <w:color w:val="006100"/>
                <w:sz w:val="20"/>
                <w:szCs w:val="20"/>
              </w:rPr>
            </w:pPr>
            <w:r>
              <w:rPr>
                <w:noProof/>
                <w:color w:val="006100"/>
                <w:sz w:val="20"/>
              </w:rPr>
              <w:t>M1C3-4</w:t>
            </w:r>
          </w:p>
        </w:tc>
        <w:tc>
          <w:tcPr>
            <w:tcW w:w="3118" w:type="dxa"/>
            <w:tcBorders>
              <w:top w:val="nil"/>
              <w:left w:val="nil"/>
              <w:bottom w:val="single" w:sz="4" w:space="0" w:color="auto"/>
              <w:right w:val="single" w:sz="4" w:space="0" w:color="auto"/>
            </w:tcBorders>
            <w:shd w:val="clear" w:color="auto" w:fill="C6EFCE"/>
            <w:noWrap/>
            <w:vAlign w:val="center"/>
          </w:tcPr>
          <w:p w14:paraId="4735C01F" w14:textId="77777777" w:rsidR="00BE5484" w:rsidRPr="003B127D" w:rsidRDefault="00BE5484">
            <w:pPr>
              <w:rPr>
                <w:noProof/>
                <w:color w:val="006100"/>
                <w:sz w:val="20"/>
                <w:szCs w:val="20"/>
              </w:rPr>
            </w:pPr>
            <w:r>
              <w:rPr>
                <w:noProof/>
                <w:color w:val="006100"/>
                <w:sz w:val="20"/>
              </w:rPr>
              <w:t>1.3 investicija. Pagerinti energijos vartojimo efektyvumą kino teatruose, teatruose ir muziejuose</w:t>
            </w:r>
          </w:p>
        </w:tc>
        <w:tc>
          <w:tcPr>
            <w:tcW w:w="1418" w:type="dxa"/>
            <w:tcBorders>
              <w:top w:val="nil"/>
              <w:left w:val="nil"/>
              <w:bottom w:val="single" w:sz="4" w:space="0" w:color="auto"/>
              <w:right w:val="single" w:sz="4" w:space="0" w:color="auto"/>
            </w:tcBorders>
            <w:shd w:val="clear" w:color="auto" w:fill="C6EFCE"/>
            <w:noWrap/>
            <w:vAlign w:val="center"/>
          </w:tcPr>
          <w:p w14:paraId="74182FF6"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5EF4F43D" w14:textId="77777777" w:rsidR="00BE5484" w:rsidRPr="003B127D" w:rsidRDefault="00BE5484">
            <w:pPr>
              <w:rPr>
                <w:noProof/>
                <w:color w:val="006100"/>
                <w:sz w:val="20"/>
                <w:szCs w:val="20"/>
              </w:rPr>
            </w:pPr>
            <w:r>
              <w:rPr>
                <w:noProof/>
                <w:color w:val="006100"/>
                <w:sz w:val="20"/>
              </w:rPr>
              <w:t>Užbaigti intervenciniai veiksmai, susiję su valstybiniais muziejais ir kultūros objektais, teatrų salėmis ir kino teatrais (pirmoji partija)</w:t>
            </w:r>
          </w:p>
        </w:tc>
      </w:tr>
      <w:tr w:rsidR="00BE5484" w:rsidRPr="00246CC4" w14:paraId="5EA08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297E27" w14:textId="77777777" w:rsidR="00BE5484" w:rsidRPr="00246CC4" w:rsidRDefault="00BE5484">
            <w:pPr>
              <w:jc w:val="center"/>
              <w:rPr>
                <w:noProof/>
                <w:color w:val="006100"/>
                <w:sz w:val="20"/>
                <w:szCs w:val="20"/>
              </w:rPr>
            </w:pPr>
            <w:r>
              <w:rPr>
                <w:noProof/>
                <w:color w:val="006100"/>
                <w:sz w:val="20"/>
              </w:rPr>
              <w:t>M1C1-12</w:t>
            </w:r>
          </w:p>
        </w:tc>
        <w:tc>
          <w:tcPr>
            <w:tcW w:w="3118" w:type="dxa"/>
            <w:tcBorders>
              <w:top w:val="nil"/>
              <w:left w:val="nil"/>
              <w:bottom w:val="single" w:sz="4" w:space="0" w:color="auto"/>
              <w:right w:val="single" w:sz="4" w:space="0" w:color="auto"/>
            </w:tcBorders>
            <w:shd w:val="clear" w:color="auto" w:fill="C6EFCE"/>
            <w:noWrap/>
            <w:vAlign w:val="center"/>
          </w:tcPr>
          <w:p w14:paraId="4ED95889" w14:textId="77777777" w:rsidR="00BE5484" w:rsidRPr="00246CC4" w:rsidRDefault="00BE5484">
            <w:pPr>
              <w:rPr>
                <w:noProof/>
                <w:color w:val="006100"/>
                <w:sz w:val="20"/>
                <w:szCs w:val="20"/>
              </w:rPr>
            </w:pPr>
            <w:r>
              <w:rPr>
                <w:noProof/>
                <w:color w:val="006100"/>
                <w:sz w:val="20"/>
              </w:rPr>
              <w:t>1.3.2 investicija. Bendrieji skaitmeniniai vartai</w:t>
            </w:r>
          </w:p>
        </w:tc>
        <w:tc>
          <w:tcPr>
            <w:tcW w:w="1418" w:type="dxa"/>
            <w:tcBorders>
              <w:top w:val="nil"/>
              <w:left w:val="nil"/>
              <w:bottom w:val="single" w:sz="4" w:space="0" w:color="auto"/>
              <w:right w:val="single" w:sz="4" w:space="0" w:color="auto"/>
            </w:tcBorders>
            <w:shd w:val="clear" w:color="auto" w:fill="C6EFCE"/>
            <w:noWrap/>
            <w:vAlign w:val="center"/>
          </w:tcPr>
          <w:p w14:paraId="03266CB8"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7425865D" w14:textId="77777777" w:rsidR="00BE5484" w:rsidRPr="00246CC4" w:rsidRDefault="00BE5484">
            <w:pPr>
              <w:rPr>
                <w:noProof/>
                <w:color w:val="006100"/>
                <w:sz w:val="20"/>
                <w:szCs w:val="20"/>
              </w:rPr>
            </w:pPr>
            <w:r>
              <w:rPr>
                <w:noProof/>
                <w:color w:val="006100"/>
                <w:sz w:val="20"/>
              </w:rPr>
              <w:t>Bendrieji skaitmeniniai vartai</w:t>
            </w:r>
          </w:p>
        </w:tc>
      </w:tr>
      <w:tr w:rsidR="00BE5484" w:rsidRPr="00755A09" w14:paraId="79DD08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6D66E" w14:textId="77777777" w:rsidR="00BE5484" w:rsidRPr="00246CC4" w:rsidRDefault="00BE5484">
            <w:pPr>
              <w:jc w:val="center"/>
              <w:rPr>
                <w:noProof/>
                <w:color w:val="006100"/>
                <w:sz w:val="20"/>
                <w:szCs w:val="20"/>
              </w:rPr>
            </w:pPr>
            <w:r>
              <w:rPr>
                <w:noProof/>
                <w:color w:val="006100"/>
                <w:sz w:val="20"/>
              </w:rPr>
              <w:t>M1C1-13</w:t>
            </w:r>
          </w:p>
        </w:tc>
        <w:tc>
          <w:tcPr>
            <w:tcW w:w="3118" w:type="dxa"/>
            <w:tcBorders>
              <w:top w:val="nil"/>
              <w:left w:val="nil"/>
              <w:bottom w:val="single" w:sz="4" w:space="0" w:color="auto"/>
              <w:right w:val="single" w:sz="4" w:space="0" w:color="auto"/>
            </w:tcBorders>
            <w:shd w:val="clear" w:color="auto" w:fill="C6EFCE"/>
            <w:noWrap/>
            <w:vAlign w:val="center"/>
          </w:tcPr>
          <w:p w14:paraId="5FDD1A51" w14:textId="77777777" w:rsidR="00BE5484" w:rsidRPr="003B127D" w:rsidRDefault="00BE5484">
            <w:pPr>
              <w:rPr>
                <w:noProof/>
                <w:color w:val="006100"/>
                <w:sz w:val="20"/>
                <w:szCs w:val="20"/>
              </w:rPr>
            </w:pPr>
            <w:r>
              <w:rPr>
                <w:noProof/>
                <w:color w:val="006100"/>
                <w:sz w:val="20"/>
              </w:rPr>
              <w:t>1.4.6 investicija. Judumas kaip paslauga Italijai</w:t>
            </w:r>
          </w:p>
        </w:tc>
        <w:tc>
          <w:tcPr>
            <w:tcW w:w="1418" w:type="dxa"/>
            <w:tcBorders>
              <w:top w:val="nil"/>
              <w:left w:val="nil"/>
              <w:bottom w:val="single" w:sz="4" w:space="0" w:color="auto"/>
              <w:right w:val="single" w:sz="4" w:space="0" w:color="auto"/>
            </w:tcBorders>
            <w:shd w:val="clear" w:color="auto" w:fill="C6EFCE"/>
            <w:noWrap/>
            <w:vAlign w:val="center"/>
          </w:tcPr>
          <w:p w14:paraId="404785E5"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12E86E52" w14:textId="77777777" w:rsidR="00BE5484" w:rsidRPr="003B127D" w:rsidRDefault="00BE5484">
            <w:pPr>
              <w:rPr>
                <w:noProof/>
                <w:color w:val="006100"/>
                <w:sz w:val="20"/>
                <w:szCs w:val="20"/>
              </w:rPr>
            </w:pPr>
            <w:r>
              <w:rPr>
                <w:noProof/>
                <w:color w:val="006100"/>
                <w:sz w:val="20"/>
              </w:rPr>
              <w:t>Judumas kaip paslaugų sprendimai M1</w:t>
            </w:r>
          </w:p>
        </w:tc>
      </w:tr>
      <w:tr w:rsidR="00BE5484" w:rsidRPr="00755A09" w14:paraId="4438E9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2252A" w14:textId="77777777" w:rsidR="00BE5484" w:rsidRPr="00246CC4" w:rsidRDefault="00BE5484">
            <w:pPr>
              <w:jc w:val="center"/>
              <w:rPr>
                <w:noProof/>
                <w:color w:val="006100"/>
                <w:sz w:val="20"/>
                <w:szCs w:val="20"/>
              </w:rPr>
            </w:pPr>
            <w:r>
              <w:rPr>
                <w:noProof/>
                <w:color w:val="006100"/>
                <w:sz w:val="20"/>
              </w:rPr>
              <w:t>M1C1-38</w:t>
            </w:r>
          </w:p>
        </w:tc>
        <w:tc>
          <w:tcPr>
            <w:tcW w:w="3118" w:type="dxa"/>
            <w:tcBorders>
              <w:top w:val="nil"/>
              <w:left w:val="nil"/>
              <w:bottom w:val="single" w:sz="4" w:space="0" w:color="auto"/>
              <w:right w:val="single" w:sz="4" w:space="0" w:color="auto"/>
            </w:tcBorders>
            <w:shd w:val="clear" w:color="auto" w:fill="C6EFCE"/>
            <w:noWrap/>
            <w:vAlign w:val="center"/>
          </w:tcPr>
          <w:p w14:paraId="14A892CE" w14:textId="77777777" w:rsidR="00BE5484" w:rsidRPr="00246CC4" w:rsidRDefault="00BE5484">
            <w:pPr>
              <w:rPr>
                <w:noProof/>
                <w:color w:val="006100"/>
                <w:sz w:val="20"/>
                <w:szCs w:val="20"/>
              </w:rPr>
            </w:pPr>
            <w:r>
              <w:rPr>
                <w:noProof/>
                <w:color w:val="006100"/>
                <w:sz w:val="20"/>
              </w:rPr>
              <w:t>1.8 reforma. Teisingumo sistemų skaitmeninimas</w:t>
            </w:r>
          </w:p>
        </w:tc>
        <w:tc>
          <w:tcPr>
            <w:tcW w:w="1418" w:type="dxa"/>
            <w:tcBorders>
              <w:top w:val="nil"/>
              <w:left w:val="nil"/>
              <w:bottom w:val="single" w:sz="4" w:space="0" w:color="auto"/>
              <w:right w:val="single" w:sz="4" w:space="0" w:color="auto"/>
            </w:tcBorders>
            <w:shd w:val="clear" w:color="auto" w:fill="C6EFCE"/>
            <w:noWrap/>
            <w:vAlign w:val="center"/>
          </w:tcPr>
          <w:p w14:paraId="22149472"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0A8FA851" w14:textId="77777777" w:rsidR="00BE5484" w:rsidRPr="003B127D" w:rsidRDefault="00BE5484">
            <w:pPr>
              <w:rPr>
                <w:noProof/>
                <w:color w:val="006100"/>
                <w:sz w:val="20"/>
                <w:szCs w:val="20"/>
              </w:rPr>
            </w:pPr>
            <w:r>
              <w:rPr>
                <w:noProof/>
                <w:color w:val="006100"/>
                <w:sz w:val="20"/>
              </w:rPr>
              <w:t>Teisingumo sistemos skaitmeninimas</w:t>
            </w:r>
          </w:p>
        </w:tc>
      </w:tr>
      <w:tr w:rsidR="00BE5484" w:rsidRPr="00755A09" w14:paraId="306FC3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55E3DF" w14:textId="77777777" w:rsidR="00BE5484" w:rsidRPr="00246CC4" w:rsidRDefault="00BE5484">
            <w:pPr>
              <w:jc w:val="center"/>
              <w:rPr>
                <w:noProof/>
                <w:color w:val="006100"/>
                <w:sz w:val="20"/>
                <w:szCs w:val="20"/>
              </w:rPr>
            </w:pPr>
            <w:r>
              <w:rPr>
                <w:noProof/>
                <w:color w:val="006100"/>
                <w:sz w:val="20"/>
              </w:rPr>
              <w:t>M1C1-59</w:t>
            </w:r>
          </w:p>
        </w:tc>
        <w:tc>
          <w:tcPr>
            <w:tcW w:w="3118" w:type="dxa"/>
            <w:tcBorders>
              <w:top w:val="nil"/>
              <w:left w:val="nil"/>
              <w:bottom w:val="single" w:sz="4" w:space="0" w:color="auto"/>
              <w:right w:val="single" w:sz="4" w:space="0" w:color="auto"/>
            </w:tcBorders>
            <w:shd w:val="clear" w:color="auto" w:fill="C6EFCE"/>
            <w:noWrap/>
            <w:vAlign w:val="center"/>
          </w:tcPr>
          <w:p w14:paraId="3813C644" w14:textId="77777777" w:rsidR="00BE5484" w:rsidRPr="003B127D" w:rsidRDefault="00BE5484">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69A9F9E3"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38E47BD7" w14:textId="77777777" w:rsidR="00BE5484" w:rsidRPr="003B127D" w:rsidRDefault="00BE5484">
            <w:pPr>
              <w:rPr>
                <w:noProof/>
                <w:color w:val="006100"/>
                <w:sz w:val="20"/>
                <w:szCs w:val="20"/>
              </w:rPr>
            </w:pPr>
            <w:r>
              <w:rPr>
                <w:noProof/>
                <w:color w:val="006100"/>
                <w:sz w:val="20"/>
              </w:rPr>
              <w:t>Viešojo administravimo strateginio žmogiškųjų išteklių valdymo įsigaliojimas</w:t>
            </w:r>
          </w:p>
        </w:tc>
      </w:tr>
      <w:tr w:rsidR="00BE5484" w:rsidRPr="00755A09" w14:paraId="482E9E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A51F7" w14:textId="77777777" w:rsidR="00BE5484" w:rsidRPr="00246CC4" w:rsidRDefault="00BE5484">
            <w:pPr>
              <w:jc w:val="center"/>
              <w:rPr>
                <w:noProof/>
                <w:color w:val="006100"/>
                <w:sz w:val="20"/>
                <w:szCs w:val="20"/>
              </w:rPr>
            </w:pPr>
            <w:r>
              <w:rPr>
                <w:noProof/>
                <w:color w:val="006100"/>
                <w:sz w:val="20"/>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1D4749D3" w14:textId="77777777" w:rsidR="00BE5484" w:rsidRPr="003B127D" w:rsidRDefault="00BE5484">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52E7D601"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2309C09A" w14:textId="77777777" w:rsidR="00BE5484" w:rsidRPr="003B127D" w:rsidRDefault="00BE5484">
            <w:pPr>
              <w:rPr>
                <w:noProof/>
                <w:color w:val="006100"/>
                <w:sz w:val="20"/>
                <w:szCs w:val="20"/>
              </w:rPr>
            </w:pPr>
            <w:r>
              <w:rPr>
                <w:noProof/>
                <w:color w:val="006100"/>
                <w:sz w:val="20"/>
              </w:rPr>
              <w:t>ES ribos nesiekiančių viešųjų pirkimų gairių įsigaliojimas</w:t>
            </w:r>
          </w:p>
        </w:tc>
      </w:tr>
      <w:tr w:rsidR="00BE5484" w:rsidRPr="00755A09" w14:paraId="25ECE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808434" w14:textId="77777777" w:rsidR="00BE5484" w:rsidRPr="00246CC4" w:rsidRDefault="00BE5484">
            <w:pPr>
              <w:jc w:val="center"/>
              <w:rPr>
                <w:noProof/>
                <w:color w:val="006100"/>
                <w:sz w:val="20"/>
                <w:szCs w:val="20"/>
              </w:rPr>
            </w:pPr>
            <w:r>
              <w:rPr>
                <w:noProof/>
                <w:color w:val="006100"/>
                <w:sz w:val="20"/>
              </w:rPr>
              <w:t>M1C1-75</w:t>
            </w:r>
          </w:p>
        </w:tc>
        <w:tc>
          <w:tcPr>
            <w:tcW w:w="3118" w:type="dxa"/>
            <w:tcBorders>
              <w:top w:val="nil"/>
              <w:left w:val="nil"/>
              <w:bottom w:val="single" w:sz="4" w:space="0" w:color="auto"/>
              <w:right w:val="single" w:sz="4" w:space="0" w:color="auto"/>
            </w:tcBorders>
            <w:shd w:val="clear" w:color="auto" w:fill="C6EFCE"/>
            <w:noWrap/>
            <w:vAlign w:val="center"/>
          </w:tcPr>
          <w:p w14:paraId="405C991B" w14:textId="77777777" w:rsidR="00BE5484" w:rsidRPr="003B127D" w:rsidRDefault="00BE5484">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3B6A6EF6"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7D2F9826" w14:textId="77777777" w:rsidR="00BE5484" w:rsidRPr="003B127D" w:rsidRDefault="00BE5484">
            <w:pPr>
              <w:rPr>
                <w:noProof/>
                <w:color w:val="006100"/>
                <w:sz w:val="20"/>
                <w:szCs w:val="20"/>
              </w:rPr>
            </w:pPr>
            <w:r>
              <w:rPr>
                <w:noProof/>
                <w:color w:val="006100"/>
                <w:sz w:val="20"/>
              </w:rPr>
              <w:t>Visapusiškas nacionalinės e. viešųjų pirkimų sistemos veikimas</w:t>
            </w:r>
          </w:p>
        </w:tc>
      </w:tr>
      <w:tr w:rsidR="00BE5484" w:rsidRPr="00755A09" w14:paraId="4798EE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4714A" w14:textId="77777777" w:rsidR="00BE5484" w:rsidRPr="00246CC4" w:rsidRDefault="00BE5484">
            <w:pPr>
              <w:jc w:val="center"/>
              <w:rPr>
                <w:noProof/>
                <w:color w:val="006100"/>
                <w:sz w:val="20"/>
                <w:szCs w:val="20"/>
              </w:rPr>
            </w:pPr>
            <w:r>
              <w:rPr>
                <w:noProof/>
                <w:color w:val="006100"/>
                <w:sz w:val="20"/>
              </w:rPr>
              <w:t>M1C1-84</w:t>
            </w:r>
          </w:p>
        </w:tc>
        <w:tc>
          <w:tcPr>
            <w:tcW w:w="3118" w:type="dxa"/>
            <w:tcBorders>
              <w:top w:val="nil"/>
              <w:left w:val="nil"/>
              <w:bottom w:val="single" w:sz="4" w:space="0" w:color="auto"/>
              <w:right w:val="single" w:sz="4" w:space="0" w:color="auto"/>
            </w:tcBorders>
            <w:shd w:val="clear" w:color="auto" w:fill="C6EFCE"/>
            <w:noWrap/>
            <w:vAlign w:val="center"/>
          </w:tcPr>
          <w:p w14:paraId="275ADC88" w14:textId="77777777" w:rsidR="00BE5484" w:rsidRPr="003B127D" w:rsidRDefault="00BE5484">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63CB0D2B"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7FC51A8F" w14:textId="77777777" w:rsidR="00BE5484" w:rsidRPr="003B127D" w:rsidRDefault="00BE5484">
            <w:pPr>
              <w:rPr>
                <w:noProof/>
                <w:color w:val="006100"/>
                <w:sz w:val="20"/>
                <w:szCs w:val="20"/>
              </w:rPr>
            </w:pPr>
            <w:r>
              <w:rPr>
                <w:noProof/>
                <w:color w:val="006100"/>
                <w:sz w:val="20"/>
              </w:rPr>
              <w:t>Vidutinis laikas nuo paskelbimo iki sutarties sudarymo</w:t>
            </w:r>
          </w:p>
        </w:tc>
      </w:tr>
      <w:tr w:rsidR="00BE5484" w:rsidRPr="00755A09" w14:paraId="6E889C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FE3158" w14:textId="77777777" w:rsidR="00BE5484" w:rsidRPr="00246CC4" w:rsidRDefault="00BE5484">
            <w:pPr>
              <w:jc w:val="center"/>
              <w:rPr>
                <w:noProof/>
                <w:color w:val="006100"/>
                <w:sz w:val="20"/>
                <w:szCs w:val="20"/>
              </w:rPr>
            </w:pPr>
            <w:r>
              <w:rPr>
                <w:noProof/>
                <w:color w:val="006100"/>
                <w:sz w:val="20"/>
              </w:rPr>
              <w:t>M1C1-85</w:t>
            </w:r>
          </w:p>
        </w:tc>
        <w:tc>
          <w:tcPr>
            <w:tcW w:w="3118" w:type="dxa"/>
            <w:tcBorders>
              <w:top w:val="nil"/>
              <w:left w:val="nil"/>
              <w:bottom w:val="single" w:sz="4" w:space="0" w:color="auto"/>
              <w:right w:val="single" w:sz="4" w:space="0" w:color="auto"/>
            </w:tcBorders>
            <w:shd w:val="clear" w:color="auto" w:fill="C6EFCE"/>
            <w:noWrap/>
            <w:vAlign w:val="center"/>
          </w:tcPr>
          <w:p w14:paraId="42B7CD97" w14:textId="77777777" w:rsidR="00BE5484" w:rsidRPr="003B127D" w:rsidRDefault="00BE5484">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205704C8"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455F27D9" w14:textId="77777777" w:rsidR="00BE5484" w:rsidRPr="003B127D" w:rsidRDefault="00BE5484">
            <w:pPr>
              <w:rPr>
                <w:noProof/>
                <w:color w:val="006100"/>
                <w:sz w:val="20"/>
                <w:szCs w:val="20"/>
              </w:rPr>
            </w:pPr>
            <w:r>
              <w:rPr>
                <w:noProof/>
                <w:color w:val="006100"/>
                <w:sz w:val="20"/>
              </w:rPr>
              <w:t>Vidutinis laikas nuo sutarties sudarymo iki infrastruktūros sukūrimo</w:t>
            </w:r>
          </w:p>
        </w:tc>
      </w:tr>
      <w:tr w:rsidR="00BE5484" w:rsidRPr="00755A09" w14:paraId="0B3C1B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F07C50" w14:textId="77777777" w:rsidR="00BE5484" w:rsidRPr="00246CC4" w:rsidRDefault="00BE5484">
            <w:pPr>
              <w:jc w:val="center"/>
              <w:rPr>
                <w:noProof/>
                <w:color w:val="006100"/>
                <w:sz w:val="20"/>
                <w:szCs w:val="20"/>
              </w:rPr>
            </w:pPr>
            <w:r>
              <w:rPr>
                <w:noProof/>
                <w:color w:val="006100"/>
                <w:sz w:val="20"/>
              </w:rPr>
              <w:t>M1C1-86</w:t>
            </w:r>
          </w:p>
        </w:tc>
        <w:tc>
          <w:tcPr>
            <w:tcW w:w="3118" w:type="dxa"/>
            <w:tcBorders>
              <w:top w:val="nil"/>
              <w:left w:val="nil"/>
              <w:bottom w:val="single" w:sz="4" w:space="0" w:color="auto"/>
              <w:right w:val="single" w:sz="4" w:space="0" w:color="auto"/>
            </w:tcBorders>
            <w:shd w:val="clear" w:color="auto" w:fill="C6EFCE"/>
            <w:noWrap/>
            <w:vAlign w:val="center"/>
          </w:tcPr>
          <w:p w14:paraId="69DDB126" w14:textId="77777777" w:rsidR="00BE5484" w:rsidRPr="003B127D" w:rsidRDefault="00BE5484">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78E1DF76"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0C4697D9" w14:textId="77777777" w:rsidR="00BE5484" w:rsidRPr="003B127D" w:rsidRDefault="00BE5484">
            <w:pPr>
              <w:rPr>
                <w:noProof/>
                <w:color w:val="006100"/>
                <w:sz w:val="20"/>
                <w:szCs w:val="20"/>
              </w:rPr>
            </w:pPr>
            <w:r>
              <w:rPr>
                <w:noProof/>
                <w:color w:val="006100"/>
                <w:sz w:val="20"/>
              </w:rPr>
              <w:t>Valstybės tarnautojai, apmokyti pagal viešųjų pirkėjų specializacijos strategiją</w:t>
            </w:r>
          </w:p>
        </w:tc>
      </w:tr>
      <w:tr w:rsidR="00BE5484" w:rsidRPr="00755A09" w14:paraId="2CCA98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9C126" w14:textId="77777777" w:rsidR="00BE5484" w:rsidRPr="00246CC4" w:rsidRDefault="00BE5484">
            <w:pPr>
              <w:jc w:val="center"/>
              <w:rPr>
                <w:noProof/>
                <w:color w:val="006100"/>
                <w:sz w:val="20"/>
                <w:szCs w:val="20"/>
              </w:rPr>
            </w:pPr>
            <w:r>
              <w:rPr>
                <w:noProof/>
                <w:color w:val="006100"/>
                <w:sz w:val="20"/>
              </w:rPr>
              <w:t>M1C1-87</w:t>
            </w:r>
          </w:p>
        </w:tc>
        <w:tc>
          <w:tcPr>
            <w:tcW w:w="3118" w:type="dxa"/>
            <w:tcBorders>
              <w:top w:val="nil"/>
              <w:left w:val="nil"/>
              <w:bottom w:val="single" w:sz="4" w:space="0" w:color="auto"/>
              <w:right w:val="single" w:sz="4" w:space="0" w:color="auto"/>
            </w:tcBorders>
            <w:shd w:val="clear" w:color="auto" w:fill="C6EFCE"/>
            <w:noWrap/>
            <w:vAlign w:val="center"/>
          </w:tcPr>
          <w:p w14:paraId="577388DF" w14:textId="77777777" w:rsidR="00BE5484" w:rsidRPr="003B127D" w:rsidRDefault="00BE5484">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0656CA74"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4AA165C8" w14:textId="77777777" w:rsidR="00BE5484" w:rsidRPr="003B127D" w:rsidRDefault="00BE5484">
            <w:pPr>
              <w:rPr>
                <w:noProof/>
                <w:color w:val="006100"/>
                <w:sz w:val="20"/>
                <w:szCs w:val="20"/>
              </w:rPr>
            </w:pPr>
            <w:r>
              <w:rPr>
                <w:noProof/>
                <w:color w:val="006100"/>
                <w:sz w:val="20"/>
              </w:rPr>
              <w:t>Perkančiosios organizacijos, naudojančios dinamines pirkimo sistemas</w:t>
            </w:r>
          </w:p>
        </w:tc>
      </w:tr>
      <w:tr w:rsidR="00BE5484" w:rsidRPr="00755A09" w14:paraId="232045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56ABF3" w14:textId="77777777" w:rsidR="00BE5484" w:rsidRPr="00246CC4" w:rsidRDefault="00BE5484">
            <w:pPr>
              <w:jc w:val="center"/>
              <w:rPr>
                <w:noProof/>
                <w:color w:val="006100"/>
                <w:sz w:val="20"/>
                <w:szCs w:val="20"/>
              </w:rPr>
            </w:pPr>
            <w:r>
              <w:rPr>
                <w:noProof/>
                <w:color w:val="006100"/>
                <w:sz w:val="20"/>
              </w:rPr>
              <w:t>M1C1-110</w:t>
            </w:r>
          </w:p>
        </w:tc>
        <w:tc>
          <w:tcPr>
            <w:tcW w:w="3118" w:type="dxa"/>
            <w:tcBorders>
              <w:top w:val="nil"/>
              <w:left w:val="nil"/>
              <w:bottom w:val="single" w:sz="4" w:space="0" w:color="auto"/>
              <w:right w:val="single" w:sz="4" w:space="0" w:color="auto"/>
            </w:tcBorders>
            <w:shd w:val="clear" w:color="auto" w:fill="C6EFCE"/>
            <w:noWrap/>
            <w:vAlign w:val="center"/>
          </w:tcPr>
          <w:p w14:paraId="5F0F716D" w14:textId="77777777" w:rsidR="00BE5484" w:rsidRPr="003B127D" w:rsidRDefault="00BE5484">
            <w:pPr>
              <w:rPr>
                <w:noProof/>
                <w:color w:val="006100"/>
                <w:sz w:val="20"/>
                <w:szCs w:val="20"/>
              </w:rPr>
            </w:pPr>
            <w:r>
              <w:rPr>
                <w:noProof/>
                <w:color w:val="006100"/>
                <w:sz w:val="20"/>
              </w:rPr>
              <w:t>1.13 reforma. Išlaidų peržiūros sistemos reforma</w:t>
            </w:r>
          </w:p>
        </w:tc>
        <w:tc>
          <w:tcPr>
            <w:tcW w:w="1418" w:type="dxa"/>
            <w:tcBorders>
              <w:top w:val="nil"/>
              <w:left w:val="nil"/>
              <w:bottom w:val="single" w:sz="4" w:space="0" w:color="auto"/>
              <w:right w:val="single" w:sz="4" w:space="0" w:color="auto"/>
            </w:tcBorders>
            <w:shd w:val="clear" w:color="auto" w:fill="C6EFCE"/>
            <w:noWrap/>
            <w:vAlign w:val="center"/>
          </w:tcPr>
          <w:p w14:paraId="6E7F4F04"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2507464A" w14:textId="77777777" w:rsidR="00BE5484" w:rsidRPr="003B127D" w:rsidRDefault="00BE5484">
            <w:pPr>
              <w:rPr>
                <w:noProof/>
                <w:color w:val="006100"/>
                <w:sz w:val="20"/>
                <w:szCs w:val="20"/>
              </w:rPr>
            </w:pPr>
            <w:r>
              <w:rPr>
                <w:noProof/>
                <w:color w:val="006100"/>
                <w:sz w:val="20"/>
              </w:rPr>
              <w:t>Bendrojo valstybės biudžeto perklasifikavimas, atsižvelgiant į išlaidas aplinkos apsaugai ir išlaidas, kuriomis skatinama lyčių lygybė</w:t>
            </w:r>
          </w:p>
        </w:tc>
      </w:tr>
      <w:tr w:rsidR="00BE5484" w:rsidRPr="00755A09" w14:paraId="1E02BD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245BD1" w14:textId="77777777" w:rsidR="00BE5484" w:rsidRPr="00246CC4" w:rsidRDefault="00BE5484">
            <w:pPr>
              <w:jc w:val="center"/>
              <w:rPr>
                <w:noProof/>
                <w:color w:val="006100"/>
                <w:sz w:val="20"/>
                <w:szCs w:val="20"/>
              </w:rPr>
            </w:pPr>
            <w:r>
              <w:rPr>
                <w:noProof/>
                <w:color w:val="006100"/>
                <w:sz w:val="20"/>
              </w:rPr>
              <w:t>M1C2-9</w:t>
            </w:r>
          </w:p>
        </w:tc>
        <w:tc>
          <w:tcPr>
            <w:tcW w:w="3118" w:type="dxa"/>
            <w:tcBorders>
              <w:top w:val="nil"/>
              <w:left w:val="nil"/>
              <w:bottom w:val="single" w:sz="4" w:space="0" w:color="auto"/>
              <w:right w:val="single" w:sz="4" w:space="0" w:color="auto"/>
            </w:tcBorders>
            <w:shd w:val="clear" w:color="auto" w:fill="C6EFCE"/>
            <w:noWrap/>
            <w:vAlign w:val="center"/>
          </w:tcPr>
          <w:p w14:paraId="15E32D6E" w14:textId="77777777" w:rsidR="00BE5484" w:rsidRPr="00246CC4" w:rsidRDefault="00BE5484">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475299E5"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46E6C43A" w14:textId="77777777" w:rsidR="00BE5484" w:rsidRPr="003B127D" w:rsidRDefault="00BE5484">
            <w:pPr>
              <w:rPr>
                <w:noProof/>
                <w:color w:val="006100"/>
                <w:sz w:val="20"/>
                <w:szCs w:val="20"/>
              </w:rPr>
            </w:pPr>
            <w:r>
              <w:rPr>
                <w:noProof/>
                <w:color w:val="006100"/>
                <w:sz w:val="20"/>
              </w:rPr>
              <w:t>2022 m. metinio konkurencijos įstatymo įsigaliojimas</w:t>
            </w:r>
          </w:p>
        </w:tc>
      </w:tr>
      <w:tr w:rsidR="00BE5484" w:rsidRPr="00755A09" w14:paraId="251451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266508" w14:textId="77777777" w:rsidR="00BE5484" w:rsidRPr="00246CC4" w:rsidRDefault="00BE5484">
            <w:pPr>
              <w:jc w:val="center"/>
              <w:rPr>
                <w:noProof/>
                <w:color w:val="006100"/>
                <w:sz w:val="20"/>
                <w:szCs w:val="20"/>
              </w:rPr>
            </w:pPr>
            <w:r>
              <w:rPr>
                <w:noProof/>
                <w:color w:val="006100"/>
                <w:sz w:val="20"/>
              </w:rPr>
              <w:t>M1C2-10</w:t>
            </w:r>
          </w:p>
        </w:tc>
        <w:tc>
          <w:tcPr>
            <w:tcW w:w="3118" w:type="dxa"/>
            <w:tcBorders>
              <w:top w:val="nil"/>
              <w:left w:val="nil"/>
              <w:bottom w:val="single" w:sz="4" w:space="0" w:color="auto"/>
              <w:right w:val="single" w:sz="4" w:space="0" w:color="auto"/>
            </w:tcBorders>
            <w:shd w:val="clear" w:color="auto" w:fill="C6EFCE"/>
            <w:noWrap/>
            <w:vAlign w:val="center"/>
          </w:tcPr>
          <w:p w14:paraId="5DFEC71C" w14:textId="77777777" w:rsidR="00BE5484" w:rsidRPr="00246CC4" w:rsidRDefault="00BE5484">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122969E5"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59D03F2C" w14:textId="77777777" w:rsidR="00BE5484" w:rsidRPr="003B127D" w:rsidRDefault="00BE5484">
            <w:pPr>
              <w:rPr>
                <w:noProof/>
                <w:color w:val="006100"/>
                <w:sz w:val="20"/>
                <w:szCs w:val="20"/>
              </w:rPr>
            </w:pPr>
            <w:r>
              <w:rPr>
                <w:noProof/>
                <w:color w:val="006100"/>
                <w:sz w:val="20"/>
              </w:rPr>
              <w:t>Visų įgyvendinimo priemonių (prireikus įtraukti antrinės teisės aktus) įsigaliojimas siekiant veiksmingai įgyvendinti ir taikyti priemones pagal 2022 m. metinį konkurencijos įstatymą</w:t>
            </w:r>
          </w:p>
        </w:tc>
      </w:tr>
      <w:tr w:rsidR="00BE5484" w:rsidRPr="00755A09" w14:paraId="791C76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E39C2" w14:textId="77777777" w:rsidR="00BE5484" w:rsidRPr="00246CC4" w:rsidRDefault="00BE5484">
            <w:pPr>
              <w:jc w:val="center"/>
              <w:rPr>
                <w:noProof/>
                <w:color w:val="006100"/>
                <w:sz w:val="20"/>
                <w:szCs w:val="20"/>
              </w:rPr>
            </w:pPr>
            <w:r>
              <w:rPr>
                <w:noProof/>
                <w:color w:val="006100"/>
                <w:sz w:val="20"/>
              </w:rPr>
              <w:t>M1C3-7</w:t>
            </w:r>
          </w:p>
        </w:tc>
        <w:tc>
          <w:tcPr>
            <w:tcW w:w="3118" w:type="dxa"/>
            <w:tcBorders>
              <w:top w:val="nil"/>
              <w:left w:val="nil"/>
              <w:bottom w:val="single" w:sz="4" w:space="0" w:color="auto"/>
              <w:right w:val="single" w:sz="4" w:space="0" w:color="auto"/>
            </w:tcBorders>
            <w:shd w:val="clear" w:color="auto" w:fill="C6EFCE"/>
            <w:noWrap/>
            <w:vAlign w:val="center"/>
          </w:tcPr>
          <w:p w14:paraId="464A8E22" w14:textId="77777777" w:rsidR="00BE5484" w:rsidRPr="003B127D" w:rsidRDefault="00BE5484">
            <w:pPr>
              <w:rPr>
                <w:noProof/>
                <w:color w:val="006100"/>
                <w:sz w:val="20"/>
                <w:szCs w:val="20"/>
              </w:rPr>
            </w:pPr>
            <w:r>
              <w:rPr>
                <w:noProof/>
                <w:color w:val="006100"/>
                <w:sz w:val="20"/>
              </w:rPr>
              <w:t>3.3 investicija. Kultūros veiklos vykdytojų gebėjimų valdyti skaitmeninę ir žaliąją pertvarką stiprinimas.</w:t>
            </w:r>
          </w:p>
        </w:tc>
        <w:tc>
          <w:tcPr>
            <w:tcW w:w="1418" w:type="dxa"/>
            <w:tcBorders>
              <w:top w:val="nil"/>
              <w:left w:val="nil"/>
              <w:bottom w:val="single" w:sz="4" w:space="0" w:color="auto"/>
              <w:right w:val="single" w:sz="4" w:space="0" w:color="auto"/>
            </w:tcBorders>
            <w:shd w:val="clear" w:color="auto" w:fill="C6EFCE"/>
            <w:noWrap/>
            <w:vAlign w:val="center"/>
          </w:tcPr>
          <w:p w14:paraId="353B9335"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498B1E76" w14:textId="77777777" w:rsidR="00BE5484" w:rsidRPr="003B127D" w:rsidRDefault="00BE5484">
            <w:pPr>
              <w:rPr>
                <w:noProof/>
                <w:color w:val="006100"/>
                <w:sz w:val="20"/>
                <w:szCs w:val="20"/>
              </w:rPr>
            </w:pPr>
            <w:r>
              <w:rPr>
                <w:noProof/>
                <w:color w:val="006100"/>
                <w:sz w:val="20"/>
              </w:rPr>
              <w:t>Visų viešųjų sutarčių su įgyvendinančiąja organizacija ir (arba) paramos gavėjais skyrimas dėl visų intervencinių priemonių, skirtų kultūros veiklos vykdytojų skaitmeninei ir žaliajai pertvarkai valdyti</w:t>
            </w:r>
          </w:p>
        </w:tc>
      </w:tr>
      <w:tr w:rsidR="00BE5484" w:rsidRPr="00755A09" w14:paraId="25A614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F23A5D" w14:textId="77777777" w:rsidR="00BE5484" w:rsidRPr="00246CC4" w:rsidRDefault="00BE5484">
            <w:pPr>
              <w:jc w:val="center"/>
              <w:rPr>
                <w:noProof/>
                <w:color w:val="006100"/>
                <w:sz w:val="20"/>
                <w:szCs w:val="20"/>
              </w:rPr>
            </w:pPr>
            <w:r>
              <w:rPr>
                <w:noProof/>
                <w:color w:val="006100"/>
                <w:sz w:val="20"/>
              </w:rPr>
              <w:t>M2C1-5</w:t>
            </w:r>
          </w:p>
        </w:tc>
        <w:tc>
          <w:tcPr>
            <w:tcW w:w="3118" w:type="dxa"/>
            <w:tcBorders>
              <w:top w:val="nil"/>
              <w:left w:val="nil"/>
              <w:bottom w:val="single" w:sz="4" w:space="0" w:color="auto"/>
              <w:right w:val="single" w:sz="4" w:space="0" w:color="auto"/>
            </w:tcBorders>
            <w:shd w:val="clear" w:color="auto" w:fill="C6EFCE"/>
            <w:noWrap/>
            <w:vAlign w:val="center"/>
          </w:tcPr>
          <w:p w14:paraId="0EB5E106" w14:textId="77777777" w:rsidR="00BE5484" w:rsidRPr="00246CC4" w:rsidRDefault="00BE5484">
            <w:pPr>
              <w:rPr>
                <w:noProof/>
                <w:color w:val="006100"/>
                <w:sz w:val="20"/>
                <w:szCs w:val="20"/>
              </w:rPr>
            </w:pPr>
            <w:r>
              <w:rPr>
                <w:noProof/>
                <w:color w:val="006100"/>
                <w:sz w:val="20"/>
              </w:rPr>
              <w:t>2.2 investicija. Žemės ūkio saulės energijos parkas</w:t>
            </w:r>
          </w:p>
        </w:tc>
        <w:tc>
          <w:tcPr>
            <w:tcW w:w="1418" w:type="dxa"/>
            <w:tcBorders>
              <w:top w:val="nil"/>
              <w:left w:val="nil"/>
              <w:bottom w:val="single" w:sz="4" w:space="0" w:color="auto"/>
              <w:right w:val="single" w:sz="4" w:space="0" w:color="auto"/>
            </w:tcBorders>
            <w:shd w:val="clear" w:color="auto" w:fill="C6EFCE"/>
            <w:noWrap/>
            <w:vAlign w:val="center"/>
          </w:tcPr>
          <w:p w14:paraId="7286517C"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25F0E5A1" w14:textId="77777777" w:rsidR="00BE5484" w:rsidRPr="003B127D" w:rsidRDefault="00BE5484">
            <w:pPr>
              <w:rPr>
                <w:noProof/>
                <w:color w:val="006100"/>
                <w:sz w:val="20"/>
                <w:szCs w:val="20"/>
              </w:rPr>
            </w:pPr>
            <w:r>
              <w:rPr>
                <w:noProof/>
                <w:color w:val="006100"/>
                <w:sz w:val="20"/>
              </w:rPr>
              <w:t>Išteklių paskirstymas pagalbos gavėjams kaip visų investicijoms skirtų finansinių išteklių procentinė dalis</w:t>
            </w:r>
          </w:p>
        </w:tc>
      </w:tr>
      <w:tr w:rsidR="00BE5484" w:rsidRPr="00246CC4" w14:paraId="6B263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96EC2" w14:textId="77777777" w:rsidR="00BE5484" w:rsidRPr="00246CC4" w:rsidRDefault="00BE5484">
            <w:pPr>
              <w:jc w:val="center"/>
              <w:rPr>
                <w:noProof/>
                <w:color w:val="006100"/>
                <w:sz w:val="20"/>
                <w:szCs w:val="20"/>
              </w:rPr>
            </w:pPr>
            <w:r>
              <w:rPr>
                <w:noProof/>
                <w:color w:val="006100"/>
                <w:sz w:val="20"/>
              </w:rPr>
              <w:t>M2C2-22</w:t>
            </w:r>
          </w:p>
        </w:tc>
        <w:tc>
          <w:tcPr>
            <w:tcW w:w="3118" w:type="dxa"/>
            <w:tcBorders>
              <w:top w:val="nil"/>
              <w:left w:val="nil"/>
              <w:bottom w:val="single" w:sz="4" w:space="0" w:color="auto"/>
              <w:right w:val="single" w:sz="4" w:space="0" w:color="auto"/>
            </w:tcBorders>
            <w:shd w:val="clear" w:color="auto" w:fill="C6EFCE"/>
            <w:noWrap/>
            <w:vAlign w:val="center"/>
          </w:tcPr>
          <w:p w14:paraId="3ACB0349" w14:textId="77777777" w:rsidR="00BE5484" w:rsidRPr="003B127D" w:rsidRDefault="00BE5484">
            <w:pPr>
              <w:rPr>
                <w:noProof/>
                <w:color w:val="006100"/>
                <w:sz w:val="20"/>
                <w:szCs w:val="20"/>
              </w:rPr>
            </w:pPr>
            <w:r>
              <w:rPr>
                <w:noProof/>
                <w:color w:val="006100"/>
                <w:sz w:val="20"/>
              </w:rPr>
              <w:t>4.1 investicija. Investicijos į tausojantį judumą (Nacionalinis ciklo kelio planas)</w:t>
            </w:r>
          </w:p>
        </w:tc>
        <w:tc>
          <w:tcPr>
            <w:tcW w:w="1418" w:type="dxa"/>
            <w:tcBorders>
              <w:top w:val="nil"/>
              <w:left w:val="nil"/>
              <w:bottom w:val="single" w:sz="4" w:space="0" w:color="auto"/>
              <w:right w:val="single" w:sz="4" w:space="0" w:color="auto"/>
            </w:tcBorders>
            <w:shd w:val="clear" w:color="auto" w:fill="C6EFCE"/>
            <w:noWrap/>
            <w:vAlign w:val="center"/>
          </w:tcPr>
          <w:p w14:paraId="1949D646"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40ADEB3C" w14:textId="77777777" w:rsidR="00BE5484" w:rsidRPr="00246CC4" w:rsidRDefault="00BE5484">
            <w:pPr>
              <w:rPr>
                <w:noProof/>
                <w:color w:val="006100"/>
                <w:sz w:val="20"/>
                <w:szCs w:val="20"/>
              </w:rPr>
            </w:pPr>
            <w:r>
              <w:rPr>
                <w:noProof/>
                <w:color w:val="006100"/>
                <w:sz w:val="20"/>
              </w:rPr>
              <w:t>Dviračių takai T1</w:t>
            </w:r>
          </w:p>
        </w:tc>
      </w:tr>
      <w:tr w:rsidR="00BE5484" w:rsidRPr="00755A09" w14:paraId="3E7B155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642464" w14:textId="77777777" w:rsidR="00BE5484" w:rsidRPr="00246CC4" w:rsidRDefault="00BE5484">
            <w:pPr>
              <w:jc w:val="center"/>
              <w:rPr>
                <w:noProof/>
                <w:color w:val="006100"/>
                <w:sz w:val="20"/>
                <w:szCs w:val="20"/>
              </w:rPr>
            </w:pPr>
            <w:r>
              <w:rPr>
                <w:noProof/>
                <w:color w:val="006100"/>
                <w:sz w:val="20"/>
              </w:rPr>
              <w:t>M2C2-24</w:t>
            </w:r>
          </w:p>
        </w:tc>
        <w:tc>
          <w:tcPr>
            <w:tcW w:w="3118" w:type="dxa"/>
            <w:tcBorders>
              <w:top w:val="nil"/>
              <w:left w:val="nil"/>
              <w:bottom w:val="single" w:sz="4" w:space="0" w:color="auto"/>
              <w:right w:val="single" w:sz="4" w:space="0" w:color="auto"/>
            </w:tcBorders>
            <w:shd w:val="clear" w:color="auto" w:fill="C6EFCE"/>
            <w:noWrap/>
            <w:vAlign w:val="center"/>
          </w:tcPr>
          <w:p w14:paraId="23D4CC33" w14:textId="77777777" w:rsidR="00BE5484" w:rsidRPr="003B127D" w:rsidRDefault="00BE5484">
            <w:pPr>
              <w:rPr>
                <w:noProof/>
                <w:color w:val="006100"/>
                <w:sz w:val="20"/>
                <w:szCs w:val="20"/>
              </w:rPr>
            </w:pPr>
            <w:r>
              <w:rPr>
                <w:noProof/>
                <w:color w:val="006100"/>
                <w:sz w:val="20"/>
              </w:rPr>
              <w:t>4.2 investicija. Greitojo masinio transporto sistemų (metro, gatvės automobilių, BRT) kūrimas</w:t>
            </w:r>
          </w:p>
        </w:tc>
        <w:tc>
          <w:tcPr>
            <w:tcW w:w="1418" w:type="dxa"/>
            <w:tcBorders>
              <w:top w:val="nil"/>
              <w:left w:val="nil"/>
              <w:bottom w:val="single" w:sz="4" w:space="0" w:color="auto"/>
              <w:right w:val="single" w:sz="4" w:space="0" w:color="auto"/>
            </w:tcBorders>
            <w:shd w:val="clear" w:color="auto" w:fill="C6EFCE"/>
            <w:noWrap/>
            <w:vAlign w:val="center"/>
          </w:tcPr>
          <w:p w14:paraId="35AA7906"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67F1B35E" w14:textId="77777777" w:rsidR="00BE5484" w:rsidRPr="003B127D" w:rsidRDefault="00BE5484">
            <w:pPr>
              <w:rPr>
                <w:noProof/>
                <w:color w:val="006100"/>
                <w:sz w:val="20"/>
                <w:szCs w:val="20"/>
              </w:rPr>
            </w:pPr>
            <w:r>
              <w:rPr>
                <w:rStyle w:val="font81"/>
                <w:noProof/>
              </w:rPr>
              <w:t>Visų viešųjų sutarčių dėl metro, tramvajų, troleibusų ir lynų kelio metropolinių zonų statybos sudarymas</w:t>
            </w:r>
          </w:p>
        </w:tc>
      </w:tr>
      <w:tr w:rsidR="00BE5484" w:rsidRPr="00755A09" w14:paraId="29524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E4535" w14:textId="77777777" w:rsidR="00BE5484" w:rsidRPr="00246CC4" w:rsidRDefault="00BE5484">
            <w:pPr>
              <w:jc w:val="center"/>
              <w:rPr>
                <w:noProof/>
                <w:color w:val="006100"/>
                <w:sz w:val="20"/>
                <w:szCs w:val="20"/>
              </w:rPr>
            </w:pPr>
            <w:r>
              <w:rPr>
                <w:noProof/>
                <w:color w:val="006100"/>
                <w:sz w:val="20"/>
              </w:rPr>
              <w:t>M4C1-10</w:t>
            </w:r>
          </w:p>
        </w:tc>
        <w:tc>
          <w:tcPr>
            <w:tcW w:w="3118" w:type="dxa"/>
            <w:tcBorders>
              <w:top w:val="nil"/>
              <w:left w:val="nil"/>
              <w:bottom w:val="single" w:sz="4" w:space="0" w:color="auto"/>
              <w:right w:val="single" w:sz="4" w:space="0" w:color="auto"/>
            </w:tcBorders>
            <w:shd w:val="clear" w:color="auto" w:fill="C6EFCE"/>
            <w:noWrap/>
            <w:vAlign w:val="center"/>
          </w:tcPr>
          <w:p w14:paraId="59E1C83C" w14:textId="77777777" w:rsidR="00BE5484" w:rsidRPr="003B127D" w:rsidRDefault="00BE5484">
            <w:pPr>
              <w:rPr>
                <w:noProof/>
                <w:color w:val="006100"/>
                <w:sz w:val="20"/>
                <w:szCs w:val="20"/>
              </w:rPr>
            </w:pPr>
            <w:r>
              <w:rPr>
                <w:noProof/>
                <w:color w:val="006100"/>
                <w:sz w:val="20"/>
              </w:rPr>
              <w:t>2.1 reforma. Mokytojų įdarbinimas; 1.3 reforma. Mokyklų sistemos reorganizavimas; 1.2 reforma. Aukštojo profesinio mokymo sistemos (ITS) reforma; 1.4 reforma. „Orientavimo“ sistemos reforma; 1.5 reforma. Universitetų laipsnių grupių reforma; 1.6 reforma. Sudaryti sąlygas reformuoti universitetinį išsilavinimą</w:t>
            </w:r>
          </w:p>
        </w:tc>
        <w:tc>
          <w:tcPr>
            <w:tcW w:w="1418" w:type="dxa"/>
            <w:tcBorders>
              <w:top w:val="nil"/>
              <w:left w:val="nil"/>
              <w:bottom w:val="single" w:sz="4" w:space="0" w:color="auto"/>
              <w:right w:val="single" w:sz="4" w:space="0" w:color="auto"/>
            </w:tcBorders>
            <w:shd w:val="clear" w:color="auto" w:fill="C6EFCE"/>
            <w:noWrap/>
            <w:vAlign w:val="center"/>
          </w:tcPr>
          <w:p w14:paraId="45CB98A9" w14:textId="77777777" w:rsidR="00BE5484" w:rsidRPr="00246CC4" w:rsidRDefault="00BE5484">
            <w:pPr>
              <w:rPr>
                <w:noProof/>
                <w:color w:val="006100"/>
                <w:sz w:val="20"/>
                <w:szCs w:val="20"/>
              </w:rPr>
            </w:pPr>
            <w:r>
              <w:rPr>
                <w:noProof/>
                <w:color w:val="006100"/>
                <w:sz w:val="20"/>
              </w:rPr>
              <w:t>Tarpinė reikšmė</w:t>
            </w:r>
          </w:p>
        </w:tc>
        <w:tc>
          <w:tcPr>
            <w:tcW w:w="3827" w:type="dxa"/>
            <w:tcBorders>
              <w:top w:val="nil"/>
              <w:left w:val="nil"/>
              <w:bottom w:val="single" w:sz="4" w:space="0" w:color="auto"/>
              <w:right w:val="single" w:sz="4" w:space="0" w:color="auto"/>
            </w:tcBorders>
            <w:shd w:val="clear" w:color="auto" w:fill="C6EFCE"/>
            <w:noWrap/>
            <w:vAlign w:val="center"/>
          </w:tcPr>
          <w:p w14:paraId="2EAC76B1" w14:textId="77777777" w:rsidR="00BE5484" w:rsidRPr="003B127D" w:rsidRDefault="00BE5484">
            <w:pPr>
              <w:rPr>
                <w:noProof/>
                <w:color w:val="006100"/>
                <w:sz w:val="20"/>
                <w:szCs w:val="20"/>
              </w:rPr>
            </w:pPr>
            <w:r>
              <w:rPr>
                <w:noProof/>
                <w:color w:val="006100"/>
                <w:sz w:val="20"/>
              </w:rPr>
              <w:t>Reglamentų dėl veiksmingo visų priemonių, susijusių su pradinio, vidurinio ir aukštojo mokslo reformomis, įgyvendinimo ir taikymo įsigaliojimas, kai to reikia</w:t>
            </w:r>
          </w:p>
        </w:tc>
      </w:tr>
      <w:tr w:rsidR="00BE5484" w:rsidRPr="00246CC4" w14:paraId="3AF88F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B582" w14:textId="77777777" w:rsidR="00BE5484" w:rsidRPr="00246CC4" w:rsidRDefault="00BE5484">
            <w:pPr>
              <w:jc w:val="center"/>
              <w:rPr>
                <w:noProof/>
                <w:color w:val="006100"/>
                <w:sz w:val="20"/>
                <w:szCs w:val="20"/>
              </w:rPr>
            </w:pPr>
            <w:r>
              <w:rPr>
                <w:noProof/>
                <w:color w:val="006100"/>
                <w:sz w:val="20"/>
              </w:rPr>
              <w:t>M4C1-11</w:t>
            </w:r>
          </w:p>
        </w:tc>
        <w:tc>
          <w:tcPr>
            <w:tcW w:w="3118" w:type="dxa"/>
            <w:tcBorders>
              <w:top w:val="nil"/>
              <w:left w:val="nil"/>
              <w:bottom w:val="single" w:sz="4" w:space="0" w:color="auto"/>
              <w:right w:val="single" w:sz="4" w:space="0" w:color="auto"/>
            </w:tcBorders>
            <w:shd w:val="clear" w:color="auto" w:fill="C6EFCE"/>
            <w:noWrap/>
            <w:vAlign w:val="center"/>
          </w:tcPr>
          <w:p w14:paraId="2F8B1505" w14:textId="77777777" w:rsidR="00BE5484" w:rsidRPr="003B127D" w:rsidRDefault="00BE5484">
            <w:pPr>
              <w:rPr>
                <w:noProof/>
                <w:color w:val="006100"/>
                <w:sz w:val="20"/>
                <w:szCs w:val="20"/>
              </w:rPr>
            </w:pPr>
            <w:r>
              <w:rPr>
                <w:noProof/>
                <w:color w:val="006100"/>
                <w:sz w:val="20"/>
              </w:rPr>
              <w:t>1.7 investicija. Stipendijos universitetams patekti į universitetus</w:t>
            </w:r>
          </w:p>
        </w:tc>
        <w:tc>
          <w:tcPr>
            <w:tcW w:w="1418" w:type="dxa"/>
            <w:tcBorders>
              <w:top w:val="nil"/>
              <w:left w:val="nil"/>
              <w:bottom w:val="single" w:sz="4" w:space="0" w:color="auto"/>
              <w:right w:val="single" w:sz="4" w:space="0" w:color="auto"/>
            </w:tcBorders>
            <w:shd w:val="clear" w:color="auto" w:fill="C6EFCE"/>
            <w:noWrap/>
            <w:vAlign w:val="center"/>
          </w:tcPr>
          <w:p w14:paraId="05B21DA9"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1D28A2C1" w14:textId="77777777" w:rsidR="00BE5484" w:rsidRPr="00246CC4" w:rsidRDefault="00BE5484">
            <w:pPr>
              <w:rPr>
                <w:noProof/>
                <w:color w:val="006100"/>
                <w:sz w:val="20"/>
                <w:szCs w:val="20"/>
              </w:rPr>
            </w:pPr>
            <w:r>
              <w:rPr>
                <w:noProof/>
                <w:color w:val="006100"/>
                <w:sz w:val="20"/>
              </w:rPr>
              <w:t>Suteikta universiteto stipendija</w:t>
            </w:r>
          </w:p>
        </w:tc>
      </w:tr>
      <w:tr w:rsidR="00BE5484" w:rsidRPr="00755A09" w14:paraId="14F66B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966269" w14:textId="77777777" w:rsidR="00BE5484" w:rsidRPr="00246CC4" w:rsidRDefault="00BE5484">
            <w:pPr>
              <w:jc w:val="center"/>
              <w:rPr>
                <w:noProof/>
                <w:color w:val="006100"/>
                <w:sz w:val="20"/>
                <w:szCs w:val="20"/>
              </w:rPr>
            </w:pPr>
            <w:r>
              <w:rPr>
                <w:noProof/>
                <w:color w:val="006100"/>
                <w:sz w:val="20"/>
              </w:rPr>
              <w:t>M5C3-3</w:t>
            </w:r>
          </w:p>
        </w:tc>
        <w:tc>
          <w:tcPr>
            <w:tcW w:w="3118" w:type="dxa"/>
            <w:tcBorders>
              <w:top w:val="nil"/>
              <w:left w:val="nil"/>
              <w:bottom w:val="single" w:sz="4" w:space="0" w:color="auto"/>
              <w:right w:val="single" w:sz="4" w:space="0" w:color="auto"/>
            </w:tcBorders>
            <w:shd w:val="clear" w:color="auto" w:fill="C6EFCE"/>
            <w:noWrap/>
            <w:vAlign w:val="center"/>
          </w:tcPr>
          <w:p w14:paraId="604A360D" w14:textId="77777777" w:rsidR="00BE5484" w:rsidRPr="003B127D" w:rsidRDefault="00BE5484">
            <w:pPr>
              <w:rPr>
                <w:noProof/>
                <w:color w:val="006100"/>
                <w:sz w:val="20"/>
                <w:szCs w:val="20"/>
              </w:rPr>
            </w:pPr>
            <w:r>
              <w:rPr>
                <w:noProof/>
                <w:color w:val="006100"/>
                <w:sz w:val="20"/>
              </w:rPr>
              <w:t>2 investicija. Teritorinio artumo sveikatos priežiūros įstaigos</w:t>
            </w:r>
          </w:p>
        </w:tc>
        <w:tc>
          <w:tcPr>
            <w:tcW w:w="1418" w:type="dxa"/>
            <w:tcBorders>
              <w:top w:val="nil"/>
              <w:left w:val="nil"/>
              <w:bottom w:val="single" w:sz="4" w:space="0" w:color="auto"/>
              <w:right w:val="single" w:sz="4" w:space="0" w:color="auto"/>
            </w:tcBorders>
            <w:shd w:val="clear" w:color="auto" w:fill="C6EFCE"/>
            <w:noWrap/>
            <w:vAlign w:val="center"/>
          </w:tcPr>
          <w:p w14:paraId="1A087DBF" w14:textId="77777777" w:rsidR="00BE5484" w:rsidRPr="00246CC4" w:rsidRDefault="00BE5484">
            <w:pPr>
              <w:rPr>
                <w:noProof/>
                <w:color w:val="006100"/>
                <w:sz w:val="20"/>
                <w:szCs w:val="20"/>
              </w:rPr>
            </w:pPr>
            <w:r>
              <w:rPr>
                <w:noProof/>
                <w:color w:val="006100"/>
                <w:sz w:val="20"/>
              </w:rPr>
              <w:t>Siektina reikšmė</w:t>
            </w:r>
          </w:p>
        </w:tc>
        <w:tc>
          <w:tcPr>
            <w:tcW w:w="3827" w:type="dxa"/>
            <w:tcBorders>
              <w:top w:val="nil"/>
              <w:left w:val="nil"/>
              <w:bottom w:val="single" w:sz="4" w:space="0" w:color="auto"/>
              <w:right w:val="single" w:sz="4" w:space="0" w:color="auto"/>
            </w:tcBorders>
            <w:shd w:val="clear" w:color="auto" w:fill="C6EFCE"/>
            <w:noWrap/>
            <w:vAlign w:val="center"/>
          </w:tcPr>
          <w:p w14:paraId="52CCC6E0" w14:textId="77777777" w:rsidR="00BE5484" w:rsidRPr="003B127D" w:rsidRDefault="00BE5484">
            <w:pPr>
              <w:rPr>
                <w:noProof/>
                <w:color w:val="006100"/>
                <w:sz w:val="20"/>
                <w:szCs w:val="20"/>
              </w:rPr>
            </w:pPr>
            <w:r>
              <w:rPr>
                <w:noProof/>
                <w:color w:val="006100"/>
                <w:sz w:val="20"/>
              </w:rPr>
              <w:t>Parama kaimo vaistinėms savivaldybėse, kaimuose ar gyvenvietėse, kuriose gyvena mažiau kaip 5000 gyventojų (pirmoji partija)</w:t>
            </w:r>
          </w:p>
        </w:tc>
      </w:tr>
      <w:tr w:rsidR="00BE5484" w:rsidRPr="00246CC4" w14:paraId="7D36074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980452" w14:textId="77777777" w:rsidR="00BE5484" w:rsidRPr="00F632BB" w:rsidRDefault="00BE5484">
            <w:pPr>
              <w:jc w:val="center"/>
              <w:rPr>
                <w:noProof/>
                <w:color w:val="006100"/>
                <w:sz w:val="20"/>
                <w:szCs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EEA9CB8" w14:textId="77777777" w:rsidR="00BE5484" w:rsidRPr="00F632BB" w:rsidRDefault="00BE5484">
            <w:pPr>
              <w:rPr>
                <w:noProof/>
                <w:color w:val="006100"/>
                <w:sz w:val="20"/>
                <w:szCs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098B445F" w14:textId="77777777" w:rsidR="00BE5484" w:rsidRPr="00246CC4" w:rsidRDefault="00BE5484">
            <w:pPr>
              <w:rPr>
                <w:noProof/>
                <w:color w:val="006100"/>
                <w:sz w:val="20"/>
                <w:szCs w:val="20"/>
              </w:rPr>
            </w:pPr>
            <w:r>
              <w:rPr>
                <w:noProof/>
                <w:color w:val="006100"/>
                <w:sz w:val="20"/>
              </w:rPr>
              <w:t>Dalinės įmokos suma</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3ECA9800" w14:textId="23798D5E" w:rsidR="00BE5484" w:rsidRPr="00246CC4" w:rsidRDefault="00BE5484">
            <w:pPr>
              <w:rPr>
                <w:noProof/>
                <w:color w:val="006100"/>
                <w:sz w:val="20"/>
                <w:szCs w:val="20"/>
              </w:rPr>
            </w:pPr>
            <w:r>
              <w:rPr>
                <w:noProof/>
                <w:color w:val="006100"/>
                <w:sz w:val="20"/>
              </w:rPr>
              <w:t>3548098403 EURŲ</w:t>
            </w:r>
          </w:p>
        </w:tc>
      </w:tr>
    </w:tbl>
    <w:p w14:paraId="5577A5CB" w14:textId="7CADF277"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9998" w:type="dxa"/>
        <w:tblInd w:w="113" w:type="dxa"/>
        <w:tblLook w:val="04A0" w:firstRow="1" w:lastRow="0" w:firstColumn="1" w:lastColumn="0" w:noHBand="0" w:noVBand="1"/>
      </w:tblPr>
      <w:tblGrid>
        <w:gridCol w:w="1413"/>
        <w:gridCol w:w="3118"/>
        <w:gridCol w:w="1418"/>
        <w:gridCol w:w="4049"/>
      </w:tblGrid>
      <w:tr w:rsidR="00E262C7" w:rsidRPr="00246CC4" w14:paraId="0CAAA921" w14:textId="77777777" w:rsidTr="00D75ED3">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FC4CF0" w14:textId="77777777" w:rsidR="00E262C7" w:rsidRPr="00246CC4" w:rsidRDefault="00E262C7">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20805B" w14:textId="77777777" w:rsidR="00E262C7" w:rsidRPr="003B127D" w:rsidRDefault="00E262C7">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E915D9" w14:textId="77777777" w:rsidR="00E262C7" w:rsidRPr="00246CC4" w:rsidRDefault="00E262C7">
            <w:pPr>
              <w:jc w:val="center"/>
              <w:rPr>
                <w:b/>
                <w:bCs/>
                <w:noProof/>
                <w:sz w:val="20"/>
                <w:szCs w:val="20"/>
              </w:rPr>
            </w:pPr>
            <w:r>
              <w:rPr>
                <w:b/>
                <w:noProof/>
                <w:sz w:val="20"/>
              </w:rPr>
              <w:t>Tarpinė reikšmė / Siektina reikšmė</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F80A28" w14:textId="77777777" w:rsidR="00E262C7" w:rsidRPr="00246CC4" w:rsidRDefault="00E262C7">
            <w:pPr>
              <w:jc w:val="center"/>
              <w:rPr>
                <w:b/>
                <w:bCs/>
                <w:noProof/>
                <w:sz w:val="20"/>
                <w:szCs w:val="20"/>
              </w:rPr>
            </w:pPr>
            <w:r>
              <w:rPr>
                <w:b/>
                <w:noProof/>
                <w:sz w:val="20"/>
              </w:rPr>
              <w:t>Pavadinimas</w:t>
            </w:r>
          </w:p>
        </w:tc>
      </w:tr>
      <w:tr w:rsidR="00E262C7" w:rsidRPr="00246CC4" w14:paraId="1482EFF2" w14:textId="77777777" w:rsidTr="00D75ED3">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A270F90" w14:textId="77777777" w:rsidR="00E262C7" w:rsidRPr="00246CC4" w:rsidRDefault="00E262C7">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78CC01C" w14:textId="77777777" w:rsidR="00E262C7" w:rsidRPr="00246CC4" w:rsidRDefault="00E262C7">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B2BFE0" w14:textId="77777777" w:rsidR="00E262C7" w:rsidRPr="00246CC4" w:rsidRDefault="00E262C7">
            <w:pPr>
              <w:rPr>
                <w:b/>
                <w:bCs/>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D77B5B7" w14:textId="77777777" w:rsidR="00E262C7" w:rsidRPr="00246CC4" w:rsidRDefault="00E262C7">
            <w:pPr>
              <w:rPr>
                <w:b/>
                <w:bCs/>
                <w:noProof/>
              </w:rPr>
            </w:pPr>
          </w:p>
        </w:tc>
      </w:tr>
      <w:tr w:rsidR="00E262C7" w:rsidRPr="00755A09" w14:paraId="116AD301" w14:textId="77777777" w:rsidTr="00D75ED3">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BCECF" w14:textId="77777777" w:rsidR="00E262C7" w:rsidRPr="00246CC4" w:rsidRDefault="00E262C7">
            <w:pPr>
              <w:jc w:val="center"/>
              <w:rPr>
                <w:noProof/>
                <w:color w:val="006100"/>
                <w:sz w:val="20"/>
                <w:szCs w:val="20"/>
              </w:rPr>
            </w:pPr>
            <w:r>
              <w:rPr>
                <w:noProof/>
                <w:color w:val="006100"/>
                <w:sz w:val="20"/>
              </w:rPr>
              <w:t>M1C1-14bis</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779C85E" w14:textId="77777777" w:rsidR="00E262C7" w:rsidRPr="003B127D" w:rsidRDefault="00E262C7">
            <w:pPr>
              <w:rPr>
                <w:noProof/>
                <w:color w:val="006100"/>
                <w:sz w:val="20"/>
                <w:szCs w:val="20"/>
              </w:rPr>
            </w:pPr>
            <w:r>
              <w:rPr>
                <w:noProof/>
                <w:color w:val="006100"/>
                <w:sz w:val="20"/>
              </w:rPr>
              <w:t>1.9.1 reforma. Reforma, kuria siekiama paspartinti sanglaudos politikos įgyvendinimą</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608B103" w14:textId="77777777" w:rsidR="00E262C7" w:rsidRPr="00246CC4" w:rsidRDefault="00E262C7">
            <w:pPr>
              <w:rPr>
                <w:noProof/>
                <w:color w:val="006100"/>
                <w:sz w:val="20"/>
                <w:szCs w:val="20"/>
              </w:rPr>
            </w:pPr>
            <w:r>
              <w:rPr>
                <w:noProof/>
                <w:color w:val="006100"/>
                <w:sz w:val="20"/>
              </w:rPr>
              <w:t xml:space="preserve">Tarpinė reikšmė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467BAB63" w14:textId="77777777" w:rsidR="00E262C7" w:rsidRPr="003B127D" w:rsidRDefault="00E262C7">
            <w:pPr>
              <w:rPr>
                <w:noProof/>
                <w:color w:val="006100"/>
                <w:sz w:val="20"/>
                <w:szCs w:val="20"/>
              </w:rPr>
            </w:pPr>
            <w:r>
              <w:rPr>
                <w:noProof/>
                <w:color w:val="006100"/>
                <w:sz w:val="20"/>
              </w:rPr>
              <w:t>Nacionalinės teisės aktų, kuriais siekiama paspartinti sanglaudos politikos įgyvendinimą, įsigaliojimas</w:t>
            </w:r>
          </w:p>
        </w:tc>
      </w:tr>
      <w:tr w:rsidR="00E262C7" w:rsidRPr="00246CC4" w14:paraId="217F54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2D7F44" w14:textId="77777777" w:rsidR="00E262C7" w:rsidRPr="00246CC4" w:rsidRDefault="00E262C7">
            <w:pPr>
              <w:jc w:val="center"/>
              <w:rPr>
                <w:noProof/>
                <w:color w:val="006100"/>
                <w:sz w:val="20"/>
                <w:szCs w:val="20"/>
              </w:rPr>
            </w:pPr>
            <w:r>
              <w:rPr>
                <w:noProof/>
                <w:color w:val="006100"/>
                <w:sz w:val="20"/>
              </w:rPr>
              <w:t>M1C1-15</w:t>
            </w:r>
          </w:p>
        </w:tc>
        <w:tc>
          <w:tcPr>
            <w:tcW w:w="3118" w:type="dxa"/>
            <w:tcBorders>
              <w:top w:val="nil"/>
              <w:left w:val="nil"/>
              <w:bottom w:val="single" w:sz="4" w:space="0" w:color="auto"/>
              <w:right w:val="single" w:sz="4" w:space="0" w:color="auto"/>
            </w:tcBorders>
            <w:shd w:val="clear" w:color="auto" w:fill="C6EFCE"/>
            <w:noWrap/>
            <w:vAlign w:val="center"/>
          </w:tcPr>
          <w:p w14:paraId="4E782C7E" w14:textId="77777777" w:rsidR="00E262C7" w:rsidRPr="003B127D" w:rsidRDefault="00E262C7">
            <w:pPr>
              <w:rPr>
                <w:noProof/>
                <w:color w:val="006100"/>
                <w:sz w:val="20"/>
                <w:szCs w:val="20"/>
              </w:rPr>
            </w:pPr>
            <w:r>
              <w:rPr>
                <w:noProof/>
                <w:color w:val="006100"/>
                <w:sz w:val="20"/>
              </w:rPr>
              <w:t>1.6.6 investicija. Finansų policijos skaitmeninimas</w:t>
            </w:r>
          </w:p>
        </w:tc>
        <w:tc>
          <w:tcPr>
            <w:tcW w:w="1418" w:type="dxa"/>
            <w:tcBorders>
              <w:top w:val="nil"/>
              <w:left w:val="nil"/>
              <w:bottom w:val="single" w:sz="4" w:space="0" w:color="auto"/>
              <w:right w:val="single" w:sz="4" w:space="0" w:color="auto"/>
            </w:tcBorders>
            <w:shd w:val="clear" w:color="auto" w:fill="C6EFCE"/>
            <w:noWrap/>
            <w:vAlign w:val="center"/>
          </w:tcPr>
          <w:p w14:paraId="734FC0FA"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55AB238A" w14:textId="77777777" w:rsidR="00E262C7" w:rsidRPr="00246CC4" w:rsidRDefault="00E262C7">
            <w:pPr>
              <w:rPr>
                <w:noProof/>
                <w:color w:val="006100"/>
                <w:sz w:val="20"/>
                <w:szCs w:val="20"/>
              </w:rPr>
            </w:pPr>
            <w:r>
              <w:rPr>
                <w:noProof/>
                <w:color w:val="006100"/>
                <w:sz w:val="20"/>
              </w:rPr>
              <w:t>Finansų policija. Profesinių duomenų mokslo paslaugų pirkimas T2</w:t>
            </w:r>
          </w:p>
        </w:tc>
      </w:tr>
      <w:tr w:rsidR="00E262C7" w:rsidRPr="00755A09" w14:paraId="4BB162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DB82E2" w14:textId="77777777" w:rsidR="00E262C7" w:rsidRPr="00246CC4" w:rsidRDefault="00E262C7">
            <w:pPr>
              <w:jc w:val="center"/>
              <w:rPr>
                <w:noProof/>
                <w:color w:val="006100"/>
                <w:sz w:val="20"/>
                <w:szCs w:val="20"/>
              </w:rPr>
            </w:pPr>
            <w:r>
              <w:rPr>
                <w:noProof/>
                <w:color w:val="006100"/>
                <w:sz w:val="20"/>
              </w:rPr>
              <w:t>M1C1-37bis</w:t>
            </w:r>
          </w:p>
        </w:tc>
        <w:tc>
          <w:tcPr>
            <w:tcW w:w="3118" w:type="dxa"/>
            <w:tcBorders>
              <w:top w:val="nil"/>
              <w:left w:val="nil"/>
              <w:bottom w:val="single" w:sz="4" w:space="0" w:color="auto"/>
              <w:right w:val="single" w:sz="4" w:space="0" w:color="auto"/>
            </w:tcBorders>
            <w:shd w:val="clear" w:color="auto" w:fill="C6EFCE"/>
            <w:noWrap/>
            <w:vAlign w:val="center"/>
          </w:tcPr>
          <w:p w14:paraId="7C38F3E3" w14:textId="77777777" w:rsidR="00E262C7" w:rsidRPr="003B127D" w:rsidRDefault="00E262C7">
            <w:pPr>
              <w:rPr>
                <w:noProof/>
                <w:color w:val="006100"/>
                <w:sz w:val="20"/>
                <w:szCs w:val="20"/>
              </w:rPr>
            </w:pPr>
            <w:r>
              <w:rPr>
                <w:noProof/>
                <w:color w:val="006100"/>
                <w:sz w:val="20"/>
              </w:rPr>
              <w:t>1.4 reforma. Civilinės teisenos reforma</w:t>
            </w:r>
          </w:p>
        </w:tc>
        <w:tc>
          <w:tcPr>
            <w:tcW w:w="1418" w:type="dxa"/>
            <w:tcBorders>
              <w:top w:val="nil"/>
              <w:left w:val="nil"/>
              <w:bottom w:val="single" w:sz="4" w:space="0" w:color="auto"/>
              <w:right w:val="single" w:sz="4" w:space="0" w:color="auto"/>
            </w:tcBorders>
            <w:shd w:val="clear" w:color="auto" w:fill="C6EFCE"/>
            <w:noWrap/>
            <w:vAlign w:val="center"/>
          </w:tcPr>
          <w:p w14:paraId="2FF138DD"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541F3141" w14:textId="77777777" w:rsidR="00E262C7" w:rsidRPr="00141A9C" w:rsidRDefault="00E262C7">
            <w:pPr>
              <w:rPr>
                <w:noProof/>
                <w:color w:val="006100"/>
                <w:sz w:val="20"/>
                <w:szCs w:val="20"/>
              </w:rPr>
            </w:pPr>
            <w:r>
              <w:rPr>
                <w:noProof/>
                <w:color w:val="006100"/>
                <w:sz w:val="20"/>
              </w:rPr>
              <w:t>Priemonių, kuriomis siekiama sumažinti susikaupusių bylų skaičių, įsigaliojimas</w:t>
            </w:r>
          </w:p>
        </w:tc>
      </w:tr>
      <w:tr w:rsidR="00E262C7" w:rsidRPr="00755A09" w14:paraId="5F369B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FAB0B" w14:textId="77777777" w:rsidR="00E262C7" w:rsidRPr="00246CC4" w:rsidRDefault="00E262C7">
            <w:pPr>
              <w:jc w:val="center"/>
              <w:rPr>
                <w:noProof/>
                <w:color w:val="006100"/>
                <w:sz w:val="20"/>
                <w:szCs w:val="20"/>
              </w:rPr>
            </w:pPr>
            <w:r>
              <w:rPr>
                <w:noProof/>
                <w:color w:val="006100"/>
                <w:sz w:val="20"/>
              </w:rPr>
              <w:t>M1C1-72bis</w:t>
            </w:r>
          </w:p>
        </w:tc>
        <w:tc>
          <w:tcPr>
            <w:tcW w:w="3118" w:type="dxa"/>
            <w:tcBorders>
              <w:top w:val="nil"/>
              <w:left w:val="nil"/>
              <w:bottom w:val="single" w:sz="4" w:space="0" w:color="auto"/>
              <w:right w:val="single" w:sz="4" w:space="0" w:color="auto"/>
            </w:tcBorders>
            <w:shd w:val="clear" w:color="auto" w:fill="C6EFCE"/>
            <w:noWrap/>
            <w:vAlign w:val="center"/>
          </w:tcPr>
          <w:p w14:paraId="2CF1B8B0" w14:textId="77777777" w:rsidR="00E262C7" w:rsidRPr="003B127D" w:rsidRDefault="00E262C7">
            <w:pPr>
              <w:rPr>
                <w:noProof/>
                <w:color w:val="006100"/>
                <w:sz w:val="20"/>
                <w:szCs w:val="20"/>
              </w:rPr>
            </w:pPr>
            <w:r>
              <w:rPr>
                <w:noProof/>
                <w:color w:val="006100"/>
                <w:sz w:val="20"/>
              </w:rPr>
              <w:t>1.11 reforma. Viešojo administravimo institucijų ir sveikatos priežiūros institucijų pavėluotų mokėjimų mažinimas</w:t>
            </w:r>
          </w:p>
        </w:tc>
        <w:tc>
          <w:tcPr>
            <w:tcW w:w="1418" w:type="dxa"/>
            <w:tcBorders>
              <w:top w:val="nil"/>
              <w:left w:val="nil"/>
              <w:bottom w:val="single" w:sz="4" w:space="0" w:color="auto"/>
              <w:right w:val="single" w:sz="4" w:space="0" w:color="auto"/>
            </w:tcBorders>
            <w:shd w:val="clear" w:color="auto" w:fill="C6EFCE"/>
            <w:noWrap/>
            <w:vAlign w:val="center"/>
          </w:tcPr>
          <w:p w14:paraId="5046FCCC"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4E5CF52D" w14:textId="77777777" w:rsidR="00E262C7" w:rsidRPr="003B127D" w:rsidRDefault="00E262C7">
            <w:pPr>
              <w:rPr>
                <w:noProof/>
                <w:color w:val="006100"/>
                <w:sz w:val="20"/>
                <w:szCs w:val="20"/>
              </w:rPr>
            </w:pPr>
            <w:r>
              <w:rPr>
                <w:noProof/>
                <w:color w:val="006100"/>
                <w:sz w:val="20"/>
              </w:rPr>
              <w:t>Teisėkūros ir konkretūs veiksmai, kuriais siekiama sumažinti pavėluotų mokėjimų skaičių centriniu ir (arba) vietos lygmenimis</w:t>
            </w:r>
          </w:p>
        </w:tc>
      </w:tr>
      <w:tr w:rsidR="00E262C7" w:rsidRPr="00755A09" w14:paraId="079BE9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153B6" w14:textId="77777777" w:rsidR="00E262C7" w:rsidRPr="00246CC4" w:rsidRDefault="00E262C7">
            <w:pPr>
              <w:jc w:val="center"/>
              <w:rPr>
                <w:noProof/>
                <w:color w:val="006100"/>
                <w:sz w:val="20"/>
                <w:szCs w:val="20"/>
              </w:rPr>
            </w:pPr>
            <w:r>
              <w:rPr>
                <w:noProof/>
                <w:color w:val="006100"/>
                <w:sz w:val="20"/>
              </w:rPr>
              <w:t>M1C1-72sixies</w:t>
            </w:r>
          </w:p>
        </w:tc>
        <w:tc>
          <w:tcPr>
            <w:tcW w:w="3118" w:type="dxa"/>
            <w:tcBorders>
              <w:top w:val="nil"/>
              <w:left w:val="nil"/>
              <w:bottom w:val="single" w:sz="4" w:space="0" w:color="auto"/>
              <w:right w:val="single" w:sz="4" w:space="0" w:color="auto"/>
            </w:tcBorders>
            <w:shd w:val="clear" w:color="auto" w:fill="C6EFCE"/>
            <w:noWrap/>
            <w:vAlign w:val="center"/>
          </w:tcPr>
          <w:p w14:paraId="46F553D8" w14:textId="77777777" w:rsidR="00E262C7" w:rsidRPr="003B127D" w:rsidRDefault="00E262C7">
            <w:pPr>
              <w:rPr>
                <w:noProof/>
                <w:color w:val="006100"/>
                <w:sz w:val="20"/>
                <w:szCs w:val="20"/>
              </w:rPr>
            </w:pPr>
            <w:r>
              <w:rPr>
                <w:noProof/>
                <w:color w:val="006100"/>
                <w:sz w:val="20"/>
              </w:rPr>
              <w:t>1.11 reforma. Viešojo administravimo institucijų ir sveikatos priežiūros institucijų pavėluotų mokėjimų mažinimas</w:t>
            </w:r>
          </w:p>
        </w:tc>
        <w:tc>
          <w:tcPr>
            <w:tcW w:w="1418" w:type="dxa"/>
            <w:tcBorders>
              <w:top w:val="nil"/>
              <w:left w:val="nil"/>
              <w:bottom w:val="single" w:sz="4" w:space="0" w:color="auto"/>
              <w:right w:val="single" w:sz="4" w:space="0" w:color="auto"/>
            </w:tcBorders>
            <w:shd w:val="clear" w:color="auto" w:fill="C6EFCE"/>
            <w:noWrap/>
            <w:vAlign w:val="center"/>
          </w:tcPr>
          <w:p w14:paraId="4C9E606E"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72E6496E" w14:textId="77777777" w:rsidR="00E262C7" w:rsidRPr="003B127D" w:rsidRDefault="00E262C7">
            <w:pPr>
              <w:rPr>
                <w:noProof/>
                <w:color w:val="006100"/>
                <w:sz w:val="20"/>
                <w:szCs w:val="20"/>
              </w:rPr>
            </w:pPr>
            <w:r>
              <w:rPr>
                <w:noProof/>
                <w:color w:val="006100"/>
                <w:sz w:val="20"/>
              </w:rPr>
              <w:t>Horizontaliosios MA pavėluotų mokėjimų įmonėms mažinimo priemonės</w:t>
            </w:r>
          </w:p>
        </w:tc>
      </w:tr>
      <w:tr w:rsidR="00E262C7" w:rsidRPr="00755A09" w14:paraId="3A34FA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508330" w14:textId="77777777" w:rsidR="00E262C7" w:rsidRPr="00246CC4" w:rsidRDefault="00E262C7">
            <w:pPr>
              <w:jc w:val="center"/>
              <w:rPr>
                <w:noProof/>
                <w:color w:val="006100"/>
                <w:sz w:val="20"/>
                <w:szCs w:val="20"/>
              </w:rPr>
            </w:pPr>
            <w:r>
              <w:rPr>
                <w:noProof/>
                <w:color w:val="006100"/>
                <w:sz w:val="20"/>
              </w:rPr>
              <w:t>M2C2-6</w:t>
            </w:r>
          </w:p>
        </w:tc>
        <w:tc>
          <w:tcPr>
            <w:tcW w:w="3118" w:type="dxa"/>
            <w:tcBorders>
              <w:top w:val="nil"/>
              <w:left w:val="nil"/>
              <w:bottom w:val="single" w:sz="4" w:space="0" w:color="auto"/>
              <w:right w:val="single" w:sz="4" w:space="0" w:color="auto"/>
            </w:tcBorders>
            <w:shd w:val="clear" w:color="auto" w:fill="C6EFCE"/>
            <w:noWrap/>
            <w:vAlign w:val="center"/>
          </w:tcPr>
          <w:p w14:paraId="42C585BB" w14:textId="77777777" w:rsidR="00E262C7" w:rsidRPr="003B127D" w:rsidRDefault="00E262C7">
            <w:pPr>
              <w:rPr>
                <w:noProof/>
                <w:color w:val="006100"/>
                <w:sz w:val="20"/>
                <w:szCs w:val="20"/>
              </w:rPr>
            </w:pPr>
            <w:r>
              <w:rPr>
                <w:noProof/>
                <w:color w:val="006100"/>
                <w:sz w:val="20"/>
              </w:rPr>
              <w:t>1 reforma. Leidimų išdavimo sausumoje ir jūroje esančioms atsinaujinančiųjų išteklių jėgainėms procedūrų supaprastinimas ir nauja teisinė sistema, kuria siekiama išlaikyti gamybą iš atsinaujinančiųjų išteklių, ir dabartinių paramos schemų taikymo laiko bei tinkamumo finansuoti pratęsimas</w:t>
            </w:r>
          </w:p>
        </w:tc>
        <w:tc>
          <w:tcPr>
            <w:tcW w:w="1418" w:type="dxa"/>
            <w:tcBorders>
              <w:top w:val="nil"/>
              <w:left w:val="nil"/>
              <w:bottom w:val="single" w:sz="4" w:space="0" w:color="auto"/>
              <w:right w:val="single" w:sz="4" w:space="0" w:color="auto"/>
            </w:tcBorders>
            <w:shd w:val="clear" w:color="auto" w:fill="C6EFCE"/>
            <w:noWrap/>
            <w:vAlign w:val="center"/>
          </w:tcPr>
          <w:p w14:paraId="2EA820BE"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02FCE049" w14:textId="77777777" w:rsidR="00E262C7" w:rsidRPr="003B127D" w:rsidRDefault="00E262C7">
            <w:pPr>
              <w:rPr>
                <w:noProof/>
                <w:color w:val="006100"/>
                <w:sz w:val="20"/>
                <w:szCs w:val="20"/>
              </w:rPr>
            </w:pPr>
            <w:r>
              <w:rPr>
                <w:noProof/>
                <w:color w:val="006100"/>
                <w:sz w:val="20"/>
              </w:rPr>
              <w:t>Teisinės sistemos, kuria supaprastinamos leidimų statyti sausumos ir jūros atsinaujinančiųjų išteklių energijos struktūras išdavimo procedūros, įsigaliojimas</w:t>
            </w:r>
          </w:p>
        </w:tc>
      </w:tr>
      <w:tr w:rsidR="00E262C7" w:rsidRPr="00755A09" w14:paraId="7D155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8D084" w14:textId="77777777" w:rsidR="00E262C7" w:rsidRPr="00246CC4" w:rsidRDefault="00E262C7">
            <w:pPr>
              <w:jc w:val="center"/>
              <w:rPr>
                <w:noProof/>
                <w:color w:val="006100"/>
                <w:sz w:val="20"/>
                <w:szCs w:val="20"/>
              </w:rPr>
            </w:pPr>
            <w:r>
              <w:rPr>
                <w:noProof/>
                <w:color w:val="006100"/>
                <w:sz w:val="20"/>
              </w:rPr>
              <w:t>M4C1-8</w:t>
            </w:r>
          </w:p>
        </w:tc>
        <w:tc>
          <w:tcPr>
            <w:tcW w:w="3118" w:type="dxa"/>
            <w:tcBorders>
              <w:top w:val="nil"/>
              <w:left w:val="nil"/>
              <w:bottom w:val="single" w:sz="4" w:space="0" w:color="auto"/>
              <w:right w:val="single" w:sz="4" w:space="0" w:color="auto"/>
            </w:tcBorders>
            <w:shd w:val="clear" w:color="auto" w:fill="C6EFCE"/>
            <w:noWrap/>
            <w:vAlign w:val="center"/>
          </w:tcPr>
          <w:p w14:paraId="591406A2" w14:textId="77777777" w:rsidR="00E262C7" w:rsidRPr="00246CC4" w:rsidRDefault="00E262C7">
            <w:pPr>
              <w:rPr>
                <w:noProof/>
                <w:color w:val="006100"/>
                <w:sz w:val="20"/>
                <w:szCs w:val="20"/>
              </w:rPr>
            </w:pPr>
            <w:r>
              <w:rPr>
                <w:noProof/>
                <w:color w:val="006100"/>
                <w:sz w:val="20"/>
              </w:rPr>
              <w:t>1.3 investicija. Mokyklų sporto infrastruktūros stiprinimo planas</w:t>
            </w:r>
          </w:p>
        </w:tc>
        <w:tc>
          <w:tcPr>
            <w:tcW w:w="1418" w:type="dxa"/>
            <w:tcBorders>
              <w:top w:val="nil"/>
              <w:left w:val="nil"/>
              <w:bottom w:val="single" w:sz="4" w:space="0" w:color="auto"/>
              <w:right w:val="single" w:sz="4" w:space="0" w:color="auto"/>
            </w:tcBorders>
            <w:shd w:val="clear" w:color="auto" w:fill="C6EFCE"/>
            <w:noWrap/>
            <w:vAlign w:val="center"/>
          </w:tcPr>
          <w:p w14:paraId="704F54E8"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2E79433D" w14:textId="77777777" w:rsidR="00E262C7" w:rsidRPr="003B127D" w:rsidRDefault="00E262C7">
            <w:pPr>
              <w:rPr>
                <w:noProof/>
                <w:color w:val="006100"/>
                <w:sz w:val="20"/>
                <w:szCs w:val="20"/>
              </w:rPr>
            </w:pPr>
            <w:r>
              <w:rPr>
                <w:noProof/>
                <w:color w:val="006100"/>
                <w:sz w:val="20"/>
              </w:rPr>
              <w:t>Švietimo ministerijos įsakyme numatytų intervencijų sporto infrastruktūrai ir sporto klubams statyti ir renovuoti sudarymas</w:t>
            </w:r>
          </w:p>
        </w:tc>
      </w:tr>
      <w:tr w:rsidR="00E262C7" w:rsidRPr="00755A09" w14:paraId="59B59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D7EDC2" w14:textId="77777777" w:rsidR="00E262C7" w:rsidRPr="00246CC4" w:rsidRDefault="00E262C7">
            <w:pPr>
              <w:jc w:val="center"/>
              <w:rPr>
                <w:noProof/>
                <w:color w:val="006100"/>
                <w:sz w:val="20"/>
                <w:szCs w:val="20"/>
              </w:rPr>
            </w:pPr>
            <w:r>
              <w:rPr>
                <w:noProof/>
                <w:color w:val="006100"/>
                <w:sz w:val="20"/>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14C901B9" w14:textId="77777777" w:rsidR="00E262C7" w:rsidRPr="00246CC4" w:rsidRDefault="00E262C7">
            <w:pPr>
              <w:rPr>
                <w:noProof/>
                <w:color w:val="006100"/>
                <w:sz w:val="20"/>
                <w:szCs w:val="20"/>
              </w:rPr>
            </w:pPr>
            <w:r>
              <w:rPr>
                <w:noProof/>
                <w:color w:val="006100"/>
                <w:sz w:val="20"/>
              </w:rPr>
              <w:t>2 reforma. Nedeklaruotas darbas</w:t>
            </w:r>
          </w:p>
        </w:tc>
        <w:tc>
          <w:tcPr>
            <w:tcW w:w="1418" w:type="dxa"/>
            <w:tcBorders>
              <w:top w:val="nil"/>
              <w:left w:val="nil"/>
              <w:bottom w:val="single" w:sz="4" w:space="0" w:color="auto"/>
              <w:right w:val="single" w:sz="4" w:space="0" w:color="auto"/>
            </w:tcBorders>
            <w:shd w:val="clear" w:color="auto" w:fill="C6EFCE"/>
            <w:noWrap/>
            <w:vAlign w:val="center"/>
          </w:tcPr>
          <w:p w14:paraId="7E53CC4D"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6FD1ABB8" w14:textId="77777777" w:rsidR="00E262C7" w:rsidRPr="003B127D" w:rsidRDefault="00E262C7">
            <w:pPr>
              <w:rPr>
                <w:noProof/>
                <w:color w:val="006100"/>
                <w:sz w:val="20"/>
                <w:szCs w:val="20"/>
              </w:rPr>
            </w:pPr>
            <w:r>
              <w:rPr>
                <w:noProof/>
                <w:color w:val="006100"/>
                <w:sz w:val="20"/>
              </w:rPr>
              <w:t>Visiškas į nacionalinį planą įtrauktų priemonių įgyvendinimas pagal planą</w:t>
            </w:r>
          </w:p>
        </w:tc>
      </w:tr>
      <w:tr w:rsidR="00E262C7" w:rsidRPr="00755A09" w14:paraId="02B878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0FBB10" w14:textId="77777777" w:rsidR="00E262C7" w:rsidRPr="00246CC4" w:rsidRDefault="00E262C7">
            <w:pPr>
              <w:jc w:val="center"/>
              <w:rPr>
                <w:noProof/>
                <w:color w:val="006100"/>
                <w:sz w:val="20"/>
                <w:szCs w:val="20"/>
              </w:rPr>
            </w:pPr>
            <w:r>
              <w:rPr>
                <w:noProof/>
                <w:color w:val="006100"/>
                <w:sz w:val="20"/>
              </w:rPr>
              <w:t>M5C2-4</w:t>
            </w:r>
          </w:p>
        </w:tc>
        <w:tc>
          <w:tcPr>
            <w:tcW w:w="3118" w:type="dxa"/>
            <w:tcBorders>
              <w:top w:val="nil"/>
              <w:left w:val="nil"/>
              <w:bottom w:val="single" w:sz="4" w:space="0" w:color="auto"/>
              <w:right w:val="single" w:sz="4" w:space="0" w:color="auto"/>
            </w:tcBorders>
            <w:shd w:val="clear" w:color="auto" w:fill="C6EFCE"/>
            <w:noWrap/>
            <w:vAlign w:val="center"/>
          </w:tcPr>
          <w:p w14:paraId="44881B3F" w14:textId="77777777" w:rsidR="00E262C7" w:rsidRPr="003B127D" w:rsidRDefault="00E262C7">
            <w:pPr>
              <w:rPr>
                <w:noProof/>
                <w:color w:val="006100"/>
                <w:sz w:val="20"/>
                <w:szCs w:val="20"/>
              </w:rPr>
            </w:pPr>
            <w:r>
              <w:rPr>
                <w:noProof/>
                <w:color w:val="006100"/>
                <w:sz w:val="20"/>
              </w:rPr>
              <w:t>2-oji reforma, skirta pagyvenusiems asmenims, neturintiems pakankamų išteklių</w:t>
            </w:r>
          </w:p>
        </w:tc>
        <w:tc>
          <w:tcPr>
            <w:tcW w:w="1418" w:type="dxa"/>
            <w:tcBorders>
              <w:top w:val="nil"/>
              <w:left w:val="nil"/>
              <w:bottom w:val="single" w:sz="4" w:space="0" w:color="auto"/>
              <w:right w:val="single" w:sz="4" w:space="0" w:color="auto"/>
            </w:tcBorders>
            <w:shd w:val="clear" w:color="auto" w:fill="C6EFCE"/>
            <w:noWrap/>
            <w:vAlign w:val="center"/>
          </w:tcPr>
          <w:p w14:paraId="348A0FD6"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2F8E5751" w14:textId="77777777" w:rsidR="00E262C7" w:rsidRPr="003B127D" w:rsidRDefault="00E262C7">
            <w:pPr>
              <w:rPr>
                <w:noProof/>
                <w:color w:val="006100"/>
                <w:sz w:val="20"/>
                <w:szCs w:val="20"/>
              </w:rPr>
            </w:pPr>
            <w:r>
              <w:rPr>
                <w:noProof/>
                <w:color w:val="006100"/>
                <w:sz w:val="20"/>
              </w:rPr>
              <w:t>Įstatyminių dekretų, kuriais plėtojamos Pagrindų įstatymo nuostatos, siekiant sustiprinti veiksmus, kuriais siekiama užtikrinti, kad vyresnio amžiaus žmonės nepasinaudotų savarankiškumu, įsigaliojimas</w:t>
            </w:r>
          </w:p>
        </w:tc>
      </w:tr>
      <w:tr w:rsidR="00E262C7" w:rsidRPr="00755A09" w14:paraId="789082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DB177" w14:textId="77777777" w:rsidR="00E262C7" w:rsidRPr="00246CC4" w:rsidRDefault="00E262C7">
            <w:pPr>
              <w:jc w:val="center"/>
              <w:rPr>
                <w:noProof/>
                <w:color w:val="006100"/>
                <w:sz w:val="20"/>
                <w:szCs w:val="20"/>
              </w:rPr>
            </w:pPr>
            <w:r>
              <w:rPr>
                <w:noProof/>
                <w:color w:val="006100"/>
                <w:sz w:val="20"/>
              </w:rPr>
              <w:t>M7-9</w:t>
            </w:r>
          </w:p>
        </w:tc>
        <w:tc>
          <w:tcPr>
            <w:tcW w:w="3118" w:type="dxa"/>
            <w:tcBorders>
              <w:top w:val="nil"/>
              <w:left w:val="nil"/>
              <w:bottom w:val="single" w:sz="4" w:space="0" w:color="auto"/>
              <w:right w:val="single" w:sz="4" w:space="0" w:color="auto"/>
            </w:tcBorders>
            <w:shd w:val="clear" w:color="auto" w:fill="C6EFCE"/>
            <w:noWrap/>
            <w:vAlign w:val="center"/>
          </w:tcPr>
          <w:p w14:paraId="2EBE18D8" w14:textId="77777777" w:rsidR="00E262C7" w:rsidRPr="003B127D" w:rsidRDefault="00E262C7">
            <w:pPr>
              <w:rPr>
                <w:noProof/>
                <w:color w:val="006100"/>
                <w:sz w:val="20"/>
                <w:szCs w:val="20"/>
              </w:rPr>
            </w:pPr>
            <w:r>
              <w:rPr>
                <w:noProof/>
                <w:color w:val="006100"/>
                <w:sz w:val="20"/>
              </w:rPr>
              <w:t>5 reforma. Naujų įgūdžių planas. Perėjimas</w:t>
            </w:r>
          </w:p>
        </w:tc>
        <w:tc>
          <w:tcPr>
            <w:tcW w:w="1418" w:type="dxa"/>
            <w:tcBorders>
              <w:top w:val="nil"/>
              <w:left w:val="nil"/>
              <w:bottom w:val="single" w:sz="4" w:space="0" w:color="auto"/>
              <w:right w:val="single" w:sz="4" w:space="0" w:color="auto"/>
            </w:tcBorders>
            <w:shd w:val="clear" w:color="auto" w:fill="C6EFCE"/>
            <w:noWrap/>
            <w:vAlign w:val="center"/>
          </w:tcPr>
          <w:p w14:paraId="4DCBF58D"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24980F52" w14:textId="77777777" w:rsidR="00E262C7" w:rsidRPr="003B127D" w:rsidRDefault="00E262C7">
            <w:pPr>
              <w:rPr>
                <w:noProof/>
                <w:color w:val="006100"/>
                <w:sz w:val="20"/>
                <w:szCs w:val="20"/>
              </w:rPr>
            </w:pPr>
            <w:r>
              <w:rPr>
                <w:noProof/>
                <w:color w:val="006100"/>
                <w:sz w:val="20"/>
              </w:rPr>
              <w:t>Naujo įgūdžių plano priėmimas ir paskelbimas. Pereinamojo laikotarpio priemonės ir įgyvendinimo veiksmų planas</w:t>
            </w:r>
          </w:p>
        </w:tc>
      </w:tr>
      <w:tr w:rsidR="00E262C7" w:rsidRPr="00246CC4" w14:paraId="06352D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E19356" w14:textId="77777777" w:rsidR="00E262C7" w:rsidRPr="00246CC4" w:rsidRDefault="00E262C7">
            <w:pPr>
              <w:jc w:val="center"/>
              <w:rPr>
                <w:noProof/>
                <w:color w:val="006100"/>
                <w:sz w:val="20"/>
                <w:szCs w:val="20"/>
              </w:rPr>
            </w:pPr>
            <w:r>
              <w:rPr>
                <w:noProof/>
                <w:color w:val="006100"/>
                <w:sz w:val="20"/>
              </w:rPr>
              <w:t>M7-32</w:t>
            </w:r>
          </w:p>
        </w:tc>
        <w:tc>
          <w:tcPr>
            <w:tcW w:w="3118" w:type="dxa"/>
            <w:tcBorders>
              <w:top w:val="nil"/>
              <w:left w:val="nil"/>
              <w:bottom w:val="single" w:sz="4" w:space="0" w:color="auto"/>
              <w:right w:val="single" w:sz="4" w:space="0" w:color="auto"/>
            </w:tcBorders>
            <w:shd w:val="clear" w:color="auto" w:fill="C6EFCE"/>
            <w:noWrap/>
            <w:vAlign w:val="center"/>
          </w:tcPr>
          <w:p w14:paraId="1ADE2C2D" w14:textId="77777777" w:rsidR="00E262C7" w:rsidRPr="003B127D" w:rsidRDefault="00E262C7">
            <w:pPr>
              <w:rPr>
                <w:noProof/>
                <w:color w:val="006100"/>
                <w:sz w:val="20"/>
                <w:szCs w:val="20"/>
              </w:rPr>
            </w:pPr>
            <w:r>
              <w:rPr>
                <w:noProof/>
                <w:color w:val="006100"/>
                <w:sz w:val="20"/>
              </w:rPr>
              <w:t>12 Investicijų dotacijų schema tarptautiniam, pramoniniam ir MTTP pirmavimui elektra varomuose autobusuose plėtoti</w:t>
            </w:r>
          </w:p>
        </w:tc>
        <w:tc>
          <w:tcPr>
            <w:tcW w:w="1418" w:type="dxa"/>
            <w:tcBorders>
              <w:top w:val="nil"/>
              <w:left w:val="nil"/>
              <w:bottom w:val="single" w:sz="4" w:space="0" w:color="auto"/>
              <w:right w:val="single" w:sz="4" w:space="0" w:color="auto"/>
            </w:tcBorders>
            <w:shd w:val="clear" w:color="auto" w:fill="C6EFCE"/>
            <w:noWrap/>
            <w:vAlign w:val="center"/>
          </w:tcPr>
          <w:p w14:paraId="58517D55"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49420E8E" w14:textId="77777777" w:rsidR="00E262C7" w:rsidRPr="00246CC4" w:rsidRDefault="00E262C7">
            <w:pPr>
              <w:rPr>
                <w:noProof/>
                <w:color w:val="006100"/>
                <w:sz w:val="20"/>
                <w:szCs w:val="20"/>
              </w:rPr>
            </w:pPr>
            <w:r>
              <w:rPr>
                <w:noProof/>
                <w:color w:val="006100"/>
                <w:sz w:val="20"/>
              </w:rPr>
              <w:t>Įgyvendinimo susitarimas</w:t>
            </w:r>
          </w:p>
        </w:tc>
      </w:tr>
      <w:tr w:rsidR="00E262C7" w:rsidRPr="00755A09" w14:paraId="1FAF1F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2F12B2" w14:textId="77777777" w:rsidR="00E262C7" w:rsidRPr="00246CC4" w:rsidRDefault="00E262C7">
            <w:pPr>
              <w:jc w:val="center"/>
              <w:rPr>
                <w:noProof/>
                <w:color w:val="006100"/>
                <w:sz w:val="20"/>
                <w:szCs w:val="20"/>
              </w:rPr>
            </w:pPr>
            <w:r>
              <w:rPr>
                <w:noProof/>
                <w:color w:val="006100"/>
                <w:sz w:val="20"/>
              </w:rPr>
              <w:t>M1C1-39</w:t>
            </w:r>
          </w:p>
        </w:tc>
        <w:tc>
          <w:tcPr>
            <w:tcW w:w="3118" w:type="dxa"/>
            <w:tcBorders>
              <w:top w:val="nil"/>
              <w:left w:val="nil"/>
              <w:bottom w:val="single" w:sz="4" w:space="0" w:color="auto"/>
              <w:right w:val="single" w:sz="4" w:space="0" w:color="auto"/>
            </w:tcBorders>
            <w:shd w:val="clear" w:color="auto" w:fill="C6EFCE"/>
            <w:noWrap/>
            <w:vAlign w:val="center"/>
          </w:tcPr>
          <w:p w14:paraId="45ED0257" w14:textId="77777777" w:rsidR="00E262C7" w:rsidRPr="003B127D" w:rsidRDefault="00E262C7">
            <w:pPr>
              <w:rPr>
                <w:noProof/>
                <w:color w:val="006100"/>
                <w:sz w:val="20"/>
                <w:szCs w:val="20"/>
              </w:rPr>
            </w:pPr>
            <w:r>
              <w:rPr>
                <w:noProof/>
                <w:color w:val="006100"/>
                <w:sz w:val="20"/>
              </w:rPr>
              <w:t>1.8 investicija. Priėmimo į civilinius ir baudžiamuosius teismus procedūros</w:t>
            </w:r>
          </w:p>
        </w:tc>
        <w:tc>
          <w:tcPr>
            <w:tcW w:w="1418" w:type="dxa"/>
            <w:tcBorders>
              <w:top w:val="nil"/>
              <w:left w:val="nil"/>
              <w:bottom w:val="single" w:sz="4" w:space="0" w:color="auto"/>
              <w:right w:val="single" w:sz="4" w:space="0" w:color="auto"/>
            </w:tcBorders>
            <w:shd w:val="clear" w:color="auto" w:fill="C6EFCE"/>
            <w:noWrap/>
            <w:vAlign w:val="center"/>
          </w:tcPr>
          <w:p w14:paraId="307FAEFB"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2D6891D3" w14:textId="77777777" w:rsidR="00E262C7" w:rsidRPr="003B127D" w:rsidRDefault="00E262C7">
            <w:pPr>
              <w:rPr>
                <w:noProof/>
                <w:color w:val="006100"/>
                <w:sz w:val="20"/>
                <w:szCs w:val="20"/>
              </w:rPr>
            </w:pPr>
            <w:r>
              <w:rPr>
                <w:noProof/>
                <w:color w:val="006100"/>
                <w:sz w:val="20"/>
              </w:rPr>
              <w:t>Civilinių ir baudžiamųjų teismų, taip pat Teisingumo ministerijos teritorinių ir centrinių tarnybų, atsakingų už ekonomikos gaivinimo ir atsparumo didinimo plano įgyvendinimą, įdarbinimo procedūrų užbaigimas</w:t>
            </w:r>
          </w:p>
        </w:tc>
      </w:tr>
      <w:tr w:rsidR="00E262C7" w:rsidRPr="00755A09" w14:paraId="4D5255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3AE47" w14:textId="77777777" w:rsidR="00E262C7" w:rsidRPr="00246CC4" w:rsidRDefault="00E262C7">
            <w:pPr>
              <w:jc w:val="center"/>
              <w:rPr>
                <w:noProof/>
                <w:color w:val="006100"/>
                <w:sz w:val="20"/>
                <w:szCs w:val="20"/>
              </w:rPr>
            </w:pPr>
            <w:r>
              <w:rPr>
                <w:noProof/>
                <w:color w:val="006100"/>
                <w:sz w:val="20"/>
              </w:rPr>
              <w:t>M1C1-40</w:t>
            </w:r>
          </w:p>
        </w:tc>
        <w:tc>
          <w:tcPr>
            <w:tcW w:w="3118" w:type="dxa"/>
            <w:tcBorders>
              <w:top w:val="nil"/>
              <w:left w:val="nil"/>
              <w:bottom w:val="single" w:sz="4" w:space="0" w:color="auto"/>
              <w:right w:val="single" w:sz="4" w:space="0" w:color="auto"/>
            </w:tcBorders>
            <w:shd w:val="clear" w:color="auto" w:fill="C6EFCE"/>
            <w:noWrap/>
            <w:vAlign w:val="center"/>
          </w:tcPr>
          <w:p w14:paraId="3721931D" w14:textId="77777777" w:rsidR="00E262C7" w:rsidRPr="003B127D" w:rsidRDefault="00E262C7">
            <w:pPr>
              <w:rPr>
                <w:noProof/>
                <w:color w:val="006100"/>
                <w:sz w:val="20"/>
                <w:szCs w:val="20"/>
              </w:rPr>
            </w:pPr>
            <w:r>
              <w:rPr>
                <w:noProof/>
                <w:color w:val="006100"/>
                <w:sz w:val="20"/>
              </w:rPr>
              <w:t>1.8 investicija. Įdarbinimo procedūros administraciniuose teismuose</w:t>
            </w:r>
          </w:p>
        </w:tc>
        <w:tc>
          <w:tcPr>
            <w:tcW w:w="1418" w:type="dxa"/>
            <w:tcBorders>
              <w:top w:val="nil"/>
              <w:left w:val="nil"/>
              <w:bottom w:val="single" w:sz="4" w:space="0" w:color="auto"/>
              <w:right w:val="single" w:sz="4" w:space="0" w:color="auto"/>
            </w:tcBorders>
            <w:shd w:val="clear" w:color="auto" w:fill="C6EFCE"/>
            <w:noWrap/>
            <w:vAlign w:val="center"/>
          </w:tcPr>
          <w:p w14:paraId="1E1597A7"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3D67AC86" w14:textId="77777777" w:rsidR="00E262C7" w:rsidRPr="003B127D" w:rsidRDefault="00E262C7">
            <w:pPr>
              <w:rPr>
                <w:noProof/>
                <w:color w:val="006100"/>
                <w:sz w:val="20"/>
                <w:szCs w:val="20"/>
              </w:rPr>
            </w:pPr>
            <w:r>
              <w:rPr>
                <w:noProof/>
                <w:color w:val="006100"/>
                <w:sz w:val="20"/>
              </w:rPr>
              <w:t>Administracinių teismų įdarbinimo procedūrų užbaigimas</w:t>
            </w:r>
          </w:p>
        </w:tc>
      </w:tr>
      <w:tr w:rsidR="00E262C7" w:rsidRPr="00755A09" w14:paraId="4DA1D9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105CF" w14:textId="77777777" w:rsidR="00E262C7" w:rsidRPr="00246CC4" w:rsidRDefault="00E262C7">
            <w:pPr>
              <w:jc w:val="center"/>
              <w:rPr>
                <w:noProof/>
                <w:color w:val="006100"/>
                <w:sz w:val="20"/>
                <w:szCs w:val="20"/>
              </w:rPr>
            </w:pPr>
            <w:r>
              <w:rPr>
                <w:noProof/>
                <w:color w:val="006100"/>
                <w:sz w:val="20"/>
              </w:rPr>
              <w:t>M1C1-41</w:t>
            </w:r>
          </w:p>
        </w:tc>
        <w:tc>
          <w:tcPr>
            <w:tcW w:w="3118" w:type="dxa"/>
            <w:tcBorders>
              <w:top w:val="nil"/>
              <w:left w:val="nil"/>
              <w:bottom w:val="single" w:sz="4" w:space="0" w:color="auto"/>
              <w:right w:val="single" w:sz="4" w:space="0" w:color="auto"/>
            </w:tcBorders>
            <w:shd w:val="clear" w:color="auto" w:fill="C6EFCE"/>
            <w:noWrap/>
            <w:vAlign w:val="center"/>
          </w:tcPr>
          <w:p w14:paraId="2438CC97" w14:textId="77777777" w:rsidR="00E262C7" w:rsidRPr="00246CC4" w:rsidRDefault="00E262C7">
            <w:pPr>
              <w:rPr>
                <w:noProof/>
                <w:color w:val="006100"/>
                <w:sz w:val="20"/>
                <w:szCs w:val="20"/>
              </w:rPr>
            </w:pPr>
            <w:r>
              <w:rPr>
                <w:noProof/>
                <w:color w:val="006100"/>
                <w:sz w:val="20"/>
              </w:rPr>
              <w:t>1.8 investicija. Įdarbinimo procedūros administraciniuose teismuose</w:t>
            </w:r>
          </w:p>
        </w:tc>
        <w:tc>
          <w:tcPr>
            <w:tcW w:w="1418" w:type="dxa"/>
            <w:tcBorders>
              <w:top w:val="nil"/>
              <w:left w:val="nil"/>
              <w:bottom w:val="single" w:sz="4" w:space="0" w:color="auto"/>
              <w:right w:val="single" w:sz="4" w:space="0" w:color="auto"/>
            </w:tcBorders>
            <w:shd w:val="clear" w:color="auto" w:fill="C6EFCE"/>
            <w:noWrap/>
            <w:vAlign w:val="center"/>
          </w:tcPr>
          <w:p w14:paraId="320D7008"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488FBF11" w14:textId="77777777" w:rsidR="00E262C7" w:rsidRPr="00246CC4" w:rsidRDefault="00E262C7">
            <w:pPr>
              <w:rPr>
                <w:noProof/>
                <w:color w:val="006100"/>
                <w:sz w:val="20"/>
                <w:szCs w:val="20"/>
              </w:rPr>
            </w:pPr>
            <w:r>
              <w:rPr>
                <w:noProof/>
                <w:color w:val="006100"/>
                <w:sz w:val="20"/>
              </w:rPr>
              <w:t>Administracinių regioninių teismų neišnagrinėtų bylų skaičiaus mažinimas</w:t>
            </w:r>
          </w:p>
        </w:tc>
      </w:tr>
      <w:tr w:rsidR="00E262C7" w:rsidRPr="00755A09" w14:paraId="35FBA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109473" w14:textId="77777777" w:rsidR="00E262C7" w:rsidRPr="00246CC4" w:rsidRDefault="00E262C7">
            <w:pPr>
              <w:jc w:val="center"/>
              <w:rPr>
                <w:noProof/>
                <w:color w:val="006100"/>
                <w:sz w:val="20"/>
                <w:szCs w:val="20"/>
              </w:rPr>
            </w:pPr>
            <w:r>
              <w:rPr>
                <w:noProof/>
                <w:color w:val="006100"/>
                <w:sz w:val="20"/>
              </w:rPr>
              <w:t>M1C1-42</w:t>
            </w:r>
          </w:p>
        </w:tc>
        <w:tc>
          <w:tcPr>
            <w:tcW w:w="3118" w:type="dxa"/>
            <w:tcBorders>
              <w:top w:val="nil"/>
              <w:left w:val="nil"/>
              <w:bottom w:val="single" w:sz="4" w:space="0" w:color="auto"/>
              <w:right w:val="single" w:sz="4" w:space="0" w:color="auto"/>
            </w:tcBorders>
            <w:shd w:val="clear" w:color="auto" w:fill="C6EFCE"/>
            <w:noWrap/>
            <w:vAlign w:val="center"/>
          </w:tcPr>
          <w:p w14:paraId="781BD99D" w14:textId="77777777" w:rsidR="00E262C7" w:rsidRPr="00246CC4" w:rsidRDefault="00E262C7">
            <w:pPr>
              <w:rPr>
                <w:noProof/>
                <w:color w:val="006100"/>
                <w:sz w:val="20"/>
                <w:szCs w:val="20"/>
              </w:rPr>
            </w:pPr>
            <w:r>
              <w:rPr>
                <w:noProof/>
                <w:color w:val="006100"/>
                <w:sz w:val="20"/>
              </w:rPr>
              <w:t>1.8 investicija. Įdarbinimo procedūros administraciniuose teismuose</w:t>
            </w:r>
          </w:p>
        </w:tc>
        <w:tc>
          <w:tcPr>
            <w:tcW w:w="1418" w:type="dxa"/>
            <w:tcBorders>
              <w:top w:val="nil"/>
              <w:left w:val="nil"/>
              <w:bottom w:val="single" w:sz="4" w:space="0" w:color="auto"/>
              <w:right w:val="single" w:sz="4" w:space="0" w:color="auto"/>
            </w:tcBorders>
            <w:shd w:val="clear" w:color="auto" w:fill="C6EFCE"/>
            <w:noWrap/>
            <w:vAlign w:val="center"/>
          </w:tcPr>
          <w:p w14:paraId="5F785412"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263E1015" w14:textId="77777777" w:rsidR="00E262C7" w:rsidRPr="00246CC4" w:rsidRDefault="00E262C7">
            <w:pPr>
              <w:rPr>
                <w:noProof/>
                <w:color w:val="006100"/>
                <w:sz w:val="20"/>
                <w:szCs w:val="20"/>
              </w:rPr>
            </w:pPr>
            <w:r>
              <w:rPr>
                <w:noProof/>
                <w:color w:val="006100"/>
                <w:sz w:val="20"/>
              </w:rPr>
              <w:t>Valstybės tarybos neišnagrinėtų bylų skaičiaus mažinimas</w:t>
            </w:r>
          </w:p>
        </w:tc>
      </w:tr>
      <w:tr w:rsidR="00E262C7" w:rsidRPr="00755A09" w14:paraId="37437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EC5E79" w14:textId="77777777" w:rsidR="00E262C7" w:rsidRPr="00246CC4" w:rsidRDefault="00E262C7">
            <w:pPr>
              <w:jc w:val="center"/>
              <w:rPr>
                <w:noProof/>
                <w:color w:val="006100"/>
                <w:sz w:val="20"/>
                <w:szCs w:val="20"/>
              </w:rPr>
            </w:pPr>
            <w:r>
              <w:rPr>
                <w:noProof/>
                <w:color w:val="006100"/>
                <w:sz w:val="20"/>
              </w:rPr>
              <w:t>M1C1–59A</w:t>
            </w:r>
          </w:p>
        </w:tc>
        <w:tc>
          <w:tcPr>
            <w:tcW w:w="3118" w:type="dxa"/>
            <w:tcBorders>
              <w:top w:val="nil"/>
              <w:left w:val="nil"/>
              <w:bottom w:val="single" w:sz="4" w:space="0" w:color="auto"/>
              <w:right w:val="single" w:sz="4" w:space="0" w:color="auto"/>
            </w:tcBorders>
            <w:shd w:val="clear" w:color="auto" w:fill="C6EFCE"/>
            <w:noWrap/>
            <w:vAlign w:val="center"/>
          </w:tcPr>
          <w:p w14:paraId="10F114B0" w14:textId="77777777" w:rsidR="00E262C7" w:rsidRPr="00246CC4" w:rsidRDefault="00E262C7">
            <w:pPr>
              <w:rPr>
                <w:noProof/>
                <w:color w:val="006100"/>
                <w:sz w:val="20"/>
                <w:szCs w:val="20"/>
              </w:rPr>
            </w:pPr>
            <w:r>
              <w:rPr>
                <w:noProof/>
                <w:color w:val="006100"/>
                <w:sz w:val="20"/>
              </w:rPr>
              <w:t xml:space="preserve">1.9 reforma. Viešojo administravimo reforma </w:t>
            </w:r>
          </w:p>
        </w:tc>
        <w:tc>
          <w:tcPr>
            <w:tcW w:w="1418" w:type="dxa"/>
            <w:tcBorders>
              <w:top w:val="nil"/>
              <w:left w:val="nil"/>
              <w:bottom w:val="single" w:sz="4" w:space="0" w:color="auto"/>
              <w:right w:val="single" w:sz="4" w:space="0" w:color="auto"/>
            </w:tcBorders>
            <w:shd w:val="clear" w:color="auto" w:fill="C6EFCE"/>
            <w:noWrap/>
            <w:vAlign w:val="center"/>
          </w:tcPr>
          <w:p w14:paraId="0BB3576B"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7A2D4F2D" w14:textId="77777777" w:rsidR="00E262C7" w:rsidRPr="00246CC4" w:rsidRDefault="00E262C7">
            <w:pPr>
              <w:rPr>
                <w:noProof/>
                <w:color w:val="006100"/>
                <w:sz w:val="20"/>
                <w:szCs w:val="20"/>
              </w:rPr>
            </w:pPr>
            <w:r>
              <w:rPr>
                <w:noProof/>
                <w:color w:val="006100"/>
                <w:sz w:val="20"/>
              </w:rPr>
              <w:t>Strateginio žmogiškųjų išteklių valdymo viešojo administravimo srityje įgyvendinimas</w:t>
            </w:r>
          </w:p>
        </w:tc>
      </w:tr>
      <w:tr w:rsidR="00E262C7" w:rsidRPr="00755A09" w14:paraId="5D40E6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56C0BF" w14:textId="77777777" w:rsidR="00E262C7" w:rsidRPr="00246CC4" w:rsidRDefault="00E262C7">
            <w:pPr>
              <w:jc w:val="center"/>
              <w:rPr>
                <w:noProof/>
                <w:color w:val="006100"/>
                <w:sz w:val="20"/>
                <w:szCs w:val="20"/>
              </w:rPr>
            </w:pPr>
            <w:r>
              <w:rPr>
                <w:noProof/>
                <w:color w:val="006100"/>
                <w:sz w:val="20"/>
              </w:rPr>
              <w:t>M1C1-73bis</w:t>
            </w:r>
          </w:p>
        </w:tc>
        <w:tc>
          <w:tcPr>
            <w:tcW w:w="3118" w:type="dxa"/>
            <w:tcBorders>
              <w:top w:val="nil"/>
              <w:left w:val="nil"/>
              <w:bottom w:val="single" w:sz="4" w:space="0" w:color="auto"/>
              <w:right w:val="single" w:sz="4" w:space="0" w:color="auto"/>
            </w:tcBorders>
            <w:shd w:val="clear" w:color="auto" w:fill="C6EFCE"/>
            <w:noWrap/>
            <w:vAlign w:val="center"/>
          </w:tcPr>
          <w:p w14:paraId="682D321B" w14:textId="77777777" w:rsidR="00E262C7" w:rsidRPr="00246CC4" w:rsidRDefault="00E262C7">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28E82408"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6CBB01CC" w14:textId="77777777" w:rsidR="00E262C7" w:rsidRPr="003B127D" w:rsidRDefault="00E262C7">
            <w:pPr>
              <w:rPr>
                <w:noProof/>
                <w:color w:val="006100"/>
                <w:sz w:val="20"/>
                <w:szCs w:val="20"/>
              </w:rPr>
            </w:pPr>
            <w:r>
              <w:rPr>
                <w:noProof/>
                <w:color w:val="006100"/>
                <w:sz w:val="20"/>
              </w:rPr>
              <w:t>Tvirtinamos perkančiųjų organizacijų kvalifikacijos vertinimo sistemos įgyvendinimo gairės.</w:t>
            </w:r>
          </w:p>
        </w:tc>
      </w:tr>
      <w:tr w:rsidR="00E262C7" w:rsidRPr="00755A09" w14:paraId="0216427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67112" w14:textId="77777777" w:rsidR="00E262C7" w:rsidRPr="00246CC4" w:rsidRDefault="00E262C7">
            <w:pPr>
              <w:jc w:val="center"/>
              <w:rPr>
                <w:noProof/>
                <w:color w:val="006100"/>
                <w:sz w:val="20"/>
                <w:szCs w:val="20"/>
              </w:rPr>
            </w:pPr>
            <w:r>
              <w:rPr>
                <w:noProof/>
                <w:color w:val="006100"/>
                <w:sz w:val="20"/>
              </w:rPr>
              <w:t>M1C1-108</w:t>
            </w:r>
          </w:p>
        </w:tc>
        <w:tc>
          <w:tcPr>
            <w:tcW w:w="3118" w:type="dxa"/>
            <w:tcBorders>
              <w:top w:val="nil"/>
              <w:left w:val="nil"/>
              <w:bottom w:val="single" w:sz="4" w:space="0" w:color="auto"/>
              <w:right w:val="single" w:sz="4" w:space="0" w:color="auto"/>
            </w:tcBorders>
            <w:shd w:val="clear" w:color="auto" w:fill="C6EFCE"/>
            <w:noWrap/>
            <w:vAlign w:val="center"/>
          </w:tcPr>
          <w:p w14:paraId="46BC9375" w14:textId="77777777" w:rsidR="00E262C7" w:rsidRPr="003B127D" w:rsidRDefault="00E262C7">
            <w:pPr>
              <w:rPr>
                <w:noProof/>
                <w:color w:val="006100"/>
                <w:sz w:val="20"/>
                <w:szCs w:val="20"/>
              </w:rPr>
            </w:pPr>
            <w:r>
              <w:rPr>
                <w:noProof/>
                <w:color w:val="006100"/>
                <w:sz w:val="20"/>
              </w:rPr>
              <w:t>1.15 reforma. Viešojo sektoriaus apskaitos taisyklių reforma</w:t>
            </w:r>
          </w:p>
        </w:tc>
        <w:tc>
          <w:tcPr>
            <w:tcW w:w="1418" w:type="dxa"/>
            <w:tcBorders>
              <w:top w:val="nil"/>
              <w:left w:val="nil"/>
              <w:bottom w:val="single" w:sz="4" w:space="0" w:color="auto"/>
              <w:right w:val="single" w:sz="4" w:space="0" w:color="auto"/>
            </w:tcBorders>
            <w:shd w:val="clear" w:color="auto" w:fill="C6EFCE"/>
            <w:noWrap/>
            <w:vAlign w:val="center"/>
          </w:tcPr>
          <w:p w14:paraId="4B71DA20"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69C9E9AB" w14:textId="77777777" w:rsidR="00E262C7" w:rsidRPr="003B127D" w:rsidRDefault="00E262C7">
            <w:pPr>
              <w:rPr>
                <w:noProof/>
                <w:color w:val="006100"/>
                <w:sz w:val="20"/>
                <w:szCs w:val="20"/>
              </w:rPr>
            </w:pPr>
            <w:r>
              <w:rPr>
                <w:noProof/>
                <w:color w:val="006100"/>
                <w:sz w:val="20"/>
              </w:rPr>
              <w:t>Konceptualios sistemos, kaupiamosios apskaitos standartų rinkinio ir daugiamačio sąskaitų grafiko patvirtinimas</w:t>
            </w:r>
          </w:p>
        </w:tc>
      </w:tr>
      <w:tr w:rsidR="00E262C7" w:rsidRPr="00755A09" w14:paraId="579024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117BD" w14:textId="77777777" w:rsidR="00E262C7" w:rsidRPr="00246CC4" w:rsidRDefault="00E262C7">
            <w:pPr>
              <w:jc w:val="center"/>
              <w:rPr>
                <w:noProof/>
                <w:color w:val="006100"/>
                <w:sz w:val="20"/>
                <w:szCs w:val="20"/>
              </w:rPr>
            </w:pPr>
            <w:r>
              <w:rPr>
                <w:noProof/>
                <w:color w:val="006100"/>
                <w:sz w:val="20"/>
              </w:rPr>
              <w:t>M1C1-111</w:t>
            </w:r>
          </w:p>
        </w:tc>
        <w:tc>
          <w:tcPr>
            <w:tcW w:w="3118" w:type="dxa"/>
            <w:tcBorders>
              <w:top w:val="nil"/>
              <w:left w:val="nil"/>
              <w:bottom w:val="single" w:sz="4" w:space="0" w:color="auto"/>
              <w:right w:val="single" w:sz="4" w:space="0" w:color="auto"/>
            </w:tcBorders>
            <w:shd w:val="clear" w:color="auto" w:fill="C6EFCE"/>
            <w:noWrap/>
            <w:vAlign w:val="center"/>
          </w:tcPr>
          <w:p w14:paraId="63F88A32" w14:textId="77777777" w:rsidR="00E262C7" w:rsidRPr="003B127D" w:rsidRDefault="00E262C7">
            <w:pPr>
              <w:rPr>
                <w:noProof/>
                <w:color w:val="006100"/>
                <w:sz w:val="20"/>
                <w:szCs w:val="20"/>
              </w:rPr>
            </w:pPr>
            <w:r>
              <w:rPr>
                <w:noProof/>
                <w:color w:val="006100"/>
                <w:sz w:val="20"/>
              </w:rPr>
              <w:t>1.13 reforma. Išlaidų peržiūros sistemos reforma</w:t>
            </w:r>
          </w:p>
        </w:tc>
        <w:tc>
          <w:tcPr>
            <w:tcW w:w="1418" w:type="dxa"/>
            <w:tcBorders>
              <w:top w:val="nil"/>
              <w:left w:val="nil"/>
              <w:bottom w:val="single" w:sz="4" w:space="0" w:color="auto"/>
              <w:right w:val="single" w:sz="4" w:space="0" w:color="auto"/>
            </w:tcBorders>
            <w:shd w:val="clear" w:color="auto" w:fill="C6EFCE"/>
            <w:noWrap/>
            <w:vAlign w:val="center"/>
          </w:tcPr>
          <w:p w14:paraId="50DA9D85"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6DD9CCBB" w14:textId="77777777" w:rsidR="00E262C7" w:rsidRPr="003B127D" w:rsidRDefault="00E262C7">
            <w:pPr>
              <w:rPr>
                <w:noProof/>
                <w:color w:val="006100"/>
                <w:sz w:val="20"/>
                <w:szCs w:val="20"/>
              </w:rPr>
            </w:pPr>
            <w:r>
              <w:rPr>
                <w:noProof/>
                <w:color w:val="006100"/>
                <w:sz w:val="20"/>
              </w:rPr>
              <w:t>2023 m. metinės išlaidų peržiūros užbaigimas atsižvelgiant į 2022 m. nustatytą 2023 m. taupymo tikslą</w:t>
            </w:r>
          </w:p>
        </w:tc>
      </w:tr>
      <w:tr w:rsidR="00E262C7" w:rsidRPr="00755A09" w14:paraId="12A983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1E5CE" w14:textId="77777777" w:rsidR="00E262C7" w:rsidRPr="00246CC4" w:rsidRDefault="00E262C7">
            <w:pPr>
              <w:jc w:val="center"/>
              <w:rPr>
                <w:noProof/>
                <w:color w:val="006100"/>
                <w:sz w:val="20"/>
                <w:szCs w:val="20"/>
              </w:rPr>
            </w:pPr>
            <w:r>
              <w:rPr>
                <w:noProof/>
                <w:color w:val="006100"/>
                <w:sz w:val="20"/>
              </w:rPr>
              <w:t>M1C1-112</w:t>
            </w:r>
          </w:p>
        </w:tc>
        <w:tc>
          <w:tcPr>
            <w:tcW w:w="3118" w:type="dxa"/>
            <w:tcBorders>
              <w:top w:val="nil"/>
              <w:left w:val="nil"/>
              <w:bottom w:val="single" w:sz="4" w:space="0" w:color="auto"/>
              <w:right w:val="single" w:sz="4" w:space="0" w:color="auto"/>
            </w:tcBorders>
            <w:shd w:val="clear" w:color="auto" w:fill="C6EFCE"/>
            <w:noWrap/>
            <w:vAlign w:val="center"/>
          </w:tcPr>
          <w:p w14:paraId="2839F54A" w14:textId="77777777" w:rsidR="00E262C7" w:rsidRPr="003B127D" w:rsidRDefault="00E262C7">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5283EF79"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2A86DBC3" w14:textId="77777777" w:rsidR="00E262C7" w:rsidRPr="003B127D" w:rsidRDefault="00E262C7">
            <w:pPr>
              <w:rPr>
                <w:noProof/>
                <w:color w:val="006100"/>
                <w:sz w:val="20"/>
                <w:szCs w:val="20"/>
              </w:rPr>
            </w:pPr>
            <w:r>
              <w:rPr>
                <w:noProof/>
                <w:color w:val="006100"/>
                <w:sz w:val="20"/>
              </w:rPr>
              <w:t>Gerinti mokesčių administratoriaus veiklos pajėgumus, kaip nurodyta Mokesčių agentūros 2021–2023 m. veiklos rezultatų plane.</w:t>
            </w:r>
          </w:p>
        </w:tc>
      </w:tr>
      <w:tr w:rsidR="00E262C7" w:rsidRPr="00755A09" w14:paraId="0804D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231622" w14:textId="77777777" w:rsidR="00E262C7" w:rsidRPr="00246CC4" w:rsidRDefault="00E262C7">
            <w:pPr>
              <w:jc w:val="center"/>
              <w:rPr>
                <w:noProof/>
                <w:color w:val="006100"/>
                <w:sz w:val="20"/>
                <w:szCs w:val="20"/>
              </w:rPr>
            </w:pPr>
            <w:r>
              <w:rPr>
                <w:noProof/>
                <w:color w:val="006100"/>
                <w:sz w:val="20"/>
              </w:rPr>
              <w:t>M1C2-2</w:t>
            </w:r>
          </w:p>
        </w:tc>
        <w:tc>
          <w:tcPr>
            <w:tcW w:w="3118" w:type="dxa"/>
            <w:tcBorders>
              <w:top w:val="nil"/>
              <w:left w:val="nil"/>
              <w:bottom w:val="single" w:sz="4" w:space="0" w:color="auto"/>
              <w:right w:val="single" w:sz="4" w:space="0" w:color="auto"/>
            </w:tcBorders>
            <w:shd w:val="clear" w:color="auto" w:fill="C6EFCE"/>
            <w:noWrap/>
            <w:vAlign w:val="center"/>
          </w:tcPr>
          <w:p w14:paraId="3914D8AA" w14:textId="77777777" w:rsidR="00E262C7" w:rsidRPr="00246CC4" w:rsidRDefault="00E262C7">
            <w:pPr>
              <w:rPr>
                <w:noProof/>
                <w:color w:val="006100"/>
                <w:sz w:val="20"/>
                <w:szCs w:val="20"/>
              </w:rPr>
            </w:pPr>
            <w:r>
              <w:rPr>
                <w:noProof/>
                <w:color w:val="006100"/>
                <w:sz w:val="20"/>
              </w:rPr>
              <w:t>1 investicija. Pereinamasis laikotarpis 4.0</w:t>
            </w:r>
          </w:p>
        </w:tc>
        <w:tc>
          <w:tcPr>
            <w:tcW w:w="1418" w:type="dxa"/>
            <w:tcBorders>
              <w:top w:val="nil"/>
              <w:left w:val="nil"/>
              <w:bottom w:val="single" w:sz="4" w:space="0" w:color="auto"/>
              <w:right w:val="single" w:sz="4" w:space="0" w:color="auto"/>
            </w:tcBorders>
            <w:shd w:val="clear" w:color="auto" w:fill="C6EFCE"/>
            <w:noWrap/>
            <w:vAlign w:val="center"/>
          </w:tcPr>
          <w:p w14:paraId="6FC8C214"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03CA6EAF" w14:textId="77777777" w:rsidR="00E262C7" w:rsidRPr="003B127D" w:rsidRDefault="00E262C7">
            <w:pPr>
              <w:rPr>
                <w:noProof/>
                <w:color w:val="006100"/>
                <w:sz w:val="20"/>
                <w:szCs w:val="20"/>
              </w:rPr>
            </w:pPr>
            <w:r>
              <w:rPr>
                <w:noProof/>
                <w:color w:val="006100"/>
                <w:sz w:val="20"/>
              </w:rPr>
              <w:t>4.0 pereinamojo laikotarpio mokesčių kreditai, suteikti įmonėms remiantis 2021–2022 m. pateiktomis mokesčių deklaracijomis</w:t>
            </w:r>
          </w:p>
        </w:tc>
      </w:tr>
      <w:tr w:rsidR="00E262C7" w:rsidRPr="00755A09" w14:paraId="555C9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6AD3B5" w14:textId="77777777" w:rsidR="00E262C7" w:rsidRPr="00246CC4" w:rsidRDefault="00E262C7">
            <w:pPr>
              <w:jc w:val="center"/>
              <w:rPr>
                <w:noProof/>
                <w:color w:val="006100"/>
                <w:sz w:val="20"/>
                <w:szCs w:val="20"/>
              </w:rPr>
            </w:pPr>
            <w:r>
              <w:rPr>
                <w:noProof/>
                <w:color w:val="006100"/>
                <w:sz w:val="20"/>
              </w:rPr>
              <w:t>M1C3-9</w:t>
            </w:r>
          </w:p>
        </w:tc>
        <w:tc>
          <w:tcPr>
            <w:tcW w:w="3118" w:type="dxa"/>
            <w:tcBorders>
              <w:top w:val="nil"/>
              <w:left w:val="nil"/>
              <w:bottom w:val="single" w:sz="4" w:space="0" w:color="auto"/>
              <w:right w:val="single" w:sz="4" w:space="0" w:color="auto"/>
            </w:tcBorders>
            <w:shd w:val="clear" w:color="auto" w:fill="C6EFCE"/>
            <w:noWrap/>
            <w:vAlign w:val="center"/>
          </w:tcPr>
          <w:p w14:paraId="6948A7A2" w14:textId="77777777" w:rsidR="00E262C7" w:rsidRPr="00246CC4" w:rsidRDefault="00E262C7">
            <w:pPr>
              <w:rPr>
                <w:noProof/>
                <w:color w:val="006100"/>
                <w:sz w:val="20"/>
                <w:szCs w:val="20"/>
              </w:rPr>
            </w:pPr>
            <w:r>
              <w:rPr>
                <w:noProof/>
                <w:color w:val="006100"/>
                <w:sz w:val="20"/>
              </w:rPr>
              <w:t>4.1 Investicija. Skaitmeninio turizmo centras</w:t>
            </w:r>
          </w:p>
        </w:tc>
        <w:tc>
          <w:tcPr>
            <w:tcW w:w="1418" w:type="dxa"/>
            <w:tcBorders>
              <w:top w:val="nil"/>
              <w:left w:val="nil"/>
              <w:bottom w:val="single" w:sz="4" w:space="0" w:color="auto"/>
              <w:right w:val="single" w:sz="4" w:space="0" w:color="auto"/>
            </w:tcBorders>
            <w:shd w:val="clear" w:color="auto" w:fill="C6EFCE"/>
            <w:noWrap/>
            <w:vAlign w:val="center"/>
          </w:tcPr>
          <w:p w14:paraId="2353ECBC"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65ADBDF0" w14:textId="77777777" w:rsidR="00E262C7" w:rsidRPr="003B127D" w:rsidRDefault="00E262C7">
            <w:pPr>
              <w:rPr>
                <w:noProof/>
                <w:color w:val="006100"/>
                <w:sz w:val="20"/>
                <w:szCs w:val="20"/>
              </w:rPr>
            </w:pPr>
            <w:r>
              <w:rPr>
                <w:noProof/>
                <w:color w:val="006100"/>
                <w:sz w:val="20"/>
              </w:rPr>
              <w:t>Turizmo operatorių dalyvavimas skaitmeninio turizmo centro veikloje</w:t>
            </w:r>
          </w:p>
        </w:tc>
      </w:tr>
      <w:tr w:rsidR="00E262C7" w:rsidRPr="00755A09" w14:paraId="1B2C73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4BA77A" w14:textId="77777777" w:rsidR="00E262C7" w:rsidRPr="00246CC4" w:rsidRDefault="00E262C7">
            <w:pPr>
              <w:jc w:val="center"/>
              <w:rPr>
                <w:noProof/>
                <w:color w:val="006100"/>
                <w:sz w:val="20"/>
                <w:szCs w:val="20"/>
              </w:rPr>
            </w:pPr>
            <w:r>
              <w:rPr>
                <w:noProof/>
                <w:color w:val="006100"/>
                <w:sz w:val="20"/>
              </w:rPr>
              <w:t>M1C3-10</w:t>
            </w:r>
          </w:p>
        </w:tc>
        <w:tc>
          <w:tcPr>
            <w:tcW w:w="3118" w:type="dxa"/>
            <w:tcBorders>
              <w:top w:val="nil"/>
              <w:left w:val="nil"/>
              <w:bottom w:val="single" w:sz="4" w:space="0" w:color="auto"/>
              <w:right w:val="single" w:sz="4" w:space="0" w:color="auto"/>
            </w:tcBorders>
            <w:shd w:val="clear" w:color="auto" w:fill="C6EFCE"/>
            <w:noWrap/>
            <w:vAlign w:val="center"/>
          </w:tcPr>
          <w:p w14:paraId="0064D2EF" w14:textId="77777777" w:rsidR="00E262C7" w:rsidRPr="003B127D" w:rsidRDefault="00E262C7">
            <w:pPr>
              <w:rPr>
                <w:noProof/>
                <w:color w:val="006100"/>
                <w:sz w:val="20"/>
                <w:szCs w:val="20"/>
              </w:rPr>
            </w:pPr>
            <w:r>
              <w:rPr>
                <w:noProof/>
                <w:color w:val="006100"/>
                <w:sz w:val="20"/>
              </w:rPr>
              <w:t xml:space="preserve">4.1 reforma. Reglamentavimas dėl turistų gidų profesijų. </w:t>
            </w:r>
          </w:p>
        </w:tc>
        <w:tc>
          <w:tcPr>
            <w:tcW w:w="1418" w:type="dxa"/>
            <w:tcBorders>
              <w:top w:val="nil"/>
              <w:left w:val="nil"/>
              <w:bottom w:val="single" w:sz="4" w:space="0" w:color="auto"/>
              <w:right w:val="single" w:sz="4" w:space="0" w:color="auto"/>
            </w:tcBorders>
            <w:shd w:val="clear" w:color="auto" w:fill="C6EFCE"/>
            <w:noWrap/>
            <w:vAlign w:val="center"/>
          </w:tcPr>
          <w:p w14:paraId="36FCC59C"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1A35C0A7" w14:textId="77777777" w:rsidR="00E262C7" w:rsidRPr="003B127D" w:rsidRDefault="00E262C7">
            <w:pPr>
              <w:rPr>
                <w:noProof/>
                <w:color w:val="006100"/>
                <w:sz w:val="20"/>
                <w:szCs w:val="20"/>
              </w:rPr>
            </w:pPr>
            <w:r>
              <w:rPr>
                <w:noProof/>
                <w:color w:val="006100"/>
                <w:sz w:val="20"/>
              </w:rPr>
              <w:t>Nacionalinio turistų gidų standarto apibrėžimas</w:t>
            </w:r>
          </w:p>
        </w:tc>
      </w:tr>
      <w:tr w:rsidR="00E262C7" w:rsidRPr="00755A09" w14:paraId="256EAF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3FAC1" w14:textId="77777777" w:rsidR="00E262C7" w:rsidRPr="00246CC4" w:rsidRDefault="00E262C7">
            <w:pPr>
              <w:jc w:val="center"/>
              <w:rPr>
                <w:noProof/>
                <w:color w:val="006100"/>
                <w:sz w:val="20"/>
                <w:szCs w:val="20"/>
              </w:rPr>
            </w:pPr>
            <w:r>
              <w:rPr>
                <w:noProof/>
                <w:color w:val="006100"/>
                <w:sz w:val="20"/>
              </w:rPr>
              <w:t>M2C1-6</w:t>
            </w:r>
          </w:p>
        </w:tc>
        <w:tc>
          <w:tcPr>
            <w:tcW w:w="3118" w:type="dxa"/>
            <w:tcBorders>
              <w:top w:val="nil"/>
              <w:left w:val="nil"/>
              <w:bottom w:val="single" w:sz="4" w:space="0" w:color="auto"/>
              <w:right w:val="single" w:sz="4" w:space="0" w:color="auto"/>
            </w:tcBorders>
            <w:shd w:val="clear" w:color="auto" w:fill="C6EFCE"/>
            <w:noWrap/>
            <w:vAlign w:val="center"/>
          </w:tcPr>
          <w:p w14:paraId="17C78AC5" w14:textId="77777777" w:rsidR="00E262C7" w:rsidRPr="00246CC4" w:rsidRDefault="00E262C7">
            <w:pPr>
              <w:rPr>
                <w:noProof/>
                <w:color w:val="006100"/>
                <w:sz w:val="20"/>
                <w:szCs w:val="20"/>
              </w:rPr>
            </w:pPr>
            <w:r>
              <w:rPr>
                <w:noProof/>
                <w:color w:val="006100"/>
                <w:sz w:val="20"/>
              </w:rPr>
              <w:t>2.2 investicija. Žemės ūkio saulės energijos parkas</w:t>
            </w:r>
          </w:p>
        </w:tc>
        <w:tc>
          <w:tcPr>
            <w:tcW w:w="1418" w:type="dxa"/>
            <w:tcBorders>
              <w:top w:val="nil"/>
              <w:left w:val="nil"/>
              <w:bottom w:val="single" w:sz="4" w:space="0" w:color="auto"/>
              <w:right w:val="single" w:sz="4" w:space="0" w:color="auto"/>
            </w:tcBorders>
            <w:shd w:val="clear" w:color="auto" w:fill="C6EFCE"/>
            <w:noWrap/>
            <w:vAlign w:val="center"/>
          </w:tcPr>
          <w:p w14:paraId="5D235413"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2F5D32B2" w14:textId="77777777" w:rsidR="00E262C7" w:rsidRPr="003B127D" w:rsidRDefault="00E262C7">
            <w:pPr>
              <w:rPr>
                <w:noProof/>
                <w:color w:val="006100"/>
                <w:sz w:val="20"/>
                <w:szCs w:val="20"/>
              </w:rPr>
            </w:pPr>
            <w:r>
              <w:rPr>
                <w:noProof/>
                <w:color w:val="006100"/>
                <w:sz w:val="20"/>
              </w:rPr>
              <w:t>Išteklių paskirstymas pagalbos gavėjams kaip visų investicijoms skirtų finansinių išteklių procentinė dalis</w:t>
            </w:r>
          </w:p>
        </w:tc>
      </w:tr>
      <w:tr w:rsidR="00E262C7" w:rsidRPr="00755A09" w14:paraId="6ABD3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677F6" w14:textId="77777777" w:rsidR="00E262C7" w:rsidRPr="00246CC4" w:rsidRDefault="00E262C7">
            <w:pPr>
              <w:jc w:val="center"/>
              <w:rPr>
                <w:noProof/>
                <w:color w:val="006100"/>
                <w:sz w:val="20"/>
                <w:szCs w:val="20"/>
              </w:rPr>
            </w:pPr>
            <w:r>
              <w:rPr>
                <w:noProof/>
                <w:color w:val="006100"/>
                <w:sz w:val="20"/>
              </w:rPr>
              <w:t>M3C2-5</w:t>
            </w:r>
          </w:p>
        </w:tc>
        <w:tc>
          <w:tcPr>
            <w:tcW w:w="3118" w:type="dxa"/>
            <w:tcBorders>
              <w:top w:val="nil"/>
              <w:left w:val="nil"/>
              <w:bottom w:val="single" w:sz="4" w:space="0" w:color="auto"/>
              <w:right w:val="single" w:sz="4" w:space="0" w:color="auto"/>
            </w:tcBorders>
            <w:shd w:val="clear" w:color="auto" w:fill="C6EFCE"/>
            <w:noWrap/>
            <w:vAlign w:val="center"/>
          </w:tcPr>
          <w:p w14:paraId="6A44D25C" w14:textId="77777777" w:rsidR="00E262C7" w:rsidRPr="003B127D" w:rsidRDefault="00E262C7">
            <w:pPr>
              <w:rPr>
                <w:noProof/>
                <w:color w:val="006100"/>
                <w:sz w:val="20"/>
                <w:szCs w:val="20"/>
              </w:rPr>
            </w:pPr>
            <w:r>
              <w:rPr>
                <w:noProof/>
                <w:color w:val="006100"/>
                <w:sz w:val="20"/>
              </w:rPr>
              <w:t>2.1 investicija. Logistikos grandinės skaitmeninimas</w:t>
            </w:r>
          </w:p>
        </w:tc>
        <w:tc>
          <w:tcPr>
            <w:tcW w:w="1418" w:type="dxa"/>
            <w:tcBorders>
              <w:top w:val="nil"/>
              <w:left w:val="nil"/>
              <w:bottom w:val="single" w:sz="4" w:space="0" w:color="auto"/>
              <w:right w:val="single" w:sz="4" w:space="0" w:color="auto"/>
            </w:tcBorders>
            <w:shd w:val="clear" w:color="auto" w:fill="C6EFCE"/>
            <w:noWrap/>
            <w:vAlign w:val="center"/>
          </w:tcPr>
          <w:p w14:paraId="6D4703E3" w14:textId="77777777" w:rsidR="00E262C7" w:rsidRPr="00246CC4" w:rsidRDefault="00E262C7">
            <w:pPr>
              <w:rPr>
                <w:noProof/>
                <w:color w:val="006100"/>
                <w:sz w:val="20"/>
                <w:szCs w:val="20"/>
              </w:rPr>
            </w:pPr>
            <w:r>
              <w:rPr>
                <w:noProof/>
                <w:color w:val="006100"/>
                <w:sz w:val="20"/>
              </w:rPr>
              <w:t>Siektina reikšmė</w:t>
            </w:r>
          </w:p>
        </w:tc>
        <w:tc>
          <w:tcPr>
            <w:tcW w:w="4049" w:type="dxa"/>
            <w:tcBorders>
              <w:top w:val="nil"/>
              <w:left w:val="nil"/>
              <w:bottom w:val="single" w:sz="4" w:space="0" w:color="auto"/>
              <w:right w:val="single" w:sz="4" w:space="0" w:color="auto"/>
            </w:tcBorders>
            <w:shd w:val="clear" w:color="auto" w:fill="C6EFCE"/>
            <w:noWrap/>
            <w:vAlign w:val="center"/>
          </w:tcPr>
          <w:p w14:paraId="586D0DF4" w14:textId="77777777" w:rsidR="00E262C7" w:rsidRPr="003B127D" w:rsidRDefault="00E262C7">
            <w:pPr>
              <w:rPr>
                <w:noProof/>
                <w:color w:val="006100"/>
                <w:sz w:val="20"/>
                <w:szCs w:val="20"/>
              </w:rPr>
            </w:pPr>
            <w:r>
              <w:rPr>
                <w:noProof/>
                <w:color w:val="006100"/>
                <w:sz w:val="20"/>
              </w:rPr>
              <w:t>Logistikos grandinės skaitmeninimas</w:t>
            </w:r>
          </w:p>
        </w:tc>
      </w:tr>
      <w:tr w:rsidR="00E262C7" w:rsidRPr="00755A09" w14:paraId="0B3DB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2BD324" w14:textId="77777777" w:rsidR="00E262C7" w:rsidRPr="00246CC4" w:rsidRDefault="00E262C7">
            <w:pPr>
              <w:jc w:val="center"/>
              <w:rPr>
                <w:noProof/>
                <w:color w:val="006100"/>
                <w:sz w:val="20"/>
                <w:szCs w:val="20"/>
              </w:rPr>
            </w:pPr>
            <w:r>
              <w:rPr>
                <w:noProof/>
                <w:color w:val="006100"/>
                <w:sz w:val="20"/>
              </w:rPr>
              <w:t>M5C2-2</w:t>
            </w:r>
          </w:p>
        </w:tc>
        <w:tc>
          <w:tcPr>
            <w:tcW w:w="3118" w:type="dxa"/>
            <w:tcBorders>
              <w:top w:val="nil"/>
              <w:left w:val="nil"/>
              <w:bottom w:val="single" w:sz="4" w:space="0" w:color="auto"/>
              <w:right w:val="single" w:sz="4" w:space="0" w:color="auto"/>
            </w:tcBorders>
            <w:shd w:val="clear" w:color="auto" w:fill="C6EFCE"/>
            <w:noWrap/>
            <w:vAlign w:val="center"/>
          </w:tcPr>
          <w:p w14:paraId="445008D5" w14:textId="77777777" w:rsidR="00E262C7" w:rsidRPr="003B127D" w:rsidRDefault="00E262C7">
            <w:pPr>
              <w:rPr>
                <w:noProof/>
                <w:color w:val="006100"/>
                <w:sz w:val="20"/>
                <w:szCs w:val="20"/>
              </w:rPr>
            </w:pPr>
            <w:r>
              <w:rPr>
                <w:noProof/>
                <w:color w:val="006100"/>
                <w:sz w:val="20"/>
              </w:rPr>
              <w:t>1 reforma. Pagrindų įstatymas dėl negalios</w:t>
            </w:r>
          </w:p>
        </w:tc>
        <w:tc>
          <w:tcPr>
            <w:tcW w:w="1418" w:type="dxa"/>
            <w:tcBorders>
              <w:top w:val="nil"/>
              <w:left w:val="nil"/>
              <w:bottom w:val="single" w:sz="4" w:space="0" w:color="auto"/>
              <w:right w:val="single" w:sz="4" w:space="0" w:color="auto"/>
            </w:tcBorders>
            <w:shd w:val="clear" w:color="auto" w:fill="C6EFCE"/>
            <w:noWrap/>
            <w:vAlign w:val="center"/>
          </w:tcPr>
          <w:p w14:paraId="4D6FBDDA" w14:textId="77777777" w:rsidR="00E262C7" w:rsidRPr="00246CC4" w:rsidRDefault="00E262C7">
            <w:pPr>
              <w:rPr>
                <w:noProof/>
                <w:color w:val="006100"/>
                <w:sz w:val="20"/>
                <w:szCs w:val="20"/>
              </w:rPr>
            </w:pPr>
            <w:r>
              <w:rPr>
                <w:noProof/>
                <w:color w:val="006100"/>
                <w:sz w:val="20"/>
              </w:rPr>
              <w:t>Tarpinė reikšmė</w:t>
            </w:r>
          </w:p>
        </w:tc>
        <w:tc>
          <w:tcPr>
            <w:tcW w:w="4049" w:type="dxa"/>
            <w:tcBorders>
              <w:top w:val="nil"/>
              <w:left w:val="nil"/>
              <w:bottom w:val="single" w:sz="4" w:space="0" w:color="auto"/>
              <w:right w:val="single" w:sz="4" w:space="0" w:color="auto"/>
            </w:tcBorders>
            <w:shd w:val="clear" w:color="auto" w:fill="C6EFCE"/>
            <w:noWrap/>
            <w:vAlign w:val="center"/>
          </w:tcPr>
          <w:p w14:paraId="52D3324E" w14:textId="77777777" w:rsidR="00E262C7" w:rsidRPr="003B127D" w:rsidRDefault="00E262C7">
            <w:pPr>
              <w:rPr>
                <w:noProof/>
                <w:color w:val="006100"/>
                <w:sz w:val="20"/>
                <w:szCs w:val="20"/>
              </w:rPr>
            </w:pPr>
            <w:r>
              <w:rPr>
                <w:noProof/>
                <w:color w:val="006100"/>
                <w:sz w:val="20"/>
              </w:rPr>
              <w:t>Pagrindų įstatymo įsigaliojimas ir vyriausybės įstatyminių dekretų, kuriais plėtojamos Pagrindų įstatymo nuostatos, skirtos neįgaliųjų savarankiškumui stiprinti, priėmimas</w:t>
            </w:r>
          </w:p>
        </w:tc>
      </w:tr>
      <w:tr w:rsidR="00E262C7" w:rsidRPr="00246CC4" w14:paraId="56259FE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04EAB5" w14:textId="77777777" w:rsidR="00E262C7" w:rsidRPr="00F632BB" w:rsidRDefault="00E262C7">
            <w:pPr>
              <w:jc w:val="center"/>
              <w:rPr>
                <w:noProof/>
                <w:color w:val="006100"/>
                <w:sz w:val="20"/>
                <w:szCs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09AD0556" w14:textId="77777777" w:rsidR="00E262C7" w:rsidRPr="00F632BB" w:rsidRDefault="00E262C7">
            <w:pPr>
              <w:rPr>
                <w:noProof/>
                <w:color w:val="006100"/>
                <w:sz w:val="20"/>
                <w:szCs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4DB27714" w14:textId="77777777" w:rsidR="00E262C7" w:rsidRPr="00246CC4" w:rsidRDefault="00E262C7">
            <w:pPr>
              <w:rPr>
                <w:noProof/>
                <w:color w:val="006100"/>
                <w:sz w:val="20"/>
                <w:szCs w:val="20"/>
              </w:rPr>
            </w:pPr>
            <w:r>
              <w:rPr>
                <w:noProof/>
                <w:color w:val="006100"/>
                <w:sz w:val="20"/>
              </w:rPr>
              <w:t>Dalinės įmokos suma</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528F1501" w14:textId="606C953E" w:rsidR="00E262C7" w:rsidRPr="00246CC4" w:rsidRDefault="00E262C7">
            <w:pPr>
              <w:rPr>
                <w:noProof/>
                <w:color w:val="006100"/>
                <w:sz w:val="20"/>
                <w:szCs w:val="20"/>
              </w:rPr>
            </w:pPr>
            <w:r>
              <w:rPr>
                <w:noProof/>
                <w:color w:val="006100"/>
                <w:sz w:val="20"/>
              </w:rPr>
              <w:t>2200368263 EURŲ</w:t>
            </w:r>
          </w:p>
        </w:tc>
      </w:tr>
    </w:tbl>
    <w:p w14:paraId="6A204F76" w14:textId="50F21AE8"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9969" w:type="dxa"/>
        <w:tblInd w:w="113" w:type="dxa"/>
        <w:tblLook w:val="04A0" w:firstRow="1" w:lastRow="0" w:firstColumn="1" w:lastColumn="0" w:noHBand="0" w:noVBand="1"/>
      </w:tblPr>
      <w:tblGrid>
        <w:gridCol w:w="1413"/>
        <w:gridCol w:w="3118"/>
        <w:gridCol w:w="1418"/>
        <w:gridCol w:w="4020"/>
      </w:tblGrid>
      <w:tr w:rsidR="001D6206" w:rsidRPr="00246CC4" w14:paraId="62AA890A" w14:textId="77777777" w:rsidTr="00D75ED3">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2FA211" w14:textId="77777777" w:rsidR="001D6206" w:rsidRPr="00246CC4" w:rsidRDefault="001D6206">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693F0A" w14:textId="77777777" w:rsidR="001D6206" w:rsidRPr="003B127D" w:rsidRDefault="001D6206">
            <w:pPr>
              <w:jc w:val="center"/>
              <w:rPr>
                <w:b/>
                <w:bCs/>
                <w:noProof/>
                <w:sz w:val="20"/>
                <w:szCs w:val="20"/>
              </w:rPr>
            </w:pPr>
            <w:r>
              <w:rPr>
                <w:b/>
                <w:noProof/>
                <w:sz w:val="20"/>
              </w:rPr>
              <w:t>Susijusi priemonė (reforma arba investicija)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A44CCF" w14:textId="77777777" w:rsidR="001D6206" w:rsidRPr="00246CC4" w:rsidRDefault="001D6206">
            <w:pPr>
              <w:jc w:val="center"/>
              <w:rPr>
                <w:b/>
                <w:bCs/>
                <w:noProof/>
                <w:sz w:val="20"/>
                <w:szCs w:val="20"/>
              </w:rPr>
            </w:pPr>
            <w:r>
              <w:rPr>
                <w:b/>
                <w:noProof/>
                <w:sz w:val="20"/>
              </w:rPr>
              <w:t>Tarpinė reikšmė / Siektina reikšmė</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236370" w14:textId="77777777" w:rsidR="001D6206" w:rsidRPr="00246CC4" w:rsidRDefault="001D6206">
            <w:pPr>
              <w:jc w:val="center"/>
              <w:rPr>
                <w:b/>
                <w:bCs/>
                <w:noProof/>
                <w:sz w:val="20"/>
                <w:szCs w:val="20"/>
              </w:rPr>
            </w:pPr>
            <w:r>
              <w:rPr>
                <w:b/>
                <w:noProof/>
                <w:sz w:val="20"/>
              </w:rPr>
              <w:t>Pavadinimas</w:t>
            </w:r>
          </w:p>
        </w:tc>
      </w:tr>
      <w:tr w:rsidR="001D6206" w:rsidRPr="00246CC4" w14:paraId="66EBBB91" w14:textId="77777777" w:rsidTr="00D75ED3">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583E2B" w14:textId="77777777" w:rsidR="001D6206" w:rsidRPr="00246CC4" w:rsidRDefault="001D6206">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55C2ED" w14:textId="77777777" w:rsidR="001D6206" w:rsidRPr="00246CC4" w:rsidRDefault="001D6206">
            <w:pPr>
              <w:rPr>
                <w:b/>
                <w:bCs/>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23C6A2" w14:textId="77777777" w:rsidR="001D6206" w:rsidRPr="00246CC4" w:rsidRDefault="001D6206">
            <w:pPr>
              <w:rPr>
                <w:b/>
                <w:bCs/>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B87E1BC" w14:textId="77777777" w:rsidR="001D6206" w:rsidRPr="00246CC4" w:rsidRDefault="001D6206">
            <w:pPr>
              <w:rPr>
                <w:b/>
                <w:bCs/>
                <w:noProof/>
              </w:rPr>
            </w:pPr>
          </w:p>
        </w:tc>
      </w:tr>
      <w:tr w:rsidR="001D6206" w:rsidRPr="00755A09" w14:paraId="3D61CABA" w14:textId="77777777" w:rsidTr="00D75ED3">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879472" w14:textId="77777777" w:rsidR="001D6206" w:rsidRPr="00246CC4" w:rsidRDefault="001D6206">
            <w:pPr>
              <w:jc w:val="center"/>
              <w:rPr>
                <w:noProof/>
                <w:color w:val="006100"/>
                <w:sz w:val="20"/>
                <w:szCs w:val="20"/>
              </w:rPr>
            </w:pPr>
            <w:r>
              <w:rPr>
                <w:noProof/>
                <w:color w:val="006100"/>
                <w:sz w:val="20"/>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856D365" w14:textId="77777777" w:rsidR="001D6206" w:rsidRPr="00246CC4" w:rsidRDefault="001D6206">
            <w:pPr>
              <w:rPr>
                <w:noProof/>
                <w:color w:val="006100"/>
                <w:sz w:val="20"/>
                <w:szCs w:val="20"/>
              </w:rPr>
            </w:pPr>
            <w:r>
              <w:rPr>
                <w:noProof/>
                <w:color w:val="006100"/>
                <w:sz w:val="20"/>
              </w:rPr>
              <w:t>1.1 investicija. Skaitmeninė infrastruktūra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35F8BECE" w14:textId="77777777" w:rsidR="001D6206" w:rsidRPr="00246CC4" w:rsidRDefault="001D6206">
            <w:pPr>
              <w:rPr>
                <w:noProof/>
                <w:color w:val="006100"/>
                <w:sz w:val="20"/>
                <w:szCs w:val="20"/>
              </w:rPr>
            </w:pPr>
            <w:r>
              <w:rPr>
                <w:noProof/>
                <w:color w:val="006100"/>
                <w:sz w:val="20"/>
              </w:rPr>
              <w:t>Siektina reikšmė</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2BCBB15" w14:textId="77777777" w:rsidR="001D6206" w:rsidRPr="00246CC4" w:rsidRDefault="001D6206">
            <w:pPr>
              <w:rPr>
                <w:noProof/>
                <w:color w:val="006100"/>
                <w:sz w:val="20"/>
                <w:szCs w:val="20"/>
              </w:rPr>
            </w:pPr>
            <w:r>
              <w:rPr>
                <w:noProof/>
                <w:color w:val="006100"/>
                <w:sz w:val="20"/>
              </w:rPr>
              <w:t>Migracija į PoloStrateginę Nazionalę T1</w:t>
            </w:r>
          </w:p>
        </w:tc>
      </w:tr>
      <w:tr w:rsidR="001D6206" w:rsidRPr="00755A09" w14:paraId="432B2F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AB20F4" w14:textId="77777777" w:rsidR="001D6206" w:rsidRPr="00246CC4" w:rsidRDefault="001D6206">
            <w:pPr>
              <w:jc w:val="center"/>
              <w:rPr>
                <w:noProof/>
                <w:color w:val="006100"/>
                <w:sz w:val="20"/>
                <w:szCs w:val="20"/>
              </w:rPr>
            </w:pPr>
            <w:r>
              <w:rPr>
                <w:noProof/>
                <w:color w:val="006100"/>
                <w:sz w:val="20"/>
              </w:rPr>
              <w:t>M7-7</w:t>
            </w:r>
          </w:p>
        </w:tc>
        <w:tc>
          <w:tcPr>
            <w:tcW w:w="3118" w:type="dxa"/>
            <w:tcBorders>
              <w:top w:val="nil"/>
              <w:left w:val="nil"/>
              <w:bottom w:val="single" w:sz="4" w:space="0" w:color="auto"/>
              <w:right w:val="single" w:sz="4" w:space="0" w:color="auto"/>
            </w:tcBorders>
            <w:shd w:val="clear" w:color="auto" w:fill="C6EFCE"/>
            <w:noWrap/>
            <w:vAlign w:val="center"/>
          </w:tcPr>
          <w:p w14:paraId="1F1C1340" w14:textId="77777777" w:rsidR="001D6206" w:rsidRPr="003B127D" w:rsidRDefault="001D6206">
            <w:pPr>
              <w:rPr>
                <w:noProof/>
                <w:color w:val="006100"/>
                <w:sz w:val="20"/>
                <w:szCs w:val="20"/>
              </w:rPr>
            </w:pPr>
            <w:r>
              <w:rPr>
                <w:noProof/>
                <w:color w:val="006100"/>
                <w:sz w:val="20"/>
              </w:rPr>
              <w:t>4 reforma. Finansinės rizikos, susijusios su atsinaujinančiųjų išteklių energijos pirkimo sutartimis, mažinimas (galios pirkimo sutartys)</w:t>
            </w:r>
          </w:p>
        </w:tc>
        <w:tc>
          <w:tcPr>
            <w:tcW w:w="1418" w:type="dxa"/>
            <w:tcBorders>
              <w:top w:val="nil"/>
              <w:left w:val="nil"/>
              <w:bottom w:val="single" w:sz="4" w:space="0" w:color="auto"/>
              <w:right w:val="single" w:sz="4" w:space="0" w:color="auto"/>
            </w:tcBorders>
            <w:shd w:val="clear" w:color="auto" w:fill="C6EFCE"/>
            <w:noWrap/>
            <w:vAlign w:val="center"/>
          </w:tcPr>
          <w:p w14:paraId="131B333A"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1588FBA9" w14:textId="77777777" w:rsidR="001D6206" w:rsidRPr="003B127D" w:rsidRDefault="001D6206">
            <w:pPr>
              <w:rPr>
                <w:noProof/>
                <w:color w:val="006100"/>
                <w:sz w:val="20"/>
                <w:szCs w:val="20"/>
              </w:rPr>
            </w:pPr>
            <w:r>
              <w:rPr>
                <w:noProof/>
                <w:color w:val="006100"/>
                <w:sz w:val="20"/>
              </w:rPr>
              <w:t>Pirminės teisės aktų įsigaliojimas</w:t>
            </w:r>
          </w:p>
        </w:tc>
      </w:tr>
      <w:tr w:rsidR="001D6206" w:rsidRPr="00246CC4" w14:paraId="420394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D2C849" w14:textId="77777777" w:rsidR="001D6206" w:rsidRPr="00246CC4" w:rsidRDefault="001D6206">
            <w:pPr>
              <w:jc w:val="center"/>
              <w:rPr>
                <w:noProof/>
                <w:color w:val="006100"/>
                <w:sz w:val="20"/>
                <w:szCs w:val="20"/>
              </w:rPr>
            </w:pPr>
            <w:r>
              <w:rPr>
                <w:noProof/>
                <w:color w:val="006100"/>
                <w:sz w:val="20"/>
              </w:rPr>
              <w:t>M7-14</w:t>
            </w:r>
          </w:p>
        </w:tc>
        <w:tc>
          <w:tcPr>
            <w:tcW w:w="3118" w:type="dxa"/>
            <w:tcBorders>
              <w:top w:val="nil"/>
              <w:left w:val="nil"/>
              <w:bottom w:val="single" w:sz="4" w:space="0" w:color="auto"/>
              <w:right w:val="single" w:sz="4" w:space="0" w:color="auto"/>
            </w:tcBorders>
            <w:shd w:val="clear" w:color="auto" w:fill="C6EFCE"/>
            <w:noWrap/>
            <w:vAlign w:val="center"/>
          </w:tcPr>
          <w:p w14:paraId="335A90EE" w14:textId="77777777" w:rsidR="001D6206" w:rsidRPr="00246CC4" w:rsidRDefault="001D6206">
            <w:pPr>
              <w:rPr>
                <w:noProof/>
                <w:color w:val="006100"/>
                <w:sz w:val="20"/>
                <w:szCs w:val="20"/>
              </w:rPr>
            </w:pPr>
            <w:r>
              <w:rPr>
                <w:noProof/>
                <w:color w:val="006100"/>
                <w:sz w:val="20"/>
              </w:rPr>
              <w:t>4 investicija. Tirėnų saitas</w:t>
            </w:r>
          </w:p>
        </w:tc>
        <w:tc>
          <w:tcPr>
            <w:tcW w:w="1418" w:type="dxa"/>
            <w:tcBorders>
              <w:top w:val="nil"/>
              <w:left w:val="nil"/>
              <w:bottom w:val="single" w:sz="4" w:space="0" w:color="auto"/>
              <w:right w:val="single" w:sz="4" w:space="0" w:color="auto"/>
            </w:tcBorders>
            <w:shd w:val="clear" w:color="auto" w:fill="C6EFCE"/>
            <w:noWrap/>
            <w:vAlign w:val="center"/>
          </w:tcPr>
          <w:p w14:paraId="3476D068"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4D25E65E" w14:textId="77777777" w:rsidR="001D6206" w:rsidRPr="00246CC4" w:rsidRDefault="001D6206">
            <w:pPr>
              <w:rPr>
                <w:noProof/>
                <w:color w:val="006100"/>
                <w:sz w:val="20"/>
                <w:szCs w:val="20"/>
              </w:rPr>
            </w:pPr>
            <w:r>
              <w:rPr>
                <w:noProof/>
                <w:color w:val="006100"/>
                <w:sz w:val="20"/>
              </w:rPr>
              <w:t>Sutarčių sudarymas</w:t>
            </w:r>
          </w:p>
        </w:tc>
      </w:tr>
      <w:tr w:rsidR="001D6206" w:rsidRPr="00755A09" w14:paraId="0F843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523E90" w14:textId="77777777" w:rsidR="001D6206" w:rsidRPr="00246CC4" w:rsidRDefault="001D6206">
            <w:pPr>
              <w:jc w:val="center"/>
              <w:rPr>
                <w:noProof/>
                <w:color w:val="006100"/>
                <w:sz w:val="20"/>
                <w:szCs w:val="20"/>
              </w:rPr>
            </w:pPr>
            <w:r>
              <w:rPr>
                <w:noProof/>
                <w:color w:val="006100"/>
                <w:sz w:val="20"/>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5436DD5F" w14:textId="77777777" w:rsidR="001D6206" w:rsidRPr="00246CC4" w:rsidRDefault="001D6206">
            <w:pPr>
              <w:rPr>
                <w:noProof/>
                <w:color w:val="006100"/>
                <w:sz w:val="20"/>
                <w:szCs w:val="20"/>
              </w:rPr>
            </w:pPr>
            <w:r>
              <w:rPr>
                <w:noProof/>
                <w:color w:val="006100"/>
                <w:sz w:val="20"/>
              </w:rPr>
              <w:t xml:space="preserve">2.3 investicija. Šaltasis lyginimas </w:t>
            </w:r>
          </w:p>
        </w:tc>
        <w:tc>
          <w:tcPr>
            <w:tcW w:w="1418" w:type="dxa"/>
            <w:tcBorders>
              <w:top w:val="nil"/>
              <w:left w:val="nil"/>
              <w:bottom w:val="single" w:sz="4" w:space="0" w:color="auto"/>
              <w:right w:val="single" w:sz="4" w:space="0" w:color="auto"/>
            </w:tcBorders>
            <w:shd w:val="clear" w:color="auto" w:fill="C6EFCE"/>
            <w:noWrap/>
            <w:vAlign w:val="center"/>
          </w:tcPr>
          <w:p w14:paraId="57D77527" w14:textId="77777777" w:rsidR="001D6206" w:rsidRPr="00246CC4" w:rsidRDefault="001D6206">
            <w:pPr>
              <w:rPr>
                <w:noProof/>
                <w:color w:val="006100"/>
                <w:sz w:val="20"/>
                <w:szCs w:val="20"/>
              </w:rPr>
            </w:pPr>
            <w:r>
              <w:rPr>
                <w:noProof/>
                <w:color w:val="006100"/>
                <w:sz w:val="20"/>
              </w:rPr>
              <w:t xml:space="preserve">Tarpinė reikšmė </w:t>
            </w:r>
          </w:p>
        </w:tc>
        <w:tc>
          <w:tcPr>
            <w:tcW w:w="4020" w:type="dxa"/>
            <w:tcBorders>
              <w:top w:val="nil"/>
              <w:left w:val="nil"/>
              <w:bottom w:val="single" w:sz="4" w:space="0" w:color="auto"/>
              <w:right w:val="single" w:sz="4" w:space="0" w:color="auto"/>
            </w:tcBorders>
            <w:shd w:val="clear" w:color="auto" w:fill="C6EFCE"/>
            <w:noWrap/>
            <w:vAlign w:val="center"/>
          </w:tcPr>
          <w:p w14:paraId="7FB64BBB" w14:textId="77777777" w:rsidR="001D6206" w:rsidRPr="003B127D" w:rsidRDefault="001D6206">
            <w:pPr>
              <w:rPr>
                <w:noProof/>
                <w:color w:val="006100"/>
                <w:sz w:val="20"/>
                <w:szCs w:val="20"/>
              </w:rPr>
            </w:pPr>
            <w:r>
              <w:rPr>
                <w:noProof/>
                <w:color w:val="006100"/>
                <w:sz w:val="20"/>
              </w:rPr>
              <w:t xml:space="preserve">Visų viešųjų pirkimų sutarčių sudarymas </w:t>
            </w:r>
          </w:p>
        </w:tc>
      </w:tr>
      <w:tr w:rsidR="001D6206" w:rsidRPr="00246CC4" w14:paraId="6ED95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CD935D" w14:textId="77777777" w:rsidR="001D6206" w:rsidRPr="00246CC4" w:rsidRDefault="001D6206">
            <w:pPr>
              <w:jc w:val="center"/>
              <w:rPr>
                <w:noProof/>
                <w:color w:val="006100"/>
                <w:sz w:val="20"/>
                <w:szCs w:val="20"/>
              </w:rPr>
            </w:pPr>
            <w:r>
              <w:rPr>
                <w:noProof/>
                <w:color w:val="006100"/>
                <w:sz w:val="20"/>
              </w:rPr>
              <w:t>M1C1-18</w:t>
            </w:r>
          </w:p>
        </w:tc>
        <w:tc>
          <w:tcPr>
            <w:tcW w:w="3118" w:type="dxa"/>
            <w:tcBorders>
              <w:top w:val="nil"/>
              <w:left w:val="nil"/>
              <w:bottom w:val="single" w:sz="4" w:space="0" w:color="auto"/>
              <w:right w:val="single" w:sz="4" w:space="0" w:color="auto"/>
            </w:tcBorders>
            <w:shd w:val="clear" w:color="auto" w:fill="C6EFCE"/>
            <w:noWrap/>
            <w:vAlign w:val="center"/>
          </w:tcPr>
          <w:p w14:paraId="0F9B2D8E" w14:textId="77777777" w:rsidR="001D6206" w:rsidRPr="00246CC4" w:rsidRDefault="001D6206">
            <w:pPr>
              <w:rPr>
                <w:noProof/>
                <w:color w:val="006100"/>
                <w:sz w:val="20"/>
                <w:szCs w:val="20"/>
              </w:rPr>
            </w:pPr>
            <w:r>
              <w:rPr>
                <w:noProof/>
                <w:color w:val="006100"/>
                <w:sz w:val="20"/>
              </w:rPr>
              <w:t>1.3.1 investicija. Nacionalinė skaitmeninių duomenų platforma</w:t>
            </w:r>
          </w:p>
        </w:tc>
        <w:tc>
          <w:tcPr>
            <w:tcW w:w="1418" w:type="dxa"/>
            <w:tcBorders>
              <w:top w:val="nil"/>
              <w:left w:val="nil"/>
              <w:bottom w:val="single" w:sz="4" w:space="0" w:color="auto"/>
              <w:right w:val="single" w:sz="4" w:space="0" w:color="auto"/>
            </w:tcBorders>
            <w:shd w:val="clear" w:color="auto" w:fill="C6EFCE"/>
            <w:noWrap/>
            <w:vAlign w:val="center"/>
          </w:tcPr>
          <w:p w14:paraId="4F2F6119"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67ACE4FB" w14:textId="77777777" w:rsidR="001D6206" w:rsidRPr="00246CC4" w:rsidRDefault="001D6206">
            <w:pPr>
              <w:rPr>
                <w:noProof/>
                <w:color w:val="006100"/>
                <w:sz w:val="20"/>
                <w:szCs w:val="20"/>
              </w:rPr>
            </w:pPr>
            <w:r>
              <w:rPr>
                <w:noProof/>
                <w:color w:val="006100"/>
                <w:sz w:val="20"/>
              </w:rPr>
              <w:t>Nacionalinės skaitmeninių duomenų platformos T1 API</w:t>
            </w:r>
          </w:p>
        </w:tc>
      </w:tr>
      <w:tr w:rsidR="001D6206" w:rsidRPr="00755A09" w14:paraId="17032B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D4E332" w14:textId="77777777" w:rsidR="001D6206" w:rsidRPr="00246CC4" w:rsidRDefault="001D6206">
            <w:pPr>
              <w:jc w:val="center"/>
              <w:rPr>
                <w:noProof/>
                <w:color w:val="006100"/>
                <w:sz w:val="20"/>
                <w:szCs w:val="20"/>
              </w:rPr>
            </w:pPr>
            <w:r>
              <w:rPr>
                <w:noProof/>
                <w:color w:val="006100"/>
                <w:sz w:val="20"/>
              </w:rPr>
              <w:t>M1C1-19</w:t>
            </w:r>
          </w:p>
        </w:tc>
        <w:tc>
          <w:tcPr>
            <w:tcW w:w="3118" w:type="dxa"/>
            <w:tcBorders>
              <w:top w:val="nil"/>
              <w:left w:val="nil"/>
              <w:bottom w:val="single" w:sz="4" w:space="0" w:color="auto"/>
              <w:right w:val="single" w:sz="4" w:space="0" w:color="auto"/>
            </w:tcBorders>
            <w:shd w:val="clear" w:color="auto" w:fill="C6EFCE"/>
            <w:noWrap/>
            <w:vAlign w:val="center"/>
          </w:tcPr>
          <w:p w14:paraId="5C1CC21D" w14:textId="77777777" w:rsidR="001D6206" w:rsidRPr="00246CC4" w:rsidRDefault="001D620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564FC147"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4CB6AC77" w14:textId="77777777" w:rsidR="001D6206" w:rsidRPr="003B127D" w:rsidRDefault="001D6206">
            <w:pPr>
              <w:rPr>
                <w:noProof/>
                <w:color w:val="006100"/>
                <w:sz w:val="20"/>
                <w:szCs w:val="20"/>
              </w:rPr>
            </w:pPr>
            <w:r>
              <w:rPr>
                <w:noProof/>
                <w:color w:val="006100"/>
                <w:sz w:val="20"/>
              </w:rPr>
              <w:t>Parama saugumo struktūrų atnaujinimui T2</w:t>
            </w:r>
          </w:p>
        </w:tc>
      </w:tr>
      <w:tr w:rsidR="001D6206" w:rsidRPr="00755A09" w14:paraId="3F4D3A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2020B" w14:textId="77777777" w:rsidR="001D6206" w:rsidRPr="00246CC4" w:rsidRDefault="001D6206">
            <w:pPr>
              <w:jc w:val="center"/>
              <w:rPr>
                <w:noProof/>
                <w:color w:val="006100"/>
                <w:sz w:val="20"/>
                <w:szCs w:val="20"/>
              </w:rPr>
            </w:pPr>
            <w:r>
              <w:rPr>
                <w:noProof/>
                <w:color w:val="006100"/>
                <w:sz w:val="20"/>
              </w:rPr>
              <w:t>M1C1-20</w:t>
            </w:r>
          </w:p>
        </w:tc>
        <w:tc>
          <w:tcPr>
            <w:tcW w:w="3118" w:type="dxa"/>
            <w:tcBorders>
              <w:top w:val="nil"/>
              <w:left w:val="nil"/>
              <w:bottom w:val="single" w:sz="4" w:space="0" w:color="auto"/>
              <w:right w:val="single" w:sz="4" w:space="0" w:color="auto"/>
            </w:tcBorders>
            <w:shd w:val="clear" w:color="auto" w:fill="C6EFCE"/>
            <w:noWrap/>
            <w:vAlign w:val="center"/>
          </w:tcPr>
          <w:p w14:paraId="1B056106" w14:textId="77777777" w:rsidR="001D6206" w:rsidRPr="00246CC4" w:rsidRDefault="001D620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3867F4ED"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072C0876" w14:textId="77777777" w:rsidR="001D6206" w:rsidRPr="003B127D" w:rsidRDefault="001D6206">
            <w:pPr>
              <w:rPr>
                <w:noProof/>
                <w:color w:val="006100"/>
                <w:sz w:val="20"/>
                <w:szCs w:val="20"/>
              </w:rPr>
            </w:pPr>
            <w:r>
              <w:rPr>
                <w:noProof/>
                <w:color w:val="006100"/>
                <w:sz w:val="20"/>
              </w:rPr>
              <w:t>Visapusiškas nacionalinių kibernetinio saugumo paslaugų diegimas</w:t>
            </w:r>
          </w:p>
        </w:tc>
      </w:tr>
      <w:tr w:rsidR="001D6206" w:rsidRPr="00755A09" w14:paraId="366F86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CE3ECD" w14:textId="77777777" w:rsidR="001D6206" w:rsidRPr="00246CC4" w:rsidRDefault="001D6206">
            <w:pPr>
              <w:jc w:val="center"/>
              <w:rPr>
                <w:noProof/>
                <w:color w:val="006100"/>
                <w:sz w:val="20"/>
                <w:szCs w:val="20"/>
              </w:rPr>
            </w:pPr>
            <w:r>
              <w:rPr>
                <w:noProof/>
                <w:color w:val="006100"/>
                <w:sz w:val="20"/>
              </w:rPr>
              <w:t>M1C1-21</w:t>
            </w:r>
          </w:p>
        </w:tc>
        <w:tc>
          <w:tcPr>
            <w:tcW w:w="3118" w:type="dxa"/>
            <w:tcBorders>
              <w:top w:val="nil"/>
              <w:left w:val="nil"/>
              <w:bottom w:val="single" w:sz="4" w:space="0" w:color="auto"/>
              <w:right w:val="single" w:sz="4" w:space="0" w:color="auto"/>
            </w:tcBorders>
            <w:shd w:val="clear" w:color="auto" w:fill="C6EFCE"/>
            <w:noWrap/>
            <w:vAlign w:val="center"/>
          </w:tcPr>
          <w:p w14:paraId="534C06ED" w14:textId="77777777" w:rsidR="001D6206" w:rsidRPr="00246CC4" w:rsidRDefault="001D620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26B2A4BD"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2E66BD0E" w14:textId="77777777" w:rsidR="001D6206" w:rsidRPr="003B127D" w:rsidRDefault="001D6206">
            <w:pPr>
              <w:rPr>
                <w:noProof/>
                <w:color w:val="006100"/>
                <w:sz w:val="20"/>
                <w:szCs w:val="20"/>
              </w:rPr>
            </w:pPr>
            <w:r>
              <w:rPr>
                <w:noProof/>
                <w:color w:val="006100"/>
                <w:sz w:val="20"/>
              </w:rPr>
              <w:t>Kibernetinio saugumo tikrinimo ir sertifikavimo laboratorijų, vertinimo centrų tinklo užbaigimas</w:t>
            </w:r>
          </w:p>
        </w:tc>
      </w:tr>
      <w:tr w:rsidR="001D6206" w:rsidRPr="00755A09" w14:paraId="719621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792A67" w14:textId="77777777" w:rsidR="001D6206" w:rsidRPr="00246CC4" w:rsidRDefault="001D6206">
            <w:pPr>
              <w:jc w:val="center"/>
              <w:rPr>
                <w:noProof/>
                <w:color w:val="006100"/>
                <w:sz w:val="20"/>
                <w:szCs w:val="20"/>
              </w:rPr>
            </w:pPr>
            <w:r>
              <w:rPr>
                <w:noProof/>
                <w:color w:val="006100"/>
                <w:sz w:val="20"/>
              </w:rPr>
              <w:t>M1C1-22</w:t>
            </w:r>
          </w:p>
        </w:tc>
        <w:tc>
          <w:tcPr>
            <w:tcW w:w="3118" w:type="dxa"/>
            <w:tcBorders>
              <w:top w:val="nil"/>
              <w:left w:val="nil"/>
              <w:bottom w:val="single" w:sz="4" w:space="0" w:color="auto"/>
              <w:right w:val="single" w:sz="4" w:space="0" w:color="auto"/>
            </w:tcBorders>
            <w:shd w:val="clear" w:color="auto" w:fill="C6EFCE"/>
            <w:noWrap/>
            <w:vAlign w:val="center"/>
          </w:tcPr>
          <w:p w14:paraId="165C94C7" w14:textId="77777777" w:rsidR="001D6206" w:rsidRPr="00246CC4" w:rsidRDefault="001D6206">
            <w:pPr>
              <w:rPr>
                <w:noProof/>
                <w:color w:val="006100"/>
                <w:sz w:val="20"/>
                <w:szCs w:val="20"/>
              </w:rPr>
            </w:pPr>
            <w:r>
              <w:rPr>
                <w:noProof/>
                <w:color w:val="006100"/>
                <w:sz w:val="20"/>
              </w:rPr>
              <w:t>1.5 investicija. Kibernetinis saugumas</w:t>
            </w:r>
          </w:p>
        </w:tc>
        <w:tc>
          <w:tcPr>
            <w:tcW w:w="1418" w:type="dxa"/>
            <w:tcBorders>
              <w:top w:val="nil"/>
              <w:left w:val="nil"/>
              <w:bottom w:val="single" w:sz="4" w:space="0" w:color="auto"/>
              <w:right w:val="single" w:sz="4" w:space="0" w:color="auto"/>
            </w:tcBorders>
            <w:shd w:val="clear" w:color="auto" w:fill="C6EFCE"/>
            <w:noWrap/>
            <w:vAlign w:val="center"/>
          </w:tcPr>
          <w:p w14:paraId="78C4445F"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1C7FE58D" w14:textId="77777777" w:rsidR="001D6206" w:rsidRPr="003B127D" w:rsidRDefault="001D6206">
            <w:pPr>
              <w:rPr>
                <w:noProof/>
                <w:color w:val="006100"/>
                <w:sz w:val="20"/>
                <w:szCs w:val="20"/>
              </w:rPr>
            </w:pPr>
            <w:r>
              <w:rPr>
                <w:noProof/>
                <w:color w:val="006100"/>
                <w:sz w:val="20"/>
              </w:rPr>
              <w:t>Visapusiškas centrinio audito skyriaus, skirto PSNC ir TIS saugumo priemonėms, veikimas, atlikus ne mažiau kaip 30 patikrinimų</w:t>
            </w:r>
          </w:p>
        </w:tc>
      </w:tr>
      <w:tr w:rsidR="001D6206" w:rsidRPr="00755A09" w14:paraId="3F4A89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92C597" w14:textId="77777777" w:rsidR="001D6206" w:rsidRPr="00246CC4" w:rsidRDefault="001D6206">
            <w:pPr>
              <w:jc w:val="center"/>
              <w:rPr>
                <w:noProof/>
                <w:color w:val="006100"/>
                <w:sz w:val="20"/>
                <w:szCs w:val="20"/>
              </w:rPr>
            </w:pPr>
            <w:r>
              <w:rPr>
                <w:noProof/>
                <w:color w:val="006100"/>
                <w:sz w:val="20"/>
              </w:rPr>
              <w:t>M1C1-43</w:t>
            </w:r>
          </w:p>
        </w:tc>
        <w:tc>
          <w:tcPr>
            <w:tcW w:w="3118" w:type="dxa"/>
            <w:tcBorders>
              <w:top w:val="nil"/>
              <w:left w:val="nil"/>
              <w:bottom w:val="single" w:sz="4" w:space="0" w:color="auto"/>
              <w:right w:val="single" w:sz="4" w:space="0" w:color="auto"/>
            </w:tcBorders>
            <w:shd w:val="clear" w:color="auto" w:fill="C6EFCE"/>
            <w:noWrap/>
            <w:vAlign w:val="center"/>
          </w:tcPr>
          <w:p w14:paraId="44B30CE5" w14:textId="77777777" w:rsidR="001D6206" w:rsidRPr="003B127D" w:rsidRDefault="001D6206">
            <w:pPr>
              <w:rPr>
                <w:noProof/>
                <w:color w:val="006100"/>
                <w:sz w:val="20"/>
                <w:szCs w:val="20"/>
              </w:rPr>
            </w:pPr>
            <w:r>
              <w:rPr>
                <w:noProof/>
                <w:color w:val="006100"/>
                <w:sz w:val="20"/>
              </w:rPr>
              <w:t>1.4 reforma. Civilinės teisenos reforma</w:t>
            </w:r>
          </w:p>
        </w:tc>
        <w:tc>
          <w:tcPr>
            <w:tcW w:w="1418" w:type="dxa"/>
            <w:tcBorders>
              <w:top w:val="nil"/>
              <w:left w:val="nil"/>
              <w:bottom w:val="single" w:sz="4" w:space="0" w:color="auto"/>
              <w:right w:val="single" w:sz="4" w:space="0" w:color="auto"/>
            </w:tcBorders>
            <w:shd w:val="clear" w:color="auto" w:fill="C6EFCE"/>
            <w:noWrap/>
            <w:vAlign w:val="center"/>
          </w:tcPr>
          <w:p w14:paraId="24027B45"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0E3FC3E3" w14:textId="77777777" w:rsidR="001D6206" w:rsidRPr="003B127D" w:rsidRDefault="001D6206">
            <w:pPr>
              <w:rPr>
                <w:noProof/>
                <w:color w:val="006100"/>
                <w:sz w:val="20"/>
                <w:szCs w:val="20"/>
              </w:rPr>
            </w:pPr>
            <w:r>
              <w:rPr>
                <w:noProof/>
                <w:color w:val="006100"/>
                <w:sz w:val="20"/>
              </w:rPr>
              <w:t>Civilinių bendrosios kompetencijos teismų (pirmosios instancijos) neišnagrinėtų bylų skaičiaus mažinimas</w:t>
            </w:r>
          </w:p>
        </w:tc>
      </w:tr>
      <w:tr w:rsidR="001D6206" w:rsidRPr="00755A09" w14:paraId="5933AC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82EEEC" w14:textId="77777777" w:rsidR="001D6206" w:rsidRPr="00246CC4" w:rsidRDefault="001D6206">
            <w:pPr>
              <w:jc w:val="center"/>
              <w:rPr>
                <w:noProof/>
                <w:color w:val="006100"/>
                <w:sz w:val="20"/>
                <w:szCs w:val="20"/>
              </w:rPr>
            </w:pPr>
            <w:r>
              <w:rPr>
                <w:noProof/>
                <w:color w:val="006100"/>
                <w:sz w:val="20"/>
              </w:rPr>
              <w:t>M1C1-44</w:t>
            </w:r>
          </w:p>
        </w:tc>
        <w:tc>
          <w:tcPr>
            <w:tcW w:w="3118" w:type="dxa"/>
            <w:tcBorders>
              <w:top w:val="nil"/>
              <w:left w:val="nil"/>
              <w:bottom w:val="single" w:sz="4" w:space="0" w:color="auto"/>
              <w:right w:val="single" w:sz="4" w:space="0" w:color="auto"/>
            </w:tcBorders>
            <w:shd w:val="clear" w:color="auto" w:fill="C6EFCE"/>
            <w:noWrap/>
            <w:vAlign w:val="center"/>
          </w:tcPr>
          <w:p w14:paraId="1F14AF4D" w14:textId="77777777" w:rsidR="001D6206" w:rsidRPr="003B127D" w:rsidRDefault="001D6206">
            <w:pPr>
              <w:rPr>
                <w:noProof/>
                <w:color w:val="006100"/>
                <w:sz w:val="20"/>
                <w:szCs w:val="20"/>
              </w:rPr>
            </w:pPr>
            <w:r>
              <w:rPr>
                <w:noProof/>
                <w:color w:val="006100"/>
                <w:sz w:val="20"/>
              </w:rPr>
              <w:t>1.4 reforma. Civilinės teisenos reforma</w:t>
            </w:r>
          </w:p>
        </w:tc>
        <w:tc>
          <w:tcPr>
            <w:tcW w:w="1418" w:type="dxa"/>
            <w:tcBorders>
              <w:top w:val="nil"/>
              <w:left w:val="nil"/>
              <w:bottom w:val="single" w:sz="4" w:space="0" w:color="auto"/>
              <w:right w:val="single" w:sz="4" w:space="0" w:color="auto"/>
            </w:tcBorders>
            <w:shd w:val="clear" w:color="auto" w:fill="C6EFCE"/>
            <w:noWrap/>
            <w:vAlign w:val="center"/>
          </w:tcPr>
          <w:p w14:paraId="7795CF19"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4936DFC7" w14:textId="77777777" w:rsidR="001D6206" w:rsidRPr="003B127D" w:rsidRDefault="001D6206">
            <w:pPr>
              <w:rPr>
                <w:noProof/>
                <w:color w:val="006100"/>
                <w:sz w:val="20"/>
                <w:szCs w:val="20"/>
              </w:rPr>
            </w:pPr>
            <w:r>
              <w:rPr>
                <w:noProof/>
                <w:color w:val="006100"/>
                <w:sz w:val="20"/>
              </w:rPr>
              <w:t>Civilinių bylų apeliaciniam teismui (antrosios instancijos) neišnagrinėtų bylų skaičiaus mažinimas</w:t>
            </w:r>
          </w:p>
        </w:tc>
      </w:tr>
      <w:tr w:rsidR="001D6206" w:rsidRPr="00755A09" w14:paraId="41F39B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F8233" w14:textId="77777777" w:rsidR="001D6206" w:rsidRPr="00246CC4" w:rsidRDefault="001D6206">
            <w:pPr>
              <w:jc w:val="center"/>
              <w:rPr>
                <w:noProof/>
                <w:color w:val="006100"/>
                <w:sz w:val="20"/>
                <w:szCs w:val="20"/>
              </w:rPr>
            </w:pPr>
            <w:r>
              <w:rPr>
                <w:noProof/>
                <w:color w:val="006100"/>
                <w:sz w:val="20"/>
              </w:rPr>
              <w:t>M1C1-60</w:t>
            </w:r>
          </w:p>
        </w:tc>
        <w:tc>
          <w:tcPr>
            <w:tcW w:w="3118" w:type="dxa"/>
            <w:tcBorders>
              <w:top w:val="nil"/>
              <w:left w:val="nil"/>
              <w:bottom w:val="single" w:sz="4" w:space="0" w:color="auto"/>
              <w:right w:val="single" w:sz="4" w:space="0" w:color="auto"/>
            </w:tcBorders>
            <w:shd w:val="clear" w:color="auto" w:fill="C6EFCE"/>
            <w:noWrap/>
            <w:vAlign w:val="center"/>
          </w:tcPr>
          <w:p w14:paraId="21129CF2" w14:textId="77777777" w:rsidR="001D6206" w:rsidRPr="003B127D" w:rsidRDefault="001D6206">
            <w:pPr>
              <w:rPr>
                <w:noProof/>
                <w:color w:val="006100"/>
                <w:sz w:val="20"/>
                <w:szCs w:val="20"/>
              </w:rPr>
            </w:pPr>
            <w:r>
              <w:rPr>
                <w:noProof/>
                <w:color w:val="006100"/>
                <w:sz w:val="20"/>
              </w:rPr>
              <w:t>1.9 reforma. Viešojo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621BAF27"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B1B50B2" w14:textId="77777777" w:rsidR="001D6206" w:rsidRPr="003B127D" w:rsidRDefault="001D6206">
            <w:pPr>
              <w:rPr>
                <w:noProof/>
                <w:color w:val="006100"/>
                <w:sz w:val="20"/>
                <w:szCs w:val="20"/>
              </w:rPr>
            </w:pPr>
            <w:r>
              <w:rPr>
                <w:noProof/>
                <w:color w:val="006100"/>
                <w:sz w:val="20"/>
              </w:rPr>
              <w:t>Visiškai įgyvendinti (įskaitant visus deleguotuosius aktus) supaprastinti ir (arba) skaitmeninti 200 ypatingos svarbos procedūrų, darančių poveikį piliečiams ir įmonėms, rinkinį;</w:t>
            </w:r>
          </w:p>
        </w:tc>
      </w:tr>
      <w:tr w:rsidR="001D6206" w:rsidRPr="00755A09" w14:paraId="2C3D7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96BC63" w14:textId="77777777" w:rsidR="001D6206" w:rsidRPr="00246CC4" w:rsidRDefault="001D6206">
            <w:pPr>
              <w:jc w:val="center"/>
              <w:rPr>
                <w:noProof/>
                <w:color w:val="006100"/>
                <w:sz w:val="20"/>
                <w:szCs w:val="20"/>
              </w:rPr>
            </w:pPr>
            <w:r>
              <w:rPr>
                <w:noProof/>
                <w:color w:val="006100"/>
                <w:sz w:val="20"/>
              </w:rPr>
              <w:t>M1C1-72ter</w:t>
            </w:r>
          </w:p>
        </w:tc>
        <w:tc>
          <w:tcPr>
            <w:tcW w:w="3118" w:type="dxa"/>
            <w:tcBorders>
              <w:top w:val="nil"/>
              <w:left w:val="nil"/>
              <w:bottom w:val="single" w:sz="4" w:space="0" w:color="auto"/>
              <w:right w:val="single" w:sz="4" w:space="0" w:color="auto"/>
            </w:tcBorders>
            <w:shd w:val="clear" w:color="auto" w:fill="C6EFCE"/>
            <w:noWrap/>
            <w:vAlign w:val="center"/>
          </w:tcPr>
          <w:p w14:paraId="66C60445" w14:textId="77777777" w:rsidR="001D6206" w:rsidRPr="003B127D" w:rsidRDefault="001D6206">
            <w:pPr>
              <w:rPr>
                <w:noProof/>
                <w:color w:val="006100"/>
                <w:sz w:val="20"/>
                <w:szCs w:val="20"/>
              </w:rPr>
            </w:pPr>
            <w:r>
              <w:rPr>
                <w:noProof/>
                <w:color w:val="006100"/>
                <w:sz w:val="20"/>
              </w:rPr>
              <w:t>1.11 reforma. Viešojo administravimo institucijų ir sveikatos priežiūros institucijų pavėluotų mokėjimų mažinimas</w:t>
            </w:r>
          </w:p>
        </w:tc>
        <w:tc>
          <w:tcPr>
            <w:tcW w:w="1418" w:type="dxa"/>
            <w:tcBorders>
              <w:top w:val="nil"/>
              <w:left w:val="nil"/>
              <w:bottom w:val="single" w:sz="4" w:space="0" w:color="auto"/>
              <w:right w:val="single" w:sz="4" w:space="0" w:color="auto"/>
            </w:tcBorders>
            <w:shd w:val="clear" w:color="auto" w:fill="C6EFCE"/>
            <w:noWrap/>
            <w:vAlign w:val="center"/>
          </w:tcPr>
          <w:p w14:paraId="559EB0E5"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43F51543" w14:textId="77777777" w:rsidR="001D6206" w:rsidRPr="003B127D" w:rsidRDefault="001D6206">
            <w:pPr>
              <w:rPr>
                <w:noProof/>
                <w:color w:val="006100"/>
                <w:sz w:val="20"/>
                <w:szCs w:val="20"/>
              </w:rPr>
            </w:pPr>
            <w:r>
              <w:rPr>
                <w:noProof/>
                <w:color w:val="006100"/>
                <w:sz w:val="20"/>
              </w:rPr>
              <w:t>Didinti žmogiškuosius išteklius, susijusius su pavėluotais mokėjimais</w:t>
            </w:r>
          </w:p>
        </w:tc>
      </w:tr>
      <w:tr w:rsidR="001D6206" w:rsidRPr="00755A09" w14:paraId="5AA36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05D493" w14:textId="77777777" w:rsidR="001D6206" w:rsidRPr="00246CC4" w:rsidRDefault="001D6206">
            <w:pPr>
              <w:jc w:val="center"/>
              <w:rPr>
                <w:noProof/>
                <w:color w:val="006100"/>
                <w:sz w:val="20"/>
                <w:szCs w:val="20"/>
              </w:rPr>
            </w:pPr>
            <w:r>
              <w:rPr>
                <w:noProof/>
                <w:color w:val="006100"/>
                <w:sz w:val="20"/>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0B8E325" w14:textId="77777777" w:rsidR="001D6206" w:rsidRPr="003B127D" w:rsidRDefault="001D6206">
            <w:pPr>
              <w:rPr>
                <w:noProof/>
                <w:color w:val="006100"/>
                <w:sz w:val="20"/>
                <w:szCs w:val="20"/>
              </w:rPr>
            </w:pPr>
            <w:r>
              <w:rPr>
                <w:noProof/>
                <w:color w:val="006100"/>
                <w:sz w:val="20"/>
              </w:rPr>
              <w:t>1.11 reforma. Viešojo administravimo institucijų ir sveikatos priežiūros institucijų pavėluotų mokėjimų mažinimas</w:t>
            </w:r>
          </w:p>
        </w:tc>
        <w:tc>
          <w:tcPr>
            <w:tcW w:w="1418" w:type="dxa"/>
            <w:tcBorders>
              <w:top w:val="nil"/>
              <w:left w:val="nil"/>
              <w:bottom w:val="single" w:sz="4" w:space="0" w:color="auto"/>
              <w:right w:val="single" w:sz="4" w:space="0" w:color="auto"/>
            </w:tcBorders>
            <w:shd w:val="clear" w:color="auto" w:fill="C6EFCE"/>
            <w:noWrap/>
            <w:vAlign w:val="center"/>
          </w:tcPr>
          <w:p w14:paraId="5FEED0D1"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67CDBB9D" w14:textId="77777777" w:rsidR="001D6206" w:rsidRPr="003B127D" w:rsidRDefault="001D6206">
            <w:pPr>
              <w:rPr>
                <w:noProof/>
                <w:color w:val="006100"/>
                <w:sz w:val="20"/>
                <w:szCs w:val="20"/>
              </w:rPr>
            </w:pPr>
            <w:r>
              <w:rPr>
                <w:noProof/>
                <w:color w:val="006100"/>
                <w:sz w:val="20"/>
              </w:rPr>
              <w:t>Nustatyti kredito priskyrimą trečiosioms šalims</w:t>
            </w:r>
          </w:p>
        </w:tc>
      </w:tr>
      <w:tr w:rsidR="001D6206" w:rsidRPr="00755A09" w14:paraId="3E241E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ABD9FC" w14:textId="77777777" w:rsidR="001D6206" w:rsidRPr="00246CC4" w:rsidRDefault="001D6206">
            <w:pPr>
              <w:jc w:val="center"/>
              <w:rPr>
                <w:noProof/>
                <w:color w:val="006100"/>
                <w:sz w:val="20"/>
                <w:szCs w:val="20"/>
              </w:rPr>
            </w:pPr>
            <w:r>
              <w:rPr>
                <w:noProof/>
                <w:color w:val="006100"/>
                <w:sz w:val="20"/>
              </w:rPr>
              <w:t>M1C1-72quinquies</w:t>
            </w:r>
          </w:p>
        </w:tc>
        <w:tc>
          <w:tcPr>
            <w:tcW w:w="3118" w:type="dxa"/>
            <w:tcBorders>
              <w:top w:val="nil"/>
              <w:left w:val="nil"/>
              <w:bottom w:val="single" w:sz="4" w:space="0" w:color="auto"/>
              <w:right w:val="single" w:sz="4" w:space="0" w:color="auto"/>
            </w:tcBorders>
            <w:shd w:val="clear" w:color="auto" w:fill="C6EFCE"/>
            <w:noWrap/>
            <w:vAlign w:val="center"/>
          </w:tcPr>
          <w:p w14:paraId="03D66607" w14:textId="77777777" w:rsidR="001D6206" w:rsidRPr="003B127D" w:rsidRDefault="001D6206">
            <w:pPr>
              <w:rPr>
                <w:noProof/>
                <w:color w:val="006100"/>
                <w:sz w:val="20"/>
                <w:szCs w:val="20"/>
              </w:rPr>
            </w:pPr>
            <w:r>
              <w:rPr>
                <w:noProof/>
                <w:color w:val="006100"/>
                <w:sz w:val="20"/>
              </w:rPr>
              <w:t>1.11 reforma. Viešojo administravimo institucijų ir sveikatos priežiūros institucijų pavėluotų mokėjimų mažinimas</w:t>
            </w:r>
          </w:p>
        </w:tc>
        <w:tc>
          <w:tcPr>
            <w:tcW w:w="1418" w:type="dxa"/>
            <w:tcBorders>
              <w:top w:val="nil"/>
              <w:left w:val="nil"/>
              <w:bottom w:val="single" w:sz="4" w:space="0" w:color="auto"/>
              <w:right w:val="single" w:sz="4" w:space="0" w:color="auto"/>
            </w:tcBorders>
            <w:shd w:val="clear" w:color="auto" w:fill="C6EFCE"/>
            <w:noWrap/>
            <w:vAlign w:val="center"/>
          </w:tcPr>
          <w:p w14:paraId="5314C6FA"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F2233A5" w14:textId="77777777" w:rsidR="001D6206" w:rsidRPr="003B127D" w:rsidRDefault="001D6206">
            <w:pPr>
              <w:rPr>
                <w:noProof/>
                <w:color w:val="006100"/>
                <w:sz w:val="20"/>
                <w:szCs w:val="20"/>
              </w:rPr>
            </w:pPr>
            <w:r>
              <w:rPr>
                <w:noProof/>
                <w:color w:val="006100"/>
                <w:sz w:val="20"/>
              </w:rPr>
              <w:t xml:space="preserve">Mokėjimų vykdymas InIT duomenų bazėje </w:t>
            </w:r>
          </w:p>
        </w:tc>
      </w:tr>
      <w:tr w:rsidR="001D6206" w:rsidRPr="00755A09" w14:paraId="55F720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2B6A4" w14:textId="77777777" w:rsidR="001D6206" w:rsidRPr="00246CC4" w:rsidRDefault="001D6206">
            <w:pPr>
              <w:jc w:val="center"/>
              <w:rPr>
                <w:noProof/>
                <w:color w:val="006100"/>
                <w:sz w:val="20"/>
                <w:szCs w:val="20"/>
              </w:rPr>
            </w:pPr>
            <w:r>
              <w:rPr>
                <w:noProof/>
                <w:color w:val="006100"/>
                <w:sz w:val="20"/>
              </w:rPr>
              <w:t>M1C1-73ter</w:t>
            </w:r>
          </w:p>
        </w:tc>
        <w:tc>
          <w:tcPr>
            <w:tcW w:w="3118" w:type="dxa"/>
            <w:tcBorders>
              <w:top w:val="nil"/>
              <w:left w:val="nil"/>
              <w:bottom w:val="single" w:sz="4" w:space="0" w:color="auto"/>
              <w:right w:val="single" w:sz="4" w:space="0" w:color="auto"/>
            </w:tcBorders>
            <w:shd w:val="clear" w:color="auto" w:fill="C6EFCE"/>
            <w:noWrap/>
            <w:vAlign w:val="center"/>
          </w:tcPr>
          <w:p w14:paraId="1F456F19" w14:textId="77777777" w:rsidR="001D6206" w:rsidRPr="003B127D" w:rsidRDefault="001D6206">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45C3CA6E"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0339A838" w14:textId="77777777" w:rsidR="001D6206" w:rsidRPr="003B127D" w:rsidRDefault="001D6206">
            <w:pPr>
              <w:rPr>
                <w:noProof/>
                <w:color w:val="006100"/>
                <w:sz w:val="20"/>
                <w:szCs w:val="20"/>
              </w:rPr>
            </w:pPr>
            <w:r>
              <w:rPr>
                <w:noProof/>
                <w:color w:val="006100"/>
                <w:sz w:val="20"/>
              </w:rPr>
              <w:t xml:space="preserve">Paskatos perkančiųjų organizacijų kvalifikacijai ir profesionalumui didinti. </w:t>
            </w:r>
          </w:p>
        </w:tc>
      </w:tr>
      <w:tr w:rsidR="001D6206" w:rsidRPr="00755A09" w14:paraId="2EF599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952C94" w14:textId="77777777" w:rsidR="001D6206" w:rsidRPr="00246CC4" w:rsidRDefault="001D6206">
            <w:pPr>
              <w:jc w:val="center"/>
              <w:rPr>
                <w:noProof/>
                <w:color w:val="006100"/>
                <w:sz w:val="20"/>
                <w:szCs w:val="20"/>
              </w:rPr>
            </w:pPr>
            <w:r>
              <w:rPr>
                <w:noProof/>
                <w:color w:val="006100"/>
                <w:sz w:val="20"/>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69DBE76E" w14:textId="77777777" w:rsidR="001D6206" w:rsidRPr="003B127D" w:rsidRDefault="001D6206">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344A539C"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227649B0" w14:textId="77777777" w:rsidR="001D6206" w:rsidRPr="003B127D" w:rsidRDefault="001D6206">
            <w:pPr>
              <w:rPr>
                <w:noProof/>
                <w:color w:val="006100"/>
                <w:sz w:val="20"/>
                <w:szCs w:val="20"/>
              </w:rPr>
            </w:pPr>
            <w:r>
              <w:rPr>
                <w:noProof/>
                <w:color w:val="006100"/>
                <w:sz w:val="20"/>
              </w:rPr>
              <w:t>Naujų teisinių nuostatų dėl projektų finansavimo įsigaliojimas</w:t>
            </w:r>
          </w:p>
        </w:tc>
      </w:tr>
      <w:tr w:rsidR="001D6206" w:rsidRPr="00755A09" w14:paraId="61E54C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0A4A80" w14:textId="77777777" w:rsidR="001D6206" w:rsidRPr="00246CC4" w:rsidRDefault="001D6206">
            <w:pPr>
              <w:jc w:val="center"/>
              <w:rPr>
                <w:noProof/>
                <w:color w:val="006100"/>
                <w:sz w:val="20"/>
                <w:szCs w:val="20"/>
              </w:rPr>
            </w:pPr>
            <w:r>
              <w:rPr>
                <w:noProof/>
                <w:color w:val="006100"/>
                <w:sz w:val="20"/>
              </w:rPr>
              <w:t>M1C1-75bis</w:t>
            </w:r>
          </w:p>
        </w:tc>
        <w:tc>
          <w:tcPr>
            <w:tcW w:w="3118" w:type="dxa"/>
            <w:tcBorders>
              <w:top w:val="nil"/>
              <w:left w:val="nil"/>
              <w:bottom w:val="single" w:sz="4" w:space="0" w:color="auto"/>
              <w:right w:val="single" w:sz="4" w:space="0" w:color="auto"/>
            </w:tcBorders>
            <w:shd w:val="clear" w:color="auto" w:fill="C6EFCE"/>
            <w:noWrap/>
            <w:vAlign w:val="center"/>
          </w:tcPr>
          <w:p w14:paraId="68D8DAAD" w14:textId="77777777" w:rsidR="001D6206" w:rsidRPr="003B127D" w:rsidRDefault="001D6206">
            <w:pPr>
              <w:rPr>
                <w:noProof/>
                <w:color w:val="006100"/>
                <w:sz w:val="20"/>
                <w:szCs w:val="20"/>
              </w:rPr>
            </w:pPr>
            <w:r>
              <w:rPr>
                <w:noProof/>
                <w:color w:val="006100"/>
                <w:sz w:val="20"/>
              </w:rPr>
              <w:t xml:space="preserve">1.10 investicija. Kvalifikacijos ir e. viešųjų pirkimų rėmimas </w:t>
            </w:r>
          </w:p>
        </w:tc>
        <w:tc>
          <w:tcPr>
            <w:tcW w:w="1418" w:type="dxa"/>
            <w:tcBorders>
              <w:top w:val="nil"/>
              <w:left w:val="nil"/>
              <w:bottom w:val="single" w:sz="4" w:space="0" w:color="auto"/>
              <w:right w:val="single" w:sz="4" w:space="0" w:color="auto"/>
            </w:tcBorders>
            <w:shd w:val="clear" w:color="auto" w:fill="C6EFCE"/>
            <w:noWrap/>
            <w:vAlign w:val="center"/>
          </w:tcPr>
          <w:p w14:paraId="624A184E"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4F935308" w14:textId="77777777" w:rsidR="001D6206" w:rsidRPr="003B127D" w:rsidRDefault="001D6206">
            <w:pPr>
              <w:rPr>
                <w:noProof/>
                <w:color w:val="006100"/>
                <w:sz w:val="20"/>
                <w:szCs w:val="20"/>
              </w:rPr>
            </w:pPr>
            <w:r>
              <w:rPr>
                <w:noProof/>
                <w:color w:val="006100"/>
                <w:sz w:val="20"/>
              </w:rPr>
              <w:t>Kvalifikacijos ir e. viešųjų pirkimų rėmimas</w:t>
            </w:r>
          </w:p>
        </w:tc>
      </w:tr>
      <w:tr w:rsidR="001D6206" w:rsidRPr="00755A09" w14:paraId="0196F1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C4CC9B" w14:textId="77777777" w:rsidR="001D6206" w:rsidRPr="00246CC4" w:rsidRDefault="001D6206">
            <w:pPr>
              <w:jc w:val="center"/>
              <w:rPr>
                <w:noProof/>
                <w:color w:val="006100"/>
                <w:sz w:val="20"/>
                <w:szCs w:val="20"/>
              </w:rPr>
            </w:pPr>
            <w:r>
              <w:rPr>
                <w:noProof/>
                <w:color w:val="006100"/>
                <w:sz w:val="20"/>
              </w:rPr>
              <w:t>M1C1-84bis</w:t>
            </w:r>
          </w:p>
        </w:tc>
        <w:tc>
          <w:tcPr>
            <w:tcW w:w="3118" w:type="dxa"/>
            <w:tcBorders>
              <w:top w:val="nil"/>
              <w:left w:val="nil"/>
              <w:bottom w:val="single" w:sz="4" w:space="0" w:color="auto"/>
              <w:right w:val="single" w:sz="4" w:space="0" w:color="auto"/>
            </w:tcBorders>
            <w:shd w:val="clear" w:color="auto" w:fill="C6EFCE"/>
            <w:noWrap/>
            <w:vAlign w:val="center"/>
          </w:tcPr>
          <w:p w14:paraId="7CEA2C19" w14:textId="77777777" w:rsidR="001D6206" w:rsidRPr="003B127D" w:rsidRDefault="001D6206">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3EAABA76"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36C0129D" w14:textId="77777777" w:rsidR="001D6206" w:rsidRPr="003B127D" w:rsidRDefault="001D6206">
            <w:pPr>
              <w:rPr>
                <w:noProof/>
                <w:color w:val="006100"/>
                <w:sz w:val="20"/>
                <w:szCs w:val="20"/>
              </w:rPr>
            </w:pPr>
            <w:r>
              <w:rPr>
                <w:noProof/>
                <w:color w:val="006100"/>
                <w:sz w:val="20"/>
              </w:rPr>
              <w:t>Priemonės, kuriomis siekiama padidinti sprendimų priėmimo spartą sudarant sutartis perkančiosioms organizacijoms</w:t>
            </w:r>
          </w:p>
        </w:tc>
      </w:tr>
      <w:tr w:rsidR="001D6206" w:rsidRPr="00755A09" w14:paraId="68C92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B779CC" w14:textId="77777777" w:rsidR="001D6206" w:rsidRPr="00246CC4" w:rsidRDefault="001D6206">
            <w:pPr>
              <w:jc w:val="center"/>
              <w:rPr>
                <w:noProof/>
                <w:color w:val="006100"/>
                <w:sz w:val="20"/>
                <w:szCs w:val="20"/>
              </w:rPr>
            </w:pPr>
            <w:r>
              <w:rPr>
                <w:noProof/>
                <w:color w:val="006100"/>
                <w:sz w:val="20"/>
              </w:rPr>
              <w:t>M1C1-97</w:t>
            </w:r>
          </w:p>
        </w:tc>
        <w:tc>
          <w:tcPr>
            <w:tcW w:w="3118" w:type="dxa"/>
            <w:tcBorders>
              <w:top w:val="nil"/>
              <w:left w:val="nil"/>
              <w:bottom w:val="single" w:sz="4" w:space="0" w:color="auto"/>
              <w:right w:val="single" w:sz="4" w:space="0" w:color="auto"/>
            </w:tcBorders>
            <w:shd w:val="clear" w:color="auto" w:fill="C6EFCE"/>
            <w:noWrap/>
            <w:vAlign w:val="center"/>
          </w:tcPr>
          <w:p w14:paraId="17C8533E" w14:textId="77777777" w:rsidR="001D6206" w:rsidRPr="003B127D" w:rsidRDefault="001D6206">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7B2E1F1D"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336C9CD3" w14:textId="77777777" w:rsidR="001D6206" w:rsidRPr="003B127D" w:rsidRDefault="001D6206">
            <w:pPr>
              <w:rPr>
                <w:noProof/>
                <w:color w:val="006100"/>
                <w:sz w:val="20"/>
                <w:szCs w:val="20"/>
              </w:rPr>
            </w:pPr>
            <w:r>
              <w:rPr>
                <w:noProof/>
                <w:color w:val="006100"/>
                <w:sz w:val="20"/>
              </w:rPr>
              <w:t>Vidutinis laikas nuo sutarties sudarymo iki infrastruktūros sukūrimo</w:t>
            </w:r>
          </w:p>
        </w:tc>
      </w:tr>
      <w:tr w:rsidR="001D6206" w:rsidRPr="00755A09" w14:paraId="1208D1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6CC9F" w14:textId="77777777" w:rsidR="001D6206" w:rsidRPr="00246CC4" w:rsidRDefault="001D6206">
            <w:pPr>
              <w:jc w:val="center"/>
              <w:rPr>
                <w:noProof/>
                <w:color w:val="006100"/>
                <w:sz w:val="20"/>
                <w:szCs w:val="20"/>
              </w:rPr>
            </w:pPr>
            <w:r>
              <w:rPr>
                <w:noProof/>
                <w:color w:val="006100"/>
                <w:sz w:val="20"/>
              </w:rPr>
              <w:t>M1C1-98</w:t>
            </w:r>
          </w:p>
        </w:tc>
        <w:tc>
          <w:tcPr>
            <w:tcW w:w="3118" w:type="dxa"/>
            <w:tcBorders>
              <w:top w:val="nil"/>
              <w:left w:val="nil"/>
              <w:bottom w:val="single" w:sz="4" w:space="0" w:color="auto"/>
              <w:right w:val="single" w:sz="4" w:space="0" w:color="auto"/>
            </w:tcBorders>
            <w:shd w:val="clear" w:color="auto" w:fill="C6EFCE"/>
            <w:noWrap/>
            <w:vAlign w:val="center"/>
          </w:tcPr>
          <w:p w14:paraId="10B4AE2E" w14:textId="77777777" w:rsidR="001D6206" w:rsidRPr="003B127D" w:rsidRDefault="001D6206">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7E8AD9F2"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2FD824CE" w14:textId="77777777" w:rsidR="001D6206" w:rsidRPr="003B127D" w:rsidRDefault="001D6206">
            <w:pPr>
              <w:rPr>
                <w:noProof/>
                <w:color w:val="006100"/>
                <w:sz w:val="20"/>
                <w:szCs w:val="20"/>
              </w:rPr>
            </w:pPr>
            <w:r>
              <w:rPr>
                <w:noProof/>
                <w:color w:val="006100"/>
                <w:sz w:val="20"/>
              </w:rPr>
              <w:t>Valstybės tarnautojai, apmokyti pagal viešųjų pirkėjų specializacijos strategiją</w:t>
            </w:r>
          </w:p>
        </w:tc>
      </w:tr>
      <w:tr w:rsidR="001D6206" w:rsidRPr="00755A09" w14:paraId="183DA1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58D23D" w14:textId="77777777" w:rsidR="001D6206" w:rsidRPr="00246CC4" w:rsidRDefault="001D6206">
            <w:pPr>
              <w:jc w:val="center"/>
              <w:rPr>
                <w:noProof/>
                <w:color w:val="006100"/>
                <w:sz w:val="20"/>
                <w:szCs w:val="20"/>
              </w:rPr>
            </w:pPr>
            <w:r>
              <w:rPr>
                <w:noProof/>
                <w:color w:val="006100"/>
                <w:sz w:val="20"/>
              </w:rPr>
              <w:t>M1C1-99</w:t>
            </w:r>
          </w:p>
        </w:tc>
        <w:tc>
          <w:tcPr>
            <w:tcW w:w="3118" w:type="dxa"/>
            <w:tcBorders>
              <w:top w:val="nil"/>
              <w:left w:val="nil"/>
              <w:bottom w:val="single" w:sz="4" w:space="0" w:color="auto"/>
              <w:right w:val="single" w:sz="4" w:space="0" w:color="auto"/>
            </w:tcBorders>
            <w:shd w:val="clear" w:color="auto" w:fill="C6EFCE"/>
            <w:noWrap/>
            <w:vAlign w:val="center"/>
          </w:tcPr>
          <w:p w14:paraId="258672B6" w14:textId="77777777" w:rsidR="001D6206" w:rsidRPr="003B127D" w:rsidRDefault="001D6206">
            <w:pPr>
              <w:rPr>
                <w:noProof/>
                <w:color w:val="006100"/>
                <w:sz w:val="20"/>
                <w:szCs w:val="20"/>
              </w:rPr>
            </w:pPr>
            <w:r>
              <w:rPr>
                <w:noProof/>
                <w:color w:val="006100"/>
                <w:sz w:val="20"/>
              </w:rPr>
              <w:t>1.10 reforma. Viešųjų pirkimų teisės aktų sistemos reforma</w:t>
            </w:r>
          </w:p>
        </w:tc>
        <w:tc>
          <w:tcPr>
            <w:tcW w:w="1418" w:type="dxa"/>
            <w:tcBorders>
              <w:top w:val="nil"/>
              <w:left w:val="nil"/>
              <w:bottom w:val="single" w:sz="4" w:space="0" w:color="auto"/>
              <w:right w:val="single" w:sz="4" w:space="0" w:color="auto"/>
            </w:tcBorders>
            <w:shd w:val="clear" w:color="auto" w:fill="C6EFCE"/>
            <w:noWrap/>
            <w:vAlign w:val="center"/>
          </w:tcPr>
          <w:p w14:paraId="31EB7008"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3035BA6C" w14:textId="77777777" w:rsidR="001D6206" w:rsidRPr="003B127D" w:rsidRDefault="001D6206">
            <w:pPr>
              <w:rPr>
                <w:noProof/>
                <w:color w:val="006100"/>
                <w:sz w:val="20"/>
                <w:szCs w:val="20"/>
              </w:rPr>
            </w:pPr>
            <w:r>
              <w:rPr>
                <w:noProof/>
                <w:color w:val="006100"/>
                <w:sz w:val="20"/>
              </w:rPr>
              <w:t>Perkančiosios organizacijos, naudojančios dinamines pirkimo sistemas</w:t>
            </w:r>
          </w:p>
        </w:tc>
      </w:tr>
      <w:tr w:rsidR="001D6206" w:rsidRPr="00755A09" w14:paraId="66256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58EF3B" w14:textId="77777777" w:rsidR="001D6206" w:rsidRPr="00246CC4" w:rsidRDefault="001D6206">
            <w:pPr>
              <w:jc w:val="center"/>
              <w:rPr>
                <w:noProof/>
                <w:color w:val="006100"/>
                <w:sz w:val="20"/>
                <w:szCs w:val="20"/>
              </w:rPr>
            </w:pPr>
            <w:r>
              <w:rPr>
                <w:noProof/>
                <w:color w:val="006100"/>
                <w:sz w:val="20"/>
              </w:rPr>
              <w:t>M1C1-113</w:t>
            </w:r>
          </w:p>
        </w:tc>
        <w:tc>
          <w:tcPr>
            <w:tcW w:w="3118" w:type="dxa"/>
            <w:tcBorders>
              <w:top w:val="nil"/>
              <w:left w:val="nil"/>
              <w:bottom w:val="single" w:sz="4" w:space="0" w:color="auto"/>
              <w:right w:val="single" w:sz="4" w:space="0" w:color="auto"/>
            </w:tcBorders>
            <w:shd w:val="clear" w:color="auto" w:fill="C6EFCE"/>
            <w:noWrap/>
            <w:vAlign w:val="center"/>
          </w:tcPr>
          <w:p w14:paraId="61DE6D0B" w14:textId="77777777" w:rsidR="001D6206" w:rsidRPr="003B127D" w:rsidRDefault="001D6206">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2D0A2B32"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7A27DBBA" w14:textId="77777777" w:rsidR="001D6206" w:rsidRPr="003B127D" w:rsidRDefault="001D6206">
            <w:pPr>
              <w:rPr>
                <w:noProof/>
                <w:color w:val="006100"/>
                <w:sz w:val="20"/>
                <w:szCs w:val="20"/>
              </w:rPr>
            </w:pPr>
            <w:r>
              <w:rPr>
                <w:noProof/>
                <w:color w:val="006100"/>
                <w:sz w:val="20"/>
              </w:rPr>
              <w:t>Didesnis atitikties raštų skaičius</w:t>
            </w:r>
          </w:p>
        </w:tc>
      </w:tr>
      <w:tr w:rsidR="001D6206" w:rsidRPr="00755A09" w14:paraId="3DB06D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1A99C" w14:textId="77777777" w:rsidR="001D6206" w:rsidRPr="00246CC4" w:rsidRDefault="001D6206">
            <w:pPr>
              <w:jc w:val="center"/>
              <w:rPr>
                <w:noProof/>
                <w:color w:val="006100"/>
                <w:sz w:val="20"/>
                <w:szCs w:val="20"/>
              </w:rPr>
            </w:pPr>
            <w:r>
              <w:rPr>
                <w:noProof/>
                <w:color w:val="006100"/>
                <w:sz w:val="20"/>
              </w:rPr>
              <w:t>M1C1-114</w:t>
            </w:r>
          </w:p>
        </w:tc>
        <w:tc>
          <w:tcPr>
            <w:tcW w:w="3118" w:type="dxa"/>
            <w:tcBorders>
              <w:top w:val="nil"/>
              <w:left w:val="nil"/>
              <w:bottom w:val="single" w:sz="4" w:space="0" w:color="auto"/>
              <w:right w:val="single" w:sz="4" w:space="0" w:color="auto"/>
            </w:tcBorders>
            <w:shd w:val="clear" w:color="auto" w:fill="C6EFCE"/>
            <w:noWrap/>
            <w:vAlign w:val="center"/>
          </w:tcPr>
          <w:p w14:paraId="63448C8D" w14:textId="77777777" w:rsidR="001D6206" w:rsidRPr="003B127D" w:rsidRDefault="001D6206">
            <w:pPr>
              <w:rPr>
                <w:noProof/>
                <w:color w:val="006100"/>
                <w:sz w:val="20"/>
                <w:szCs w:val="20"/>
              </w:rPr>
            </w:pPr>
            <w:r>
              <w:rPr>
                <w:noProof/>
                <w:color w:val="006100"/>
                <w:sz w:val="20"/>
              </w:rPr>
              <w:t>1.12 reforma. Mokesčių administravimo reforma</w:t>
            </w:r>
          </w:p>
        </w:tc>
        <w:tc>
          <w:tcPr>
            <w:tcW w:w="1418" w:type="dxa"/>
            <w:tcBorders>
              <w:top w:val="nil"/>
              <w:left w:val="nil"/>
              <w:bottom w:val="single" w:sz="4" w:space="0" w:color="auto"/>
              <w:right w:val="single" w:sz="4" w:space="0" w:color="auto"/>
            </w:tcBorders>
            <w:shd w:val="clear" w:color="auto" w:fill="C6EFCE"/>
            <w:noWrap/>
            <w:vAlign w:val="center"/>
          </w:tcPr>
          <w:p w14:paraId="57D0F6FB" w14:textId="77777777" w:rsidR="001D6206" w:rsidRPr="00246CC4" w:rsidRDefault="001D6206">
            <w:pP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069FDB65" w14:textId="77777777" w:rsidR="001D6206" w:rsidRPr="003B127D" w:rsidRDefault="001D6206">
            <w:pPr>
              <w:rPr>
                <w:noProof/>
                <w:color w:val="006100"/>
                <w:sz w:val="20"/>
                <w:szCs w:val="20"/>
              </w:rPr>
            </w:pPr>
            <w:r>
              <w:rPr>
                <w:noProof/>
                <w:color w:val="006100"/>
                <w:sz w:val="20"/>
              </w:rPr>
              <w:t>Mokestinių pajamų, gautų dėl „atitikties raštų“, padidėjimas</w:t>
            </w:r>
          </w:p>
        </w:tc>
      </w:tr>
      <w:tr w:rsidR="001D6206" w:rsidRPr="00755A09" w14:paraId="008582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73654B" w14:textId="77777777" w:rsidR="001D6206" w:rsidRPr="00246CC4" w:rsidRDefault="001D6206">
            <w:pPr>
              <w:jc w:val="center"/>
              <w:rPr>
                <w:noProof/>
                <w:color w:val="006100"/>
                <w:sz w:val="20"/>
                <w:szCs w:val="20"/>
              </w:rPr>
            </w:pPr>
            <w:r>
              <w:rPr>
                <w:noProof/>
                <w:color w:val="006100"/>
                <w:sz w:val="20"/>
              </w:rPr>
              <w:t>M1C2-11</w:t>
            </w:r>
          </w:p>
        </w:tc>
        <w:tc>
          <w:tcPr>
            <w:tcW w:w="3118" w:type="dxa"/>
            <w:tcBorders>
              <w:top w:val="nil"/>
              <w:left w:val="nil"/>
              <w:bottom w:val="single" w:sz="4" w:space="0" w:color="auto"/>
              <w:right w:val="single" w:sz="4" w:space="0" w:color="auto"/>
            </w:tcBorders>
            <w:shd w:val="clear" w:color="auto" w:fill="C6EFCE"/>
            <w:noWrap/>
            <w:vAlign w:val="center"/>
          </w:tcPr>
          <w:p w14:paraId="4A01B5F4" w14:textId="77777777" w:rsidR="001D6206" w:rsidRPr="00246CC4" w:rsidRDefault="001D6206">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3EAE24F6" w14:textId="77777777" w:rsidR="001D6206" w:rsidRPr="00246CC4" w:rsidRDefault="001D6206">
            <w:pPr>
              <w:rPr>
                <w:noProof/>
                <w:color w:val="0066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39CCCA9C" w14:textId="77777777" w:rsidR="001D6206" w:rsidRPr="003B127D" w:rsidRDefault="001D6206">
            <w:pPr>
              <w:rPr>
                <w:noProof/>
                <w:color w:val="006600"/>
                <w:sz w:val="20"/>
                <w:szCs w:val="20"/>
              </w:rPr>
            </w:pPr>
            <w:r>
              <w:rPr>
                <w:noProof/>
                <w:color w:val="006100"/>
                <w:sz w:val="20"/>
              </w:rPr>
              <w:t>2023 m. metinio konkurencijos įstatymo įsigaliojimas</w:t>
            </w:r>
          </w:p>
        </w:tc>
      </w:tr>
      <w:tr w:rsidR="001D6206" w:rsidRPr="00755A09" w14:paraId="4B0ADD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FDEB5D" w14:textId="77777777" w:rsidR="001D6206" w:rsidRPr="00246CC4" w:rsidRDefault="001D6206">
            <w:pPr>
              <w:jc w:val="center"/>
              <w:rPr>
                <w:noProof/>
                <w:color w:val="006100"/>
                <w:sz w:val="20"/>
                <w:szCs w:val="20"/>
              </w:rPr>
            </w:pPr>
            <w:r>
              <w:rPr>
                <w:noProof/>
                <w:color w:val="006100"/>
                <w:sz w:val="20"/>
              </w:rPr>
              <w:t>M1C2-12</w:t>
            </w:r>
          </w:p>
        </w:tc>
        <w:tc>
          <w:tcPr>
            <w:tcW w:w="3118" w:type="dxa"/>
            <w:tcBorders>
              <w:top w:val="nil"/>
              <w:left w:val="nil"/>
              <w:bottom w:val="single" w:sz="4" w:space="0" w:color="auto"/>
              <w:right w:val="single" w:sz="4" w:space="0" w:color="auto"/>
            </w:tcBorders>
            <w:shd w:val="clear" w:color="auto" w:fill="C6EFCE"/>
            <w:noWrap/>
            <w:vAlign w:val="center"/>
          </w:tcPr>
          <w:p w14:paraId="543B1A03" w14:textId="77777777" w:rsidR="001D6206" w:rsidRPr="00246CC4" w:rsidRDefault="001D6206">
            <w:pPr>
              <w:rPr>
                <w:noProof/>
                <w:color w:val="006100"/>
                <w:sz w:val="20"/>
                <w:szCs w:val="20"/>
              </w:rPr>
            </w:pPr>
            <w:r>
              <w:rPr>
                <w:noProof/>
                <w:color w:val="006100"/>
                <w:sz w:val="20"/>
              </w:rPr>
              <w:t>2 reforma. Metiniai konkurencijos įstatymai</w:t>
            </w:r>
          </w:p>
        </w:tc>
        <w:tc>
          <w:tcPr>
            <w:tcW w:w="1418" w:type="dxa"/>
            <w:tcBorders>
              <w:top w:val="nil"/>
              <w:left w:val="nil"/>
              <w:bottom w:val="single" w:sz="4" w:space="0" w:color="auto"/>
              <w:right w:val="single" w:sz="4" w:space="0" w:color="auto"/>
            </w:tcBorders>
            <w:shd w:val="clear" w:color="auto" w:fill="C6EFCE"/>
            <w:noWrap/>
            <w:vAlign w:val="center"/>
          </w:tcPr>
          <w:p w14:paraId="7A61D883" w14:textId="77777777" w:rsidR="001D6206" w:rsidRPr="00246CC4" w:rsidRDefault="001D6206">
            <w:pPr>
              <w:rPr>
                <w:noProof/>
                <w:color w:val="0066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16BC2602" w14:textId="77777777" w:rsidR="001D6206" w:rsidRPr="003B127D" w:rsidRDefault="001D6206">
            <w:pPr>
              <w:rPr>
                <w:noProof/>
                <w:color w:val="006600"/>
                <w:sz w:val="20"/>
                <w:szCs w:val="20"/>
              </w:rPr>
            </w:pPr>
            <w:r>
              <w:rPr>
                <w:noProof/>
                <w:color w:val="006100"/>
                <w:sz w:val="20"/>
              </w:rPr>
              <w:t>Visų įgyvendinimo priemonių (prireikus įskaitant antrinės teisės aktus) įsigaliojimas siekiant veiksmingai įgyvendinti ir taikyti priemones pagal 2023 m. metinį konkurencijos įstatymą</w:t>
            </w:r>
          </w:p>
        </w:tc>
      </w:tr>
      <w:tr w:rsidR="001D6206" w:rsidRPr="00755A09" w14:paraId="40E9A5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FD82D" w14:textId="77777777" w:rsidR="001D6206" w:rsidRPr="00246CC4" w:rsidRDefault="001D6206">
            <w:pPr>
              <w:jc w:val="center"/>
              <w:rPr>
                <w:noProof/>
                <w:color w:val="006100"/>
                <w:sz w:val="20"/>
                <w:szCs w:val="20"/>
              </w:rPr>
            </w:pPr>
            <w:r>
              <w:rPr>
                <w:noProof/>
                <w:color w:val="006100"/>
                <w:sz w:val="20"/>
              </w:rPr>
              <w:t>M2C1–6a</w:t>
            </w:r>
          </w:p>
        </w:tc>
        <w:tc>
          <w:tcPr>
            <w:tcW w:w="3118" w:type="dxa"/>
            <w:tcBorders>
              <w:top w:val="nil"/>
              <w:left w:val="nil"/>
              <w:bottom w:val="single" w:sz="4" w:space="0" w:color="auto"/>
              <w:right w:val="single" w:sz="4" w:space="0" w:color="auto"/>
            </w:tcBorders>
            <w:shd w:val="clear" w:color="auto" w:fill="C6EFCE"/>
            <w:noWrap/>
            <w:vAlign w:val="center"/>
          </w:tcPr>
          <w:p w14:paraId="78753965" w14:textId="77777777" w:rsidR="001D6206" w:rsidRPr="00246CC4" w:rsidRDefault="001D6206">
            <w:pPr>
              <w:rPr>
                <w:noProof/>
                <w:color w:val="006100"/>
                <w:sz w:val="20"/>
                <w:szCs w:val="20"/>
              </w:rPr>
            </w:pPr>
            <w:r>
              <w:rPr>
                <w:noProof/>
                <w:color w:val="006100"/>
                <w:sz w:val="20"/>
              </w:rPr>
              <w:t>2.2 investicija. Žemės ūkio saulės energijos parkas</w:t>
            </w:r>
          </w:p>
        </w:tc>
        <w:tc>
          <w:tcPr>
            <w:tcW w:w="1418" w:type="dxa"/>
            <w:tcBorders>
              <w:top w:val="nil"/>
              <w:left w:val="nil"/>
              <w:bottom w:val="single" w:sz="4" w:space="0" w:color="auto"/>
              <w:right w:val="single" w:sz="4" w:space="0" w:color="auto"/>
            </w:tcBorders>
            <w:shd w:val="clear" w:color="auto" w:fill="C6EFCE"/>
            <w:noWrap/>
            <w:vAlign w:val="center"/>
          </w:tcPr>
          <w:p w14:paraId="4427CC0E" w14:textId="77777777" w:rsidR="001D6206" w:rsidRPr="00246CC4" w:rsidRDefault="001D6206">
            <w:pPr>
              <w:rPr>
                <w:noProof/>
                <w:color w:val="0066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45CC125F" w14:textId="77777777" w:rsidR="001D6206" w:rsidRPr="003B127D" w:rsidRDefault="001D6206">
            <w:pPr>
              <w:rPr>
                <w:noProof/>
                <w:color w:val="006600"/>
                <w:sz w:val="20"/>
                <w:szCs w:val="20"/>
              </w:rPr>
            </w:pPr>
            <w:r>
              <w:rPr>
                <w:noProof/>
                <w:color w:val="006100"/>
                <w:sz w:val="20"/>
              </w:rPr>
              <w:t>Išteklių paskirstymas pagalbos gavėjams kaip visų investicijoms skirtų finansinių išteklių procentinė dalis</w:t>
            </w:r>
          </w:p>
        </w:tc>
      </w:tr>
      <w:tr w:rsidR="001D6206" w:rsidRPr="00755A09" w14:paraId="03BC9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8B44ED" w14:textId="77777777" w:rsidR="001D6206" w:rsidRPr="00246CC4" w:rsidRDefault="001D6206">
            <w:pPr>
              <w:jc w:val="center"/>
              <w:rPr>
                <w:noProof/>
                <w:color w:val="006100"/>
                <w:sz w:val="20"/>
                <w:szCs w:val="20"/>
              </w:rPr>
            </w:pPr>
            <w:r>
              <w:rPr>
                <w:noProof/>
                <w:color w:val="006100"/>
                <w:sz w:val="20"/>
              </w:rPr>
              <w:t>M2C1-7</w:t>
            </w:r>
          </w:p>
        </w:tc>
        <w:tc>
          <w:tcPr>
            <w:tcW w:w="3118" w:type="dxa"/>
            <w:tcBorders>
              <w:top w:val="nil"/>
              <w:left w:val="nil"/>
              <w:bottom w:val="single" w:sz="4" w:space="0" w:color="auto"/>
              <w:right w:val="single" w:sz="4" w:space="0" w:color="auto"/>
            </w:tcBorders>
            <w:shd w:val="clear" w:color="auto" w:fill="C6EFCE"/>
            <w:noWrap/>
            <w:vAlign w:val="center"/>
          </w:tcPr>
          <w:p w14:paraId="1FE0178F" w14:textId="77777777" w:rsidR="001D6206" w:rsidRPr="003B127D" w:rsidRDefault="001D6206">
            <w:pPr>
              <w:rPr>
                <w:noProof/>
                <w:color w:val="006100"/>
                <w:sz w:val="20"/>
                <w:szCs w:val="20"/>
              </w:rPr>
            </w:pPr>
            <w:r>
              <w:rPr>
                <w:noProof/>
                <w:color w:val="006100"/>
                <w:sz w:val="20"/>
              </w:rPr>
              <w:t>2.3 investicija. Inovacijos ir mechanizavimas žemės ūkio ir maisto sektoriuose</w:t>
            </w:r>
          </w:p>
        </w:tc>
        <w:tc>
          <w:tcPr>
            <w:tcW w:w="1418" w:type="dxa"/>
            <w:tcBorders>
              <w:top w:val="nil"/>
              <w:left w:val="nil"/>
              <w:bottom w:val="single" w:sz="4" w:space="0" w:color="auto"/>
              <w:right w:val="single" w:sz="4" w:space="0" w:color="auto"/>
            </w:tcBorders>
            <w:shd w:val="clear" w:color="auto" w:fill="C6EFCE"/>
            <w:noWrap/>
            <w:vAlign w:val="center"/>
          </w:tcPr>
          <w:p w14:paraId="72F48C28" w14:textId="77777777" w:rsidR="001D6206" w:rsidRPr="00246CC4" w:rsidRDefault="001D6206">
            <w:pPr>
              <w:rPr>
                <w:noProof/>
                <w:color w:val="0066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2AB1D81D" w14:textId="77777777" w:rsidR="001D6206" w:rsidRPr="003B127D" w:rsidRDefault="001D6206">
            <w:pPr>
              <w:rPr>
                <w:noProof/>
                <w:color w:val="006600"/>
                <w:sz w:val="20"/>
                <w:szCs w:val="20"/>
              </w:rPr>
            </w:pPr>
            <w:r>
              <w:rPr>
                <w:noProof/>
                <w:color w:val="006100"/>
                <w:sz w:val="20"/>
              </w:rPr>
              <w:t>Paskelbiami galutiniai reitingai, nurodant galutinius gavėjus.</w:t>
            </w:r>
          </w:p>
        </w:tc>
      </w:tr>
      <w:tr w:rsidR="001D6206" w:rsidRPr="00755A09" w14:paraId="670649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9C4F" w14:textId="77777777" w:rsidR="001D6206" w:rsidRPr="00246CC4" w:rsidRDefault="001D6206">
            <w:pPr>
              <w:jc w:val="center"/>
              <w:rPr>
                <w:noProof/>
                <w:color w:val="006100"/>
                <w:sz w:val="20"/>
                <w:szCs w:val="20"/>
              </w:rPr>
            </w:pPr>
            <w:r>
              <w:rPr>
                <w:noProof/>
                <w:color w:val="006100"/>
                <w:sz w:val="20"/>
              </w:rPr>
              <w:t>M2C2-28</w:t>
            </w:r>
          </w:p>
        </w:tc>
        <w:tc>
          <w:tcPr>
            <w:tcW w:w="3118" w:type="dxa"/>
            <w:tcBorders>
              <w:top w:val="nil"/>
              <w:left w:val="nil"/>
              <w:bottom w:val="single" w:sz="4" w:space="0" w:color="auto"/>
              <w:right w:val="single" w:sz="4" w:space="0" w:color="auto"/>
            </w:tcBorders>
            <w:shd w:val="clear" w:color="auto" w:fill="C6EFCE"/>
            <w:noWrap/>
            <w:vAlign w:val="center"/>
          </w:tcPr>
          <w:p w14:paraId="440E6A2D" w14:textId="77777777" w:rsidR="001D6206" w:rsidRPr="003B127D" w:rsidRDefault="001D6206">
            <w:pPr>
              <w:rPr>
                <w:noProof/>
                <w:color w:val="006100"/>
                <w:sz w:val="20"/>
                <w:szCs w:val="20"/>
              </w:rPr>
            </w:pPr>
            <w:r>
              <w:rPr>
                <w:noProof/>
                <w:color w:val="006100"/>
                <w:sz w:val="20"/>
              </w:rPr>
              <w:t>4.3 investicija. Įkrovimo infrastruktūros įrengimas</w:t>
            </w:r>
          </w:p>
        </w:tc>
        <w:tc>
          <w:tcPr>
            <w:tcW w:w="1418" w:type="dxa"/>
            <w:tcBorders>
              <w:top w:val="nil"/>
              <w:left w:val="nil"/>
              <w:bottom w:val="single" w:sz="4" w:space="0" w:color="auto"/>
              <w:right w:val="single" w:sz="4" w:space="0" w:color="auto"/>
            </w:tcBorders>
            <w:shd w:val="clear" w:color="auto" w:fill="C6EFCE"/>
            <w:noWrap/>
            <w:vAlign w:val="center"/>
          </w:tcPr>
          <w:p w14:paraId="780C1457" w14:textId="77777777" w:rsidR="001D6206" w:rsidRPr="00246CC4" w:rsidRDefault="001D6206">
            <w:pPr>
              <w:rPr>
                <w:noProof/>
                <w:color w:val="0066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02753F33" w14:textId="77777777" w:rsidR="001D6206" w:rsidRPr="003B127D" w:rsidRDefault="001D6206">
            <w:pPr>
              <w:rPr>
                <w:noProof/>
                <w:color w:val="006600"/>
                <w:sz w:val="20"/>
                <w:szCs w:val="20"/>
              </w:rPr>
            </w:pPr>
            <w:r>
              <w:rPr>
                <w:noProof/>
                <w:color w:val="006100"/>
                <w:sz w:val="20"/>
              </w:rPr>
              <w:t>Visų viešojo pirkimo sutarčių dėl įkrovimo infrastruktūros įrengimo sudarymas M2</w:t>
            </w:r>
          </w:p>
        </w:tc>
      </w:tr>
      <w:tr w:rsidR="001D6206" w:rsidRPr="00755A09" w14:paraId="4CC0A1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2ECEB9" w14:textId="77777777" w:rsidR="001D6206" w:rsidRPr="00246CC4" w:rsidRDefault="001D6206">
            <w:pPr>
              <w:jc w:val="center"/>
              <w:rPr>
                <w:noProof/>
                <w:color w:val="006100"/>
                <w:sz w:val="20"/>
                <w:szCs w:val="20"/>
              </w:rPr>
            </w:pPr>
            <w:r>
              <w:rPr>
                <w:noProof/>
                <w:color w:val="006100"/>
                <w:sz w:val="20"/>
              </w:rPr>
              <w:t>M4C1-12</w:t>
            </w:r>
          </w:p>
        </w:tc>
        <w:tc>
          <w:tcPr>
            <w:tcW w:w="3118" w:type="dxa"/>
            <w:tcBorders>
              <w:top w:val="nil"/>
              <w:left w:val="nil"/>
              <w:bottom w:val="single" w:sz="4" w:space="0" w:color="auto"/>
              <w:right w:val="single" w:sz="4" w:space="0" w:color="auto"/>
            </w:tcBorders>
            <w:shd w:val="clear" w:color="auto" w:fill="C6EFCE"/>
            <w:noWrap/>
            <w:vAlign w:val="center"/>
          </w:tcPr>
          <w:p w14:paraId="59BD781B" w14:textId="77777777" w:rsidR="001D6206" w:rsidRPr="003B127D" w:rsidRDefault="001D6206">
            <w:pPr>
              <w:rPr>
                <w:noProof/>
                <w:color w:val="006100"/>
                <w:sz w:val="20"/>
                <w:szCs w:val="20"/>
              </w:rPr>
            </w:pPr>
            <w:r>
              <w:rPr>
                <w:noProof/>
                <w:color w:val="006100"/>
                <w:sz w:val="20"/>
              </w:rPr>
              <w:t>4.1 investicija. Doktorantų skaičiaus ir karjeros galimybių didinimas (į mokslinius tyrimus orientuotas, viešasis administravimas ir kultūros paveldas)</w:t>
            </w:r>
          </w:p>
        </w:tc>
        <w:tc>
          <w:tcPr>
            <w:tcW w:w="1418" w:type="dxa"/>
            <w:tcBorders>
              <w:top w:val="nil"/>
              <w:left w:val="nil"/>
              <w:bottom w:val="single" w:sz="4" w:space="0" w:color="auto"/>
              <w:right w:val="single" w:sz="4" w:space="0" w:color="auto"/>
            </w:tcBorders>
            <w:shd w:val="clear" w:color="auto" w:fill="C6EFCE"/>
            <w:noWrap/>
            <w:vAlign w:val="center"/>
          </w:tcPr>
          <w:p w14:paraId="54B58909" w14:textId="77777777" w:rsidR="001D6206" w:rsidRPr="00246CC4" w:rsidRDefault="001D6206">
            <w:pPr>
              <w:rPr>
                <w:noProof/>
                <w:color w:val="0066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53570751" w14:textId="77777777" w:rsidR="001D6206" w:rsidRPr="003B127D" w:rsidRDefault="001D6206">
            <w:pPr>
              <w:rPr>
                <w:noProof/>
                <w:color w:val="006600"/>
                <w:sz w:val="20"/>
                <w:szCs w:val="20"/>
              </w:rPr>
            </w:pPr>
            <w:r>
              <w:rPr>
                <w:noProof/>
                <w:color w:val="006100"/>
                <w:sz w:val="20"/>
              </w:rPr>
              <w:t>Doktorantūros studijų stipendijų programos per metus (daugiau kaip treji metai)</w:t>
            </w:r>
          </w:p>
        </w:tc>
      </w:tr>
      <w:tr w:rsidR="001D6206" w:rsidRPr="00755A09" w14:paraId="48E862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3FEAA" w14:textId="77777777" w:rsidR="001D6206" w:rsidRPr="00246CC4" w:rsidRDefault="001D6206">
            <w:pPr>
              <w:jc w:val="center"/>
              <w:rPr>
                <w:noProof/>
                <w:color w:val="006100"/>
                <w:sz w:val="20"/>
                <w:szCs w:val="20"/>
              </w:rPr>
            </w:pPr>
            <w:r>
              <w:rPr>
                <w:noProof/>
                <w:color w:val="006100"/>
                <w:sz w:val="20"/>
              </w:rPr>
              <w:t>M4C1-14</w:t>
            </w:r>
          </w:p>
        </w:tc>
        <w:tc>
          <w:tcPr>
            <w:tcW w:w="3118" w:type="dxa"/>
            <w:tcBorders>
              <w:top w:val="nil"/>
              <w:left w:val="nil"/>
              <w:bottom w:val="single" w:sz="4" w:space="0" w:color="auto"/>
              <w:right w:val="single" w:sz="4" w:space="0" w:color="auto"/>
            </w:tcBorders>
            <w:shd w:val="clear" w:color="auto" w:fill="C6EFCE"/>
            <w:noWrap/>
            <w:vAlign w:val="center"/>
          </w:tcPr>
          <w:p w14:paraId="554D8D4F" w14:textId="77777777" w:rsidR="001D6206" w:rsidRPr="00246CC4" w:rsidRDefault="001D6206">
            <w:pPr>
              <w:rPr>
                <w:noProof/>
                <w:color w:val="006100"/>
                <w:sz w:val="20"/>
                <w:szCs w:val="20"/>
              </w:rPr>
            </w:pPr>
            <w:r>
              <w:rPr>
                <w:noProof/>
                <w:color w:val="006100"/>
                <w:sz w:val="20"/>
              </w:rPr>
              <w:t xml:space="preserve">2.1 reforma. Mokytojų įdarbinimas </w:t>
            </w:r>
          </w:p>
        </w:tc>
        <w:tc>
          <w:tcPr>
            <w:tcW w:w="1418" w:type="dxa"/>
            <w:tcBorders>
              <w:top w:val="nil"/>
              <w:left w:val="nil"/>
              <w:bottom w:val="single" w:sz="4" w:space="0" w:color="auto"/>
              <w:right w:val="single" w:sz="4" w:space="0" w:color="auto"/>
            </w:tcBorders>
            <w:shd w:val="clear" w:color="auto" w:fill="C6EFCE"/>
            <w:noWrap/>
            <w:vAlign w:val="center"/>
          </w:tcPr>
          <w:p w14:paraId="1B32E977" w14:textId="77777777" w:rsidR="001D6206" w:rsidRPr="00246CC4" w:rsidRDefault="001D6206">
            <w:pPr>
              <w:rPr>
                <w:noProof/>
                <w:color w:val="0066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0B3344F0" w14:textId="77777777" w:rsidR="001D6206" w:rsidRPr="003B127D" w:rsidRDefault="001D6206">
            <w:pPr>
              <w:rPr>
                <w:noProof/>
                <w:color w:val="006600"/>
                <w:sz w:val="20"/>
                <w:szCs w:val="20"/>
              </w:rPr>
            </w:pPr>
            <w:r>
              <w:rPr>
                <w:noProof/>
                <w:color w:val="006100"/>
                <w:sz w:val="20"/>
              </w:rPr>
              <w:t>Mokytojai, įdarbinti pagal reformuotą įdarbinimo sistemą</w:t>
            </w:r>
          </w:p>
        </w:tc>
      </w:tr>
      <w:tr w:rsidR="001D6206" w:rsidRPr="00755A09" w14:paraId="5F1F3E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114B18" w14:textId="77777777" w:rsidR="001D6206" w:rsidRPr="00246CC4" w:rsidRDefault="001D6206">
            <w:pPr>
              <w:jc w:val="center"/>
              <w:rPr>
                <w:noProof/>
                <w:color w:val="006100"/>
                <w:sz w:val="20"/>
                <w:szCs w:val="20"/>
              </w:rPr>
            </w:pPr>
            <w:r>
              <w:rPr>
                <w:noProof/>
                <w:color w:val="006100"/>
                <w:sz w:val="20"/>
              </w:rPr>
              <w:t>M4C1-15</w:t>
            </w:r>
          </w:p>
        </w:tc>
        <w:tc>
          <w:tcPr>
            <w:tcW w:w="3118" w:type="dxa"/>
            <w:tcBorders>
              <w:top w:val="nil"/>
              <w:left w:val="nil"/>
              <w:bottom w:val="single" w:sz="4" w:space="0" w:color="auto"/>
              <w:right w:val="single" w:sz="4" w:space="0" w:color="auto"/>
            </w:tcBorders>
            <w:shd w:val="clear" w:color="auto" w:fill="C6EFCE"/>
            <w:noWrap/>
            <w:vAlign w:val="center"/>
          </w:tcPr>
          <w:p w14:paraId="307AA6FF" w14:textId="77777777" w:rsidR="001D6206" w:rsidRPr="003B127D" w:rsidRDefault="001D6206">
            <w:pPr>
              <w:rPr>
                <w:noProof/>
                <w:color w:val="006100"/>
                <w:sz w:val="20"/>
                <w:szCs w:val="20"/>
              </w:rPr>
            </w:pPr>
            <w:r>
              <w:rPr>
                <w:noProof/>
                <w:color w:val="006100"/>
                <w:sz w:val="20"/>
              </w:rPr>
              <w:t>1.7 investicija. Stipendijos universitetams patekti į universitetus</w:t>
            </w:r>
          </w:p>
        </w:tc>
        <w:tc>
          <w:tcPr>
            <w:tcW w:w="1418" w:type="dxa"/>
            <w:tcBorders>
              <w:top w:val="nil"/>
              <w:left w:val="nil"/>
              <w:bottom w:val="single" w:sz="4" w:space="0" w:color="auto"/>
              <w:right w:val="single" w:sz="4" w:space="0" w:color="auto"/>
            </w:tcBorders>
            <w:shd w:val="clear" w:color="auto" w:fill="C6EFCE"/>
            <w:noWrap/>
            <w:vAlign w:val="center"/>
          </w:tcPr>
          <w:p w14:paraId="6C653EDB" w14:textId="77777777" w:rsidR="001D6206" w:rsidRPr="00246CC4" w:rsidRDefault="001D6206">
            <w:pPr>
              <w:rPr>
                <w:noProof/>
                <w:color w:val="0066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03293692" w14:textId="77777777" w:rsidR="001D6206" w:rsidRPr="003B127D" w:rsidRDefault="001D6206">
            <w:pPr>
              <w:rPr>
                <w:noProof/>
                <w:color w:val="006600"/>
                <w:sz w:val="20"/>
                <w:szCs w:val="20"/>
              </w:rPr>
            </w:pPr>
            <w:r>
              <w:rPr>
                <w:noProof/>
                <w:color w:val="006100"/>
                <w:sz w:val="20"/>
              </w:rPr>
              <w:t>Suteiktos stipendijos už galimybę patekti į universitetą</w:t>
            </w:r>
          </w:p>
        </w:tc>
      </w:tr>
      <w:tr w:rsidR="001D6206" w:rsidRPr="00755A09" w14:paraId="061893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B92E6B" w14:textId="77777777" w:rsidR="001D6206" w:rsidRPr="00246CC4" w:rsidRDefault="001D6206">
            <w:pPr>
              <w:jc w:val="center"/>
              <w:rPr>
                <w:noProof/>
                <w:color w:val="006100"/>
                <w:sz w:val="20"/>
                <w:szCs w:val="20"/>
              </w:rPr>
            </w:pPr>
            <w:r>
              <w:rPr>
                <w:noProof/>
                <w:color w:val="006100"/>
                <w:sz w:val="20"/>
              </w:rPr>
              <w:t>M4C2-3</w:t>
            </w:r>
          </w:p>
        </w:tc>
        <w:tc>
          <w:tcPr>
            <w:tcW w:w="3118" w:type="dxa"/>
            <w:tcBorders>
              <w:top w:val="nil"/>
              <w:left w:val="nil"/>
              <w:bottom w:val="single" w:sz="4" w:space="0" w:color="auto"/>
              <w:right w:val="single" w:sz="4" w:space="0" w:color="auto"/>
            </w:tcBorders>
            <w:shd w:val="clear" w:color="auto" w:fill="C6EFCE"/>
            <w:noWrap/>
            <w:vAlign w:val="center"/>
          </w:tcPr>
          <w:p w14:paraId="77369795" w14:textId="77777777" w:rsidR="001D6206" w:rsidRPr="003B127D" w:rsidRDefault="001D6206">
            <w:pPr>
              <w:rPr>
                <w:noProof/>
                <w:color w:val="006100"/>
                <w:sz w:val="20"/>
                <w:szCs w:val="20"/>
              </w:rPr>
            </w:pPr>
            <w:r>
              <w:rPr>
                <w:noProof/>
                <w:color w:val="006100"/>
                <w:sz w:val="20"/>
              </w:rPr>
              <w:t>3.3 investicija. Inovatyvių doktorantūros studijų, kurios atitiktų įmonių inovacijų poreikius ir skatintų įmones samdyti mokslo darbuotojus, įdiegimas</w:t>
            </w:r>
          </w:p>
        </w:tc>
        <w:tc>
          <w:tcPr>
            <w:tcW w:w="1418" w:type="dxa"/>
            <w:tcBorders>
              <w:top w:val="nil"/>
              <w:left w:val="nil"/>
              <w:bottom w:val="single" w:sz="4" w:space="0" w:color="auto"/>
              <w:right w:val="single" w:sz="4" w:space="0" w:color="auto"/>
            </w:tcBorders>
            <w:shd w:val="clear" w:color="auto" w:fill="C6EFCE"/>
            <w:noWrap/>
            <w:vAlign w:val="center"/>
          </w:tcPr>
          <w:p w14:paraId="046231BC" w14:textId="77777777" w:rsidR="001D6206" w:rsidRPr="00246CC4" w:rsidRDefault="001D6206">
            <w:pPr>
              <w:rPr>
                <w:noProof/>
                <w:color w:val="0066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461A9D7D" w14:textId="77777777" w:rsidR="001D6206" w:rsidRPr="003B127D" w:rsidRDefault="001D6206">
            <w:pPr>
              <w:rPr>
                <w:noProof/>
                <w:color w:val="006600"/>
                <w:sz w:val="20"/>
                <w:szCs w:val="20"/>
              </w:rPr>
            </w:pPr>
            <w:r>
              <w:rPr>
                <w:noProof/>
                <w:color w:val="006100"/>
                <w:sz w:val="20"/>
              </w:rPr>
              <w:t>Skiriamos novatoriškos doktorantūros stipendijos</w:t>
            </w:r>
          </w:p>
        </w:tc>
      </w:tr>
      <w:tr w:rsidR="001D6206" w:rsidRPr="00755A09" w14:paraId="2723A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F200A3" w14:textId="77777777" w:rsidR="001D6206" w:rsidRPr="00246CC4" w:rsidRDefault="001D6206">
            <w:pPr>
              <w:jc w:val="center"/>
              <w:rPr>
                <w:noProof/>
                <w:color w:val="006100"/>
                <w:sz w:val="20"/>
                <w:szCs w:val="20"/>
              </w:rPr>
            </w:pPr>
            <w:r>
              <w:rPr>
                <w:noProof/>
                <w:color w:val="006100"/>
                <w:sz w:val="20"/>
              </w:rPr>
              <w:t>M5C1–15a</w:t>
            </w:r>
          </w:p>
        </w:tc>
        <w:tc>
          <w:tcPr>
            <w:tcW w:w="3118" w:type="dxa"/>
            <w:tcBorders>
              <w:top w:val="nil"/>
              <w:left w:val="nil"/>
              <w:bottom w:val="single" w:sz="4" w:space="0" w:color="auto"/>
              <w:right w:val="single" w:sz="4" w:space="0" w:color="auto"/>
            </w:tcBorders>
            <w:shd w:val="clear" w:color="auto" w:fill="C6EFCE"/>
            <w:noWrap/>
            <w:vAlign w:val="center"/>
          </w:tcPr>
          <w:p w14:paraId="1A0F621B" w14:textId="77777777" w:rsidR="001D6206" w:rsidRPr="00246CC4" w:rsidRDefault="001D6206">
            <w:pPr>
              <w:rPr>
                <w:noProof/>
                <w:color w:val="006100"/>
                <w:sz w:val="20"/>
                <w:szCs w:val="20"/>
              </w:rPr>
            </w:pPr>
            <w:r>
              <w:rPr>
                <w:noProof/>
                <w:color w:val="006100"/>
                <w:sz w:val="20"/>
              </w:rPr>
              <w:t>4 investicija. Universalioji valstybės tarnyba</w:t>
            </w:r>
          </w:p>
        </w:tc>
        <w:tc>
          <w:tcPr>
            <w:tcW w:w="1418" w:type="dxa"/>
            <w:tcBorders>
              <w:top w:val="nil"/>
              <w:left w:val="nil"/>
              <w:bottom w:val="single" w:sz="4" w:space="0" w:color="auto"/>
              <w:right w:val="single" w:sz="4" w:space="0" w:color="auto"/>
            </w:tcBorders>
            <w:shd w:val="clear" w:color="auto" w:fill="C6EFCE"/>
            <w:noWrap/>
            <w:vAlign w:val="center"/>
          </w:tcPr>
          <w:p w14:paraId="5B336712" w14:textId="77777777" w:rsidR="001D6206" w:rsidRPr="00246CC4" w:rsidRDefault="001D6206">
            <w:pPr>
              <w:rPr>
                <w:noProof/>
                <w:color w:val="0066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E05FF65" w14:textId="77777777" w:rsidR="001D6206" w:rsidRPr="003B127D" w:rsidRDefault="001D6206">
            <w:pPr>
              <w:rPr>
                <w:noProof/>
                <w:color w:val="006600"/>
                <w:sz w:val="20"/>
                <w:szCs w:val="20"/>
              </w:rPr>
            </w:pPr>
            <w:r>
              <w:rPr>
                <w:rStyle w:val="font81"/>
                <w:noProof/>
              </w:rPr>
              <w:t xml:space="preserve">Dabartinio „Disposizioni concernenti la disciplina dei rapporti tra enti e operatori Volontari del servizio civile universale“ norminė peržiūra, priimta 2019 m. sausio 14 d. kaip dpcm (decreto del Presidente del Consiglio dei ministri), siekiant sustiprinti universaliąją valstybės tarnybą </w:t>
            </w:r>
          </w:p>
        </w:tc>
      </w:tr>
      <w:tr w:rsidR="001D6206" w:rsidRPr="00755A09" w14:paraId="76785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3A756" w14:textId="77777777" w:rsidR="001D6206" w:rsidRPr="00246CC4" w:rsidRDefault="001D6206">
            <w:pPr>
              <w:jc w:val="center"/>
              <w:rPr>
                <w:noProof/>
                <w:color w:val="006100"/>
                <w:sz w:val="20"/>
                <w:szCs w:val="20"/>
              </w:rPr>
            </w:pPr>
            <w:r>
              <w:rPr>
                <w:noProof/>
                <w:color w:val="006100"/>
                <w:sz w:val="20"/>
              </w:rPr>
              <w:t>M7-1</w:t>
            </w:r>
          </w:p>
        </w:tc>
        <w:tc>
          <w:tcPr>
            <w:tcW w:w="3118" w:type="dxa"/>
            <w:tcBorders>
              <w:top w:val="nil"/>
              <w:left w:val="nil"/>
              <w:bottom w:val="single" w:sz="4" w:space="0" w:color="auto"/>
              <w:right w:val="single" w:sz="4" w:space="0" w:color="auto"/>
            </w:tcBorders>
            <w:shd w:val="clear" w:color="auto" w:fill="C6EFCE"/>
            <w:noWrap/>
            <w:vAlign w:val="center"/>
          </w:tcPr>
          <w:p w14:paraId="27675E31" w14:textId="77777777" w:rsidR="001D6206" w:rsidRPr="00246CC4" w:rsidRDefault="001D6206">
            <w:pPr>
              <w:rPr>
                <w:noProof/>
                <w:color w:val="006100"/>
                <w:sz w:val="20"/>
                <w:szCs w:val="20"/>
              </w:rPr>
            </w:pPr>
            <w:r>
              <w:rPr>
                <w:noProof/>
                <w:color w:val="006100"/>
                <w:sz w:val="20"/>
              </w:rPr>
              <w:t>1 reforma. Leidimų išdavimo atsinaujinančiųjų išteklių energijai procedūrų supaprastinimas</w:t>
            </w:r>
          </w:p>
        </w:tc>
        <w:tc>
          <w:tcPr>
            <w:tcW w:w="1418" w:type="dxa"/>
            <w:tcBorders>
              <w:top w:val="nil"/>
              <w:left w:val="nil"/>
              <w:bottom w:val="single" w:sz="4" w:space="0" w:color="auto"/>
              <w:right w:val="single" w:sz="4" w:space="0" w:color="auto"/>
            </w:tcBorders>
            <w:shd w:val="clear" w:color="auto" w:fill="C6EFCE"/>
            <w:noWrap/>
            <w:vAlign w:val="center"/>
          </w:tcPr>
          <w:p w14:paraId="4395505F" w14:textId="77777777" w:rsidR="001D6206" w:rsidRPr="00246CC4" w:rsidRDefault="001D6206">
            <w:pPr>
              <w:rPr>
                <w:noProof/>
                <w:color w:val="0066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2392CCB" w14:textId="77777777" w:rsidR="001D6206" w:rsidRPr="003B127D" w:rsidRDefault="001D6206">
            <w:pPr>
              <w:rPr>
                <w:noProof/>
                <w:color w:val="006600"/>
                <w:sz w:val="20"/>
                <w:szCs w:val="20"/>
              </w:rPr>
            </w:pPr>
            <w:r>
              <w:rPr>
                <w:noProof/>
                <w:color w:val="006100"/>
                <w:sz w:val="20"/>
              </w:rPr>
              <w:t>„Atsinaujinančiųjų išteklių energijos spartinimo zonų“ nustatymas</w:t>
            </w:r>
          </w:p>
        </w:tc>
      </w:tr>
      <w:tr w:rsidR="001D6206" w:rsidRPr="00755A09" w14:paraId="255100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D1AE24" w14:textId="77777777" w:rsidR="001D6206" w:rsidRPr="00246CC4" w:rsidRDefault="001D6206">
            <w:pPr>
              <w:jc w:val="center"/>
              <w:rPr>
                <w:noProof/>
                <w:color w:val="006100"/>
                <w:sz w:val="20"/>
                <w:szCs w:val="20"/>
              </w:rPr>
            </w:pPr>
            <w:r>
              <w:rPr>
                <w:noProof/>
                <w:color w:val="006100"/>
                <w:sz w:val="20"/>
              </w:rPr>
              <w:t>M7-4</w:t>
            </w:r>
          </w:p>
        </w:tc>
        <w:tc>
          <w:tcPr>
            <w:tcW w:w="3118" w:type="dxa"/>
            <w:tcBorders>
              <w:top w:val="nil"/>
              <w:left w:val="nil"/>
              <w:bottom w:val="single" w:sz="4" w:space="0" w:color="auto"/>
              <w:right w:val="single" w:sz="4" w:space="0" w:color="auto"/>
            </w:tcBorders>
            <w:shd w:val="clear" w:color="auto" w:fill="C6EFCE"/>
            <w:noWrap/>
            <w:vAlign w:val="center"/>
          </w:tcPr>
          <w:p w14:paraId="07123CE0" w14:textId="77777777" w:rsidR="001D6206" w:rsidRPr="003B127D" w:rsidRDefault="001D6206">
            <w:pPr>
              <w:rPr>
                <w:noProof/>
                <w:color w:val="006100"/>
                <w:sz w:val="20"/>
                <w:szCs w:val="20"/>
              </w:rPr>
            </w:pPr>
            <w:r>
              <w:rPr>
                <w:noProof/>
                <w:color w:val="006100"/>
                <w:sz w:val="20"/>
              </w:rPr>
              <w:t>2 reforma. Aplinkai kenksmingų subsidijų mažinimas</w:t>
            </w:r>
          </w:p>
        </w:tc>
        <w:tc>
          <w:tcPr>
            <w:tcW w:w="1418" w:type="dxa"/>
            <w:tcBorders>
              <w:top w:val="nil"/>
              <w:left w:val="nil"/>
              <w:bottom w:val="single" w:sz="4" w:space="0" w:color="auto"/>
              <w:right w:val="single" w:sz="4" w:space="0" w:color="auto"/>
            </w:tcBorders>
            <w:shd w:val="clear" w:color="auto" w:fill="C6EFCE"/>
            <w:noWrap/>
            <w:vAlign w:val="center"/>
          </w:tcPr>
          <w:p w14:paraId="61B60DC7"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203B7DAC" w14:textId="77777777" w:rsidR="001D6206" w:rsidRPr="003B127D" w:rsidRDefault="001D6206">
            <w:pPr>
              <w:rPr>
                <w:noProof/>
                <w:color w:val="006100"/>
                <w:sz w:val="20"/>
                <w:szCs w:val="20"/>
              </w:rPr>
            </w:pPr>
            <w:r>
              <w:rPr>
                <w:noProof/>
                <w:color w:val="006100"/>
                <w:sz w:val="20"/>
              </w:rPr>
              <w:t>Vyriausybės ataskaitos priėmimas remiantis vyriausybės konsultacijų su suinteresuotaisiais subjektais, siekiant nustatyti aplinkai kenksmingų subsidijų mažinimo iki 2030 m. veiksmų gaires, rezultatais.</w:t>
            </w:r>
          </w:p>
        </w:tc>
      </w:tr>
      <w:tr w:rsidR="001D6206" w:rsidRPr="00755A09" w14:paraId="4FB488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4F5B3" w14:textId="77777777" w:rsidR="001D6206" w:rsidRPr="00246CC4" w:rsidRDefault="001D6206">
            <w:pPr>
              <w:jc w:val="center"/>
              <w:rPr>
                <w:noProof/>
                <w:color w:val="006100"/>
                <w:sz w:val="20"/>
                <w:szCs w:val="20"/>
              </w:rPr>
            </w:pPr>
            <w:r>
              <w:rPr>
                <w:noProof/>
                <w:color w:val="006100"/>
                <w:sz w:val="20"/>
              </w:rPr>
              <w:t>M7-8</w:t>
            </w:r>
          </w:p>
        </w:tc>
        <w:tc>
          <w:tcPr>
            <w:tcW w:w="3118" w:type="dxa"/>
            <w:tcBorders>
              <w:top w:val="nil"/>
              <w:left w:val="nil"/>
              <w:bottom w:val="single" w:sz="4" w:space="0" w:color="auto"/>
              <w:right w:val="single" w:sz="4" w:space="0" w:color="auto"/>
            </w:tcBorders>
            <w:shd w:val="clear" w:color="auto" w:fill="C6EFCE"/>
            <w:noWrap/>
            <w:vAlign w:val="center"/>
          </w:tcPr>
          <w:p w14:paraId="00A2949F" w14:textId="77777777" w:rsidR="001D6206" w:rsidRPr="003B127D" w:rsidRDefault="001D6206">
            <w:pPr>
              <w:rPr>
                <w:noProof/>
                <w:color w:val="006100"/>
                <w:sz w:val="20"/>
                <w:szCs w:val="20"/>
              </w:rPr>
            </w:pPr>
            <w:r>
              <w:rPr>
                <w:noProof/>
                <w:color w:val="006100"/>
                <w:sz w:val="20"/>
              </w:rPr>
              <w:t>4 reforma. Finansinės rizikos, susijusios su atsinaujinančiųjų išteklių energijos pirkimo sutartimis, mažinimas (galios pirkimo sutartys)</w:t>
            </w:r>
          </w:p>
        </w:tc>
        <w:tc>
          <w:tcPr>
            <w:tcW w:w="1418" w:type="dxa"/>
            <w:tcBorders>
              <w:top w:val="nil"/>
              <w:left w:val="nil"/>
              <w:bottom w:val="single" w:sz="4" w:space="0" w:color="auto"/>
              <w:right w:val="single" w:sz="4" w:space="0" w:color="auto"/>
            </w:tcBorders>
            <w:shd w:val="clear" w:color="auto" w:fill="C6EFCE"/>
            <w:noWrap/>
            <w:vAlign w:val="center"/>
          </w:tcPr>
          <w:p w14:paraId="782C3AE6"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3DC9106" w14:textId="77777777" w:rsidR="001D6206" w:rsidRPr="003B127D" w:rsidRDefault="001D6206">
            <w:pPr>
              <w:rPr>
                <w:noProof/>
                <w:color w:val="006100"/>
                <w:sz w:val="20"/>
                <w:szCs w:val="20"/>
              </w:rPr>
            </w:pPr>
            <w:r>
              <w:rPr>
                <w:noProof/>
                <w:color w:val="006100"/>
                <w:sz w:val="20"/>
              </w:rPr>
              <w:t>Antrinės teisės aktų įsigaliojimas</w:t>
            </w:r>
          </w:p>
        </w:tc>
      </w:tr>
      <w:tr w:rsidR="001D6206" w:rsidRPr="00246CC4" w14:paraId="667AEA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D7BBAC" w14:textId="77777777" w:rsidR="001D6206" w:rsidRPr="00246CC4" w:rsidRDefault="001D6206">
            <w:pPr>
              <w:jc w:val="center"/>
              <w:rPr>
                <w:noProof/>
                <w:color w:val="006100"/>
                <w:sz w:val="20"/>
                <w:szCs w:val="20"/>
              </w:rPr>
            </w:pPr>
            <w:r>
              <w:rPr>
                <w:noProof/>
                <w:color w:val="006100"/>
                <w:sz w:val="20"/>
              </w:rPr>
              <w:t>M7-16</w:t>
            </w:r>
          </w:p>
        </w:tc>
        <w:tc>
          <w:tcPr>
            <w:tcW w:w="3118" w:type="dxa"/>
            <w:tcBorders>
              <w:top w:val="nil"/>
              <w:left w:val="nil"/>
              <w:bottom w:val="single" w:sz="4" w:space="0" w:color="auto"/>
              <w:right w:val="single" w:sz="4" w:space="0" w:color="auto"/>
            </w:tcBorders>
            <w:shd w:val="clear" w:color="auto" w:fill="C6EFCE"/>
            <w:noWrap/>
            <w:vAlign w:val="center"/>
          </w:tcPr>
          <w:p w14:paraId="7E479337" w14:textId="77777777" w:rsidR="001D6206" w:rsidRPr="00246CC4" w:rsidRDefault="001D6206">
            <w:pPr>
              <w:rPr>
                <w:noProof/>
                <w:color w:val="006100"/>
                <w:sz w:val="20"/>
                <w:szCs w:val="20"/>
              </w:rPr>
            </w:pPr>
            <w:r>
              <w:rPr>
                <w:noProof/>
                <w:color w:val="006100"/>
                <w:sz w:val="20"/>
              </w:rPr>
              <w:t>5 investicija. SA.CO.I.3</w:t>
            </w:r>
          </w:p>
        </w:tc>
        <w:tc>
          <w:tcPr>
            <w:tcW w:w="1418" w:type="dxa"/>
            <w:tcBorders>
              <w:top w:val="nil"/>
              <w:left w:val="nil"/>
              <w:bottom w:val="single" w:sz="4" w:space="0" w:color="auto"/>
              <w:right w:val="single" w:sz="4" w:space="0" w:color="auto"/>
            </w:tcBorders>
            <w:shd w:val="clear" w:color="auto" w:fill="C6EFCE"/>
            <w:noWrap/>
            <w:vAlign w:val="center"/>
          </w:tcPr>
          <w:p w14:paraId="1AE7AE1A"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450EDE82" w14:textId="77777777" w:rsidR="001D6206" w:rsidRPr="00246CC4" w:rsidRDefault="001D6206">
            <w:pPr>
              <w:rPr>
                <w:noProof/>
                <w:color w:val="006100"/>
                <w:sz w:val="20"/>
                <w:szCs w:val="20"/>
              </w:rPr>
            </w:pPr>
            <w:r>
              <w:rPr>
                <w:noProof/>
                <w:color w:val="006100"/>
                <w:sz w:val="20"/>
              </w:rPr>
              <w:t>Sutarčių sudarymas</w:t>
            </w:r>
          </w:p>
        </w:tc>
      </w:tr>
      <w:tr w:rsidR="001D6206" w:rsidRPr="00755A09" w14:paraId="03DD1D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83496E" w14:textId="77777777" w:rsidR="001D6206" w:rsidRPr="00246CC4" w:rsidRDefault="001D6206">
            <w:pPr>
              <w:jc w:val="center"/>
              <w:rPr>
                <w:noProof/>
                <w:color w:val="006100"/>
                <w:sz w:val="20"/>
                <w:szCs w:val="20"/>
              </w:rPr>
            </w:pPr>
            <w:r>
              <w:rPr>
                <w:noProof/>
                <w:color w:val="006100"/>
                <w:sz w:val="20"/>
              </w:rPr>
              <w:t>M4C1–10a</w:t>
            </w:r>
          </w:p>
        </w:tc>
        <w:tc>
          <w:tcPr>
            <w:tcW w:w="3118" w:type="dxa"/>
            <w:tcBorders>
              <w:top w:val="nil"/>
              <w:left w:val="nil"/>
              <w:bottom w:val="single" w:sz="4" w:space="0" w:color="auto"/>
              <w:right w:val="single" w:sz="4" w:space="0" w:color="auto"/>
            </w:tcBorders>
            <w:shd w:val="clear" w:color="auto" w:fill="C6EFCE"/>
            <w:noWrap/>
            <w:vAlign w:val="center"/>
          </w:tcPr>
          <w:p w14:paraId="0BA4D063" w14:textId="77777777" w:rsidR="001D6206" w:rsidRPr="00246CC4" w:rsidRDefault="001D6206">
            <w:pPr>
              <w:rPr>
                <w:noProof/>
                <w:color w:val="006100"/>
                <w:sz w:val="20"/>
                <w:szCs w:val="20"/>
              </w:rPr>
            </w:pPr>
            <w:r>
              <w:rPr>
                <w:noProof/>
                <w:color w:val="006100"/>
                <w:sz w:val="20"/>
              </w:rPr>
              <w:t>1.1 reforma. Techninių ir profesinių institutų reforma</w:t>
            </w:r>
          </w:p>
        </w:tc>
        <w:tc>
          <w:tcPr>
            <w:tcW w:w="1418" w:type="dxa"/>
            <w:tcBorders>
              <w:top w:val="nil"/>
              <w:left w:val="nil"/>
              <w:bottom w:val="single" w:sz="4" w:space="0" w:color="auto"/>
              <w:right w:val="single" w:sz="4" w:space="0" w:color="auto"/>
            </w:tcBorders>
            <w:shd w:val="clear" w:color="auto" w:fill="C6EFCE"/>
            <w:noWrap/>
            <w:vAlign w:val="center"/>
          </w:tcPr>
          <w:p w14:paraId="4CDB2E1F" w14:textId="77777777" w:rsidR="001D6206" w:rsidRPr="00246CC4" w:rsidRDefault="001D6206">
            <w:pP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0F853208" w14:textId="77777777" w:rsidR="001D6206" w:rsidRPr="00246CC4" w:rsidRDefault="001D6206">
            <w:pPr>
              <w:rPr>
                <w:noProof/>
                <w:color w:val="006100"/>
                <w:sz w:val="20"/>
                <w:szCs w:val="20"/>
              </w:rPr>
            </w:pPr>
            <w:r>
              <w:rPr>
                <w:noProof/>
                <w:color w:val="006100"/>
                <w:sz w:val="20"/>
              </w:rPr>
              <w:t>Antrinės teisės aktų įsigaliojimas.</w:t>
            </w:r>
          </w:p>
        </w:tc>
      </w:tr>
      <w:tr w:rsidR="001D6206" w:rsidRPr="00246CC4" w14:paraId="0329918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BE7AC5" w14:textId="77777777" w:rsidR="001D6206" w:rsidRPr="003B127D" w:rsidRDefault="001D6206">
            <w:pPr>
              <w:jc w:val="center"/>
              <w:rPr>
                <w:noProof/>
                <w:color w:val="006100"/>
                <w:sz w:val="20"/>
                <w:szCs w:val="20"/>
                <w:lang w:val="en-IE"/>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A78BCCC" w14:textId="77777777" w:rsidR="001D6206" w:rsidRPr="003B127D" w:rsidRDefault="001D6206">
            <w:pPr>
              <w:rPr>
                <w:noProof/>
                <w:color w:val="006100"/>
                <w:sz w:val="20"/>
                <w:szCs w:val="20"/>
                <w:lang w:val="en-IE"/>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4EFA0CB" w14:textId="77777777" w:rsidR="001D6206" w:rsidRPr="00246CC4" w:rsidRDefault="001D6206">
            <w:pPr>
              <w:rPr>
                <w:noProof/>
                <w:color w:val="006100"/>
                <w:sz w:val="20"/>
                <w:szCs w:val="20"/>
              </w:rPr>
            </w:pPr>
            <w:r>
              <w:rPr>
                <w:noProof/>
                <w:color w:val="006100"/>
                <w:sz w:val="20"/>
              </w:rPr>
              <w:t>Dalinės įmokos suma</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27F87EEA" w14:textId="192163AF" w:rsidR="001D6206" w:rsidRPr="00246CC4" w:rsidRDefault="001D6206">
            <w:pPr>
              <w:rPr>
                <w:noProof/>
                <w:color w:val="006100"/>
                <w:sz w:val="20"/>
                <w:szCs w:val="20"/>
              </w:rPr>
            </w:pPr>
            <w:r>
              <w:rPr>
                <w:noProof/>
                <w:color w:val="006100"/>
                <w:sz w:val="20"/>
              </w:rPr>
              <w:t>5991809595 EURŲ</w:t>
            </w:r>
          </w:p>
        </w:tc>
      </w:tr>
    </w:tbl>
    <w:p w14:paraId="74953F3A" w14:textId="1F94E648"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9991" w:type="dxa"/>
        <w:tblInd w:w="113" w:type="dxa"/>
        <w:tblLook w:val="04A0" w:firstRow="1" w:lastRow="0" w:firstColumn="1" w:lastColumn="0" w:noHBand="0" w:noVBand="1"/>
      </w:tblPr>
      <w:tblGrid>
        <w:gridCol w:w="1413"/>
        <w:gridCol w:w="3118"/>
        <w:gridCol w:w="1440"/>
        <w:gridCol w:w="4020"/>
      </w:tblGrid>
      <w:tr w:rsidR="00B907D9" w:rsidRPr="00246CC4" w14:paraId="10D12EC3"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4261386" w14:textId="77777777" w:rsidR="00B907D9" w:rsidRPr="00246CC4" w:rsidRDefault="00B907D9">
            <w:pPr>
              <w:jc w:val="center"/>
              <w:rPr>
                <w:b/>
                <w:bCs/>
                <w:noProof/>
                <w:sz w:val="20"/>
                <w:szCs w:val="20"/>
              </w:rPr>
            </w:pPr>
            <w:r>
              <w:rPr>
                <w:b/>
                <w:noProof/>
                <w:sz w:val="20"/>
              </w:rPr>
              <w:t>Eilės numeris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3C7C987" w14:textId="77777777" w:rsidR="00B907D9" w:rsidRPr="003B127D" w:rsidRDefault="00B907D9">
            <w:pPr>
              <w:jc w:val="center"/>
              <w:rPr>
                <w:b/>
                <w:bCs/>
                <w:noProof/>
                <w:sz w:val="20"/>
                <w:szCs w:val="20"/>
              </w:rPr>
            </w:pPr>
            <w:r>
              <w:rPr>
                <w:b/>
                <w:noProof/>
                <w:sz w:val="20"/>
              </w:rPr>
              <w:t>Susijusi priemonė (reforma arba investicija)</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28B35AF" w14:textId="77777777" w:rsidR="00B907D9" w:rsidRPr="00246CC4" w:rsidRDefault="00B907D9">
            <w:pPr>
              <w:jc w:val="center"/>
              <w:rPr>
                <w:b/>
                <w:bCs/>
                <w:noProof/>
                <w:sz w:val="20"/>
                <w:szCs w:val="20"/>
              </w:rPr>
            </w:pPr>
            <w:r>
              <w:rPr>
                <w:b/>
                <w:noProof/>
                <w:sz w:val="20"/>
              </w:rPr>
              <w:t>Tarpinė reikšmė / Siektina reikšmė</w:t>
            </w:r>
          </w:p>
        </w:tc>
        <w:tc>
          <w:tcPr>
            <w:tcW w:w="4020" w:type="dxa"/>
            <w:vMerge w:val="restart"/>
            <w:tcBorders>
              <w:top w:val="single" w:sz="4" w:space="0" w:color="auto"/>
              <w:left w:val="nil"/>
              <w:bottom w:val="single" w:sz="4" w:space="0" w:color="auto"/>
              <w:right w:val="single" w:sz="4" w:space="0" w:color="auto"/>
            </w:tcBorders>
            <w:shd w:val="clear" w:color="auto" w:fill="BDD7EE"/>
            <w:vAlign w:val="center"/>
            <w:hideMark/>
          </w:tcPr>
          <w:p w14:paraId="319734CB" w14:textId="77777777" w:rsidR="00B907D9" w:rsidRPr="00246CC4" w:rsidRDefault="00B907D9">
            <w:pPr>
              <w:jc w:val="center"/>
              <w:rPr>
                <w:b/>
                <w:bCs/>
                <w:noProof/>
                <w:sz w:val="20"/>
                <w:szCs w:val="20"/>
              </w:rPr>
            </w:pPr>
            <w:r>
              <w:rPr>
                <w:b/>
                <w:noProof/>
                <w:sz w:val="20"/>
              </w:rPr>
              <w:t>Pavadinimas</w:t>
            </w:r>
          </w:p>
        </w:tc>
      </w:tr>
      <w:tr w:rsidR="00B907D9" w:rsidRPr="00246CC4" w14:paraId="59EFEBB2"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B9F3E" w14:textId="77777777" w:rsidR="00B907D9" w:rsidRPr="00246CC4" w:rsidRDefault="00B907D9">
            <w:pPr>
              <w:rPr>
                <w:b/>
                <w:bCs/>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18F467" w14:textId="77777777" w:rsidR="00B907D9" w:rsidRPr="00246CC4" w:rsidRDefault="00B907D9">
            <w:pPr>
              <w:rPr>
                <w:b/>
                <w:bCs/>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0364D5F5" w14:textId="77777777" w:rsidR="00B907D9" w:rsidRPr="00246CC4" w:rsidRDefault="00B907D9">
            <w:pPr>
              <w:rPr>
                <w:b/>
                <w:bCs/>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4E70D6DE" w14:textId="77777777" w:rsidR="00B907D9" w:rsidRPr="00246CC4" w:rsidRDefault="00B907D9">
            <w:pPr>
              <w:rPr>
                <w:b/>
                <w:bCs/>
                <w:noProof/>
              </w:rPr>
            </w:pPr>
          </w:p>
        </w:tc>
      </w:tr>
      <w:tr w:rsidR="00B907D9" w:rsidRPr="00755A09" w14:paraId="4966CE9B"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1FED4" w14:textId="77777777" w:rsidR="00B907D9" w:rsidRPr="00246CC4" w:rsidRDefault="00B907D9">
            <w:pPr>
              <w:jc w:val="center"/>
              <w:rPr>
                <w:noProof/>
                <w:color w:val="006100"/>
                <w:sz w:val="20"/>
                <w:szCs w:val="20"/>
              </w:rPr>
            </w:pPr>
            <w:r>
              <w:rPr>
                <w:noProof/>
                <w:color w:val="006100"/>
                <w:sz w:val="20"/>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6D09EBD2" w14:textId="77777777" w:rsidR="00B907D9" w:rsidRPr="003B127D" w:rsidRDefault="00B907D9">
            <w:pPr>
              <w:jc w:val="center"/>
              <w:rPr>
                <w:noProof/>
                <w:color w:val="006100"/>
                <w:sz w:val="20"/>
                <w:szCs w:val="20"/>
              </w:rPr>
            </w:pPr>
            <w:r>
              <w:rPr>
                <w:noProof/>
                <w:color w:val="006100"/>
                <w:sz w:val="20"/>
              </w:rPr>
              <w:t>1.4.6 investicija. Judumas kaip paslauga Italijai</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30A8CB34"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568863BB" w14:textId="77777777" w:rsidR="00B907D9" w:rsidRPr="003B127D" w:rsidRDefault="00B907D9">
            <w:pPr>
              <w:rPr>
                <w:noProof/>
                <w:color w:val="006100"/>
                <w:sz w:val="20"/>
                <w:szCs w:val="20"/>
              </w:rPr>
            </w:pPr>
            <w:r>
              <w:rPr>
                <w:noProof/>
                <w:color w:val="006100"/>
                <w:sz w:val="20"/>
              </w:rPr>
              <w:t>Judumas kaip paslaugų sprendimai M2</w:t>
            </w:r>
          </w:p>
        </w:tc>
      </w:tr>
      <w:tr w:rsidR="00B907D9" w:rsidRPr="00755A09" w14:paraId="4453B5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10E9B4" w14:textId="77777777" w:rsidR="00B907D9" w:rsidRPr="00246CC4" w:rsidRDefault="00B907D9">
            <w:pPr>
              <w:jc w:val="center"/>
              <w:rPr>
                <w:noProof/>
                <w:color w:val="006100"/>
                <w:sz w:val="20"/>
                <w:szCs w:val="20"/>
              </w:rPr>
            </w:pPr>
            <w:r>
              <w:rPr>
                <w:noProof/>
                <w:color w:val="006100"/>
                <w:sz w:val="20"/>
              </w:rPr>
              <w:t>M1C1-76</w:t>
            </w:r>
          </w:p>
        </w:tc>
        <w:tc>
          <w:tcPr>
            <w:tcW w:w="3118" w:type="dxa"/>
            <w:tcBorders>
              <w:top w:val="nil"/>
              <w:left w:val="nil"/>
              <w:bottom w:val="single" w:sz="4" w:space="0" w:color="auto"/>
              <w:right w:val="single" w:sz="4" w:space="0" w:color="auto"/>
            </w:tcBorders>
            <w:shd w:val="clear" w:color="auto" w:fill="C6EFCE"/>
            <w:noWrap/>
            <w:vAlign w:val="center"/>
          </w:tcPr>
          <w:p w14:paraId="0BE24642"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02ADF75F"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66F79D20" w14:textId="77777777" w:rsidR="00B907D9" w:rsidRPr="003B127D" w:rsidRDefault="00B907D9">
            <w:pPr>
              <w:rPr>
                <w:noProof/>
                <w:color w:val="006100"/>
                <w:sz w:val="20"/>
                <w:szCs w:val="20"/>
              </w:rPr>
            </w:pPr>
            <w:r>
              <w:rPr>
                <w:noProof/>
                <w:color w:val="006100"/>
                <w:sz w:val="20"/>
              </w:rPr>
              <w:t>Sumažinamas vidutinis dienų, kurias centrinės viešojo administravimo įstaigos moka įmonėms, skaičius</w:t>
            </w:r>
          </w:p>
        </w:tc>
      </w:tr>
      <w:tr w:rsidR="00B907D9" w:rsidRPr="00755A09" w14:paraId="6744B4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727BF" w14:textId="77777777" w:rsidR="00B907D9" w:rsidRPr="00246CC4" w:rsidRDefault="00B907D9">
            <w:pPr>
              <w:jc w:val="center"/>
              <w:rPr>
                <w:noProof/>
                <w:color w:val="006100"/>
                <w:sz w:val="20"/>
                <w:szCs w:val="20"/>
              </w:rPr>
            </w:pPr>
            <w:r>
              <w:rPr>
                <w:noProof/>
                <w:color w:val="006100"/>
                <w:sz w:val="20"/>
              </w:rPr>
              <w:t>M1C1-77</w:t>
            </w:r>
          </w:p>
        </w:tc>
        <w:tc>
          <w:tcPr>
            <w:tcW w:w="3118" w:type="dxa"/>
            <w:tcBorders>
              <w:top w:val="nil"/>
              <w:left w:val="nil"/>
              <w:bottom w:val="single" w:sz="4" w:space="0" w:color="auto"/>
              <w:right w:val="single" w:sz="4" w:space="0" w:color="auto"/>
            </w:tcBorders>
            <w:shd w:val="clear" w:color="auto" w:fill="C6EFCE"/>
            <w:noWrap/>
            <w:vAlign w:val="center"/>
          </w:tcPr>
          <w:p w14:paraId="426CBD54"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60A80B6B"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29CAE1C9" w14:textId="77777777" w:rsidR="00B907D9" w:rsidRPr="003B127D" w:rsidRDefault="00B907D9">
            <w:pPr>
              <w:rPr>
                <w:noProof/>
                <w:color w:val="006100"/>
                <w:sz w:val="20"/>
                <w:szCs w:val="20"/>
              </w:rPr>
            </w:pPr>
            <w:r>
              <w:rPr>
                <w:noProof/>
                <w:color w:val="006100"/>
                <w:sz w:val="20"/>
              </w:rPr>
              <w:t>Sumažinamas vidutinis darbo dienų, kurias regioninės viešojo administravimo institucijos turi mokėti įmonėms, skaičius</w:t>
            </w:r>
          </w:p>
        </w:tc>
      </w:tr>
      <w:tr w:rsidR="00B907D9" w:rsidRPr="00755A09" w14:paraId="5EA9B32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D38CAA" w14:textId="77777777" w:rsidR="00B907D9" w:rsidRPr="00246CC4" w:rsidRDefault="00B907D9">
            <w:pPr>
              <w:jc w:val="center"/>
              <w:rPr>
                <w:noProof/>
                <w:color w:val="006100"/>
                <w:sz w:val="20"/>
                <w:szCs w:val="20"/>
              </w:rPr>
            </w:pPr>
            <w:r>
              <w:rPr>
                <w:noProof/>
                <w:color w:val="006100"/>
                <w:sz w:val="20"/>
              </w:rPr>
              <w:t>M1C1-78</w:t>
            </w:r>
          </w:p>
        </w:tc>
        <w:tc>
          <w:tcPr>
            <w:tcW w:w="3118" w:type="dxa"/>
            <w:tcBorders>
              <w:top w:val="nil"/>
              <w:left w:val="nil"/>
              <w:bottom w:val="single" w:sz="4" w:space="0" w:color="auto"/>
              <w:right w:val="single" w:sz="4" w:space="0" w:color="auto"/>
            </w:tcBorders>
            <w:shd w:val="clear" w:color="auto" w:fill="C6EFCE"/>
            <w:noWrap/>
            <w:vAlign w:val="center"/>
          </w:tcPr>
          <w:p w14:paraId="3BC8245C"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0827A5A8"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740AD567" w14:textId="77777777" w:rsidR="00B907D9" w:rsidRPr="003B127D" w:rsidRDefault="00B907D9">
            <w:pPr>
              <w:rPr>
                <w:noProof/>
                <w:color w:val="006100"/>
                <w:sz w:val="20"/>
                <w:szCs w:val="20"/>
              </w:rPr>
            </w:pPr>
            <w:r>
              <w:rPr>
                <w:noProof/>
                <w:color w:val="006100"/>
                <w:sz w:val="20"/>
              </w:rPr>
              <w:t>Sumažinamas vidutinis dienų, kurias vietos viešojo administravimo institucijos moka įmonėms, skaičius</w:t>
            </w:r>
          </w:p>
        </w:tc>
      </w:tr>
      <w:tr w:rsidR="00B907D9" w:rsidRPr="00755A09" w14:paraId="4920B4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4B8869" w14:textId="77777777" w:rsidR="00B907D9" w:rsidRPr="00246CC4" w:rsidRDefault="00B907D9">
            <w:pPr>
              <w:jc w:val="center"/>
              <w:rPr>
                <w:noProof/>
                <w:color w:val="006100"/>
                <w:sz w:val="20"/>
                <w:szCs w:val="20"/>
              </w:rPr>
            </w:pPr>
            <w:r>
              <w:rPr>
                <w:noProof/>
                <w:color w:val="006100"/>
                <w:sz w:val="20"/>
              </w:rPr>
              <w:t>M1C1-79</w:t>
            </w:r>
          </w:p>
        </w:tc>
        <w:tc>
          <w:tcPr>
            <w:tcW w:w="3118" w:type="dxa"/>
            <w:tcBorders>
              <w:top w:val="nil"/>
              <w:left w:val="nil"/>
              <w:bottom w:val="single" w:sz="4" w:space="0" w:color="auto"/>
              <w:right w:val="single" w:sz="4" w:space="0" w:color="auto"/>
            </w:tcBorders>
            <w:shd w:val="clear" w:color="auto" w:fill="C6EFCE"/>
            <w:noWrap/>
            <w:vAlign w:val="center"/>
          </w:tcPr>
          <w:p w14:paraId="7FBCED6C"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0DED3ACE"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60F599F8" w14:textId="77777777" w:rsidR="00B907D9" w:rsidRPr="003B127D" w:rsidRDefault="00B907D9">
            <w:pPr>
              <w:rPr>
                <w:noProof/>
                <w:color w:val="006100"/>
                <w:sz w:val="20"/>
                <w:szCs w:val="20"/>
              </w:rPr>
            </w:pPr>
            <w:r>
              <w:rPr>
                <w:noProof/>
                <w:color w:val="006100"/>
                <w:sz w:val="20"/>
              </w:rPr>
              <w:t>Sumažinamas vidutinis dienų, kurias visuomenės sveikatos institucijos moka įmonėms, skaičius</w:t>
            </w:r>
          </w:p>
        </w:tc>
      </w:tr>
      <w:tr w:rsidR="00B907D9" w:rsidRPr="00755A09" w14:paraId="7DB17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BC8AC7" w14:textId="77777777" w:rsidR="00B907D9" w:rsidRPr="00246CC4" w:rsidRDefault="00B907D9">
            <w:pPr>
              <w:jc w:val="center"/>
              <w:rPr>
                <w:noProof/>
                <w:color w:val="006100"/>
                <w:sz w:val="20"/>
                <w:szCs w:val="20"/>
              </w:rPr>
            </w:pPr>
            <w:r>
              <w:rPr>
                <w:noProof/>
                <w:color w:val="006100"/>
                <w:sz w:val="20"/>
              </w:rPr>
              <w:t>M1C1-80</w:t>
            </w:r>
          </w:p>
        </w:tc>
        <w:tc>
          <w:tcPr>
            <w:tcW w:w="3118" w:type="dxa"/>
            <w:tcBorders>
              <w:top w:val="nil"/>
              <w:left w:val="nil"/>
              <w:bottom w:val="single" w:sz="4" w:space="0" w:color="auto"/>
              <w:right w:val="single" w:sz="4" w:space="0" w:color="auto"/>
            </w:tcBorders>
            <w:shd w:val="clear" w:color="auto" w:fill="C6EFCE"/>
            <w:noWrap/>
            <w:vAlign w:val="center"/>
          </w:tcPr>
          <w:p w14:paraId="0A24B52F"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3D478B17"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7CAFC1FA" w14:textId="77777777" w:rsidR="00B907D9" w:rsidRPr="003B127D" w:rsidRDefault="00B907D9">
            <w:pPr>
              <w:rPr>
                <w:noProof/>
                <w:color w:val="006100"/>
                <w:sz w:val="20"/>
                <w:szCs w:val="20"/>
              </w:rPr>
            </w:pPr>
            <w:r>
              <w:rPr>
                <w:noProof/>
                <w:color w:val="006100"/>
                <w:sz w:val="20"/>
              </w:rPr>
              <w:t>Sumažinamas vidutinis dienų, kurias centrinės viešojo administravimo institucijos vėluoja sumokėti įmonėms, skaičius</w:t>
            </w:r>
          </w:p>
        </w:tc>
      </w:tr>
      <w:tr w:rsidR="00B907D9" w:rsidRPr="00755A09" w14:paraId="7E055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820A8" w14:textId="77777777" w:rsidR="00B907D9" w:rsidRPr="00246CC4" w:rsidRDefault="00B907D9">
            <w:pPr>
              <w:jc w:val="center"/>
              <w:rPr>
                <w:noProof/>
                <w:color w:val="006100"/>
                <w:sz w:val="20"/>
                <w:szCs w:val="20"/>
              </w:rPr>
            </w:pPr>
            <w:r>
              <w:rPr>
                <w:noProof/>
                <w:color w:val="006100"/>
                <w:sz w:val="20"/>
              </w:rPr>
              <w:t>M1C1-81</w:t>
            </w:r>
          </w:p>
        </w:tc>
        <w:tc>
          <w:tcPr>
            <w:tcW w:w="3118" w:type="dxa"/>
            <w:tcBorders>
              <w:top w:val="nil"/>
              <w:left w:val="nil"/>
              <w:bottom w:val="single" w:sz="4" w:space="0" w:color="auto"/>
              <w:right w:val="single" w:sz="4" w:space="0" w:color="auto"/>
            </w:tcBorders>
            <w:shd w:val="clear" w:color="auto" w:fill="C6EFCE"/>
            <w:noWrap/>
            <w:vAlign w:val="center"/>
          </w:tcPr>
          <w:p w14:paraId="58E99A95"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14DC1FE5"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5BC05EE5" w14:textId="77777777" w:rsidR="00B907D9" w:rsidRPr="003B127D" w:rsidRDefault="00B907D9">
            <w:pPr>
              <w:rPr>
                <w:noProof/>
                <w:color w:val="006100"/>
                <w:sz w:val="20"/>
                <w:szCs w:val="20"/>
              </w:rPr>
            </w:pPr>
            <w:r>
              <w:rPr>
                <w:noProof/>
                <w:color w:val="006100"/>
                <w:sz w:val="20"/>
              </w:rPr>
              <w:t>Sumažinamas vidutinis dienų, kurias regioninės viešojo administravimo institucijos vėluoja sumokėti įmonėms, skaičius</w:t>
            </w:r>
          </w:p>
        </w:tc>
      </w:tr>
      <w:tr w:rsidR="00B907D9" w:rsidRPr="00755A09" w14:paraId="6A1EB7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F4B3E" w14:textId="77777777" w:rsidR="00B907D9" w:rsidRPr="00246CC4" w:rsidRDefault="00B907D9">
            <w:pPr>
              <w:jc w:val="center"/>
              <w:rPr>
                <w:noProof/>
                <w:color w:val="006100"/>
                <w:sz w:val="20"/>
                <w:szCs w:val="20"/>
              </w:rPr>
            </w:pPr>
            <w:r>
              <w:rPr>
                <w:noProof/>
                <w:color w:val="006100"/>
                <w:sz w:val="20"/>
              </w:rPr>
              <w:t>M1C1-82</w:t>
            </w:r>
          </w:p>
        </w:tc>
        <w:tc>
          <w:tcPr>
            <w:tcW w:w="3118" w:type="dxa"/>
            <w:tcBorders>
              <w:top w:val="nil"/>
              <w:left w:val="nil"/>
              <w:bottom w:val="single" w:sz="4" w:space="0" w:color="auto"/>
              <w:right w:val="single" w:sz="4" w:space="0" w:color="auto"/>
            </w:tcBorders>
            <w:shd w:val="clear" w:color="auto" w:fill="C6EFCE"/>
            <w:noWrap/>
            <w:vAlign w:val="center"/>
          </w:tcPr>
          <w:p w14:paraId="6D4658DF"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3ECC4A90"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3E55515A" w14:textId="77777777" w:rsidR="00B907D9" w:rsidRPr="003B127D" w:rsidRDefault="00B907D9">
            <w:pPr>
              <w:rPr>
                <w:noProof/>
                <w:color w:val="006100"/>
                <w:sz w:val="20"/>
                <w:szCs w:val="20"/>
              </w:rPr>
            </w:pPr>
            <w:r>
              <w:rPr>
                <w:noProof/>
                <w:color w:val="006100"/>
                <w:sz w:val="20"/>
              </w:rPr>
              <w:t>Sumažinamas vidutinis dienų, kurias vietos viešojo administravimo institucijos vėluoja sumokėti įmonėms, skaičius</w:t>
            </w:r>
          </w:p>
        </w:tc>
      </w:tr>
      <w:tr w:rsidR="00B907D9" w:rsidRPr="00755A09" w14:paraId="7CD68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7CE4BF" w14:textId="77777777" w:rsidR="00B907D9" w:rsidRPr="00246CC4" w:rsidRDefault="00B907D9">
            <w:pPr>
              <w:jc w:val="center"/>
              <w:rPr>
                <w:noProof/>
                <w:color w:val="006100"/>
                <w:sz w:val="20"/>
                <w:szCs w:val="20"/>
              </w:rPr>
            </w:pPr>
            <w:r>
              <w:rPr>
                <w:noProof/>
                <w:color w:val="006100"/>
                <w:sz w:val="20"/>
              </w:rPr>
              <w:t>M1C1-83</w:t>
            </w:r>
          </w:p>
        </w:tc>
        <w:tc>
          <w:tcPr>
            <w:tcW w:w="3118" w:type="dxa"/>
            <w:tcBorders>
              <w:top w:val="nil"/>
              <w:left w:val="nil"/>
              <w:bottom w:val="single" w:sz="4" w:space="0" w:color="auto"/>
              <w:right w:val="single" w:sz="4" w:space="0" w:color="auto"/>
            </w:tcBorders>
            <w:shd w:val="clear" w:color="auto" w:fill="C6EFCE"/>
            <w:noWrap/>
            <w:vAlign w:val="center"/>
          </w:tcPr>
          <w:p w14:paraId="4D60479B" w14:textId="77777777" w:rsidR="00B907D9" w:rsidRPr="003B127D" w:rsidRDefault="00B907D9">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440" w:type="dxa"/>
            <w:tcBorders>
              <w:top w:val="nil"/>
              <w:left w:val="nil"/>
              <w:bottom w:val="single" w:sz="4" w:space="0" w:color="auto"/>
              <w:right w:val="single" w:sz="4" w:space="0" w:color="auto"/>
            </w:tcBorders>
            <w:shd w:val="clear" w:color="auto" w:fill="C6EFCE"/>
            <w:noWrap/>
            <w:vAlign w:val="center"/>
          </w:tcPr>
          <w:p w14:paraId="01A7E572"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2119FB9E" w14:textId="77777777" w:rsidR="00B907D9" w:rsidRPr="003B127D" w:rsidRDefault="00B907D9">
            <w:pPr>
              <w:rPr>
                <w:noProof/>
                <w:color w:val="006100"/>
                <w:sz w:val="20"/>
                <w:szCs w:val="20"/>
              </w:rPr>
            </w:pPr>
            <w:r>
              <w:rPr>
                <w:noProof/>
                <w:color w:val="006100"/>
                <w:sz w:val="20"/>
              </w:rPr>
              <w:t>Sumažinamas vidutinis dienų, kurias sveikatos priežiūros viešojo administravimo institucijos vėluoja sumokėti įmonėms, skaičius</w:t>
            </w:r>
          </w:p>
        </w:tc>
      </w:tr>
      <w:tr w:rsidR="00B907D9" w:rsidRPr="00755A09" w14:paraId="4FCE3E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26A3E0" w14:textId="77777777" w:rsidR="00B907D9" w:rsidRPr="00246CC4" w:rsidRDefault="00B907D9">
            <w:pPr>
              <w:jc w:val="center"/>
              <w:rPr>
                <w:noProof/>
                <w:color w:val="006100"/>
                <w:sz w:val="20"/>
                <w:szCs w:val="20"/>
              </w:rPr>
            </w:pPr>
            <w:r>
              <w:rPr>
                <w:noProof/>
                <w:color w:val="006100"/>
                <w:sz w:val="20"/>
              </w:rPr>
              <w:t>M1C1-25</w:t>
            </w:r>
          </w:p>
        </w:tc>
        <w:tc>
          <w:tcPr>
            <w:tcW w:w="3118" w:type="dxa"/>
            <w:tcBorders>
              <w:top w:val="nil"/>
              <w:left w:val="nil"/>
              <w:bottom w:val="single" w:sz="4" w:space="0" w:color="auto"/>
              <w:right w:val="single" w:sz="4" w:space="0" w:color="auto"/>
            </w:tcBorders>
            <w:shd w:val="clear" w:color="auto" w:fill="C6EFCE"/>
            <w:noWrap/>
            <w:vAlign w:val="center"/>
          </w:tcPr>
          <w:p w14:paraId="3B69ADE7" w14:textId="77777777" w:rsidR="00B907D9" w:rsidRPr="003B127D" w:rsidRDefault="00B907D9">
            <w:pPr>
              <w:jc w:val="center"/>
              <w:rPr>
                <w:noProof/>
                <w:color w:val="006100"/>
                <w:sz w:val="20"/>
                <w:szCs w:val="20"/>
              </w:rPr>
            </w:pPr>
            <w:r>
              <w:rPr>
                <w:noProof/>
                <w:color w:val="006100"/>
                <w:sz w:val="20"/>
              </w:rPr>
              <w:t>1.6.6 investicija. Finansų policijos skaitmeninimas</w:t>
            </w:r>
          </w:p>
        </w:tc>
        <w:tc>
          <w:tcPr>
            <w:tcW w:w="1440" w:type="dxa"/>
            <w:tcBorders>
              <w:top w:val="nil"/>
              <w:left w:val="nil"/>
              <w:bottom w:val="single" w:sz="4" w:space="0" w:color="auto"/>
              <w:right w:val="single" w:sz="4" w:space="0" w:color="auto"/>
            </w:tcBorders>
            <w:shd w:val="clear" w:color="auto" w:fill="C6EFCE"/>
            <w:noWrap/>
            <w:vAlign w:val="center"/>
          </w:tcPr>
          <w:p w14:paraId="6041557A"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45790C00" w14:textId="77777777" w:rsidR="00B907D9" w:rsidRPr="003B127D" w:rsidRDefault="00B907D9">
            <w:pPr>
              <w:rPr>
                <w:noProof/>
                <w:color w:val="006100"/>
                <w:sz w:val="20"/>
                <w:szCs w:val="20"/>
              </w:rPr>
            </w:pPr>
            <w:r>
              <w:rPr>
                <w:noProof/>
                <w:color w:val="006100"/>
                <w:sz w:val="20"/>
              </w:rPr>
              <w:t>Plėtoti operatyvines informacines sistemas, naudojamas kovai su ekonominiais nusikaltimais</w:t>
            </w:r>
          </w:p>
        </w:tc>
      </w:tr>
      <w:tr w:rsidR="00B907D9" w:rsidRPr="00755A09" w14:paraId="53133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91C2A" w14:textId="77777777" w:rsidR="00B907D9" w:rsidRPr="00246CC4" w:rsidRDefault="00B907D9">
            <w:pPr>
              <w:jc w:val="center"/>
              <w:rPr>
                <w:noProof/>
                <w:color w:val="006100"/>
                <w:sz w:val="20"/>
                <w:szCs w:val="20"/>
              </w:rPr>
            </w:pPr>
            <w:r>
              <w:rPr>
                <w:noProof/>
                <w:color w:val="006100"/>
                <w:sz w:val="20"/>
              </w:rPr>
              <w:t>M1C1-61</w:t>
            </w:r>
          </w:p>
        </w:tc>
        <w:tc>
          <w:tcPr>
            <w:tcW w:w="3118" w:type="dxa"/>
            <w:tcBorders>
              <w:top w:val="nil"/>
              <w:left w:val="nil"/>
              <w:bottom w:val="single" w:sz="4" w:space="0" w:color="auto"/>
              <w:right w:val="single" w:sz="4" w:space="0" w:color="auto"/>
            </w:tcBorders>
            <w:shd w:val="clear" w:color="auto" w:fill="C6EFCE"/>
            <w:noWrap/>
            <w:vAlign w:val="center"/>
          </w:tcPr>
          <w:p w14:paraId="47FA4B54" w14:textId="77777777" w:rsidR="00B907D9" w:rsidRPr="003B127D" w:rsidRDefault="00B907D9">
            <w:pPr>
              <w:jc w:val="center"/>
              <w:rPr>
                <w:noProof/>
                <w:color w:val="006100"/>
                <w:sz w:val="20"/>
                <w:szCs w:val="20"/>
              </w:rPr>
            </w:pPr>
            <w:r>
              <w:rPr>
                <w:noProof/>
                <w:color w:val="006100"/>
                <w:sz w:val="20"/>
              </w:rPr>
              <w:t>1.9 reforma. Viešojo administravimo reforma</w:t>
            </w:r>
          </w:p>
        </w:tc>
        <w:tc>
          <w:tcPr>
            <w:tcW w:w="1440" w:type="dxa"/>
            <w:tcBorders>
              <w:top w:val="nil"/>
              <w:left w:val="nil"/>
              <w:bottom w:val="single" w:sz="4" w:space="0" w:color="auto"/>
              <w:right w:val="single" w:sz="4" w:space="0" w:color="auto"/>
            </w:tcBorders>
            <w:shd w:val="clear" w:color="auto" w:fill="C6EFCE"/>
            <w:noWrap/>
            <w:vAlign w:val="center"/>
          </w:tcPr>
          <w:p w14:paraId="6828A7B6"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7AB6D4EB" w14:textId="77777777" w:rsidR="00B907D9" w:rsidRPr="003B127D" w:rsidRDefault="00B907D9">
            <w:pPr>
              <w:rPr>
                <w:noProof/>
                <w:color w:val="006100"/>
                <w:sz w:val="20"/>
                <w:szCs w:val="20"/>
              </w:rPr>
            </w:pPr>
            <w:r>
              <w:rPr>
                <w:noProof/>
                <w:color w:val="006100"/>
                <w:sz w:val="20"/>
              </w:rPr>
              <w:t>Papildomų 50 itin svarbių procedūrų, turinčių tiesioginį poveikį piliečiams, supaprastinimo ir (arba) skaitmeninimo įgyvendinimo (įskaitant visus deleguotuosius aktus) užbaigimas</w:t>
            </w:r>
          </w:p>
        </w:tc>
      </w:tr>
      <w:tr w:rsidR="00B907D9" w:rsidRPr="00246CC4" w14:paraId="524596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90CBC6" w14:textId="77777777" w:rsidR="00B907D9" w:rsidRPr="00246CC4" w:rsidRDefault="00B907D9">
            <w:pPr>
              <w:jc w:val="center"/>
              <w:rPr>
                <w:noProof/>
                <w:color w:val="006100"/>
                <w:sz w:val="20"/>
                <w:szCs w:val="20"/>
              </w:rPr>
            </w:pPr>
            <w:r>
              <w:rPr>
                <w:noProof/>
                <w:color w:val="006100"/>
                <w:sz w:val="20"/>
              </w:rPr>
              <w:t>M1C1-62</w:t>
            </w:r>
          </w:p>
        </w:tc>
        <w:tc>
          <w:tcPr>
            <w:tcW w:w="3118" w:type="dxa"/>
            <w:tcBorders>
              <w:top w:val="nil"/>
              <w:left w:val="nil"/>
              <w:bottom w:val="single" w:sz="4" w:space="0" w:color="auto"/>
              <w:right w:val="single" w:sz="4" w:space="0" w:color="auto"/>
            </w:tcBorders>
            <w:shd w:val="clear" w:color="auto" w:fill="C6EFCE"/>
            <w:noWrap/>
            <w:vAlign w:val="center"/>
          </w:tcPr>
          <w:p w14:paraId="04E6253A" w14:textId="77777777" w:rsidR="00B907D9" w:rsidRPr="003B127D" w:rsidRDefault="00B907D9">
            <w:pPr>
              <w:jc w:val="center"/>
              <w:rPr>
                <w:noProof/>
                <w:color w:val="006100"/>
                <w:sz w:val="20"/>
                <w:szCs w:val="20"/>
              </w:rPr>
            </w:pPr>
            <w:r>
              <w:rPr>
                <w:noProof/>
                <w:color w:val="006100"/>
                <w:sz w:val="20"/>
              </w:rPr>
              <w:t>1.9 reforma. Viešojo administravimo reforma</w:t>
            </w:r>
          </w:p>
        </w:tc>
        <w:tc>
          <w:tcPr>
            <w:tcW w:w="1440" w:type="dxa"/>
            <w:tcBorders>
              <w:top w:val="nil"/>
              <w:left w:val="nil"/>
              <w:bottom w:val="single" w:sz="4" w:space="0" w:color="auto"/>
              <w:right w:val="single" w:sz="4" w:space="0" w:color="auto"/>
            </w:tcBorders>
            <w:shd w:val="clear" w:color="auto" w:fill="C6EFCE"/>
            <w:noWrap/>
            <w:vAlign w:val="center"/>
          </w:tcPr>
          <w:p w14:paraId="0C2EE1B0"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7D94D894" w14:textId="77777777" w:rsidR="00B907D9" w:rsidRPr="00246CC4" w:rsidRDefault="00B907D9">
            <w:pPr>
              <w:rPr>
                <w:noProof/>
                <w:color w:val="006100"/>
                <w:sz w:val="20"/>
                <w:szCs w:val="20"/>
              </w:rPr>
            </w:pPr>
            <w:r>
              <w:rPr>
                <w:noProof/>
                <w:color w:val="006100"/>
                <w:sz w:val="20"/>
              </w:rPr>
              <w:t>Didinti investicijų įsisavinimą</w:t>
            </w:r>
          </w:p>
        </w:tc>
      </w:tr>
      <w:tr w:rsidR="00B907D9" w:rsidRPr="00755A09" w14:paraId="063A2A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9B8842" w14:textId="77777777" w:rsidR="00B907D9" w:rsidRPr="00246CC4" w:rsidRDefault="00B907D9">
            <w:pPr>
              <w:jc w:val="center"/>
              <w:rPr>
                <w:noProof/>
                <w:color w:val="006100"/>
                <w:sz w:val="20"/>
                <w:szCs w:val="20"/>
              </w:rPr>
            </w:pPr>
            <w:r>
              <w:rPr>
                <w:noProof/>
                <w:color w:val="006100"/>
                <w:sz w:val="20"/>
              </w:rPr>
              <w:t>M1C1-115</w:t>
            </w:r>
          </w:p>
        </w:tc>
        <w:tc>
          <w:tcPr>
            <w:tcW w:w="3118" w:type="dxa"/>
            <w:tcBorders>
              <w:top w:val="nil"/>
              <w:left w:val="nil"/>
              <w:bottom w:val="single" w:sz="4" w:space="0" w:color="auto"/>
              <w:right w:val="single" w:sz="4" w:space="0" w:color="auto"/>
            </w:tcBorders>
            <w:shd w:val="clear" w:color="auto" w:fill="C6EFCE"/>
            <w:noWrap/>
            <w:vAlign w:val="center"/>
          </w:tcPr>
          <w:p w14:paraId="33C723A5" w14:textId="77777777" w:rsidR="00B907D9" w:rsidRPr="003B127D" w:rsidRDefault="00B907D9">
            <w:pPr>
              <w:jc w:val="center"/>
              <w:rPr>
                <w:noProof/>
                <w:color w:val="006100"/>
                <w:sz w:val="20"/>
                <w:szCs w:val="20"/>
              </w:rPr>
            </w:pPr>
            <w:r>
              <w:rPr>
                <w:noProof/>
                <w:color w:val="006100"/>
                <w:sz w:val="20"/>
              </w:rPr>
              <w:t>1.13 reforma. Išlaidų peržiūros sistemos reforma</w:t>
            </w:r>
          </w:p>
        </w:tc>
        <w:tc>
          <w:tcPr>
            <w:tcW w:w="1440" w:type="dxa"/>
            <w:tcBorders>
              <w:top w:val="nil"/>
              <w:left w:val="nil"/>
              <w:bottom w:val="single" w:sz="4" w:space="0" w:color="auto"/>
              <w:right w:val="single" w:sz="4" w:space="0" w:color="auto"/>
            </w:tcBorders>
            <w:shd w:val="clear" w:color="auto" w:fill="C6EFCE"/>
            <w:noWrap/>
            <w:vAlign w:val="center"/>
          </w:tcPr>
          <w:p w14:paraId="79AF3858"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2118C24" w14:textId="77777777" w:rsidR="00B907D9" w:rsidRPr="003B127D" w:rsidRDefault="00B907D9">
            <w:pPr>
              <w:rPr>
                <w:noProof/>
                <w:color w:val="006100"/>
                <w:sz w:val="20"/>
                <w:szCs w:val="20"/>
              </w:rPr>
            </w:pPr>
            <w:r>
              <w:rPr>
                <w:noProof/>
                <w:color w:val="006100"/>
                <w:sz w:val="20"/>
              </w:rPr>
              <w:t>2024 m. metinės išlaidų peržiūros užbaigimas atsižvelgiant į 2022 m. ir 2023 m. 2024 m. nustatytą taupymo tikslą</w:t>
            </w:r>
          </w:p>
        </w:tc>
      </w:tr>
      <w:tr w:rsidR="00B907D9" w:rsidRPr="00755A09" w14:paraId="3A0E18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88DFA1" w14:textId="77777777" w:rsidR="00B907D9" w:rsidRPr="00246CC4" w:rsidRDefault="00B907D9">
            <w:pPr>
              <w:jc w:val="center"/>
              <w:rPr>
                <w:noProof/>
                <w:color w:val="006100"/>
                <w:sz w:val="20"/>
                <w:szCs w:val="20"/>
              </w:rPr>
            </w:pPr>
            <w:r>
              <w:rPr>
                <w:noProof/>
                <w:color w:val="006100"/>
                <w:sz w:val="20"/>
              </w:rPr>
              <w:t>M1C2-3</w:t>
            </w:r>
          </w:p>
        </w:tc>
        <w:tc>
          <w:tcPr>
            <w:tcW w:w="3118" w:type="dxa"/>
            <w:tcBorders>
              <w:top w:val="nil"/>
              <w:left w:val="nil"/>
              <w:bottom w:val="single" w:sz="4" w:space="0" w:color="auto"/>
              <w:right w:val="single" w:sz="4" w:space="0" w:color="auto"/>
            </w:tcBorders>
            <w:shd w:val="clear" w:color="auto" w:fill="C6EFCE"/>
            <w:noWrap/>
            <w:vAlign w:val="center"/>
          </w:tcPr>
          <w:p w14:paraId="1DF7DF35" w14:textId="77777777" w:rsidR="00B907D9" w:rsidRPr="00246CC4" w:rsidRDefault="00B907D9">
            <w:pPr>
              <w:jc w:val="center"/>
              <w:rPr>
                <w:noProof/>
                <w:color w:val="006100"/>
                <w:sz w:val="20"/>
                <w:szCs w:val="20"/>
              </w:rPr>
            </w:pPr>
            <w:r>
              <w:rPr>
                <w:noProof/>
                <w:color w:val="006100"/>
                <w:sz w:val="20"/>
              </w:rPr>
              <w:t>1 investicija. Pereinamasis laikotarpis 4.0</w:t>
            </w:r>
          </w:p>
        </w:tc>
        <w:tc>
          <w:tcPr>
            <w:tcW w:w="1440" w:type="dxa"/>
            <w:tcBorders>
              <w:top w:val="nil"/>
              <w:left w:val="nil"/>
              <w:bottom w:val="single" w:sz="4" w:space="0" w:color="auto"/>
              <w:right w:val="single" w:sz="4" w:space="0" w:color="auto"/>
            </w:tcBorders>
            <w:shd w:val="clear" w:color="auto" w:fill="C6EFCE"/>
            <w:noWrap/>
            <w:vAlign w:val="center"/>
          </w:tcPr>
          <w:p w14:paraId="493AC52D"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6EAB3B48" w14:textId="77777777" w:rsidR="00B907D9" w:rsidRPr="003B127D" w:rsidRDefault="00B907D9">
            <w:pPr>
              <w:rPr>
                <w:noProof/>
                <w:color w:val="006100"/>
                <w:sz w:val="20"/>
                <w:szCs w:val="20"/>
              </w:rPr>
            </w:pPr>
            <w:r>
              <w:rPr>
                <w:noProof/>
                <w:color w:val="006100"/>
                <w:sz w:val="20"/>
              </w:rPr>
              <w:t>4,0 pereinamojo laikotarpio mokesčių kreditai, suteikti įmonėms remiantis 2021–2023 m. pateiktomis mokesčių deklaracijomis</w:t>
            </w:r>
          </w:p>
        </w:tc>
      </w:tr>
      <w:tr w:rsidR="00B907D9" w:rsidRPr="00755A09" w14:paraId="7F7C03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DEA83E" w14:textId="77777777" w:rsidR="00B907D9" w:rsidRPr="00246CC4" w:rsidRDefault="00B907D9">
            <w:pPr>
              <w:jc w:val="center"/>
              <w:rPr>
                <w:noProof/>
                <w:color w:val="006100"/>
                <w:sz w:val="20"/>
                <w:szCs w:val="20"/>
              </w:rPr>
            </w:pPr>
            <w:r>
              <w:rPr>
                <w:noProof/>
                <w:color w:val="006100"/>
                <w:sz w:val="20"/>
              </w:rPr>
              <w:t>M4C1-16</w:t>
            </w:r>
          </w:p>
        </w:tc>
        <w:tc>
          <w:tcPr>
            <w:tcW w:w="3118" w:type="dxa"/>
            <w:tcBorders>
              <w:top w:val="nil"/>
              <w:left w:val="nil"/>
              <w:bottom w:val="single" w:sz="4" w:space="0" w:color="auto"/>
              <w:right w:val="single" w:sz="4" w:space="0" w:color="auto"/>
            </w:tcBorders>
            <w:shd w:val="clear" w:color="auto" w:fill="C6EFCE"/>
            <w:noWrap/>
            <w:vAlign w:val="center"/>
          </w:tcPr>
          <w:p w14:paraId="7DE92730" w14:textId="77777777" w:rsidR="00B907D9" w:rsidRPr="003B127D" w:rsidRDefault="00B907D9">
            <w:pPr>
              <w:jc w:val="center"/>
              <w:rPr>
                <w:noProof/>
                <w:color w:val="006100"/>
                <w:sz w:val="20"/>
                <w:szCs w:val="20"/>
              </w:rPr>
            </w:pPr>
            <w:r>
              <w:rPr>
                <w:noProof/>
                <w:color w:val="006100"/>
                <w:sz w:val="20"/>
              </w:rPr>
              <w:t>3.1 investicija. Nauji įgūdžiai ir naujos kalbos</w:t>
            </w:r>
          </w:p>
        </w:tc>
        <w:tc>
          <w:tcPr>
            <w:tcW w:w="1440" w:type="dxa"/>
            <w:tcBorders>
              <w:top w:val="nil"/>
              <w:left w:val="nil"/>
              <w:bottom w:val="single" w:sz="4" w:space="0" w:color="auto"/>
              <w:right w:val="single" w:sz="4" w:space="0" w:color="auto"/>
            </w:tcBorders>
            <w:shd w:val="clear" w:color="auto" w:fill="C6EFCE"/>
            <w:noWrap/>
            <w:vAlign w:val="center"/>
          </w:tcPr>
          <w:p w14:paraId="74916661"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09118084" w14:textId="4B970890" w:rsidR="00B907D9" w:rsidRPr="003B127D" w:rsidRDefault="00B907D9">
            <w:pPr>
              <w:rPr>
                <w:noProof/>
                <w:color w:val="006100"/>
                <w:sz w:val="20"/>
                <w:szCs w:val="20"/>
              </w:rPr>
            </w:pPr>
            <w:r>
              <w:rPr>
                <w:noProof/>
                <w:color w:val="006100"/>
                <w:sz w:val="20"/>
              </w:rPr>
              <w:t>Mokyklos, kurios 2024/25 m. aktyvavo gamtos mokslų, technologijų, inžinerijos ir matematikos orientavimo projektus</w:t>
            </w:r>
            <w:r w:rsidR="00F632BB">
              <w:rPr>
                <w:noProof/>
                <w:color w:val="006100"/>
                <w:sz w:val="20"/>
              </w:rPr>
              <w:t xml:space="preserve"> </w:t>
            </w:r>
          </w:p>
        </w:tc>
      </w:tr>
      <w:tr w:rsidR="00B907D9" w:rsidRPr="00755A09" w14:paraId="3CE43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9A2EEC" w14:textId="77777777" w:rsidR="00B907D9" w:rsidRPr="00246CC4" w:rsidRDefault="00B907D9">
            <w:pPr>
              <w:jc w:val="center"/>
              <w:rPr>
                <w:noProof/>
                <w:color w:val="006100"/>
                <w:sz w:val="20"/>
                <w:szCs w:val="20"/>
              </w:rPr>
            </w:pPr>
            <w:r>
              <w:rPr>
                <w:noProof/>
                <w:color w:val="006100"/>
                <w:sz w:val="20"/>
              </w:rPr>
              <w:t>M4C1-17</w:t>
            </w:r>
          </w:p>
        </w:tc>
        <w:tc>
          <w:tcPr>
            <w:tcW w:w="3118" w:type="dxa"/>
            <w:tcBorders>
              <w:top w:val="nil"/>
              <w:left w:val="nil"/>
              <w:bottom w:val="single" w:sz="4" w:space="0" w:color="auto"/>
              <w:right w:val="single" w:sz="4" w:space="0" w:color="auto"/>
            </w:tcBorders>
            <w:shd w:val="clear" w:color="auto" w:fill="C6EFCE"/>
            <w:noWrap/>
            <w:vAlign w:val="center"/>
          </w:tcPr>
          <w:p w14:paraId="5D0704A6" w14:textId="77777777" w:rsidR="00B907D9" w:rsidRPr="003B127D" w:rsidRDefault="00B907D9">
            <w:pPr>
              <w:jc w:val="center"/>
              <w:rPr>
                <w:noProof/>
                <w:color w:val="006100"/>
                <w:sz w:val="20"/>
                <w:szCs w:val="20"/>
              </w:rPr>
            </w:pPr>
            <w:r>
              <w:rPr>
                <w:noProof/>
                <w:color w:val="006100"/>
                <w:sz w:val="20"/>
              </w:rPr>
              <w:t>3.1 investicija. Nauji įgūdžiai ir naujos kalbos</w:t>
            </w:r>
          </w:p>
        </w:tc>
        <w:tc>
          <w:tcPr>
            <w:tcW w:w="1440" w:type="dxa"/>
            <w:tcBorders>
              <w:top w:val="nil"/>
              <w:left w:val="nil"/>
              <w:bottom w:val="single" w:sz="4" w:space="0" w:color="auto"/>
              <w:right w:val="single" w:sz="4" w:space="0" w:color="auto"/>
            </w:tcBorders>
            <w:shd w:val="clear" w:color="auto" w:fill="C6EFCE"/>
            <w:noWrap/>
            <w:vAlign w:val="center"/>
          </w:tcPr>
          <w:p w14:paraId="714A4A3D"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4A0F029E" w14:textId="686E04EB" w:rsidR="00B907D9" w:rsidRPr="003B127D" w:rsidRDefault="00B907D9">
            <w:pPr>
              <w:rPr>
                <w:noProof/>
                <w:color w:val="006100"/>
                <w:sz w:val="20"/>
                <w:szCs w:val="20"/>
              </w:rPr>
            </w:pPr>
            <w:r>
              <w:rPr>
                <w:noProof/>
                <w:color w:val="006100"/>
                <w:sz w:val="20"/>
              </w:rPr>
              <w:t>Mokytojams rengiami metiniai kalbų ir metodiniai kursai</w:t>
            </w:r>
            <w:r w:rsidR="00F632BB">
              <w:rPr>
                <w:noProof/>
                <w:color w:val="006100"/>
                <w:sz w:val="20"/>
              </w:rPr>
              <w:t xml:space="preserve"> </w:t>
            </w:r>
          </w:p>
        </w:tc>
      </w:tr>
      <w:tr w:rsidR="00B907D9" w:rsidRPr="00755A09" w14:paraId="451FF2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8663C" w14:textId="77777777" w:rsidR="00B907D9" w:rsidRPr="00246CC4" w:rsidRDefault="00B907D9">
            <w:pPr>
              <w:jc w:val="center"/>
              <w:rPr>
                <w:noProof/>
                <w:color w:val="006100"/>
                <w:sz w:val="20"/>
                <w:szCs w:val="20"/>
              </w:rPr>
            </w:pPr>
            <w:r>
              <w:rPr>
                <w:noProof/>
                <w:color w:val="006100"/>
                <w:sz w:val="20"/>
              </w:rPr>
              <w:t>M4C2–1a</w:t>
            </w:r>
          </w:p>
        </w:tc>
        <w:tc>
          <w:tcPr>
            <w:tcW w:w="3118" w:type="dxa"/>
            <w:tcBorders>
              <w:top w:val="nil"/>
              <w:left w:val="nil"/>
              <w:bottom w:val="single" w:sz="4" w:space="0" w:color="auto"/>
              <w:right w:val="single" w:sz="4" w:space="0" w:color="auto"/>
            </w:tcBorders>
            <w:shd w:val="clear" w:color="auto" w:fill="C6EFCE"/>
            <w:noWrap/>
            <w:vAlign w:val="center"/>
          </w:tcPr>
          <w:p w14:paraId="6976C32B" w14:textId="77777777" w:rsidR="00B907D9" w:rsidRPr="003B127D" w:rsidRDefault="00B907D9">
            <w:pPr>
              <w:jc w:val="center"/>
              <w:rPr>
                <w:noProof/>
                <w:color w:val="006100"/>
                <w:sz w:val="20"/>
                <w:szCs w:val="20"/>
              </w:rPr>
            </w:pPr>
            <w:r>
              <w:rPr>
                <w:noProof/>
                <w:color w:val="006100"/>
                <w:sz w:val="20"/>
              </w:rPr>
              <w:t xml:space="preserve">1.2 investicija. Jaunųjų mokslininkų pateiktų projektų finansavimas </w:t>
            </w:r>
          </w:p>
        </w:tc>
        <w:tc>
          <w:tcPr>
            <w:tcW w:w="1440" w:type="dxa"/>
            <w:tcBorders>
              <w:top w:val="nil"/>
              <w:left w:val="nil"/>
              <w:bottom w:val="single" w:sz="4" w:space="0" w:color="auto"/>
              <w:right w:val="single" w:sz="4" w:space="0" w:color="auto"/>
            </w:tcBorders>
            <w:shd w:val="clear" w:color="auto" w:fill="C6EFCE"/>
            <w:noWrap/>
            <w:vAlign w:val="center"/>
          </w:tcPr>
          <w:p w14:paraId="0C2A2B61" w14:textId="77777777" w:rsidR="00B907D9" w:rsidRPr="00246CC4" w:rsidRDefault="00B907D9">
            <w:pPr>
              <w:jc w:val="center"/>
              <w:rPr>
                <w:noProof/>
                <w:color w:val="006100"/>
                <w:sz w:val="20"/>
                <w:szCs w:val="20"/>
              </w:rPr>
            </w:pPr>
            <w:r>
              <w:rPr>
                <w:noProof/>
                <w:color w:val="006100"/>
                <w:sz w:val="20"/>
              </w:rPr>
              <w:t xml:space="preserve">Siektina reikšmė </w:t>
            </w:r>
          </w:p>
        </w:tc>
        <w:tc>
          <w:tcPr>
            <w:tcW w:w="4020" w:type="dxa"/>
            <w:tcBorders>
              <w:top w:val="nil"/>
              <w:left w:val="nil"/>
              <w:bottom w:val="single" w:sz="4" w:space="0" w:color="auto"/>
              <w:right w:val="single" w:sz="4" w:space="0" w:color="auto"/>
            </w:tcBorders>
            <w:shd w:val="clear" w:color="auto" w:fill="C6EFCE"/>
            <w:noWrap/>
            <w:vAlign w:val="center"/>
          </w:tcPr>
          <w:p w14:paraId="48CEEB26" w14:textId="77777777" w:rsidR="00B907D9" w:rsidRPr="003B127D" w:rsidRDefault="00B907D9">
            <w:pPr>
              <w:rPr>
                <w:noProof/>
                <w:color w:val="006100"/>
                <w:sz w:val="20"/>
                <w:szCs w:val="20"/>
              </w:rPr>
            </w:pPr>
            <w:r>
              <w:rPr>
                <w:noProof/>
                <w:color w:val="006100"/>
                <w:sz w:val="20"/>
              </w:rPr>
              <w:t xml:space="preserve">Studentų, kuriems skirta stipendija moksliniams tyrimams, skaičius </w:t>
            </w:r>
          </w:p>
        </w:tc>
      </w:tr>
      <w:tr w:rsidR="00B907D9" w:rsidRPr="00755A09" w14:paraId="3BDDA0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A76008" w14:textId="77777777" w:rsidR="00B907D9" w:rsidRPr="00246CC4" w:rsidRDefault="00B907D9">
            <w:pPr>
              <w:jc w:val="center"/>
              <w:rPr>
                <w:noProof/>
                <w:color w:val="006100"/>
                <w:sz w:val="20"/>
                <w:szCs w:val="20"/>
              </w:rPr>
            </w:pPr>
            <w:r>
              <w:rPr>
                <w:noProof/>
                <w:color w:val="006100"/>
                <w:sz w:val="20"/>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11C07F2" w14:textId="77777777" w:rsidR="00B907D9" w:rsidRPr="00246CC4" w:rsidRDefault="00B907D9">
            <w:pPr>
              <w:jc w:val="center"/>
              <w:rPr>
                <w:noProof/>
                <w:color w:val="006100"/>
                <w:sz w:val="20"/>
                <w:szCs w:val="20"/>
              </w:rPr>
            </w:pPr>
            <w:r>
              <w:rPr>
                <w:noProof/>
                <w:color w:val="006100"/>
                <w:sz w:val="20"/>
              </w:rPr>
              <w:t xml:space="preserve">2 reforma. Nedeklaruotas darbas </w:t>
            </w:r>
          </w:p>
        </w:tc>
        <w:tc>
          <w:tcPr>
            <w:tcW w:w="1440" w:type="dxa"/>
            <w:tcBorders>
              <w:top w:val="nil"/>
              <w:left w:val="nil"/>
              <w:bottom w:val="single" w:sz="4" w:space="0" w:color="auto"/>
              <w:right w:val="single" w:sz="4" w:space="0" w:color="auto"/>
            </w:tcBorders>
            <w:shd w:val="clear" w:color="auto" w:fill="C6EFCE"/>
            <w:noWrap/>
            <w:vAlign w:val="center"/>
          </w:tcPr>
          <w:p w14:paraId="1B699E44"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3DE957E4" w14:textId="77777777" w:rsidR="00B907D9" w:rsidRPr="003B127D" w:rsidRDefault="00B907D9">
            <w:pPr>
              <w:rPr>
                <w:noProof/>
                <w:color w:val="006100"/>
                <w:sz w:val="20"/>
                <w:szCs w:val="20"/>
              </w:rPr>
            </w:pPr>
            <w:r>
              <w:rPr>
                <w:noProof/>
                <w:color w:val="006100"/>
                <w:sz w:val="20"/>
              </w:rPr>
              <w:t>Didesnis darbo inspekcijų skaičius</w:t>
            </w:r>
          </w:p>
        </w:tc>
      </w:tr>
      <w:tr w:rsidR="00B907D9" w:rsidRPr="00755A09" w14:paraId="71A1C2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6B72FC" w14:textId="77777777" w:rsidR="00B907D9" w:rsidRPr="00246CC4" w:rsidRDefault="00B907D9">
            <w:pPr>
              <w:jc w:val="center"/>
              <w:rPr>
                <w:noProof/>
                <w:color w:val="006100"/>
                <w:sz w:val="20"/>
                <w:szCs w:val="20"/>
              </w:rPr>
            </w:pPr>
            <w:r>
              <w:rPr>
                <w:noProof/>
                <w:color w:val="006100"/>
                <w:sz w:val="20"/>
              </w:rPr>
              <w:t>M7-2</w:t>
            </w:r>
          </w:p>
        </w:tc>
        <w:tc>
          <w:tcPr>
            <w:tcW w:w="3118" w:type="dxa"/>
            <w:tcBorders>
              <w:top w:val="nil"/>
              <w:left w:val="nil"/>
              <w:bottom w:val="single" w:sz="4" w:space="0" w:color="auto"/>
              <w:right w:val="single" w:sz="4" w:space="0" w:color="auto"/>
            </w:tcBorders>
            <w:shd w:val="clear" w:color="auto" w:fill="C6EFCE"/>
            <w:noWrap/>
            <w:vAlign w:val="center"/>
          </w:tcPr>
          <w:p w14:paraId="7526F39A" w14:textId="77777777" w:rsidR="00B907D9" w:rsidRPr="00246CC4" w:rsidRDefault="00B907D9">
            <w:pPr>
              <w:rPr>
                <w:noProof/>
                <w:color w:val="006100"/>
                <w:sz w:val="20"/>
                <w:szCs w:val="20"/>
              </w:rPr>
            </w:pPr>
            <w:r>
              <w:rPr>
                <w:noProof/>
                <w:color w:val="006100"/>
                <w:sz w:val="20"/>
              </w:rPr>
              <w:t>1 reforma. Leidimų išdavimo atsinaujinančiųjų išteklių energijai procedūrų supaprastinimas</w:t>
            </w:r>
          </w:p>
        </w:tc>
        <w:tc>
          <w:tcPr>
            <w:tcW w:w="1440" w:type="dxa"/>
            <w:tcBorders>
              <w:top w:val="nil"/>
              <w:left w:val="nil"/>
              <w:bottom w:val="single" w:sz="4" w:space="0" w:color="auto"/>
              <w:right w:val="single" w:sz="4" w:space="0" w:color="auto"/>
            </w:tcBorders>
            <w:shd w:val="clear" w:color="auto" w:fill="C6EFCE"/>
            <w:noWrap/>
            <w:vAlign w:val="center"/>
          </w:tcPr>
          <w:p w14:paraId="725C54C7"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5B2D3D9E" w14:textId="77777777" w:rsidR="00B907D9" w:rsidRPr="003B127D" w:rsidRDefault="00B907D9">
            <w:pPr>
              <w:rPr>
                <w:noProof/>
                <w:color w:val="006100"/>
                <w:sz w:val="20"/>
                <w:szCs w:val="20"/>
              </w:rPr>
            </w:pPr>
            <w:r>
              <w:rPr>
                <w:noProof/>
                <w:color w:val="006100"/>
                <w:sz w:val="20"/>
              </w:rPr>
              <w:t xml:space="preserve">Pirminės teisės akto (Testo Unico) įsigaliojimas </w:t>
            </w:r>
          </w:p>
        </w:tc>
      </w:tr>
      <w:tr w:rsidR="00B907D9" w:rsidRPr="00755A09" w14:paraId="3D9E1A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BBC5C2" w14:textId="77777777" w:rsidR="00B907D9" w:rsidRPr="00246CC4" w:rsidRDefault="00B907D9">
            <w:pPr>
              <w:jc w:val="center"/>
              <w:rPr>
                <w:noProof/>
                <w:color w:val="006100"/>
                <w:sz w:val="20"/>
                <w:szCs w:val="20"/>
              </w:rPr>
            </w:pPr>
            <w:r>
              <w:rPr>
                <w:noProof/>
                <w:color w:val="006100"/>
                <w:sz w:val="20"/>
              </w:rPr>
              <w:t>M7-20</w:t>
            </w:r>
          </w:p>
        </w:tc>
        <w:tc>
          <w:tcPr>
            <w:tcW w:w="3118" w:type="dxa"/>
            <w:tcBorders>
              <w:top w:val="nil"/>
              <w:left w:val="nil"/>
              <w:bottom w:val="single" w:sz="4" w:space="0" w:color="auto"/>
              <w:right w:val="single" w:sz="4" w:space="0" w:color="auto"/>
            </w:tcBorders>
            <w:shd w:val="clear" w:color="auto" w:fill="C6EFCE"/>
            <w:noWrap/>
            <w:vAlign w:val="center"/>
          </w:tcPr>
          <w:p w14:paraId="6F9E8ACD" w14:textId="77777777" w:rsidR="00B907D9" w:rsidRPr="003B127D" w:rsidRDefault="00B907D9">
            <w:pPr>
              <w:rPr>
                <w:noProof/>
                <w:color w:val="006100"/>
                <w:sz w:val="20"/>
                <w:szCs w:val="20"/>
              </w:rPr>
            </w:pPr>
            <w:r>
              <w:rPr>
                <w:noProof/>
                <w:color w:val="006100"/>
                <w:sz w:val="20"/>
              </w:rPr>
              <w:t>6 investicija. Italijos ir kaimyninių šalių tarpvalstybiniai elektros energijos tinklų sujungimo projektai</w:t>
            </w:r>
          </w:p>
        </w:tc>
        <w:tc>
          <w:tcPr>
            <w:tcW w:w="1440" w:type="dxa"/>
            <w:tcBorders>
              <w:top w:val="nil"/>
              <w:left w:val="nil"/>
              <w:bottom w:val="single" w:sz="4" w:space="0" w:color="auto"/>
              <w:right w:val="single" w:sz="4" w:space="0" w:color="auto"/>
            </w:tcBorders>
            <w:shd w:val="clear" w:color="auto" w:fill="C6EFCE"/>
            <w:noWrap/>
            <w:vAlign w:val="center"/>
          </w:tcPr>
          <w:p w14:paraId="303FC6D2"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19BB32F2" w14:textId="570EF91C" w:rsidR="00B907D9" w:rsidRPr="003B127D" w:rsidRDefault="00B907D9">
            <w:pPr>
              <w:rPr>
                <w:noProof/>
                <w:color w:val="006100"/>
                <w:sz w:val="20"/>
                <w:szCs w:val="20"/>
              </w:rPr>
            </w:pPr>
            <w:r>
              <w:rPr>
                <w:noProof/>
                <w:color w:val="006100"/>
                <w:sz w:val="20"/>
              </w:rPr>
              <w:t>Dviejų jungiamųjų linijų tarp Italijos ir Slovėnijos statybos sutarčių sudarymas: „Zaule – Dekani“ ir „Redipuglia – Vrtojba“</w:t>
            </w:r>
            <w:r w:rsidR="00F632BB">
              <w:rPr>
                <w:noProof/>
                <w:color w:val="006100"/>
                <w:sz w:val="20"/>
              </w:rPr>
              <w:t xml:space="preserve"> </w:t>
            </w:r>
          </w:p>
        </w:tc>
      </w:tr>
      <w:tr w:rsidR="00B907D9" w:rsidRPr="00755A09" w14:paraId="52180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87706" w14:textId="77777777" w:rsidR="00B907D9" w:rsidRPr="00246CC4" w:rsidRDefault="00B907D9">
            <w:pPr>
              <w:jc w:val="center"/>
              <w:rPr>
                <w:noProof/>
                <w:color w:val="006100"/>
                <w:sz w:val="20"/>
                <w:szCs w:val="20"/>
              </w:rPr>
            </w:pPr>
            <w:r>
              <w:rPr>
                <w:noProof/>
                <w:color w:val="006100"/>
                <w:sz w:val="20"/>
              </w:rPr>
              <w:t>M7-25</w:t>
            </w:r>
          </w:p>
        </w:tc>
        <w:tc>
          <w:tcPr>
            <w:tcW w:w="3118" w:type="dxa"/>
            <w:tcBorders>
              <w:top w:val="nil"/>
              <w:left w:val="nil"/>
              <w:bottom w:val="single" w:sz="4" w:space="0" w:color="auto"/>
              <w:right w:val="single" w:sz="4" w:space="0" w:color="auto"/>
            </w:tcBorders>
            <w:shd w:val="clear" w:color="auto" w:fill="C6EFCE"/>
            <w:noWrap/>
            <w:vAlign w:val="center"/>
          </w:tcPr>
          <w:p w14:paraId="43AB208F" w14:textId="77777777" w:rsidR="00B907D9" w:rsidRPr="003B127D" w:rsidRDefault="00B907D9">
            <w:pPr>
              <w:rPr>
                <w:noProof/>
                <w:color w:val="006100"/>
                <w:sz w:val="20"/>
                <w:szCs w:val="20"/>
              </w:rPr>
            </w:pPr>
            <w:r>
              <w:rPr>
                <w:noProof/>
                <w:color w:val="006100"/>
                <w:sz w:val="20"/>
              </w:rPr>
              <w:t>10 investicija. Tvarus, žiedinis ir saugus svarbiausiųjų žaliavų tiekimas</w:t>
            </w:r>
          </w:p>
        </w:tc>
        <w:tc>
          <w:tcPr>
            <w:tcW w:w="1440" w:type="dxa"/>
            <w:tcBorders>
              <w:top w:val="nil"/>
              <w:left w:val="nil"/>
              <w:bottom w:val="single" w:sz="4" w:space="0" w:color="auto"/>
              <w:right w:val="single" w:sz="4" w:space="0" w:color="auto"/>
            </w:tcBorders>
            <w:shd w:val="clear" w:color="auto" w:fill="C6EFCE"/>
            <w:noWrap/>
            <w:vAlign w:val="center"/>
          </w:tcPr>
          <w:p w14:paraId="170CDFB3" w14:textId="77777777" w:rsidR="00B907D9" w:rsidRPr="00246CC4" w:rsidRDefault="00B907D9">
            <w:pPr>
              <w:jc w:val="center"/>
              <w:rPr>
                <w:noProof/>
                <w:color w:val="006100"/>
                <w:sz w:val="20"/>
                <w:szCs w:val="20"/>
              </w:rPr>
            </w:pPr>
            <w:r>
              <w:rPr>
                <w:noProof/>
                <w:color w:val="006100"/>
                <w:sz w:val="20"/>
              </w:rPr>
              <w:t>Tarpinė reikšmė</w:t>
            </w:r>
          </w:p>
        </w:tc>
        <w:tc>
          <w:tcPr>
            <w:tcW w:w="4020" w:type="dxa"/>
            <w:tcBorders>
              <w:top w:val="nil"/>
              <w:left w:val="nil"/>
              <w:bottom w:val="single" w:sz="4" w:space="0" w:color="auto"/>
              <w:right w:val="single" w:sz="4" w:space="0" w:color="auto"/>
            </w:tcBorders>
            <w:shd w:val="clear" w:color="auto" w:fill="C6EFCE"/>
            <w:noWrap/>
            <w:vAlign w:val="center"/>
          </w:tcPr>
          <w:p w14:paraId="63EE9005" w14:textId="77777777" w:rsidR="00B907D9" w:rsidRPr="003B127D" w:rsidRDefault="00B907D9">
            <w:pPr>
              <w:rPr>
                <w:noProof/>
                <w:color w:val="006100"/>
                <w:sz w:val="20"/>
                <w:szCs w:val="20"/>
              </w:rPr>
            </w:pPr>
            <w:r>
              <w:rPr>
                <w:noProof/>
                <w:color w:val="006100"/>
                <w:sz w:val="20"/>
              </w:rPr>
              <w:t>Ataskaitos apie būsimus svarbiausiųjų žaliavų poreikius ir ekologinio projektavimo potencialą siekiant sumažinti svarbiausiųjų žaliavų paklausą paskelbimas</w:t>
            </w:r>
          </w:p>
        </w:tc>
      </w:tr>
      <w:tr w:rsidR="00B907D9" w:rsidRPr="00755A09" w14:paraId="3C2FFD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FBCA5" w14:textId="77777777" w:rsidR="00B907D9" w:rsidRPr="00246CC4" w:rsidRDefault="00B907D9">
            <w:pPr>
              <w:jc w:val="center"/>
              <w:rPr>
                <w:noProof/>
                <w:color w:val="006100"/>
                <w:sz w:val="20"/>
                <w:szCs w:val="20"/>
              </w:rPr>
            </w:pPr>
            <w:r>
              <w:rPr>
                <w:noProof/>
                <w:color w:val="006100"/>
                <w:sz w:val="20"/>
              </w:rPr>
              <w:t>M7-30</w:t>
            </w:r>
          </w:p>
        </w:tc>
        <w:tc>
          <w:tcPr>
            <w:tcW w:w="3118" w:type="dxa"/>
            <w:tcBorders>
              <w:top w:val="nil"/>
              <w:left w:val="nil"/>
              <w:bottom w:val="single" w:sz="4" w:space="0" w:color="auto"/>
              <w:right w:val="single" w:sz="4" w:space="0" w:color="auto"/>
            </w:tcBorders>
            <w:shd w:val="clear" w:color="auto" w:fill="C6EFCE"/>
            <w:noWrap/>
            <w:vAlign w:val="center"/>
          </w:tcPr>
          <w:p w14:paraId="2584F4C3" w14:textId="77777777" w:rsidR="00B907D9" w:rsidRPr="003B127D" w:rsidRDefault="00B907D9">
            <w:pPr>
              <w:rPr>
                <w:noProof/>
                <w:color w:val="006100"/>
                <w:sz w:val="20"/>
                <w:szCs w:val="20"/>
              </w:rPr>
            </w:pPr>
            <w:r>
              <w:rPr>
                <w:noProof/>
                <w:color w:val="006100"/>
                <w:sz w:val="20"/>
              </w:rPr>
              <w:t>10 investicija. Bandomieji projektai, susiję su įgūdžiais „Crescere Green“</w:t>
            </w:r>
          </w:p>
        </w:tc>
        <w:tc>
          <w:tcPr>
            <w:tcW w:w="1440" w:type="dxa"/>
            <w:tcBorders>
              <w:top w:val="nil"/>
              <w:left w:val="nil"/>
              <w:bottom w:val="single" w:sz="4" w:space="0" w:color="auto"/>
              <w:right w:val="single" w:sz="4" w:space="0" w:color="auto"/>
            </w:tcBorders>
            <w:shd w:val="clear" w:color="auto" w:fill="C6EFCE"/>
            <w:noWrap/>
            <w:vAlign w:val="center"/>
          </w:tcPr>
          <w:p w14:paraId="78AEA930" w14:textId="77777777" w:rsidR="00B907D9" w:rsidRPr="00246CC4" w:rsidRDefault="00B907D9">
            <w:pPr>
              <w:jc w:val="center"/>
              <w:rPr>
                <w:noProof/>
                <w:color w:val="006100"/>
                <w:sz w:val="20"/>
                <w:szCs w:val="20"/>
              </w:rPr>
            </w:pPr>
            <w:r>
              <w:rPr>
                <w:noProof/>
                <w:color w:val="006100"/>
                <w:sz w:val="20"/>
              </w:rPr>
              <w:t>Siektina reikšmė</w:t>
            </w:r>
          </w:p>
        </w:tc>
        <w:tc>
          <w:tcPr>
            <w:tcW w:w="4020" w:type="dxa"/>
            <w:tcBorders>
              <w:top w:val="nil"/>
              <w:left w:val="nil"/>
              <w:bottom w:val="single" w:sz="4" w:space="0" w:color="auto"/>
              <w:right w:val="single" w:sz="4" w:space="0" w:color="auto"/>
            </w:tcBorders>
            <w:shd w:val="clear" w:color="auto" w:fill="C6EFCE"/>
            <w:noWrap/>
            <w:vAlign w:val="center"/>
          </w:tcPr>
          <w:p w14:paraId="5F9D9A29" w14:textId="77777777" w:rsidR="00B907D9" w:rsidRPr="003B127D" w:rsidRDefault="00B907D9">
            <w:pPr>
              <w:rPr>
                <w:noProof/>
                <w:color w:val="006100"/>
                <w:sz w:val="20"/>
                <w:szCs w:val="20"/>
              </w:rPr>
            </w:pPr>
            <w:r>
              <w:rPr>
                <w:noProof/>
                <w:color w:val="006100"/>
                <w:sz w:val="20"/>
              </w:rPr>
              <w:t>Mokymo paslaugų teikimas 20000 asmenų</w:t>
            </w:r>
          </w:p>
        </w:tc>
      </w:tr>
      <w:tr w:rsidR="00B907D9" w:rsidRPr="00755A09" w14:paraId="296BCB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16183F" w14:textId="77777777" w:rsidR="00B907D9" w:rsidRPr="00246CC4" w:rsidRDefault="00B907D9">
            <w:pPr>
              <w:jc w:val="center"/>
              <w:rPr>
                <w:noProof/>
                <w:color w:val="006100"/>
                <w:sz w:val="20"/>
                <w:szCs w:val="20"/>
              </w:rPr>
            </w:pPr>
            <w:r>
              <w:rPr>
                <w:noProof/>
                <w:color w:val="006100"/>
                <w:sz w:val="20"/>
              </w:rPr>
              <w:t>M1C2–14a</w:t>
            </w:r>
          </w:p>
        </w:tc>
        <w:tc>
          <w:tcPr>
            <w:tcW w:w="3118" w:type="dxa"/>
            <w:tcBorders>
              <w:top w:val="nil"/>
              <w:left w:val="nil"/>
              <w:bottom w:val="single" w:sz="4" w:space="0" w:color="auto"/>
              <w:right w:val="single" w:sz="4" w:space="0" w:color="auto"/>
            </w:tcBorders>
            <w:shd w:val="clear" w:color="auto" w:fill="C6EFCE"/>
            <w:noWrap/>
            <w:vAlign w:val="center"/>
          </w:tcPr>
          <w:p w14:paraId="22ACDA1E" w14:textId="1B68B3CE" w:rsidR="00B907D9" w:rsidRPr="003B127D" w:rsidRDefault="00B907D9">
            <w:pPr>
              <w:jc w:val="center"/>
              <w:rPr>
                <w:noProof/>
                <w:color w:val="006100"/>
                <w:sz w:val="20"/>
                <w:szCs w:val="20"/>
              </w:rPr>
            </w:pPr>
            <w:r>
              <w:rPr>
                <w:noProof/>
                <w:color w:val="006100"/>
                <w:sz w:val="20"/>
              </w:rPr>
              <w:t>3 reforma.</w:t>
            </w:r>
            <w:r w:rsidR="00F632BB">
              <w:rPr>
                <w:noProof/>
                <w:color w:val="006100"/>
                <w:sz w:val="20"/>
              </w:rPr>
              <w:t xml:space="preserve"> </w:t>
            </w:r>
            <w:r>
              <w:rPr>
                <w:noProof/>
                <w:color w:val="006100"/>
                <w:sz w:val="20"/>
              </w:rPr>
              <w:t>įmonėms skirtų paskatų racionalizavimas ir supaprastinimas.</w:t>
            </w:r>
          </w:p>
        </w:tc>
        <w:tc>
          <w:tcPr>
            <w:tcW w:w="1440" w:type="dxa"/>
            <w:tcBorders>
              <w:top w:val="nil"/>
              <w:left w:val="nil"/>
              <w:bottom w:val="single" w:sz="4" w:space="0" w:color="auto"/>
              <w:right w:val="single" w:sz="4" w:space="0" w:color="auto"/>
            </w:tcBorders>
            <w:shd w:val="clear" w:color="auto" w:fill="C6EFCE"/>
            <w:noWrap/>
            <w:vAlign w:val="center"/>
          </w:tcPr>
          <w:p w14:paraId="5C387156" w14:textId="77777777" w:rsidR="00B907D9" w:rsidRPr="00246CC4" w:rsidRDefault="00B907D9">
            <w:pPr>
              <w:jc w:val="center"/>
              <w:rPr>
                <w:noProof/>
                <w:color w:val="006100"/>
                <w:sz w:val="20"/>
                <w:szCs w:val="20"/>
              </w:rPr>
            </w:pPr>
            <w:r>
              <w:rPr>
                <w:noProof/>
                <w:color w:val="006100"/>
                <w:sz w:val="20"/>
              </w:rPr>
              <w:t xml:space="preserve">Tarpinė reikšmė </w:t>
            </w:r>
          </w:p>
        </w:tc>
        <w:tc>
          <w:tcPr>
            <w:tcW w:w="4020" w:type="dxa"/>
            <w:tcBorders>
              <w:top w:val="nil"/>
              <w:left w:val="nil"/>
              <w:bottom w:val="single" w:sz="4" w:space="0" w:color="auto"/>
              <w:right w:val="single" w:sz="4" w:space="0" w:color="auto"/>
            </w:tcBorders>
            <w:shd w:val="clear" w:color="auto" w:fill="C6EFCE"/>
            <w:noWrap/>
            <w:vAlign w:val="center"/>
          </w:tcPr>
          <w:p w14:paraId="7C60D22C" w14:textId="77777777" w:rsidR="00B907D9" w:rsidRPr="003B127D" w:rsidRDefault="00B907D9">
            <w:pPr>
              <w:rPr>
                <w:noProof/>
                <w:color w:val="006100"/>
                <w:sz w:val="20"/>
                <w:szCs w:val="20"/>
              </w:rPr>
            </w:pPr>
            <w:r>
              <w:rPr>
                <w:noProof/>
                <w:color w:val="006100"/>
                <w:sz w:val="20"/>
              </w:rPr>
              <w:t>Visų įmonėms skirtų paskatų vertinimo ataskaitos paskelbimas</w:t>
            </w:r>
          </w:p>
        </w:tc>
      </w:tr>
      <w:tr w:rsidR="00B907D9" w:rsidRPr="00246CC4" w14:paraId="286393B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64B5" w14:textId="77777777" w:rsidR="00B907D9" w:rsidRPr="00F632BB" w:rsidRDefault="00B907D9">
            <w:pPr>
              <w:jc w:val="center"/>
              <w:rPr>
                <w:noProof/>
                <w:color w:val="006100"/>
                <w:sz w:val="20"/>
                <w:szCs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1782BA6" w14:textId="77777777" w:rsidR="00B907D9" w:rsidRPr="00F632BB" w:rsidRDefault="00B907D9">
            <w:pPr>
              <w:rPr>
                <w:noProof/>
                <w:color w:val="006100"/>
                <w:sz w:val="20"/>
                <w:szCs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0A2F6C7B" w14:textId="77777777" w:rsidR="00B907D9" w:rsidRPr="00246CC4" w:rsidRDefault="00B907D9">
            <w:pPr>
              <w:rPr>
                <w:noProof/>
                <w:color w:val="006100"/>
                <w:sz w:val="20"/>
                <w:szCs w:val="20"/>
              </w:rPr>
            </w:pPr>
            <w:r>
              <w:rPr>
                <w:noProof/>
                <w:color w:val="006100"/>
                <w:sz w:val="20"/>
              </w:rPr>
              <w:t>Dalinės įmokos suma</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86150BF" w14:textId="7AC7BF91" w:rsidR="00B907D9" w:rsidRPr="00246CC4" w:rsidRDefault="00B907D9">
            <w:pPr>
              <w:rPr>
                <w:noProof/>
                <w:color w:val="006100"/>
                <w:sz w:val="20"/>
                <w:szCs w:val="20"/>
              </w:rPr>
            </w:pPr>
            <w:r>
              <w:rPr>
                <w:noProof/>
                <w:color w:val="006100"/>
                <w:sz w:val="20"/>
              </w:rPr>
              <w:t>3358104131 EURŲ</w:t>
            </w:r>
          </w:p>
        </w:tc>
      </w:tr>
    </w:tbl>
    <w:p w14:paraId="3A8C85C7" w14:textId="77777777" w:rsidR="00141A9C" w:rsidRDefault="00141A9C" w:rsidP="00141A9C">
      <w:pPr>
        <w:spacing w:before="120" w:after="120"/>
        <w:jc w:val="both"/>
        <w:rPr>
          <w:rFonts w:eastAsia="Calibri"/>
          <w:noProof/>
          <w:lang w:val="en-GB"/>
        </w:rPr>
      </w:pPr>
    </w:p>
    <w:p w14:paraId="3E32EEF5" w14:textId="21BD2A6E" w:rsidR="00141A9C" w:rsidRDefault="00141A9C">
      <w:pPr>
        <w:spacing w:after="200" w:line="276" w:lineRule="auto"/>
        <w:rPr>
          <w:rFonts w:eastAsia="Calibri"/>
          <w:noProof/>
        </w:rPr>
      </w:pPr>
      <w:r>
        <w:rPr>
          <w:noProof/>
        </w:rPr>
        <w:br w:type="page"/>
      </w:r>
    </w:p>
    <w:p w14:paraId="1CA77A5A" w14:textId="43060E30" w:rsidR="00D25BD2" w:rsidRDefault="00D25BD2" w:rsidP="00D25BD2">
      <w:pPr>
        <w:numPr>
          <w:ilvl w:val="1"/>
          <w:numId w:val="6"/>
        </w:numPr>
        <w:spacing w:before="120" w:after="120"/>
        <w:jc w:val="both"/>
        <w:rPr>
          <w:rFonts w:eastAsia="Calibri"/>
          <w:noProof/>
        </w:rPr>
      </w:pPr>
      <w:r>
        <w:rPr>
          <w:noProof/>
        </w:rPr>
        <w:t>Trečia paramos dalis (negrąžintina parama)</w:t>
      </w:r>
    </w:p>
    <w:tbl>
      <w:tblPr>
        <w:tblW w:w="9947" w:type="dxa"/>
        <w:tblInd w:w="113" w:type="dxa"/>
        <w:tblLook w:val="04A0" w:firstRow="1" w:lastRow="0" w:firstColumn="1" w:lastColumn="0" w:noHBand="0" w:noVBand="1"/>
      </w:tblPr>
      <w:tblGrid>
        <w:gridCol w:w="1413"/>
        <w:gridCol w:w="3150"/>
        <w:gridCol w:w="1425"/>
        <w:gridCol w:w="3959"/>
      </w:tblGrid>
      <w:tr w:rsidR="00131B00" w:rsidRPr="00246CC4" w14:paraId="4100B922"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F56DA9" w14:textId="77777777" w:rsidR="00131B00" w:rsidRPr="00246CC4" w:rsidRDefault="00131B00">
            <w:pPr>
              <w:jc w:val="center"/>
              <w:rPr>
                <w:b/>
                <w:bCs/>
                <w:noProof/>
                <w:sz w:val="20"/>
                <w:szCs w:val="20"/>
              </w:rPr>
            </w:pPr>
            <w:r>
              <w:rPr>
                <w:b/>
                <w:noProof/>
                <w:sz w:val="20"/>
              </w:rPr>
              <w:t>Eilės numeris</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CBFB7" w14:textId="77777777" w:rsidR="00131B00" w:rsidRPr="003B127D" w:rsidRDefault="00131B00">
            <w:pPr>
              <w:jc w:val="center"/>
              <w:rPr>
                <w:b/>
                <w:bCs/>
                <w:noProof/>
                <w:sz w:val="20"/>
                <w:szCs w:val="20"/>
              </w:rPr>
            </w:pPr>
            <w:r>
              <w:rPr>
                <w:b/>
                <w:noProof/>
                <w:sz w:val="20"/>
              </w:rPr>
              <w:t>Susijusi priemonė (reforma arba investicija)</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DD3A8B8" w14:textId="77777777" w:rsidR="00131B00" w:rsidRPr="00246CC4" w:rsidRDefault="00131B00">
            <w:pPr>
              <w:jc w:val="center"/>
              <w:rPr>
                <w:b/>
                <w:bCs/>
                <w:noProof/>
                <w:sz w:val="20"/>
                <w:szCs w:val="20"/>
              </w:rPr>
            </w:pPr>
            <w:r>
              <w:rPr>
                <w:b/>
                <w:noProof/>
                <w:sz w:val="20"/>
              </w:rPr>
              <w:t>Tarpinė reikšmė / Siektina reikšmė</w:t>
            </w:r>
          </w:p>
        </w:tc>
        <w:tc>
          <w:tcPr>
            <w:tcW w:w="39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BFC817F" w14:textId="77777777" w:rsidR="00131B00" w:rsidRPr="00246CC4" w:rsidRDefault="00131B00">
            <w:pPr>
              <w:jc w:val="center"/>
              <w:rPr>
                <w:b/>
                <w:bCs/>
                <w:noProof/>
                <w:sz w:val="20"/>
                <w:szCs w:val="20"/>
              </w:rPr>
            </w:pPr>
            <w:r>
              <w:rPr>
                <w:b/>
                <w:noProof/>
                <w:sz w:val="20"/>
              </w:rPr>
              <w:t>Pavadinimas</w:t>
            </w:r>
          </w:p>
        </w:tc>
      </w:tr>
      <w:tr w:rsidR="00131B00" w:rsidRPr="00246CC4" w14:paraId="500FF7BF"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3CB1894" w14:textId="77777777" w:rsidR="00131B00" w:rsidRPr="00246CC4" w:rsidRDefault="00131B00">
            <w:pPr>
              <w:rPr>
                <w:b/>
                <w:bCs/>
                <w:noProof/>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17ACDB1" w14:textId="77777777" w:rsidR="00131B00" w:rsidRPr="00246CC4" w:rsidRDefault="00131B00">
            <w:pPr>
              <w:rPr>
                <w:b/>
                <w:bCs/>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4F31D6AB" w14:textId="77777777" w:rsidR="00131B00" w:rsidRPr="00246CC4" w:rsidRDefault="00131B00">
            <w:pPr>
              <w:rPr>
                <w:b/>
                <w:bCs/>
                <w:noProof/>
              </w:rPr>
            </w:pPr>
          </w:p>
        </w:tc>
        <w:tc>
          <w:tcPr>
            <w:tcW w:w="3959" w:type="dxa"/>
            <w:vMerge/>
            <w:tcBorders>
              <w:top w:val="single" w:sz="4" w:space="0" w:color="auto"/>
              <w:left w:val="single" w:sz="4" w:space="0" w:color="auto"/>
              <w:bottom w:val="single" w:sz="4" w:space="0" w:color="auto"/>
              <w:right w:val="single" w:sz="4" w:space="0" w:color="auto"/>
            </w:tcBorders>
            <w:vAlign w:val="center"/>
            <w:hideMark/>
          </w:tcPr>
          <w:p w14:paraId="46053005" w14:textId="77777777" w:rsidR="00131B00" w:rsidRPr="00246CC4" w:rsidRDefault="00131B00">
            <w:pPr>
              <w:rPr>
                <w:b/>
                <w:bCs/>
                <w:noProof/>
              </w:rPr>
            </w:pPr>
          </w:p>
        </w:tc>
      </w:tr>
      <w:tr w:rsidR="00131B00" w:rsidRPr="00755A09" w14:paraId="6403CEE5"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0429E" w14:textId="77777777" w:rsidR="00131B00" w:rsidRPr="00246CC4" w:rsidRDefault="00131B00">
            <w:pPr>
              <w:jc w:val="center"/>
              <w:rPr>
                <w:noProof/>
                <w:color w:val="006100"/>
                <w:sz w:val="20"/>
                <w:szCs w:val="20"/>
              </w:rPr>
            </w:pPr>
            <w:r>
              <w:rPr>
                <w:noProof/>
                <w:color w:val="006100"/>
                <w:sz w:val="20"/>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12284DEA" w14:textId="77777777" w:rsidR="00131B00" w:rsidRPr="003B127D" w:rsidRDefault="00131B00">
            <w:pPr>
              <w:jc w:val="center"/>
              <w:rPr>
                <w:noProof/>
                <w:color w:val="006100"/>
                <w:sz w:val="20"/>
                <w:szCs w:val="20"/>
              </w:rPr>
            </w:pPr>
            <w:r>
              <w:rPr>
                <w:noProof/>
                <w:color w:val="006100"/>
                <w:sz w:val="20"/>
              </w:rPr>
              <w:t>1.4 investicija. Ypatinga intervencija, kuria siekiama mažinti teritorinius skirtumus vidurinių mokyklų I ir II cikluose ir spręsti mokyklos nebaigimo problemą</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2F41CB6C"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0A25B7AB" w14:textId="77777777" w:rsidR="00131B00" w:rsidRPr="003B127D" w:rsidRDefault="00131B00">
            <w:pPr>
              <w:rPr>
                <w:noProof/>
                <w:color w:val="006100"/>
                <w:sz w:val="20"/>
                <w:szCs w:val="20"/>
              </w:rPr>
            </w:pPr>
            <w:r>
              <w:rPr>
                <w:noProof/>
                <w:color w:val="006100"/>
                <w:sz w:val="20"/>
              </w:rPr>
              <w:t>Studentai arba jaunuoliai, dalyvavę kuravimo veikloje arba mokymo kursuose</w:t>
            </w:r>
          </w:p>
        </w:tc>
      </w:tr>
      <w:tr w:rsidR="00131B00" w:rsidRPr="00755A09" w14:paraId="28EAAE7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2514BE" w14:textId="77777777" w:rsidR="00131B00" w:rsidRPr="00246CC4" w:rsidRDefault="00131B00">
            <w:pPr>
              <w:jc w:val="center"/>
              <w:rPr>
                <w:noProof/>
                <w:color w:val="006100"/>
                <w:sz w:val="20"/>
                <w:szCs w:val="20"/>
              </w:rPr>
            </w:pPr>
            <w:r>
              <w:rPr>
                <w:noProof/>
                <w:color w:val="006100"/>
                <w:sz w:val="20"/>
              </w:rPr>
              <w:t>M4C1–14a</w:t>
            </w:r>
          </w:p>
        </w:tc>
        <w:tc>
          <w:tcPr>
            <w:tcW w:w="3150" w:type="dxa"/>
            <w:tcBorders>
              <w:top w:val="nil"/>
              <w:left w:val="nil"/>
              <w:bottom w:val="single" w:sz="4" w:space="0" w:color="auto"/>
              <w:right w:val="single" w:sz="4" w:space="0" w:color="auto"/>
            </w:tcBorders>
            <w:shd w:val="clear" w:color="auto" w:fill="C6EFCE"/>
            <w:noWrap/>
            <w:vAlign w:val="center"/>
          </w:tcPr>
          <w:p w14:paraId="06995F92" w14:textId="52F9A0F2" w:rsidR="00131B00" w:rsidRPr="00246CC4" w:rsidRDefault="00131B00">
            <w:pPr>
              <w:jc w:val="center"/>
              <w:rPr>
                <w:noProof/>
                <w:color w:val="006100"/>
                <w:sz w:val="20"/>
                <w:szCs w:val="20"/>
              </w:rPr>
            </w:pPr>
            <w:r>
              <w:rPr>
                <w:noProof/>
                <w:color w:val="006100"/>
                <w:sz w:val="20"/>
              </w:rPr>
              <w:t>2.1 reforma. Mokytojų įdarbinimas</w:t>
            </w:r>
            <w:r w:rsidR="00F632BB">
              <w:rPr>
                <w:noProof/>
                <w:color w:val="006100"/>
                <w:sz w:val="20"/>
              </w:rPr>
              <w:t xml:space="preserve"> </w:t>
            </w:r>
          </w:p>
        </w:tc>
        <w:tc>
          <w:tcPr>
            <w:tcW w:w="1425" w:type="dxa"/>
            <w:tcBorders>
              <w:top w:val="nil"/>
              <w:left w:val="nil"/>
              <w:bottom w:val="single" w:sz="4" w:space="0" w:color="auto"/>
              <w:right w:val="single" w:sz="4" w:space="0" w:color="auto"/>
            </w:tcBorders>
            <w:shd w:val="clear" w:color="auto" w:fill="C6EFCE"/>
            <w:noWrap/>
            <w:vAlign w:val="center"/>
          </w:tcPr>
          <w:p w14:paraId="44F40D67" w14:textId="77777777" w:rsidR="00131B00" w:rsidRPr="00246CC4" w:rsidRDefault="00131B00">
            <w:pPr>
              <w:jc w:val="center"/>
              <w:rPr>
                <w:noProof/>
                <w:color w:val="006100"/>
                <w:sz w:val="20"/>
                <w:szCs w:val="20"/>
              </w:rPr>
            </w:pPr>
            <w:r>
              <w:rPr>
                <w:noProof/>
                <w:color w:val="006100"/>
                <w:sz w:val="20"/>
              </w:rPr>
              <w:t xml:space="preserve">Siektina reikšmė </w:t>
            </w:r>
          </w:p>
        </w:tc>
        <w:tc>
          <w:tcPr>
            <w:tcW w:w="3959" w:type="dxa"/>
            <w:tcBorders>
              <w:top w:val="nil"/>
              <w:left w:val="nil"/>
              <w:bottom w:val="single" w:sz="4" w:space="0" w:color="auto"/>
              <w:right w:val="single" w:sz="4" w:space="0" w:color="auto"/>
            </w:tcBorders>
            <w:shd w:val="clear" w:color="auto" w:fill="C6EFCE"/>
            <w:noWrap/>
            <w:vAlign w:val="center"/>
          </w:tcPr>
          <w:p w14:paraId="61B2F194" w14:textId="77777777" w:rsidR="00131B00" w:rsidRPr="003B127D" w:rsidRDefault="00131B00">
            <w:pPr>
              <w:rPr>
                <w:noProof/>
                <w:color w:val="006100"/>
                <w:sz w:val="20"/>
                <w:szCs w:val="20"/>
              </w:rPr>
            </w:pPr>
            <w:r>
              <w:rPr>
                <w:noProof/>
                <w:color w:val="006100"/>
                <w:sz w:val="20"/>
              </w:rPr>
              <w:t>Mokytojai, įdarbinti pagal reformuotą įdarbinimo sistemą</w:t>
            </w:r>
          </w:p>
        </w:tc>
      </w:tr>
      <w:tr w:rsidR="00131B00" w:rsidRPr="00755A09" w14:paraId="71D38738"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33835D" w14:textId="77777777" w:rsidR="00131B00" w:rsidRPr="00246CC4" w:rsidRDefault="00131B00">
            <w:pPr>
              <w:jc w:val="center"/>
              <w:rPr>
                <w:noProof/>
                <w:color w:val="006100"/>
                <w:sz w:val="20"/>
                <w:szCs w:val="20"/>
              </w:rPr>
            </w:pPr>
            <w:r>
              <w:rPr>
                <w:noProof/>
                <w:color w:val="006100"/>
                <w:sz w:val="20"/>
              </w:rPr>
              <w:t>M7-6</w:t>
            </w:r>
          </w:p>
        </w:tc>
        <w:tc>
          <w:tcPr>
            <w:tcW w:w="3150" w:type="dxa"/>
            <w:tcBorders>
              <w:top w:val="nil"/>
              <w:left w:val="nil"/>
              <w:bottom w:val="single" w:sz="4" w:space="0" w:color="auto"/>
              <w:right w:val="single" w:sz="4" w:space="0" w:color="auto"/>
            </w:tcBorders>
            <w:shd w:val="clear" w:color="auto" w:fill="C6EFCE"/>
            <w:noWrap/>
            <w:vAlign w:val="center"/>
          </w:tcPr>
          <w:p w14:paraId="29435DDB" w14:textId="77777777" w:rsidR="00131B00" w:rsidRPr="003B127D" w:rsidRDefault="00131B00">
            <w:pPr>
              <w:rPr>
                <w:noProof/>
                <w:color w:val="006100"/>
                <w:sz w:val="20"/>
                <w:szCs w:val="20"/>
              </w:rPr>
            </w:pPr>
            <w:r>
              <w:rPr>
                <w:noProof/>
                <w:color w:val="006100"/>
                <w:sz w:val="20"/>
              </w:rPr>
              <w:t>3 reforma. Prijungimo prie biometano dujų tinklo išlaidų sumažinimas</w:t>
            </w:r>
          </w:p>
        </w:tc>
        <w:tc>
          <w:tcPr>
            <w:tcW w:w="1425" w:type="dxa"/>
            <w:tcBorders>
              <w:top w:val="nil"/>
              <w:left w:val="nil"/>
              <w:bottom w:val="single" w:sz="4" w:space="0" w:color="auto"/>
              <w:right w:val="single" w:sz="4" w:space="0" w:color="auto"/>
            </w:tcBorders>
            <w:shd w:val="clear" w:color="auto" w:fill="C6EFCE"/>
            <w:noWrap/>
            <w:vAlign w:val="center"/>
          </w:tcPr>
          <w:p w14:paraId="18745096"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41443C8B" w14:textId="77777777" w:rsidR="00131B00" w:rsidRPr="003B127D" w:rsidRDefault="00131B00">
            <w:pPr>
              <w:rPr>
                <w:noProof/>
                <w:color w:val="006100"/>
                <w:sz w:val="20"/>
                <w:szCs w:val="20"/>
              </w:rPr>
            </w:pPr>
            <w:r>
              <w:rPr>
                <w:noProof/>
                <w:color w:val="006100"/>
                <w:sz w:val="20"/>
              </w:rPr>
              <w:t xml:space="preserve">Teisės aktų, kuriais siekiama sumažinti biometano gamybos įmonių prijungimo prie dujų tinklo sąnaudas, įsigaliojimas </w:t>
            </w:r>
          </w:p>
        </w:tc>
      </w:tr>
      <w:tr w:rsidR="00131B00" w:rsidRPr="00755A09" w14:paraId="33BCF2F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F770AB" w14:textId="77777777" w:rsidR="00131B00" w:rsidRPr="00246CC4" w:rsidRDefault="00131B00">
            <w:pPr>
              <w:jc w:val="center"/>
              <w:rPr>
                <w:noProof/>
                <w:color w:val="006100"/>
                <w:sz w:val="20"/>
                <w:szCs w:val="20"/>
              </w:rPr>
            </w:pPr>
            <w:r>
              <w:rPr>
                <w:noProof/>
                <w:color w:val="006100"/>
                <w:sz w:val="20"/>
              </w:rPr>
              <w:t>M7-10</w:t>
            </w:r>
          </w:p>
        </w:tc>
        <w:tc>
          <w:tcPr>
            <w:tcW w:w="3150" w:type="dxa"/>
            <w:tcBorders>
              <w:top w:val="nil"/>
              <w:left w:val="nil"/>
              <w:bottom w:val="single" w:sz="4" w:space="0" w:color="auto"/>
              <w:right w:val="single" w:sz="4" w:space="0" w:color="auto"/>
            </w:tcBorders>
            <w:shd w:val="clear" w:color="auto" w:fill="C6EFCE"/>
            <w:noWrap/>
            <w:vAlign w:val="center"/>
          </w:tcPr>
          <w:p w14:paraId="61AA3DBD" w14:textId="77777777" w:rsidR="00131B00" w:rsidRPr="003B127D" w:rsidRDefault="00131B00">
            <w:pPr>
              <w:rPr>
                <w:noProof/>
                <w:color w:val="006100"/>
                <w:sz w:val="20"/>
                <w:szCs w:val="20"/>
              </w:rPr>
            </w:pPr>
            <w:r>
              <w:rPr>
                <w:noProof/>
                <w:color w:val="006100"/>
                <w:sz w:val="20"/>
              </w:rPr>
              <w:t>5 reforma. Naujų įgūdžių planas. Perėjimas</w:t>
            </w:r>
          </w:p>
        </w:tc>
        <w:tc>
          <w:tcPr>
            <w:tcW w:w="1425" w:type="dxa"/>
            <w:tcBorders>
              <w:top w:val="nil"/>
              <w:left w:val="nil"/>
              <w:bottom w:val="single" w:sz="4" w:space="0" w:color="auto"/>
              <w:right w:val="single" w:sz="4" w:space="0" w:color="auto"/>
            </w:tcBorders>
            <w:shd w:val="clear" w:color="auto" w:fill="C6EFCE"/>
            <w:noWrap/>
            <w:vAlign w:val="center"/>
          </w:tcPr>
          <w:p w14:paraId="5B0F71E5"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7A915027" w14:textId="77777777" w:rsidR="00131B00" w:rsidRPr="003B127D" w:rsidRDefault="00131B00">
            <w:pPr>
              <w:rPr>
                <w:noProof/>
                <w:color w:val="006100"/>
                <w:sz w:val="20"/>
                <w:szCs w:val="20"/>
              </w:rPr>
            </w:pPr>
            <w:r>
              <w:rPr>
                <w:noProof/>
                <w:color w:val="006100"/>
                <w:sz w:val="20"/>
              </w:rPr>
              <w:t>Regioninių įstatymų įsigaliojimas</w:t>
            </w:r>
          </w:p>
        </w:tc>
      </w:tr>
      <w:tr w:rsidR="00131B00" w:rsidRPr="00755A09" w14:paraId="4A56868B"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0A3F2" w14:textId="77777777" w:rsidR="00131B00" w:rsidRPr="00246CC4" w:rsidRDefault="00131B00">
            <w:pPr>
              <w:jc w:val="center"/>
              <w:rPr>
                <w:noProof/>
                <w:color w:val="006100"/>
                <w:sz w:val="20"/>
                <w:szCs w:val="20"/>
              </w:rPr>
            </w:pPr>
            <w:r>
              <w:rPr>
                <w:noProof/>
                <w:color w:val="006100"/>
                <w:sz w:val="20"/>
              </w:rPr>
              <w:t>M7-18</w:t>
            </w:r>
          </w:p>
        </w:tc>
        <w:tc>
          <w:tcPr>
            <w:tcW w:w="3150" w:type="dxa"/>
            <w:tcBorders>
              <w:top w:val="nil"/>
              <w:left w:val="nil"/>
              <w:bottom w:val="single" w:sz="4" w:space="0" w:color="auto"/>
              <w:right w:val="single" w:sz="4" w:space="0" w:color="auto"/>
            </w:tcBorders>
            <w:shd w:val="clear" w:color="auto" w:fill="C6EFCE"/>
            <w:noWrap/>
            <w:vAlign w:val="center"/>
          </w:tcPr>
          <w:p w14:paraId="635E750C" w14:textId="77777777" w:rsidR="00131B00" w:rsidRPr="003B127D" w:rsidRDefault="00131B00">
            <w:pPr>
              <w:rPr>
                <w:noProof/>
                <w:color w:val="006100"/>
                <w:sz w:val="20"/>
                <w:szCs w:val="20"/>
              </w:rPr>
            </w:pPr>
            <w:r>
              <w:rPr>
                <w:noProof/>
                <w:color w:val="006100"/>
                <w:sz w:val="20"/>
              </w:rPr>
              <w:t>6 investicija. Italijos ir kaimyninių šalių tarpvalstybiniai elektros energijos tinklų sujungimo projektai</w:t>
            </w:r>
          </w:p>
        </w:tc>
        <w:tc>
          <w:tcPr>
            <w:tcW w:w="1425" w:type="dxa"/>
            <w:tcBorders>
              <w:top w:val="nil"/>
              <w:left w:val="nil"/>
              <w:bottom w:val="single" w:sz="4" w:space="0" w:color="auto"/>
              <w:right w:val="single" w:sz="4" w:space="0" w:color="auto"/>
            </w:tcBorders>
            <w:shd w:val="clear" w:color="auto" w:fill="C6EFCE"/>
            <w:noWrap/>
            <w:vAlign w:val="center"/>
          </w:tcPr>
          <w:p w14:paraId="39BD2A32"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29089C07" w14:textId="77777777" w:rsidR="00131B00" w:rsidRPr="003B127D" w:rsidRDefault="00131B00">
            <w:pPr>
              <w:rPr>
                <w:noProof/>
                <w:color w:val="006100"/>
                <w:sz w:val="20"/>
                <w:szCs w:val="20"/>
              </w:rPr>
            </w:pPr>
            <w:r>
              <w:rPr>
                <w:noProof/>
                <w:color w:val="006100"/>
                <w:sz w:val="20"/>
              </w:rPr>
              <w:t>Italijos ir Austrijos jungiamosios linijos „Somplago-Würmlach“ statybos sutarčių sudarymas</w:t>
            </w:r>
          </w:p>
        </w:tc>
      </w:tr>
      <w:tr w:rsidR="00131B00" w:rsidRPr="00755A09" w14:paraId="62C69067"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45FB4" w14:textId="77777777" w:rsidR="00131B00" w:rsidRPr="00246CC4" w:rsidRDefault="00131B00">
            <w:pPr>
              <w:jc w:val="center"/>
              <w:rPr>
                <w:noProof/>
                <w:color w:val="006100"/>
                <w:sz w:val="20"/>
                <w:szCs w:val="20"/>
              </w:rPr>
            </w:pPr>
            <w:r>
              <w:rPr>
                <w:noProof/>
                <w:color w:val="006100"/>
                <w:sz w:val="20"/>
              </w:rPr>
              <w:t>M1C1-24</w:t>
            </w:r>
          </w:p>
        </w:tc>
        <w:tc>
          <w:tcPr>
            <w:tcW w:w="3150" w:type="dxa"/>
            <w:tcBorders>
              <w:top w:val="nil"/>
              <w:left w:val="nil"/>
              <w:bottom w:val="single" w:sz="4" w:space="0" w:color="auto"/>
              <w:right w:val="single" w:sz="4" w:space="0" w:color="auto"/>
            </w:tcBorders>
            <w:shd w:val="clear" w:color="auto" w:fill="C6EFCE"/>
            <w:noWrap/>
            <w:vAlign w:val="center"/>
          </w:tcPr>
          <w:p w14:paraId="2F887B18" w14:textId="77777777" w:rsidR="00131B00" w:rsidRPr="00246CC4" w:rsidRDefault="00131B00">
            <w:pPr>
              <w:jc w:val="center"/>
              <w:rPr>
                <w:noProof/>
                <w:color w:val="006100"/>
                <w:sz w:val="20"/>
                <w:szCs w:val="20"/>
              </w:rPr>
            </w:pPr>
            <w:r>
              <w:rPr>
                <w:noProof/>
                <w:color w:val="006100"/>
                <w:sz w:val="20"/>
              </w:rPr>
              <w:t>1.7.1 investicija. Skaitmeninė valstybės tarnyba</w:t>
            </w:r>
          </w:p>
        </w:tc>
        <w:tc>
          <w:tcPr>
            <w:tcW w:w="1425" w:type="dxa"/>
            <w:tcBorders>
              <w:top w:val="nil"/>
              <w:left w:val="nil"/>
              <w:bottom w:val="single" w:sz="4" w:space="0" w:color="auto"/>
              <w:right w:val="single" w:sz="4" w:space="0" w:color="auto"/>
            </w:tcBorders>
            <w:shd w:val="clear" w:color="auto" w:fill="C6EFCE"/>
            <w:noWrap/>
            <w:vAlign w:val="center"/>
          </w:tcPr>
          <w:p w14:paraId="21E7278E"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3BE53247" w14:textId="77777777" w:rsidR="00131B00" w:rsidRPr="003B127D" w:rsidRDefault="00131B00">
            <w:pPr>
              <w:rPr>
                <w:noProof/>
                <w:color w:val="006100"/>
                <w:sz w:val="20"/>
                <w:szCs w:val="20"/>
              </w:rPr>
            </w:pPr>
            <w:r>
              <w:rPr>
                <w:noProof/>
                <w:color w:val="006100"/>
                <w:sz w:val="20"/>
              </w:rPr>
              <w:t xml:space="preserve">Piliečiai, dalyvaujantys skaitmeninio švietimo ir (arba) palankesnių sąlygų sudarymo iniciatyvose, kurias teikia į nacionalinį universaliųjų valstybės tarnybų organizacijų registrą įtrauktos organizacijos </w:t>
            </w:r>
          </w:p>
        </w:tc>
      </w:tr>
      <w:tr w:rsidR="00131B00" w:rsidRPr="00755A09" w14:paraId="06ED82E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9EAB9D" w14:textId="77777777" w:rsidR="00131B00" w:rsidRPr="00246CC4" w:rsidRDefault="00131B00">
            <w:pPr>
              <w:jc w:val="center"/>
              <w:rPr>
                <w:noProof/>
                <w:color w:val="006100"/>
                <w:sz w:val="20"/>
                <w:szCs w:val="20"/>
              </w:rPr>
            </w:pPr>
            <w:r>
              <w:rPr>
                <w:noProof/>
                <w:color w:val="006100"/>
                <w:sz w:val="20"/>
              </w:rPr>
              <w:t>M1C1-96</w:t>
            </w:r>
          </w:p>
        </w:tc>
        <w:tc>
          <w:tcPr>
            <w:tcW w:w="3150" w:type="dxa"/>
            <w:tcBorders>
              <w:top w:val="nil"/>
              <w:left w:val="nil"/>
              <w:bottom w:val="single" w:sz="4" w:space="0" w:color="auto"/>
              <w:right w:val="single" w:sz="4" w:space="0" w:color="auto"/>
            </w:tcBorders>
            <w:shd w:val="clear" w:color="auto" w:fill="C6EFCE"/>
            <w:noWrap/>
            <w:vAlign w:val="center"/>
          </w:tcPr>
          <w:p w14:paraId="402A8AF7" w14:textId="77777777" w:rsidR="00131B00" w:rsidRPr="003B127D" w:rsidRDefault="00131B00">
            <w:pPr>
              <w:jc w:val="center"/>
              <w:rPr>
                <w:noProof/>
                <w:color w:val="006100"/>
                <w:sz w:val="20"/>
                <w:szCs w:val="20"/>
              </w:rPr>
            </w:pPr>
            <w:r>
              <w:rPr>
                <w:noProof/>
                <w:color w:val="006100"/>
                <w:sz w:val="20"/>
              </w:rPr>
              <w:t>1.10 reforma. Viešųjų pirkimų teisės aktų sistemos reforma</w:t>
            </w:r>
          </w:p>
        </w:tc>
        <w:tc>
          <w:tcPr>
            <w:tcW w:w="1425" w:type="dxa"/>
            <w:tcBorders>
              <w:top w:val="nil"/>
              <w:left w:val="nil"/>
              <w:bottom w:val="single" w:sz="4" w:space="0" w:color="auto"/>
              <w:right w:val="single" w:sz="4" w:space="0" w:color="auto"/>
            </w:tcBorders>
            <w:shd w:val="clear" w:color="auto" w:fill="C6EFCE"/>
            <w:noWrap/>
            <w:vAlign w:val="center"/>
          </w:tcPr>
          <w:p w14:paraId="3B21F2FB"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20736B71" w14:textId="77777777" w:rsidR="00131B00" w:rsidRPr="003B127D" w:rsidRDefault="00131B00">
            <w:pPr>
              <w:rPr>
                <w:noProof/>
                <w:color w:val="006100"/>
                <w:sz w:val="20"/>
                <w:szCs w:val="20"/>
              </w:rPr>
            </w:pPr>
            <w:r>
              <w:rPr>
                <w:noProof/>
                <w:color w:val="006100"/>
                <w:sz w:val="20"/>
              </w:rPr>
              <w:t>Vidutinis laikas nuo paskelbimo iki sutarties sudarymo</w:t>
            </w:r>
          </w:p>
        </w:tc>
      </w:tr>
      <w:tr w:rsidR="00131B00" w:rsidRPr="00755A09" w14:paraId="1A4EB74E"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C2A763" w14:textId="77777777" w:rsidR="00131B00" w:rsidRPr="00246CC4" w:rsidRDefault="00131B00">
            <w:pPr>
              <w:jc w:val="center"/>
              <w:rPr>
                <w:noProof/>
                <w:color w:val="006100"/>
                <w:sz w:val="20"/>
                <w:szCs w:val="20"/>
              </w:rPr>
            </w:pPr>
            <w:r>
              <w:rPr>
                <w:noProof/>
                <w:color w:val="006100"/>
                <w:sz w:val="20"/>
              </w:rPr>
              <w:t>M1C1-97bis</w:t>
            </w:r>
          </w:p>
        </w:tc>
        <w:tc>
          <w:tcPr>
            <w:tcW w:w="3150" w:type="dxa"/>
            <w:tcBorders>
              <w:top w:val="nil"/>
              <w:left w:val="nil"/>
              <w:bottom w:val="single" w:sz="4" w:space="0" w:color="auto"/>
              <w:right w:val="single" w:sz="4" w:space="0" w:color="auto"/>
            </w:tcBorders>
            <w:shd w:val="clear" w:color="auto" w:fill="C6EFCE"/>
            <w:noWrap/>
            <w:vAlign w:val="center"/>
          </w:tcPr>
          <w:p w14:paraId="269C5CE7" w14:textId="77777777" w:rsidR="00131B00" w:rsidRPr="003B127D" w:rsidRDefault="00131B00">
            <w:pPr>
              <w:jc w:val="center"/>
              <w:rPr>
                <w:noProof/>
                <w:color w:val="006100"/>
                <w:sz w:val="20"/>
                <w:szCs w:val="20"/>
              </w:rPr>
            </w:pPr>
            <w:r>
              <w:rPr>
                <w:noProof/>
                <w:color w:val="006100"/>
                <w:sz w:val="20"/>
              </w:rPr>
              <w:t>1.10 reforma. Viešųjų pirkimų teisės aktų sistemos reforma</w:t>
            </w:r>
          </w:p>
        </w:tc>
        <w:tc>
          <w:tcPr>
            <w:tcW w:w="1425" w:type="dxa"/>
            <w:tcBorders>
              <w:top w:val="nil"/>
              <w:left w:val="nil"/>
              <w:bottom w:val="single" w:sz="4" w:space="0" w:color="auto"/>
              <w:right w:val="single" w:sz="4" w:space="0" w:color="auto"/>
            </w:tcBorders>
            <w:shd w:val="clear" w:color="auto" w:fill="C6EFCE"/>
            <w:noWrap/>
            <w:vAlign w:val="center"/>
          </w:tcPr>
          <w:p w14:paraId="57A4DEE3"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6B07838D" w14:textId="77777777" w:rsidR="00131B00" w:rsidRPr="003B127D" w:rsidRDefault="00131B00">
            <w:pPr>
              <w:rPr>
                <w:noProof/>
                <w:color w:val="006100"/>
                <w:sz w:val="20"/>
                <w:szCs w:val="20"/>
              </w:rPr>
            </w:pPr>
            <w:r>
              <w:rPr>
                <w:noProof/>
                <w:color w:val="006100"/>
                <w:sz w:val="20"/>
              </w:rPr>
              <w:t>Vidutinis laikas nuo sutarties sudarymo iki infrastruktūros sukūrimo</w:t>
            </w:r>
          </w:p>
        </w:tc>
      </w:tr>
      <w:tr w:rsidR="00131B00" w:rsidRPr="00755A09" w14:paraId="50C4D25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AE135" w14:textId="77777777" w:rsidR="00131B00" w:rsidRPr="00246CC4" w:rsidRDefault="00131B00">
            <w:pPr>
              <w:jc w:val="center"/>
              <w:rPr>
                <w:noProof/>
                <w:color w:val="006100"/>
                <w:sz w:val="20"/>
                <w:szCs w:val="20"/>
              </w:rPr>
            </w:pPr>
            <w:r>
              <w:rPr>
                <w:noProof/>
                <w:color w:val="006100"/>
                <w:sz w:val="20"/>
              </w:rPr>
              <w:t>M1C1-98bis</w:t>
            </w:r>
          </w:p>
        </w:tc>
        <w:tc>
          <w:tcPr>
            <w:tcW w:w="3150" w:type="dxa"/>
            <w:tcBorders>
              <w:top w:val="nil"/>
              <w:left w:val="nil"/>
              <w:bottom w:val="single" w:sz="4" w:space="0" w:color="auto"/>
              <w:right w:val="single" w:sz="4" w:space="0" w:color="auto"/>
            </w:tcBorders>
            <w:shd w:val="clear" w:color="auto" w:fill="C6EFCE"/>
            <w:noWrap/>
            <w:vAlign w:val="center"/>
          </w:tcPr>
          <w:p w14:paraId="5FFE9F18" w14:textId="77777777" w:rsidR="00131B00" w:rsidRPr="003B127D" w:rsidRDefault="00131B00">
            <w:pPr>
              <w:jc w:val="center"/>
              <w:rPr>
                <w:noProof/>
                <w:color w:val="006100"/>
                <w:sz w:val="20"/>
                <w:szCs w:val="20"/>
              </w:rPr>
            </w:pPr>
            <w:r>
              <w:rPr>
                <w:noProof/>
                <w:color w:val="006100"/>
                <w:sz w:val="20"/>
              </w:rPr>
              <w:t>1.10 reforma. Viešųjų pirkimų teisės aktų sistemos reforma</w:t>
            </w:r>
          </w:p>
        </w:tc>
        <w:tc>
          <w:tcPr>
            <w:tcW w:w="1425" w:type="dxa"/>
            <w:tcBorders>
              <w:top w:val="nil"/>
              <w:left w:val="nil"/>
              <w:bottom w:val="single" w:sz="4" w:space="0" w:color="auto"/>
              <w:right w:val="single" w:sz="4" w:space="0" w:color="auto"/>
            </w:tcBorders>
            <w:shd w:val="clear" w:color="auto" w:fill="C6EFCE"/>
            <w:noWrap/>
            <w:vAlign w:val="center"/>
          </w:tcPr>
          <w:p w14:paraId="462A4AB0"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5F801C26" w14:textId="77777777" w:rsidR="00131B00" w:rsidRPr="003B127D" w:rsidRDefault="00131B00">
            <w:pPr>
              <w:rPr>
                <w:noProof/>
                <w:color w:val="006100"/>
                <w:sz w:val="20"/>
                <w:szCs w:val="20"/>
              </w:rPr>
            </w:pPr>
            <w:r>
              <w:rPr>
                <w:noProof/>
                <w:color w:val="006100"/>
                <w:sz w:val="20"/>
              </w:rPr>
              <w:t>Valstybės tarnautojai, apmokyti pagal viešųjų pirkėjų specializacijos strategiją</w:t>
            </w:r>
          </w:p>
        </w:tc>
      </w:tr>
      <w:tr w:rsidR="00131B00" w:rsidRPr="00755A09" w14:paraId="7FB22F73"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C55893" w14:textId="77777777" w:rsidR="00131B00" w:rsidRPr="00246CC4" w:rsidRDefault="00131B00">
            <w:pPr>
              <w:jc w:val="center"/>
              <w:rPr>
                <w:noProof/>
                <w:color w:val="006100"/>
                <w:sz w:val="20"/>
                <w:szCs w:val="20"/>
              </w:rPr>
            </w:pPr>
            <w:r>
              <w:rPr>
                <w:noProof/>
                <w:color w:val="006100"/>
                <w:sz w:val="20"/>
              </w:rPr>
              <w:t>M1C1-99bis</w:t>
            </w:r>
          </w:p>
        </w:tc>
        <w:tc>
          <w:tcPr>
            <w:tcW w:w="3150" w:type="dxa"/>
            <w:tcBorders>
              <w:top w:val="nil"/>
              <w:left w:val="nil"/>
              <w:bottom w:val="single" w:sz="4" w:space="0" w:color="auto"/>
              <w:right w:val="single" w:sz="4" w:space="0" w:color="auto"/>
            </w:tcBorders>
            <w:shd w:val="clear" w:color="auto" w:fill="C6EFCE"/>
            <w:noWrap/>
            <w:vAlign w:val="center"/>
          </w:tcPr>
          <w:p w14:paraId="12E3CF81" w14:textId="77777777" w:rsidR="00131B00" w:rsidRPr="003B127D" w:rsidRDefault="00131B00">
            <w:pPr>
              <w:jc w:val="center"/>
              <w:rPr>
                <w:noProof/>
                <w:color w:val="006100"/>
                <w:sz w:val="20"/>
                <w:szCs w:val="20"/>
              </w:rPr>
            </w:pPr>
            <w:r>
              <w:rPr>
                <w:noProof/>
                <w:color w:val="006100"/>
                <w:sz w:val="20"/>
              </w:rPr>
              <w:t>1.10 reforma. Viešųjų pirkimų teisės aktų sistemos reforma Investicijos 1.10: Kvalifikacijos ir e. viešųjų pirkimų rėmimas</w:t>
            </w:r>
          </w:p>
        </w:tc>
        <w:tc>
          <w:tcPr>
            <w:tcW w:w="1425" w:type="dxa"/>
            <w:tcBorders>
              <w:top w:val="nil"/>
              <w:left w:val="nil"/>
              <w:bottom w:val="single" w:sz="4" w:space="0" w:color="auto"/>
              <w:right w:val="single" w:sz="4" w:space="0" w:color="auto"/>
            </w:tcBorders>
            <w:shd w:val="clear" w:color="auto" w:fill="C6EFCE"/>
            <w:noWrap/>
            <w:vAlign w:val="center"/>
          </w:tcPr>
          <w:p w14:paraId="489C4202"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2D9D1EC5" w14:textId="77777777" w:rsidR="00131B00" w:rsidRPr="003B127D" w:rsidRDefault="00131B00">
            <w:pPr>
              <w:rPr>
                <w:noProof/>
                <w:color w:val="006100"/>
                <w:sz w:val="20"/>
                <w:szCs w:val="20"/>
              </w:rPr>
            </w:pPr>
            <w:r>
              <w:rPr>
                <w:noProof/>
                <w:color w:val="006100"/>
                <w:sz w:val="20"/>
              </w:rPr>
              <w:t xml:space="preserve">Perkančiųjų organizacijų skaitmeniniai gebėjimai </w:t>
            </w:r>
          </w:p>
        </w:tc>
      </w:tr>
      <w:tr w:rsidR="00131B00" w:rsidRPr="00755A09" w14:paraId="2996BCCB"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D33E58" w14:textId="77777777" w:rsidR="00131B00" w:rsidRPr="00246CC4" w:rsidRDefault="00131B00">
            <w:pPr>
              <w:jc w:val="center"/>
              <w:rPr>
                <w:noProof/>
                <w:color w:val="006100"/>
                <w:sz w:val="20"/>
                <w:szCs w:val="20"/>
              </w:rPr>
            </w:pPr>
            <w:r>
              <w:rPr>
                <w:noProof/>
                <w:color w:val="006100"/>
                <w:sz w:val="20"/>
              </w:rPr>
              <w:t>M1C1-116</w:t>
            </w:r>
          </w:p>
        </w:tc>
        <w:tc>
          <w:tcPr>
            <w:tcW w:w="3150" w:type="dxa"/>
            <w:tcBorders>
              <w:top w:val="nil"/>
              <w:left w:val="nil"/>
              <w:bottom w:val="single" w:sz="4" w:space="0" w:color="auto"/>
              <w:right w:val="single" w:sz="4" w:space="0" w:color="auto"/>
            </w:tcBorders>
            <w:shd w:val="clear" w:color="auto" w:fill="C6EFCE"/>
            <w:noWrap/>
            <w:vAlign w:val="center"/>
          </w:tcPr>
          <w:p w14:paraId="500BA1A4" w14:textId="77777777" w:rsidR="00131B00" w:rsidRPr="003B127D" w:rsidRDefault="00131B00">
            <w:pPr>
              <w:jc w:val="center"/>
              <w:rPr>
                <w:noProof/>
                <w:color w:val="006100"/>
                <w:sz w:val="20"/>
                <w:szCs w:val="20"/>
              </w:rPr>
            </w:pPr>
            <w:r>
              <w:rPr>
                <w:noProof/>
                <w:color w:val="006100"/>
                <w:sz w:val="20"/>
              </w:rPr>
              <w:t>1.12 reforma. Mokesčių administravimo reforma</w:t>
            </w:r>
          </w:p>
        </w:tc>
        <w:tc>
          <w:tcPr>
            <w:tcW w:w="1425" w:type="dxa"/>
            <w:tcBorders>
              <w:top w:val="nil"/>
              <w:left w:val="nil"/>
              <w:bottom w:val="single" w:sz="4" w:space="0" w:color="auto"/>
              <w:right w:val="single" w:sz="4" w:space="0" w:color="auto"/>
            </w:tcBorders>
            <w:shd w:val="clear" w:color="auto" w:fill="C6EFCE"/>
            <w:noWrap/>
            <w:vAlign w:val="center"/>
          </w:tcPr>
          <w:p w14:paraId="6944EB2A"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13FE9B41" w14:textId="77777777" w:rsidR="00131B00" w:rsidRPr="003B127D" w:rsidRDefault="00131B00">
            <w:pPr>
              <w:rPr>
                <w:noProof/>
                <w:color w:val="006100"/>
                <w:sz w:val="20"/>
                <w:szCs w:val="20"/>
              </w:rPr>
            </w:pPr>
            <w:r>
              <w:rPr>
                <w:noProof/>
                <w:color w:val="006100"/>
                <w:sz w:val="20"/>
              </w:rPr>
              <w:t>Mokesčių slėpimo mažinimas, kaip apibrėžta pagal „polinkio išvengti“ rodiklį</w:t>
            </w:r>
          </w:p>
        </w:tc>
      </w:tr>
      <w:tr w:rsidR="00131B00" w:rsidRPr="00755A09" w14:paraId="080B2E6B"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D589B8" w14:textId="77777777" w:rsidR="00131B00" w:rsidRPr="00246CC4" w:rsidRDefault="00131B00">
            <w:pPr>
              <w:jc w:val="center"/>
              <w:rPr>
                <w:noProof/>
                <w:color w:val="006100"/>
                <w:sz w:val="20"/>
                <w:szCs w:val="20"/>
              </w:rPr>
            </w:pPr>
            <w:r>
              <w:rPr>
                <w:noProof/>
                <w:color w:val="006100"/>
                <w:sz w:val="20"/>
              </w:rPr>
              <w:t>M1C2-5</w:t>
            </w:r>
          </w:p>
        </w:tc>
        <w:tc>
          <w:tcPr>
            <w:tcW w:w="3150" w:type="dxa"/>
            <w:tcBorders>
              <w:top w:val="nil"/>
              <w:left w:val="nil"/>
              <w:bottom w:val="single" w:sz="4" w:space="0" w:color="auto"/>
              <w:right w:val="single" w:sz="4" w:space="0" w:color="auto"/>
            </w:tcBorders>
            <w:shd w:val="clear" w:color="auto" w:fill="C6EFCE"/>
            <w:noWrap/>
            <w:vAlign w:val="center"/>
          </w:tcPr>
          <w:p w14:paraId="191126BF" w14:textId="77777777" w:rsidR="00131B00" w:rsidRPr="003B127D" w:rsidRDefault="00131B00">
            <w:pPr>
              <w:jc w:val="center"/>
              <w:rPr>
                <w:noProof/>
                <w:color w:val="006100"/>
                <w:sz w:val="20"/>
                <w:szCs w:val="20"/>
              </w:rPr>
            </w:pPr>
            <w:r>
              <w:rPr>
                <w:noProof/>
                <w:color w:val="006100"/>
                <w:sz w:val="20"/>
              </w:rPr>
              <w:t>6 investicija. Investicijos į pramoninės nuosavybės sistemą</w:t>
            </w:r>
          </w:p>
        </w:tc>
        <w:tc>
          <w:tcPr>
            <w:tcW w:w="1425" w:type="dxa"/>
            <w:tcBorders>
              <w:top w:val="nil"/>
              <w:left w:val="nil"/>
              <w:bottom w:val="single" w:sz="4" w:space="0" w:color="auto"/>
              <w:right w:val="single" w:sz="4" w:space="0" w:color="auto"/>
            </w:tcBorders>
            <w:shd w:val="clear" w:color="auto" w:fill="C6EFCE"/>
            <w:noWrap/>
            <w:vAlign w:val="center"/>
          </w:tcPr>
          <w:p w14:paraId="42082B21"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4E6B5E3D" w14:textId="77777777" w:rsidR="00131B00" w:rsidRPr="003B127D" w:rsidRDefault="00131B00">
            <w:pPr>
              <w:rPr>
                <w:noProof/>
                <w:color w:val="006100"/>
                <w:sz w:val="20"/>
                <w:szCs w:val="20"/>
              </w:rPr>
            </w:pPr>
            <w:r>
              <w:rPr>
                <w:noProof/>
                <w:color w:val="006100"/>
                <w:sz w:val="20"/>
              </w:rPr>
              <w:t>Projektai, remiami su pramonine nuosavybe susijusiomis finansavimo galimybėmis</w:t>
            </w:r>
          </w:p>
        </w:tc>
      </w:tr>
      <w:tr w:rsidR="00131B00" w:rsidRPr="00755A09" w14:paraId="45A29D0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0073B2" w14:textId="77777777" w:rsidR="00131B00" w:rsidRPr="00246CC4" w:rsidRDefault="00131B00">
            <w:pPr>
              <w:jc w:val="center"/>
              <w:rPr>
                <w:noProof/>
                <w:color w:val="006100"/>
                <w:sz w:val="20"/>
                <w:szCs w:val="20"/>
              </w:rPr>
            </w:pPr>
            <w:r>
              <w:rPr>
                <w:noProof/>
                <w:color w:val="006100"/>
                <w:sz w:val="20"/>
              </w:rPr>
              <w:t>M1C2-13</w:t>
            </w:r>
          </w:p>
        </w:tc>
        <w:tc>
          <w:tcPr>
            <w:tcW w:w="3150" w:type="dxa"/>
            <w:tcBorders>
              <w:top w:val="nil"/>
              <w:left w:val="nil"/>
              <w:bottom w:val="single" w:sz="4" w:space="0" w:color="auto"/>
              <w:right w:val="single" w:sz="4" w:space="0" w:color="auto"/>
            </w:tcBorders>
            <w:shd w:val="clear" w:color="auto" w:fill="C6EFCE"/>
            <w:noWrap/>
            <w:vAlign w:val="center"/>
          </w:tcPr>
          <w:p w14:paraId="1C634FAE" w14:textId="77777777" w:rsidR="00131B00" w:rsidRPr="00246CC4" w:rsidRDefault="00131B00">
            <w:pPr>
              <w:jc w:val="center"/>
              <w:rPr>
                <w:noProof/>
                <w:color w:val="006100"/>
                <w:sz w:val="20"/>
                <w:szCs w:val="20"/>
              </w:rPr>
            </w:pPr>
            <w:r>
              <w:rPr>
                <w:noProof/>
                <w:color w:val="006100"/>
                <w:sz w:val="20"/>
              </w:rPr>
              <w:t>2 reforma. Metiniai konkurencijos įstatymai</w:t>
            </w:r>
          </w:p>
        </w:tc>
        <w:tc>
          <w:tcPr>
            <w:tcW w:w="1425" w:type="dxa"/>
            <w:tcBorders>
              <w:top w:val="nil"/>
              <w:left w:val="nil"/>
              <w:bottom w:val="single" w:sz="4" w:space="0" w:color="auto"/>
              <w:right w:val="single" w:sz="4" w:space="0" w:color="auto"/>
            </w:tcBorders>
            <w:shd w:val="clear" w:color="auto" w:fill="C6EFCE"/>
            <w:noWrap/>
            <w:vAlign w:val="center"/>
          </w:tcPr>
          <w:p w14:paraId="28F47BC9"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463DA2FD" w14:textId="77777777" w:rsidR="00131B00" w:rsidRPr="003B127D" w:rsidRDefault="00131B00">
            <w:pPr>
              <w:rPr>
                <w:noProof/>
                <w:color w:val="006100"/>
                <w:sz w:val="20"/>
                <w:szCs w:val="20"/>
              </w:rPr>
            </w:pPr>
            <w:r>
              <w:rPr>
                <w:noProof/>
                <w:color w:val="006100"/>
                <w:sz w:val="20"/>
              </w:rPr>
              <w:t>2024 m. metinio konkurencijos įstatymo įsigaliojimas</w:t>
            </w:r>
          </w:p>
        </w:tc>
      </w:tr>
      <w:tr w:rsidR="00131B00" w:rsidRPr="00755A09" w14:paraId="654262B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DE1B8" w14:textId="77777777" w:rsidR="00131B00" w:rsidRPr="00246CC4" w:rsidRDefault="00131B00">
            <w:pPr>
              <w:jc w:val="center"/>
              <w:rPr>
                <w:noProof/>
                <w:color w:val="006100"/>
                <w:sz w:val="20"/>
                <w:szCs w:val="20"/>
              </w:rPr>
            </w:pPr>
            <w:r>
              <w:rPr>
                <w:noProof/>
                <w:color w:val="006100"/>
                <w:sz w:val="20"/>
              </w:rPr>
              <w:t>M1C2-14</w:t>
            </w:r>
          </w:p>
        </w:tc>
        <w:tc>
          <w:tcPr>
            <w:tcW w:w="3150" w:type="dxa"/>
            <w:tcBorders>
              <w:top w:val="nil"/>
              <w:left w:val="nil"/>
              <w:bottom w:val="single" w:sz="4" w:space="0" w:color="auto"/>
              <w:right w:val="single" w:sz="4" w:space="0" w:color="auto"/>
            </w:tcBorders>
            <w:shd w:val="clear" w:color="auto" w:fill="C6EFCE"/>
            <w:noWrap/>
            <w:vAlign w:val="center"/>
          </w:tcPr>
          <w:p w14:paraId="347905B8" w14:textId="77777777" w:rsidR="00131B00" w:rsidRPr="00246CC4" w:rsidRDefault="00131B00">
            <w:pPr>
              <w:jc w:val="center"/>
              <w:rPr>
                <w:noProof/>
                <w:color w:val="006100"/>
                <w:sz w:val="20"/>
                <w:szCs w:val="20"/>
              </w:rPr>
            </w:pPr>
            <w:r>
              <w:rPr>
                <w:noProof/>
                <w:color w:val="006100"/>
                <w:sz w:val="20"/>
              </w:rPr>
              <w:t>2 reforma. Metiniai konkurencijos įstatymai</w:t>
            </w:r>
          </w:p>
        </w:tc>
        <w:tc>
          <w:tcPr>
            <w:tcW w:w="1425" w:type="dxa"/>
            <w:tcBorders>
              <w:top w:val="nil"/>
              <w:left w:val="nil"/>
              <w:bottom w:val="single" w:sz="4" w:space="0" w:color="auto"/>
              <w:right w:val="single" w:sz="4" w:space="0" w:color="auto"/>
            </w:tcBorders>
            <w:shd w:val="clear" w:color="auto" w:fill="C6EFCE"/>
            <w:noWrap/>
            <w:vAlign w:val="center"/>
          </w:tcPr>
          <w:p w14:paraId="21DD2E53"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3D46EEC2" w14:textId="77777777" w:rsidR="00131B00" w:rsidRPr="003B127D" w:rsidRDefault="00131B00">
            <w:pPr>
              <w:rPr>
                <w:noProof/>
                <w:color w:val="006100"/>
                <w:sz w:val="20"/>
                <w:szCs w:val="20"/>
              </w:rPr>
            </w:pPr>
            <w:r>
              <w:rPr>
                <w:noProof/>
                <w:color w:val="006100"/>
                <w:sz w:val="20"/>
              </w:rPr>
              <w:t>Įdiegta milijonai 2G pažangiųjų skaitiklių.</w:t>
            </w:r>
          </w:p>
        </w:tc>
      </w:tr>
      <w:tr w:rsidR="00131B00" w:rsidRPr="00755A09" w14:paraId="2A14A46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D0EE74" w14:textId="77777777" w:rsidR="00131B00" w:rsidRPr="00246CC4" w:rsidRDefault="00131B00">
            <w:pPr>
              <w:jc w:val="center"/>
              <w:rPr>
                <w:noProof/>
                <w:color w:val="006100"/>
                <w:sz w:val="20"/>
                <w:szCs w:val="20"/>
              </w:rPr>
            </w:pPr>
            <w:r>
              <w:rPr>
                <w:noProof/>
                <w:color w:val="006100"/>
                <w:sz w:val="20"/>
              </w:rPr>
              <w:t>M1C3-1</w:t>
            </w:r>
          </w:p>
        </w:tc>
        <w:tc>
          <w:tcPr>
            <w:tcW w:w="3150" w:type="dxa"/>
            <w:tcBorders>
              <w:top w:val="nil"/>
              <w:left w:val="nil"/>
              <w:bottom w:val="single" w:sz="4" w:space="0" w:color="auto"/>
              <w:right w:val="single" w:sz="4" w:space="0" w:color="auto"/>
            </w:tcBorders>
            <w:shd w:val="clear" w:color="auto" w:fill="C6EFCE"/>
            <w:noWrap/>
            <w:vAlign w:val="center"/>
          </w:tcPr>
          <w:p w14:paraId="70589CEC" w14:textId="77777777" w:rsidR="00131B00" w:rsidRPr="003B127D" w:rsidRDefault="00131B00">
            <w:pPr>
              <w:jc w:val="center"/>
              <w:rPr>
                <w:noProof/>
                <w:color w:val="006100"/>
                <w:sz w:val="20"/>
                <w:szCs w:val="20"/>
              </w:rPr>
            </w:pPr>
            <w:r>
              <w:rPr>
                <w:noProof/>
                <w:color w:val="006100"/>
                <w:sz w:val="20"/>
              </w:rPr>
              <w:t>1.1 investicija. Kultūros paveldo skaitmeninė strategija ir platformos</w:t>
            </w:r>
          </w:p>
        </w:tc>
        <w:tc>
          <w:tcPr>
            <w:tcW w:w="1425" w:type="dxa"/>
            <w:tcBorders>
              <w:top w:val="nil"/>
              <w:left w:val="nil"/>
              <w:bottom w:val="single" w:sz="4" w:space="0" w:color="auto"/>
              <w:right w:val="single" w:sz="4" w:space="0" w:color="auto"/>
            </w:tcBorders>
            <w:shd w:val="clear" w:color="auto" w:fill="C6EFCE"/>
            <w:noWrap/>
            <w:vAlign w:val="center"/>
          </w:tcPr>
          <w:p w14:paraId="12890033"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2CD95EC0" w14:textId="77777777" w:rsidR="00131B00" w:rsidRPr="003B127D" w:rsidRDefault="00131B00">
            <w:pPr>
              <w:rPr>
                <w:noProof/>
                <w:color w:val="006100"/>
                <w:sz w:val="20"/>
                <w:szCs w:val="20"/>
              </w:rPr>
            </w:pPr>
            <w:r>
              <w:rPr>
                <w:noProof/>
                <w:color w:val="006100"/>
                <w:sz w:val="20"/>
              </w:rPr>
              <w:t>Per kultūros paveldo e. mokymosi platformą išmokyti naudotojai</w:t>
            </w:r>
          </w:p>
        </w:tc>
      </w:tr>
      <w:tr w:rsidR="00131B00" w:rsidRPr="00755A09" w14:paraId="4AEAD20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39CD1" w14:textId="77777777" w:rsidR="00131B00" w:rsidRPr="00246CC4" w:rsidRDefault="00131B00">
            <w:pPr>
              <w:jc w:val="center"/>
              <w:rPr>
                <w:noProof/>
                <w:color w:val="006100"/>
                <w:sz w:val="20"/>
                <w:szCs w:val="20"/>
              </w:rPr>
            </w:pPr>
            <w:r>
              <w:rPr>
                <w:noProof/>
                <w:color w:val="006100"/>
                <w:sz w:val="20"/>
              </w:rPr>
              <w:t>M1C3-2</w:t>
            </w:r>
          </w:p>
        </w:tc>
        <w:tc>
          <w:tcPr>
            <w:tcW w:w="3150" w:type="dxa"/>
            <w:tcBorders>
              <w:top w:val="nil"/>
              <w:left w:val="nil"/>
              <w:bottom w:val="single" w:sz="4" w:space="0" w:color="auto"/>
              <w:right w:val="single" w:sz="4" w:space="0" w:color="auto"/>
            </w:tcBorders>
            <w:shd w:val="clear" w:color="auto" w:fill="C6EFCE"/>
            <w:noWrap/>
            <w:vAlign w:val="center"/>
          </w:tcPr>
          <w:p w14:paraId="40D3EDDE" w14:textId="77777777" w:rsidR="00131B00" w:rsidRPr="003B127D" w:rsidRDefault="00131B00">
            <w:pPr>
              <w:jc w:val="center"/>
              <w:rPr>
                <w:noProof/>
                <w:color w:val="006100"/>
                <w:sz w:val="20"/>
                <w:szCs w:val="20"/>
              </w:rPr>
            </w:pPr>
            <w:r>
              <w:rPr>
                <w:noProof/>
                <w:color w:val="006100"/>
                <w:sz w:val="20"/>
              </w:rPr>
              <w:t>1.1 investicija. Skaitmeninė kultūros paveldo strategija ir platformos</w:t>
            </w:r>
          </w:p>
        </w:tc>
        <w:tc>
          <w:tcPr>
            <w:tcW w:w="1425" w:type="dxa"/>
            <w:tcBorders>
              <w:top w:val="nil"/>
              <w:left w:val="nil"/>
              <w:bottom w:val="single" w:sz="4" w:space="0" w:color="auto"/>
              <w:right w:val="single" w:sz="4" w:space="0" w:color="auto"/>
            </w:tcBorders>
            <w:shd w:val="clear" w:color="auto" w:fill="C6EFCE"/>
            <w:noWrap/>
            <w:vAlign w:val="center"/>
          </w:tcPr>
          <w:p w14:paraId="1D5945E0"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04DA6F41" w14:textId="77777777" w:rsidR="00131B00" w:rsidRPr="003B127D" w:rsidRDefault="00131B00">
            <w:pPr>
              <w:rPr>
                <w:noProof/>
                <w:color w:val="006100"/>
                <w:sz w:val="20"/>
                <w:szCs w:val="20"/>
              </w:rPr>
            </w:pPr>
            <w:r>
              <w:rPr>
                <w:noProof/>
                <w:color w:val="006100"/>
                <w:sz w:val="20"/>
              </w:rPr>
              <w:t xml:space="preserve">Skaitmeniniai ištekliai, sukurti ir paskelbti skaitmeninėje bibliotekoje </w:t>
            </w:r>
          </w:p>
        </w:tc>
      </w:tr>
      <w:tr w:rsidR="00131B00" w:rsidRPr="00755A09" w14:paraId="59A2FEE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81FF9" w14:textId="77777777" w:rsidR="00131B00" w:rsidRPr="00246CC4" w:rsidRDefault="00131B00">
            <w:pPr>
              <w:jc w:val="center"/>
              <w:rPr>
                <w:noProof/>
                <w:color w:val="006100"/>
                <w:sz w:val="20"/>
                <w:szCs w:val="20"/>
              </w:rPr>
            </w:pPr>
            <w:r>
              <w:rPr>
                <w:noProof/>
                <w:color w:val="006100"/>
                <w:sz w:val="20"/>
              </w:rPr>
              <w:t>M1C3-5</w:t>
            </w:r>
          </w:p>
        </w:tc>
        <w:tc>
          <w:tcPr>
            <w:tcW w:w="3150" w:type="dxa"/>
            <w:tcBorders>
              <w:top w:val="nil"/>
              <w:left w:val="nil"/>
              <w:bottom w:val="single" w:sz="4" w:space="0" w:color="auto"/>
              <w:right w:val="single" w:sz="4" w:space="0" w:color="auto"/>
            </w:tcBorders>
            <w:shd w:val="clear" w:color="auto" w:fill="C6EFCE"/>
            <w:noWrap/>
            <w:vAlign w:val="center"/>
          </w:tcPr>
          <w:p w14:paraId="5A3F6D98" w14:textId="77777777" w:rsidR="00131B00" w:rsidRPr="003B127D" w:rsidRDefault="00131B00">
            <w:pPr>
              <w:jc w:val="center"/>
              <w:rPr>
                <w:noProof/>
                <w:color w:val="006100"/>
                <w:sz w:val="20"/>
                <w:szCs w:val="20"/>
              </w:rPr>
            </w:pPr>
            <w:r>
              <w:rPr>
                <w:noProof/>
                <w:color w:val="006100"/>
                <w:sz w:val="20"/>
              </w:rPr>
              <w:t>1.3 investicija. Pagerinti energijos vartojimo efektyvumą kino teatruose, teatruose ir muziejuose</w:t>
            </w:r>
          </w:p>
        </w:tc>
        <w:tc>
          <w:tcPr>
            <w:tcW w:w="1425" w:type="dxa"/>
            <w:tcBorders>
              <w:top w:val="nil"/>
              <w:left w:val="nil"/>
              <w:bottom w:val="single" w:sz="4" w:space="0" w:color="auto"/>
              <w:right w:val="single" w:sz="4" w:space="0" w:color="auto"/>
            </w:tcBorders>
            <w:shd w:val="clear" w:color="auto" w:fill="C6EFCE"/>
            <w:noWrap/>
            <w:vAlign w:val="center"/>
          </w:tcPr>
          <w:p w14:paraId="4E5C4DC3"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4620211C" w14:textId="77777777" w:rsidR="00131B00" w:rsidRPr="003B127D" w:rsidRDefault="00131B00">
            <w:pPr>
              <w:rPr>
                <w:noProof/>
                <w:color w:val="006100"/>
                <w:sz w:val="20"/>
                <w:szCs w:val="20"/>
              </w:rPr>
            </w:pPr>
            <w:r>
              <w:rPr>
                <w:noProof/>
                <w:color w:val="006100"/>
                <w:sz w:val="20"/>
              </w:rPr>
              <w:t>Baigiami intervenciniai veiksmai, susiję su valstybiniais muziejais ir kultūros objektais, teatrų salėmis ir kino teatrais (antroji grupė)</w:t>
            </w:r>
          </w:p>
        </w:tc>
      </w:tr>
      <w:tr w:rsidR="00131B00" w:rsidRPr="00755A09" w14:paraId="4906386A"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197B38" w14:textId="77777777" w:rsidR="00131B00" w:rsidRPr="00246CC4" w:rsidRDefault="00131B00">
            <w:pPr>
              <w:jc w:val="center"/>
              <w:rPr>
                <w:noProof/>
                <w:color w:val="006100"/>
                <w:sz w:val="20"/>
                <w:szCs w:val="20"/>
              </w:rPr>
            </w:pPr>
            <w:r>
              <w:rPr>
                <w:noProof/>
                <w:color w:val="006100"/>
                <w:sz w:val="20"/>
              </w:rPr>
              <w:t>M2C2-29</w:t>
            </w:r>
          </w:p>
        </w:tc>
        <w:tc>
          <w:tcPr>
            <w:tcW w:w="3150" w:type="dxa"/>
            <w:tcBorders>
              <w:top w:val="nil"/>
              <w:left w:val="nil"/>
              <w:bottom w:val="single" w:sz="4" w:space="0" w:color="auto"/>
              <w:right w:val="single" w:sz="4" w:space="0" w:color="auto"/>
            </w:tcBorders>
            <w:shd w:val="clear" w:color="auto" w:fill="C6EFCE"/>
            <w:noWrap/>
            <w:vAlign w:val="center"/>
          </w:tcPr>
          <w:p w14:paraId="3598FFFE" w14:textId="77777777" w:rsidR="00131B00" w:rsidRPr="003B127D" w:rsidRDefault="00131B00">
            <w:pPr>
              <w:jc w:val="center"/>
              <w:rPr>
                <w:noProof/>
                <w:color w:val="006100"/>
                <w:sz w:val="20"/>
                <w:szCs w:val="20"/>
              </w:rPr>
            </w:pPr>
            <w:r>
              <w:rPr>
                <w:noProof/>
                <w:color w:val="006100"/>
                <w:sz w:val="20"/>
              </w:rPr>
              <w:t>4.3 investicija. Įkrovimo infrastruktūros įrengimas</w:t>
            </w:r>
          </w:p>
        </w:tc>
        <w:tc>
          <w:tcPr>
            <w:tcW w:w="1425" w:type="dxa"/>
            <w:tcBorders>
              <w:top w:val="nil"/>
              <w:left w:val="nil"/>
              <w:bottom w:val="single" w:sz="4" w:space="0" w:color="auto"/>
              <w:right w:val="single" w:sz="4" w:space="0" w:color="auto"/>
            </w:tcBorders>
            <w:shd w:val="clear" w:color="auto" w:fill="C6EFCE"/>
            <w:noWrap/>
            <w:vAlign w:val="center"/>
          </w:tcPr>
          <w:p w14:paraId="49A17549"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521D4C55" w14:textId="77777777" w:rsidR="00131B00" w:rsidRPr="003B127D" w:rsidRDefault="00131B00">
            <w:pPr>
              <w:rPr>
                <w:noProof/>
                <w:color w:val="006100"/>
                <w:sz w:val="20"/>
                <w:szCs w:val="20"/>
              </w:rPr>
            </w:pPr>
            <w:r>
              <w:rPr>
                <w:noProof/>
                <w:color w:val="006100"/>
                <w:sz w:val="20"/>
              </w:rPr>
              <w:t>Greito įkrovimo punktų greitkeliuose skaičius</w:t>
            </w:r>
          </w:p>
        </w:tc>
      </w:tr>
      <w:tr w:rsidR="00131B00" w:rsidRPr="00755A09" w14:paraId="34C3E63E"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AF04B1" w14:textId="77777777" w:rsidR="00131B00" w:rsidRPr="00246CC4" w:rsidRDefault="00131B00">
            <w:pPr>
              <w:jc w:val="center"/>
              <w:rPr>
                <w:noProof/>
                <w:color w:val="006100"/>
                <w:sz w:val="20"/>
                <w:szCs w:val="20"/>
              </w:rPr>
            </w:pPr>
            <w:r>
              <w:rPr>
                <w:noProof/>
                <w:color w:val="006100"/>
                <w:sz w:val="20"/>
              </w:rPr>
              <w:t>M2C2-29bis</w:t>
            </w:r>
          </w:p>
        </w:tc>
        <w:tc>
          <w:tcPr>
            <w:tcW w:w="3150" w:type="dxa"/>
            <w:tcBorders>
              <w:top w:val="nil"/>
              <w:left w:val="nil"/>
              <w:bottom w:val="single" w:sz="4" w:space="0" w:color="auto"/>
              <w:right w:val="single" w:sz="4" w:space="0" w:color="auto"/>
            </w:tcBorders>
            <w:shd w:val="clear" w:color="auto" w:fill="C6EFCE"/>
            <w:noWrap/>
            <w:vAlign w:val="center"/>
          </w:tcPr>
          <w:p w14:paraId="6B53A708" w14:textId="77777777" w:rsidR="00131B00" w:rsidRPr="003B127D" w:rsidRDefault="00131B00">
            <w:pPr>
              <w:jc w:val="center"/>
              <w:rPr>
                <w:noProof/>
                <w:color w:val="006100"/>
                <w:sz w:val="20"/>
                <w:szCs w:val="20"/>
              </w:rPr>
            </w:pPr>
            <w:r>
              <w:rPr>
                <w:noProof/>
                <w:color w:val="006100"/>
                <w:sz w:val="20"/>
              </w:rPr>
              <w:t>4.3 investicija. Įkrovimo infrastruktūros įrengimas</w:t>
            </w:r>
          </w:p>
        </w:tc>
        <w:tc>
          <w:tcPr>
            <w:tcW w:w="1425" w:type="dxa"/>
            <w:tcBorders>
              <w:top w:val="nil"/>
              <w:left w:val="nil"/>
              <w:bottom w:val="single" w:sz="4" w:space="0" w:color="auto"/>
              <w:right w:val="single" w:sz="4" w:space="0" w:color="auto"/>
            </w:tcBorders>
            <w:shd w:val="clear" w:color="auto" w:fill="C6EFCE"/>
            <w:noWrap/>
            <w:vAlign w:val="center"/>
          </w:tcPr>
          <w:p w14:paraId="033BC89C"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278BAEF6" w14:textId="77777777" w:rsidR="00131B00" w:rsidRPr="003B127D" w:rsidRDefault="00131B00">
            <w:pPr>
              <w:rPr>
                <w:noProof/>
                <w:color w:val="006100"/>
                <w:sz w:val="20"/>
                <w:szCs w:val="20"/>
              </w:rPr>
            </w:pPr>
            <w:r>
              <w:rPr>
                <w:noProof/>
                <w:color w:val="006100"/>
                <w:sz w:val="20"/>
              </w:rPr>
              <w:t>Greito įkrovimo punktų skaičius miesto vietovėse</w:t>
            </w:r>
          </w:p>
        </w:tc>
      </w:tr>
      <w:tr w:rsidR="00131B00" w:rsidRPr="00755A09" w14:paraId="6DB3732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649EF4" w14:textId="77777777" w:rsidR="00131B00" w:rsidRPr="00246CC4" w:rsidRDefault="00131B00">
            <w:pPr>
              <w:jc w:val="center"/>
              <w:rPr>
                <w:noProof/>
                <w:color w:val="006100"/>
                <w:sz w:val="20"/>
                <w:szCs w:val="20"/>
              </w:rPr>
            </w:pPr>
            <w:r>
              <w:rPr>
                <w:noProof/>
                <w:color w:val="006100"/>
                <w:sz w:val="20"/>
              </w:rPr>
              <w:t>M2C2-30</w:t>
            </w:r>
          </w:p>
        </w:tc>
        <w:tc>
          <w:tcPr>
            <w:tcW w:w="3150" w:type="dxa"/>
            <w:tcBorders>
              <w:top w:val="nil"/>
              <w:left w:val="nil"/>
              <w:bottom w:val="single" w:sz="4" w:space="0" w:color="auto"/>
              <w:right w:val="single" w:sz="4" w:space="0" w:color="auto"/>
            </w:tcBorders>
            <w:shd w:val="clear" w:color="auto" w:fill="C6EFCE"/>
            <w:noWrap/>
            <w:vAlign w:val="center"/>
          </w:tcPr>
          <w:p w14:paraId="6132ECF3" w14:textId="77777777" w:rsidR="00131B00" w:rsidRPr="003B127D" w:rsidRDefault="00131B00">
            <w:pPr>
              <w:jc w:val="center"/>
              <w:rPr>
                <w:noProof/>
                <w:color w:val="006100"/>
                <w:sz w:val="20"/>
                <w:szCs w:val="20"/>
              </w:rPr>
            </w:pPr>
            <w:r>
              <w:rPr>
                <w:noProof/>
                <w:color w:val="006100"/>
                <w:sz w:val="20"/>
              </w:rPr>
              <w:t>4.3 investicija. Įkrovimo infrastruktūros įrengimas</w:t>
            </w:r>
          </w:p>
        </w:tc>
        <w:tc>
          <w:tcPr>
            <w:tcW w:w="1425" w:type="dxa"/>
            <w:tcBorders>
              <w:top w:val="nil"/>
              <w:left w:val="nil"/>
              <w:bottom w:val="single" w:sz="4" w:space="0" w:color="auto"/>
              <w:right w:val="single" w:sz="4" w:space="0" w:color="auto"/>
            </w:tcBorders>
            <w:shd w:val="clear" w:color="auto" w:fill="C6EFCE"/>
            <w:noWrap/>
            <w:vAlign w:val="center"/>
          </w:tcPr>
          <w:p w14:paraId="79B91F35"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4DEF3AE6" w14:textId="77777777" w:rsidR="00131B00" w:rsidRPr="003B127D" w:rsidRDefault="00131B00">
            <w:pPr>
              <w:rPr>
                <w:noProof/>
                <w:color w:val="006100"/>
                <w:sz w:val="20"/>
                <w:szCs w:val="20"/>
              </w:rPr>
            </w:pPr>
            <w:r>
              <w:rPr>
                <w:noProof/>
                <w:color w:val="006100"/>
                <w:sz w:val="20"/>
              </w:rPr>
              <w:t>Greito įkrovimo punktų greitkeliuose skaičius</w:t>
            </w:r>
          </w:p>
        </w:tc>
      </w:tr>
      <w:tr w:rsidR="00131B00" w:rsidRPr="00755A09" w14:paraId="40FBC7AD"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549035" w14:textId="77777777" w:rsidR="00131B00" w:rsidRPr="00246CC4" w:rsidRDefault="00131B00">
            <w:pPr>
              <w:jc w:val="center"/>
              <w:rPr>
                <w:noProof/>
                <w:color w:val="006100"/>
                <w:sz w:val="20"/>
                <w:szCs w:val="20"/>
              </w:rPr>
            </w:pPr>
            <w:r>
              <w:rPr>
                <w:noProof/>
                <w:color w:val="006100"/>
                <w:sz w:val="20"/>
              </w:rPr>
              <w:t>M2C2-30bis</w:t>
            </w:r>
          </w:p>
        </w:tc>
        <w:tc>
          <w:tcPr>
            <w:tcW w:w="3150" w:type="dxa"/>
            <w:tcBorders>
              <w:top w:val="nil"/>
              <w:left w:val="nil"/>
              <w:bottom w:val="single" w:sz="4" w:space="0" w:color="auto"/>
              <w:right w:val="single" w:sz="4" w:space="0" w:color="auto"/>
            </w:tcBorders>
            <w:shd w:val="clear" w:color="auto" w:fill="C6EFCE"/>
            <w:noWrap/>
            <w:vAlign w:val="center"/>
          </w:tcPr>
          <w:p w14:paraId="7F2D0536" w14:textId="77777777" w:rsidR="00131B00" w:rsidRPr="003B127D" w:rsidRDefault="00131B00">
            <w:pPr>
              <w:jc w:val="center"/>
              <w:rPr>
                <w:noProof/>
                <w:color w:val="006100"/>
                <w:sz w:val="20"/>
                <w:szCs w:val="20"/>
              </w:rPr>
            </w:pPr>
            <w:r>
              <w:rPr>
                <w:noProof/>
                <w:color w:val="006100"/>
                <w:sz w:val="20"/>
              </w:rPr>
              <w:t>4.3 investicija. Įkrovimo infrastruktūros įrengimas</w:t>
            </w:r>
          </w:p>
        </w:tc>
        <w:tc>
          <w:tcPr>
            <w:tcW w:w="1425" w:type="dxa"/>
            <w:tcBorders>
              <w:top w:val="nil"/>
              <w:left w:val="nil"/>
              <w:bottom w:val="single" w:sz="4" w:space="0" w:color="auto"/>
              <w:right w:val="single" w:sz="4" w:space="0" w:color="auto"/>
            </w:tcBorders>
            <w:shd w:val="clear" w:color="auto" w:fill="C6EFCE"/>
            <w:noWrap/>
            <w:vAlign w:val="center"/>
          </w:tcPr>
          <w:p w14:paraId="7D2DDF26"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63D6C2CB" w14:textId="77777777" w:rsidR="00131B00" w:rsidRPr="003B127D" w:rsidRDefault="00131B00">
            <w:pPr>
              <w:rPr>
                <w:noProof/>
                <w:color w:val="006100"/>
                <w:sz w:val="20"/>
                <w:szCs w:val="20"/>
              </w:rPr>
            </w:pPr>
            <w:r>
              <w:rPr>
                <w:noProof/>
                <w:color w:val="006100"/>
                <w:sz w:val="20"/>
              </w:rPr>
              <w:t>Greito įkrovimo punktų skaičius miesto vietovėse</w:t>
            </w:r>
          </w:p>
        </w:tc>
      </w:tr>
      <w:tr w:rsidR="00131B00" w:rsidRPr="00755A09" w14:paraId="4036B4C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282133" w14:textId="77777777" w:rsidR="00131B00" w:rsidRPr="00246CC4" w:rsidRDefault="00131B00">
            <w:pPr>
              <w:jc w:val="center"/>
              <w:rPr>
                <w:noProof/>
                <w:color w:val="006100"/>
                <w:sz w:val="20"/>
                <w:szCs w:val="20"/>
              </w:rPr>
            </w:pPr>
            <w:r>
              <w:rPr>
                <w:noProof/>
                <w:color w:val="006100"/>
                <w:sz w:val="20"/>
              </w:rPr>
              <w:t>M2C2-30ter</w:t>
            </w:r>
          </w:p>
        </w:tc>
        <w:tc>
          <w:tcPr>
            <w:tcW w:w="3150" w:type="dxa"/>
            <w:tcBorders>
              <w:top w:val="nil"/>
              <w:left w:val="nil"/>
              <w:bottom w:val="single" w:sz="4" w:space="0" w:color="auto"/>
              <w:right w:val="single" w:sz="4" w:space="0" w:color="auto"/>
            </w:tcBorders>
            <w:shd w:val="clear" w:color="auto" w:fill="C6EFCE"/>
            <w:noWrap/>
            <w:vAlign w:val="center"/>
          </w:tcPr>
          <w:p w14:paraId="1C8E63D7" w14:textId="77777777" w:rsidR="00131B00" w:rsidRPr="003B127D" w:rsidRDefault="00131B00">
            <w:pPr>
              <w:jc w:val="center"/>
              <w:rPr>
                <w:noProof/>
                <w:color w:val="006100"/>
                <w:sz w:val="20"/>
                <w:szCs w:val="20"/>
              </w:rPr>
            </w:pPr>
            <w:r>
              <w:rPr>
                <w:noProof/>
                <w:color w:val="006100"/>
                <w:sz w:val="20"/>
              </w:rPr>
              <w:t>4.3 investicija. Įkrovimo infrastruktūros įrengimas</w:t>
            </w:r>
          </w:p>
        </w:tc>
        <w:tc>
          <w:tcPr>
            <w:tcW w:w="1425" w:type="dxa"/>
            <w:tcBorders>
              <w:top w:val="nil"/>
              <w:left w:val="nil"/>
              <w:bottom w:val="single" w:sz="4" w:space="0" w:color="auto"/>
              <w:right w:val="single" w:sz="4" w:space="0" w:color="auto"/>
            </w:tcBorders>
            <w:shd w:val="clear" w:color="auto" w:fill="C6EFCE"/>
            <w:noWrap/>
            <w:vAlign w:val="center"/>
          </w:tcPr>
          <w:p w14:paraId="1D98FF6E"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118BEE03" w14:textId="77777777" w:rsidR="00131B00" w:rsidRPr="003B127D" w:rsidRDefault="00131B00">
            <w:pPr>
              <w:rPr>
                <w:noProof/>
                <w:color w:val="006100"/>
                <w:sz w:val="20"/>
                <w:szCs w:val="20"/>
              </w:rPr>
            </w:pPr>
            <w:r>
              <w:rPr>
                <w:noProof/>
                <w:color w:val="006100"/>
                <w:sz w:val="20"/>
              </w:rPr>
              <w:t>Greitojo įkrovimo stočių skaičius</w:t>
            </w:r>
          </w:p>
        </w:tc>
      </w:tr>
      <w:tr w:rsidR="00131B00" w:rsidRPr="00246CC4" w14:paraId="7F79CE0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C1AE94" w14:textId="77777777" w:rsidR="00131B00" w:rsidRPr="00246CC4" w:rsidRDefault="00131B00">
            <w:pPr>
              <w:jc w:val="center"/>
              <w:rPr>
                <w:noProof/>
                <w:color w:val="006100"/>
                <w:sz w:val="20"/>
                <w:szCs w:val="20"/>
              </w:rPr>
            </w:pPr>
            <w:r>
              <w:rPr>
                <w:noProof/>
                <w:color w:val="006100"/>
                <w:sz w:val="20"/>
              </w:rPr>
              <w:t>M2C3-3</w:t>
            </w:r>
          </w:p>
        </w:tc>
        <w:tc>
          <w:tcPr>
            <w:tcW w:w="3150" w:type="dxa"/>
            <w:tcBorders>
              <w:top w:val="nil"/>
              <w:left w:val="nil"/>
              <w:bottom w:val="single" w:sz="4" w:space="0" w:color="auto"/>
              <w:right w:val="single" w:sz="4" w:space="0" w:color="auto"/>
            </w:tcBorders>
            <w:shd w:val="clear" w:color="auto" w:fill="C6EFCE"/>
            <w:noWrap/>
            <w:vAlign w:val="center"/>
          </w:tcPr>
          <w:p w14:paraId="5A532268" w14:textId="77777777" w:rsidR="00131B00" w:rsidRPr="003B127D" w:rsidRDefault="00131B00">
            <w:pPr>
              <w:jc w:val="center"/>
              <w:rPr>
                <w:noProof/>
                <w:color w:val="006100"/>
                <w:sz w:val="20"/>
                <w:szCs w:val="20"/>
              </w:rPr>
            </w:pPr>
            <w:r>
              <w:rPr>
                <w:noProof/>
                <w:color w:val="006100"/>
                <w:sz w:val="20"/>
              </w:rPr>
              <w:t xml:space="preserve">2.1 investicija. Ekologinio mokesčio stiprinimas energijos vartojimo efektyvumo srityje </w:t>
            </w:r>
          </w:p>
        </w:tc>
        <w:tc>
          <w:tcPr>
            <w:tcW w:w="1425" w:type="dxa"/>
            <w:tcBorders>
              <w:top w:val="nil"/>
              <w:left w:val="nil"/>
              <w:bottom w:val="single" w:sz="4" w:space="0" w:color="auto"/>
              <w:right w:val="single" w:sz="4" w:space="0" w:color="auto"/>
            </w:tcBorders>
            <w:shd w:val="clear" w:color="auto" w:fill="C6EFCE"/>
            <w:noWrap/>
            <w:vAlign w:val="center"/>
          </w:tcPr>
          <w:p w14:paraId="425BC3ED"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55783443" w14:textId="77777777" w:rsidR="00131B00" w:rsidRPr="00246CC4" w:rsidRDefault="00131B00">
            <w:pPr>
              <w:rPr>
                <w:noProof/>
                <w:color w:val="006100"/>
                <w:sz w:val="20"/>
                <w:szCs w:val="20"/>
              </w:rPr>
            </w:pPr>
            <w:r>
              <w:rPr>
                <w:noProof/>
                <w:color w:val="006100"/>
                <w:sz w:val="20"/>
              </w:rPr>
              <w:t>Pastatų renovacija Superbonus T2</w:t>
            </w:r>
          </w:p>
        </w:tc>
      </w:tr>
      <w:tr w:rsidR="00131B00" w:rsidRPr="00755A09" w14:paraId="0ACEDC3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944B" w14:textId="77777777" w:rsidR="00131B00" w:rsidRPr="00246CC4" w:rsidRDefault="00131B00">
            <w:pPr>
              <w:jc w:val="center"/>
              <w:rPr>
                <w:noProof/>
                <w:color w:val="006100"/>
                <w:sz w:val="20"/>
                <w:szCs w:val="20"/>
              </w:rPr>
            </w:pPr>
            <w:r>
              <w:rPr>
                <w:noProof/>
                <w:color w:val="006100"/>
                <w:sz w:val="20"/>
              </w:rPr>
              <w:t>M4C1-13</w:t>
            </w:r>
          </w:p>
        </w:tc>
        <w:tc>
          <w:tcPr>
            <w:tcW w:w="3150" w:type="dxa"/>
            <w:tcBorders>
              <w:top w:val="nil"/>
              <w:left w:val="nil"/>
              <w:bottom w:val="single" w:sz="4" w:space="0" w:color="auto"/>
              <w:right w:val="single" w:sz="4" w:space="0" w:color="auto"/>
            </w:tcBorders>
            <w:shd w:val="clear" w:color="auto" w:fill="C6EFCE"/>
            <w:noWrap/>
            <w:vAlign w:val="center"/>
          </w:tcPr>
          <w:p w14:paraId="2F02F277" w14:textId="77777777" w:rsidR="00131B00" w:rsidRPr="003B127D" w:rsidRDefault="00131B00">
            <w:pPr>
              <w:jc w:val="center"/>
              <w:rPr>
                <w:noProof/>
                <w:color w:val="006100"/>
                <w:sz w:val="20"/>
                <w:szCs w:val="20"/>
              </w:rPr>
            </w:pPr>
            <w:r>
              <w:rPr>
                <w:noProof/>
                <w:color w:val="006100"/>
                <w:sz w:val="20"/>
              </w:rPr>
              <w:t>2.1 investicija. Integruotas skaitmeninis mokymas ir mokymas apie skaitmeninę transformaciją mokyklų darbuotojams;</w:t>
            </w:r>
          </w:p>
        </w:tc>
        <w:tc>
          <w:tcPr>
            <w:tcW w:w="1425" w:type="dxa"/>
            <w:tcBorders>
              <w:top w:val="nil"/>
              <w:left w:val="nil"/>
              <w:bottom w:val="single" w:sz="4" w:space="0" w:color="auto"/>
              <w:right w:val="single" w:sz="4" w:space="0" w:color="auto"/>
            </w:tcBorders>
            <w:shd w:val="clear" w:color="auto" w:fill="C6EFCE"/>
            <w:noWrap/>
            <w:vAlign w:val="center"/>
          </w:tcPr>
          <w:p w14:paraId="1F1C8464"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240FBCE8" w14:textId="17A2F1E7" w:rsidR="00131B00" w:rsidRPr="003B127D" w:rsidRDefault="00131B00">
            <w:pPr>
              <w:rPr>
                <w:noProof/>
                <w:color w:val="006100"/>
                <w:sz w:val="20"/>
                <w:szCs w:val="20"/>
              </w:rPr>
            </w:pPr>
            <w:r>
              <w:rPr>
                <w:noProof/>
                <w:color w:val="006100"/>
                <w:sz w:val="20"/>
              </w:rPr>
              <w:t>Mokyklų vadovų, mokytojų ir administracijos darbuotojų mokymas</w:t>
            </w:r>
            <w:r w:rsidR="00F632BB">
              <w:rPr>
                <w:noProof/>
                <w:color w:val="006100"/>
                <w:sz w:val="20"/>
              </w:rPr>
              <w:t xml:space="preserve"> </w:t>
            </w:r>
          </w:p>
        </w:tc>
      </w:tr>
      <w:tr w:rsidR="00131B00" w:rsidRPr="00755A09" w14:paraId="389EDB1B"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E1D0FD" w14:textId="77777777" w:rsidR="00131B00" w:rsidRPr="00246CC4" w:rsidRDefault="00131B00">
            <w:pPr>
              <w:jc w:val="center"/>
              <w:rPr>
                <w:noProof/>
                <w:color w:val="006100"/>
                <w:sz w:val="20"/>
                <w:szCs w:val="20"/>
              </w:rPr>
            </w:pPr>
            <w:r>
              <w:rPr>
                <w:noProof/>
                <w:color w:val="006100"/>
                <w:sz w:val="20"/>
              </w:rPr>
              <w:t>M4C1–15a</w:t>
            </w:r>
          </w:p>
        </w:tc>
        <w:tc>
          <w:tcPr>
            <w:tcW w:w="3150" w:type="dxa"/>
            <w:tcBorders>
              <w:top w:val="nil"/>
              <w:left w:val="nil"/>
              <w:bottom w:val="single" w:sz="4" w:space="0" w:color="auto"/>
              <w:right w:val="single" w:sz="4" w:space="0" w:color="auto"/>
            </w:tcBorders>
            <w:shd w:val="clear" w:color="auto" w:fill="C6EFCE"/>
            <w:noWrap/>
            <w:vAlign w:val="center"/>
          </w:tcPr>
          <w:p w14:paraId="3E1B528D" w14:textId="77777777" w:rsidR="00131B00" w:rsidRPr="003B127D" w:rsidRDefault="00131B00">
            <w:pPr>
              <w:jc w:val="center"/>
              <w:rPr>
                <w:noProof/>
                <w:color w:val="006100"/>
                <w:sz w:val="20"/>
                <w:szCs w:val="20"/>
              </w:rPr>
            </w:pPr>
            <w:r>
              <w:rPr>
                <w:noProof/>
                <w:color w:val="006100"/>
                <w:sz w:val="20"/>
              </w:rPr>
              <w:t>1.7 investicija. Stipendijos universitetams patekti į universitetus</w:t>
            </w:r>
          </w:p>
        </w:tc>
        <w:tc>
          <w:tcPr>
            <w:tcW w:w="1425" w:type="dxa"/>
            <w:tcBorders>
              <w:top w:val="nil"/>
              <w:left w:val="nil"/>
              <w:bottom w:val="single" w:sz="4" w:space="0" w:color="auto"/>
              <w:right w:val="single" w:sz="4" w:space="0" w:color="auto"/>
            </w:tcBorders>
            <w:shd w:val="clear" w:color="auto" w:fill="C6EFCE"/>
            <w:noWrap/>
            <w:vAlign w:val="center"/>
          </w:tcPr>
          <w:p w14:paraId="393AC07E"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1DF77060" w14:textId="77777777" w:rsidR="00131B00" w:rsidRPr="003B127D" w:rsidRDefault="00131B00">
            <w:pPr>
              <w:rPr>
                <w:noProof/>
                <w:color w:val="006100"/>
                <w:sz w:val="20"/>
                <w:szCs w:val="20"/>
              </w:rPr>
            </w:pPr>
            <w:r>
              <w:rPr>
                <w:noProof/>
                <w:color w:val="006100"/>
                <w:sz w:val="20"/>
              </w:rPr>
              <w:t>Suteiktos stipendijos už galimybę patekti į universitetą</w:t>
            </w:r>
          </w:p>
        </w:tc>
      </w:tr>
      <w:tr w:rsidR="00131B00" w:rsidRPr="00755A09" w14:paraId="63D61368"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48788B" w14:textId="77777777" w:rsidR="00131B00" w:rsidRPr="00246CC4" w:rsidRDefault="00131B00">
            <w:pPr>
              <w:jc w:val="center"/>
              <w:rPr>
                <w:noProof/>
                <w:color w:val="006100"/>
                <w:sz w:val="20"/>
                <w:szCs w:val="20"/>
              </w:rPr>
            </w:pPr>
            <w:r>
              <w:rPr>
                <w:noProof/>
                <w:color w:val="006100"/>
                <w:sz w:val="20"/>
              </w:rPr>
              <w:t>M4C1-19</w:t>
            </w:r>
          </w:p>
        </w:tc>
        <w:tc>
          <w:tcPr>
            <w:tcW w:w="3150" w:type="dxa"/>
            <w:tcBorders>
              <w:top w:val="nil"/>
              <w:left w:val="nil"/>
              <w:bottom w:val="single" w:sz="4" w:space="0" w:color="auto"/>
              <w:right w:val="single" w:sz="4" w:space="0" w:color="auto"/>
            </w:tcBorders>
            <w:shd w:val="clear" w:color="auto" w:fill="C6EFCE"/>
            <w:noWrap/>
            <w:vAlign w:val="center"/>
          </w:tcPr>
          <w:p w14:paraId="14454F41" w14:textId="77777777" w:rsidR="00131B00" w:rsidRPr="003B127D" w:rsidRDefault="00131B00">
            <w:pPr>
              <w:jc w:val="center"/>
              <w:rPr>
                <w:noProof/>
                <w:color w:val="006100"/>
                <w:sz w:val="20"/>
                <w:szCs w:val="20"/>
              </w:rPr>
            </w:pPr>
            <w:r>
              <w:rPr>
                <w:noProof/>
                <w:color w:val="006100"/>
                <w:sz w:val="20"/>
              </w:rPr>
              <w:t>3.2 investicija. Mokykla 4.0: novatoriškos mokyklos, instaliacijos, naujos klasės ir praktiniai seminarai</w:t>
            </w:r>
          </w:p>
        </w:tc>
        <w:tc>
          <w:tcPr>
            <w:tcW w:w="1425" w:type="dxa"/>
            <w:tcBorders>
              <w:top w:val="nil"/>
              <w:left w:val="nil"/>
              <w:bottom w:val="single" w:sz="4" w:space="0" w:color="auto"/>
              <w:right w:val="single" w:sz="4" w:space="0" w:color="auto"/>
            </w:tcBorders>
            <w:shd w:val="clear" w:color="auto" w:fill="C6EFCE"/>
            <w:noWrap/>
            <w:vAlign w:val="center"/>
          </w:tcPr>
          <w:p w14:paraId="41FE3386"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500B7D63" w14:textId="77777777" w:rsidR="00131B00" w:rsidRPr="003B127D" w:rsidRDefault="00131B00">
            <w:pPr>
              <w:rPr>
                <w:noProof/>
                <w:color w:val="006100"/>
                <w:sz w:val="20"/>
                <w:szCs w:val="20"/>
              </w:rPr>
            </w:pPr>
            <w:r>
              <w:rPr>
                <w:noProof/>
                <w:color w:val="006100"/>
                <w:sz w:val="20"/>
              </w:rPr>
              <w:t>Mokyklos 4.0 dėka pamokos keičiasi novatoriškoje mokymosi aplinkoje</w:t>
            </w:r>
          </w:p>
        </w:tc>
      </w:tr>
      <w:tr w:rsidR="00131B00" w:rsidRPr="00755A09" w14:paraId="52096273"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B371D2" w14:textId="77777777" w:rsidR="00131B00" w:rsidRPr="00246CC4" w:rsidRDefault="00131B00">
            <w:pPr>
              <w:jc w:val="center"/>
              <w:rPr>
                <w:noProof/>
                <w:color w:val="006100"/>
                <w:sz w:val="20"/>
                <w:szCs w:val="20"/>
              </w:rPr>
            </w:pPr>
            <w:r>
              <w:rPr>
                <w:noProof/>
                <w:color w:val="006100"/>
                <w:sz w:val="20"/>
              </w:rPr>
              <w:t>M4C1-20</w:t>
            </w:r>
          </w:p>
        </w:tc>
        <w:tc>
          <w:tcPr>
            <w:tcW w:w="3150" w:type="dxa"/>
            <w:tcBorders>
              <w:top w:val="nil"/>
              <w:left w:val="nil"/>
              <w:bottom w:val="single" w:sz="4" w:space="0" w:color="auto"/>
              <w:right w:val="single" w:sz="4" w:space="0" w:color="auto"/>
            </w:tcBorders>
            <w:shd w:val="clear" w:color="auto" w:fill="C6EFCE"/>
            <w:noWrap/>
            <w:vAlign w:val="center"/>
          </w:tcPr>
          <w:p w14:paraId="4D22547D" w14:textId="77777777" w:rsidR="00131B00" w:rsidRPr="003B127D" w:rsidRDefault="00131B00">
            <w:pPr>
              <w:jc w:val="center"/>
              <w:rPr>
                <w:noProof/>
                <w:color w:val="006100"/>
                <w:sz w:val="20"/>
                <w:szCs w:val="20"/>
              </w:rPr>
            </w:pPr>
            <w:r>
              <w:rPr>
                <w:noProof/>
                <w:color w:val="006100"/>
                <w:sz w:val="20"/>
              </w:rPr>
              <w:t>1.5 investicija. Tretinio profesinio mokymo sistemos (ITS) plėtojimas</w:t>
            </w:r>
          </w:p>
        </w:tc>
        <w:tc>
          <w:tcPr>
            <w:tcW w:w="1425" w:type="dxa"/>
            <w:tcBorders>
              <w:top w:val="nil"/>
              <w:left w:val="nil"/>
              <w:bottom w:val="single" w:sz="4" w:space="0" w:color="auto"/>
              <w:right w:val="single" w:sz="4" w:space="0" w:color="auto"/>
            </w:tcBorders>
            <w:shd w:val="clear" w:color="auto" w:fill="C6EFCE"/>
            <w:noWrap/>
            <w:vAlign w:val="center"/>
          </w:tcPr>
          <w:p w14:paraId="39101906"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399CDE4F" w14:textId="77777777" w:rsidR="00131B00" w:rsidRPr="003B127D" w:rsidRDefault="00131B00">
            <w:pPr>
              <w:rPr>
                <w:noProof/>
                <w:color w:val="006100"/>
                <w:sz w:val="20"/>
                <w:szCs w:val="20"/>
              </w:rPr>
            </w:pPr>
            <w:r>
              <w:rPr>
                <w:noProof/>
                <w:color w:val="006100"/>
                <w:sz w:val="20"/>
              </w:rPr>
              <w:t>Profesinio mokymo sistemoje (ITS) dalyvaujančių studentų skaičius</w:t>
            </w:r>
          </w:p>
        </w:tc>
      </w:tr>
      <w:tr w:rsidR="00131B00" w:rsidRPr="00755A09" w14:paraId="7EDDF8E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12C93E" w14:textId="77777777" w:rsidR="00131B00" w:rsidRPr="00246CC4" w:rsidRDefault="00131B00">
            <w:pPr>
              <w:jc w:val="center"/>
              <w:rPr>
                <w:noProof/>
                <w:color w:val="006100"/>
                <w:sz w:val="20"/>
                <w:szCs w:val="20"/>
              </w:rPr>
            </w:pPr>
            <w:r>
              <w:rPr>
                <w:noProof/>
                <w:color w:val="006100"/>
                <w:sz w:val="20"/>
              </w:rPr>
              <w:t>M4C1–20a</w:t>
            </w:r>
          </w:p>
        </w:tc>
        <w:tc>
          <w:tcPr>
            <w:tcW w:w="3150" w:type="dxa"/>
            <w:tcBorders>
              <w:top w:val="nil"/>
              <w:left w:val="nil"/>
              <w:bottom w:val="single" w:sz="4" w:space="0" w:color="auto"/>
              <w:right w:val="single" w:sz="4" w:space="0" w:color="auto"/>
            </w:tcBorders>
            <w:shd w:val="clear" w:color="auto" w:fill="C6EFCE"/>
            <w:noWrap/>
            <w:vAlign w:val="center"/>
          </w:tcPr>
          <w:p w14:paraId="64BF25D7" w14:textId="77777777" w:rsidR="00131B00" w:rsidRPr="003B127D" w:rsidRDefault="00131B00">
            <w:pPr>
              <w:jc w:val="center"/>
              <w:rPr>
                <w:noProof/>
                <w:color w:val="006100"/>
                <w:sz w:val="20"/>
                <w:szCs w:val="20"/>
              </w:rPr>
            </w:pPr>
            <w:r>
              <w:rPr>
                <w:noProof/>
                <w:color w:val="006100"/>
                <w:sz w:val="20"/>
              </w:rPr>
              <w:t xml:space="preserve">1.5 investicija. Tretinio profesinio mokymo sistemos (ITS) plėtojimas </w:t>
            </w:r>
          </w:p>
        </w:tc>
        <w:tc>
          <w:tcPr>
            <w:tcW w:w="1425" w:type="dxa"/>
            <w:tcBorders>
              <w:top w:val="nil"/>
              <w:left w:val="nil"/>
              <w:bottom w:val="single" w:sz="4" w:space="0" w:color="auto"/>
              <w:right w:val="single" w:sz="4" w:space="0" w:color="auto"/>
            </w:tcBorders>
            <w:shd w:val="clear" w:color="auto" w:fill="C6EFCE"/>
            <w:noWrap/>
            <w:vAlign w:val="center"/>
          </w:tcPr>
          <w:p w14:paraId="141B8C8A"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7FEB3F07" w14:textId="77777777" w:rsidR="00131B00" w:rsidRPr="003B127D" w:rsidRDefault="00131B00">
            <w:pPr>
              <w:rPr>
                <w:noProof/>
                <w:color w:val="006100"/>
                <w:sz w:val="20"/>
                <w:szCs w:val="20"/>
              </w:rPr>
            </w:pPr>
            <w:r>
              <w:rPr>
                <w:noProof/>
                <w:color w:val="006100"/>
                <w:sz w:val="20"/>
              </w:rPr>
              <w:t xml:space="preserve">Naujos nacionalinės stebėsenos sistemos įgyvendinimas </w:t>
            </w:r>
          </w:p>
        </w:tc>
      </w:tr>
      <w:tr w:rsidR="00131B00" w:rsidRPr="00755A09" w14:paraId="4A5E36FC"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A1F45C" w14:textId="77777777" w:rsidR="00131B00" w:rsidRPr="00246CC4" w:rsidRDefault="00131B00">
            <w:pPr>
              <w:jc w:val="center"/>
              <w:rPr>
                <w:noProof/>
                <w:color w:val="006100"/>
                <w:sz w:val="20"/>
                <w:szCs w:val="20"/>
              </w:rPr>
            </w:pPr>
            <w:r>
              <w:rPr>
                <w:noProof/>
                <w:color w:val="006100"/>
                <w:sz w:val="20"/>
              </w:rPr>
              <w:t>M4C2-2</w:t>
            </w:r>
          </w:p>
        </w:tc>
        <w:tc>
          <w:tcPr>
            <w:tcW w:w="3150" w:type="dxa"/>
            <w:tcBorders>
              <w:top w:val="nil"/>
              <w:left w:val="nil"/>
              <w:bottom w:val="single" w:sz="4" w:space="0" w:color="auto"/>
              <w:right w:val="single" w:sz="4" w:space="0" w:color="auto"/>
            </w:tcBorders>
            <w:shd w:val="clear" w:color="auto" w:fill="C6EFCE"/>
            <w:noWrap/>
            <w:vAlign w:val="center"/>
          </w:tcPr>
          <w:p w14:paraId="74282371" w14:textId="77777777" w:rsidR="00131B00" w:rsidRPr="003B127D" w:rsidRDefault="00131B00">
            <w:pPr>
              <w:jc w:val="center"/>
              <w:rPr>
                <w:noProof/>
                <w:color w:val="006100"/>
                <w:sz w:val="20"/>
                <w:szCs w:val="20"/>
              </w:rPr>
            </w:pPr>
            <w:r>
              <w:rPr>
                <w:noProof/>
                <w:color w:val="006100"/>
                <w:sz w:val="20"/>
              </w:rPr>
              <w:t>2.2 investicija. Partnerystė mokslinių tyrimų ir inovacijų srityje. Programa „Europos horizontas“</w:t>
            </w:r>
          </w:p>
        </w:tc>
        <w:tc>
          <w:tcPr>
            <w:tcW w:w="1425" w:type="dxa"/>
            <w:tcBorders>
              <w:top w:val="nil"/>
              <w:left w:val="nil"/>
              <w:bottom w:val="single" w:sz="4" w:space="0" w:color="auto"/>
              <w:right w:val="single" w:sz="4" w:space="0" w:color="auto"/>
            </w:tcBorders>
            <w:shd w:val="clear" w:color="auto" w:fill="C6EFCE"/>
            <w:noWrap/>
            <w:vAlign w:val="center"/>
          </w:tcPr>
          <w:p w14:paraId="42E4A4D4"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58943FBE" w14:textId="77777777" w:rsidR="00131B00" w:rsidRPr="003B127D" w:rsidRDefault="00131B00">
            <w:pPr>
              <w:rPr>
                <w:noProof/>
                <w:color w:val="006100"/>
                <w:sz w:val="20"/>
                <w:szCs w:val="20"/>
              </w:rPr>
            </w:pPr>
            <w:r>
              <w:rPr>
                <w:noProof/>
                <w:color w:val="006100"/>
                <w:sz w:val="20"/>
              </w:rPr>
              <w:t>Įmonių, kurioms skirta parama, projektų skaičius</w:t>
            </w:r>
          </w:p>
        </w:tc>
      </w:tr>
      <w:tr w:rsidR="00131B00" w:rsidRPr="00755A09" w14:paraId="5D560A33"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4F05" w14:textId="77777777" w:rsidR="00131B00" w:rsidRPr="00246CC4" w:rsidRDefault="00131B00">
            <w:pPr>
              <w:jc w:val="center"/>
              <w:rPr>
                <w:noProof/>
                <w:color w:val="006100"/>
                <w:sz w:val="20"/>
                <w:szCs w:val="20"/>
              </w:rPr>
            </w:pPr>
            <w:r>
              <w:rPr>
                <w:noProof/>
                <w:color w:val="006100"/>
                <w:sz w:val="20"/>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3E9434C1" w14:textId="77777777" w:rsidR="00131B00" w:rsidRPr="003B127D" w:rsidRDefault="00131B00">
            <w:pPr>
              <w:jc w:val="center"/>
              <w:rPr>
                <w:noProof/>
                <w:color w:val="006100"/>
                <w:sz w:val="20"/>
                <w:szCs w:val="20"/>
              </w:rPr>
            </w:pPr>
            <w:r>
              <w:rPr>
                <w:noProof/>
                <w:color w:val="006100"/>
                <w:sz w:val="20"/>
              </w:rPr>
              <w:t>1 reforma. ADRP ir profesinis mokymas</w:t>
            </w:r>
          </w:p>
        </w:tc>
        <w:tc>
          <w:tcPr>
            <w:tcW w:w="1425" w:type="dxa"/>
            <w:tcBorders>
              <w:top w:val="nil"/>
              <w:left w:val="nil"/>
              <w:bottom w:val="single" w:sz="4" w:space="0" w:color="auto"/>
              <w:right w:val="single" w:sz="4" w:space="0" w:color="auto"/>
            </w:tcBorders>
            <w:shd w:val="clear" w:color="auto" w:fill="C6EFCE"/>
            <w:noWrap/>
            <w:vAlign w:val="center"/>
          </w:tcPr>
          <w:p w14:paraId="56B8A3F5"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0476D1AA" w14:textId="77777777" w:rsidR="00131B00" w:rsidRPr="003B127D" w:rsidRDefault="00131B00">
            <w:pPr>
              <w:rPr>
                <w:noProof/>
                <w:color w:val="006100"/>
                <w:sz w:val="20"/>
                <w:szCs w:val="20"/>
              </w:rPr>
            </w:pPr>
            <w:r>
              <w:rPr>
                <w:noProof/>
                <w:color w:val="006100"/>
                <w:sz w:val="20"/>
              </w:rPr>
              <w:t xml:space="preserve">Asmenys, kuriems taikoma Garantuoto darbuotojų užimtumo programa (GOL) </w:t>
            </w:r>
          </w:p>
        </w:tc>
      </w:tr>
      <w:tr w:rsidR="00131B00" w:rsidRPr="00755A09" w14:paraId="0CA26094"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D21D25" w14:textId="77777777" w:rsidR="00131B00" w:rsidRPr="00246CC4" w:rsidRDefault="00131B00">
            <w:pPr>
              <w:jc w:val="center"/>
              <w:rPr>
                <w:noProof/>
                <w:color w:val="006100"/>
                <w:sz w:val="20"/>
                <w:szCs w:val="20"/>
              </w:rPr>
            </w:pPr>
            <w:r>
              <w:rPr>
                <w:noProof/>
                <w:color w:val="006100"/>
                <w:sz w:val="20"/>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3FB4ED62" w14:textId="77777777" w:rsidR="00131B00" w:rsidRPr="003B127D" w:rsidRDefault="00131B00">
            <w:pPr>
              <w:jc w:val="center"/>
              <w:rPr>
                <w:noProof/>
                <w:color w:val="006100"/>
                <w:sz w:val="20"/>
                <w:szCs w:val="20"/>
              </w:rPr>
            </w:pPr>
            <w:r>
              <w:rPr>
                <w:noProof/>
                <w:color w:val="006100"/>
                <w:sz w:val="20"/>
              </w:rPr>
              <w:t xml:space="preserve">1 reforma. ADRP ir profesinis mokymas </w:t>
            </w:r>
          </w:p>
        </w:tc>
        <w:tc>
          <w:tcPr>
            <w:tcW w:w="1425" w:type="dxa"/>
            <w:tcBorders>
              <w:top w:val="nil"/>
              <w:left w:val="nil"/>
              <w:bottom w:val="single" w:sz="4" w:space="0" w:color="auto"/>
              <w:right w:val="single" w:sz="4" w:space="0" w:color="auto"/>
            </w:tcBorders>
            <w:shd w:val="clear" w:color="auto" w:fill="C6EFCE"/>
            <w:noWrap/>
            <w:vAlign w:val="center"/>
          </w:tcPr>
          <w:p w14:paraId="1B039362"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7339D4B7" w14:textId="77777777" w:rsidR="00131B00" w:rsidRPr="003B127D" w:rsidRDefault="00131B00">
            <w:pPr>
              <w:rPr>
                <w:noProof/>
                <w:color w:val="006100"/>
                <w:sz w:val="20"/>
                <w:szCs w:val="20"/>
              </w:rPr>
            </w:pPr>
            <w:r>
              <w:rPr>
                <w:noProof/>
                <w:color w:val="006100"/>
                <w:sz w:val="20"/>
              </w:rPr>
              <w:t xml:space="preserve">Darbuotojų naudos gavėjų užimtumo garantuotos galimybės dalyvauti profesiniame mokyme </w:t>
            </w:r>
          </w:p>
        </w:tc>
      </w:tr>
      <w:tr w:rsidR="00131B00" w:rsidRPr="00755A09" w14:paraId="128E9A22"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5FB70D" w14:textId="77777777" w:rsidR="00131B00" w:rsidRPr="00246CC4" w:rsidRDefault="00131B00">
            <w:pPr>
              <w:jc w:val="center"/>
              <w:rPr>
                <w:noProof/>
                <w:color w:val="006100"/>
                <w:sz w:val="20"/>
                <w:szCs w:val="20"/>
              </w:rPr>
            </w:pPr>
            <w:r>
              <w:rPr>
                <w:noProof/>
                <w:color w:val="006100"/>
                <w:sz w:val="20"/>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0EFE4AC9" w14:textId="77777777" w:rsidR="00131B00" w:rsidRPr="003B127D" w:rsidRDefault="00131B00">
            <w:pPr>
              <w:jc w:val="center"/>
              <w:rPr>
                <w:noProof/>
                <w:color w:val="006100"/>
                <w:sz w:val="20"/>
                <w:szCs w:val="20"/>
              </w:rPr>
            </w:pPr>
            <w:r>
              <w:rPr>
                <w:noProof/>
                <w:color w:val="006100"/>
                <w:sz w:val="20"/>
              </w:rPr>
              <w:t>1 reforma. ADRP ir profesinis mokymas</w:t>
            </w:r>
          </w:p>
        </w:tc>
        <w:tc>
          <w:tcPr>
            <w:tcW w:w="1425" w:type="dxa"/>
            <w:tcBorders>
              <w:top w:val="nil"/>
              <w:left w:val="nil"/>
              <w:bottom w:val="single" w:sz="4" w:space="0" w:color="auto"/>
              <w:right w:val="single" w:sz="4" w:space="0" w:color="auto"/>
            </w:tcBorders>
            <w:shd w:val="clear" w:color="auto" w:fill="C6EFCE"/>
            <w:noWrap/>
            <w:vAlign w:val="center"/>
          </w:tcPr>
          <w:p w14:paraId="4C87CB6C"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1093D63D" w14:textId="77777777" w:rsidR="00131B00" w:rsidRPr="003B127D" w:rsidRDefault="00131B00">
            <w:pPr>
              <w:rPr>
                <w:noProof/>
                <w:color w:val="006100"/>
                <w:sz w:val="20"/>
                <w:szCs w:val="20"/>
              </w:rPr>
            </w:pPr>
            <w:r>
              <w:rPr>
                <w:noProof/>
                <w:color w:val="006100"/>
                <w:sz w:val="20"/>
              </w:rPr>
              <w:t>Kiekvieno regiono valstybinės užimtumo tarnybos (VUT) atitinka būtino VUT paslaugų lygio kriterijus, kaip apibrėžta Garantuoto darbuotojų užimtumo programoje (GOL).</w:t>
            </w:r>
          </w:p>
        </w:tc>
      </w:tr>
      <w:tr w:rsidR="00131B00" w:rsidRPr="00755A09" w14:paraId="5101DF4B"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BBD822" w14:textId="77777777" w:rsidR="00131B00" w:rsidRPr="00246CC4" w:rsidRDefault="00131B00">
            <w:pPr>
              <w:jc w:val="center"/>
              <w:rPr>
                <w:noProof/>
                <w:color w:val="006100"/>
                <w:sz w:val="20"/>
                <w:szCs w:val="20"/>
              </w:rPr>
            </w:pPr>
            <w:r>
              <w:rPr>
                <w:noProof/>
                <w:color w:val="006100"/>
                <w:sz w:val="20"/>
              </w:rPr>
              <w:t>M5C1-7</w:t>
            </w:r>
          </w:p>
        </w:tc>
        <w:tc>
          <w:tcPr>
            <w:tcW w:w="3150" w:type="dxa"/>
            <w:tcBorders>
              <w:top w:val="nil"/>
              <w:left w:val="nil"/>
              <w:bottom w:val="single" w:sz="4" w:space="0" w:color="auto"/>
              <w:right w:val="single" w:sz="4" w:space="0" w:color="auto"/>
            </w:tcBorders>
            <w:shd w:val="clear" w:color="auto" w:fill="C6EFCE"/>
            <w:noWrap/>
            <w:vAlign w:val="center"/>
          </w:tcPr>
          <w:p w14:paraId="585F324B" w14:textId="77777777" w:rsidR="00131B00" w:rsidRPr="003B127D" w:rsidRDefault="00131B00">
            <w:pPr>
              <w:jc w:val="center"/>
              <w:rPr>
                <w:noProof/>
                <w:color w:val="006100"/>
                <w:sz w:val="20"/>
                <w:szCs w:val="20"/>
              </w:rPr>
            </w:pPr>
            <w:r>
              <w:rPr>
                <w:noProof/>
                <w:color w:val="006100"/>
                <w:sz w:val="20"/>
              </w:rPr>
              <w:t xml:space="preserve">1 investicija. Valstybinių užimtumo tarnybų (VUT) stiprinimas </w:t>
            </w:r>
          </w:p>
        </w:tc>
        <w:tc>
          <w:tcPr>
            <w:tcW w:w="1425" w:type="dxa"/>
            <w:tcBorders>
              <w:top w:val="nil"/>
              <w:left w:val="nil"/>
              <w:bottom w:val="single" w:sz="4" w:space="0" w:color="auto"/>
              <w:right w:val="single" w:sz="4" w:space="0" w:color="auto"/>
            </w:tcBorders>
            <w:shd w:val="clear" w:color="auto" w:fill="C6EFCE"/>
            <w:noWrap/>
            <w:vAlign w:val="center"/>
          </w:tcPr>
          <w:p w14:paraId="57194BF3"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008387EA" w14:textId="77777777" w:rsidR="00131B00" w:rsidRPr="003B127D" w:rsidRDefault="00131B00">
            <w:pPr>
              <w:rPr>
                <w:noProof/>
                <w:color w:val="006100"/>
                <w:sz w:val="20"/>
                <w:szCs w:val="20"/>
              </w:rPr>
            </w:pPr>
            <w:r>
              <w:rPr>
                <w:noProof/>
                <w:color w:val="006100"/>
                <w:sz w:val="20"/>
              </w:rPr>
              <w:t>Valstybinės užimtumo tarnybos (VUT) užbaigė stiprinimo plane numatytą veiklą</w:t>
            </w:r>
          </w:p>
        </w:tc>
      </w:tr>
      <w:tr w:rsidR="00131B00" w:rsidRPr="00755A09" w14:paraId="57952F15"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01E6E" w14:textId="77777777" w:rsidR="00131B00" w:rsidRPr="00246CC4" w:rsidRDefault="00131B00">
            <w:pPr>
              <w:jc w:val="center"/>
              <w:rPr>
                <w:noProof/>
                <w:color w:val="006100"/>
                <w:sz w:val="20"/>
                <w:szCs w:val="20"/>
              </w:rPr>
            </w:pPr>
            <w:r>
              <w:rPr>
                <w:noProof/>
                <w:color w:val="006100"/>
                <w:sz w:val="20"/>
              </w:rPr>
              <w:t>M5C1-15</w:t>
            </w:r>
          </w:p>
        </w:tc>
        <w:tc>
          <w:tcPr>
            <w:tcW w:w="3150" w:type="dxa"/>
            <w:tcBorders>
              <w:top w:val="nil"/>
              <w:left w:val="nil"/>
              <w:bottom w:val="single" w:sz="4" w:space="0" w:color="auto"/>
              <w:right w:val="single" w:sz="4" w:space="0" w:color="auto"/>
            </w:tcBorders>
            <w:shd w:val="clear" w:color="auto" w:fill="C6EFCE"/>
            <w:noWrap/>
            <w:vAlign w:val="center"/>
          </w:tcPr>
          <w:p w14:paraId="63FC53A0" w14:textId="77777777" w:rsidR="00131B00" w:rsidRPr="003B127D" w:rsidRDefault="00131B00">
            <w:pPr>
              <w:jc w:val="center"/>
              <w:rPr>
                <w:noProof/>
                <w:color w:val="006100"/>
                <w:sz w:val="20"/>
                <w:szCs w:val="20"/>
              </w:rPr>
            </w:pPr>
            <w:r>
              <w:rPr>
                <w:noProof/>
                <w:color w:val="006100"/>
                <w:sz w:val="20"/>
              </w:rPr>
              <w:t>3 investicija. Dvejopos sistemos stiprinimas</w:t>
            </w:r>
          </w:p>
        </w:tc>
        <w:tc>
          <w:tcPr>
            <w:tcW w:w="1425" w:type="dxa"/>
            <w:tcBorders>
              <w:top w:val="nil"/>
              <w:left w:val="nil"/>
              <w:bottom w:val="single" w:sz="4" w:space="0" w:color="auto"/>
              <w:right w:val="single" w:sz="4" w:space="0" w:color="auto"/>
            </w:tcBorders>
            <w:shd w:val="clear" w:color="auto" w:fill="C6EFCE"/>
            <w:noWrap/>
            <w:vAlign w:val="center"/>
          </w:tcPr>
          <w:p w14:paraId="62211004"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29706310" w14:textId="77777777" w:rsidR="00131B00" w:rsidRPr="003B127D" w:rsidRDefault="00131B00">
            <w:pPr>
              <w:rPr>
                <w:noProof/>
                <w:color w:val="006100"/>
                <w:sz w:val="20"/>
                <w:szCs w:val="20"/>
              </w:rPr>
            </w:pPr>
            <w:r>
              <w:rPr>
                <w:noProof/>
                <w:color w:val="006100"/>
                <w:sz w:val="20"/>
              </w:rPr>
              <w:t>Asmenys, dalyvavę dvejopoje sistemoje ir gavę atitinkamą sertifikatą penkerių metų laikotarpiu (2021–2025 m.)</w:t>
            </w:r>
          </w:p>
        </w:tc>
      </w:tr>
      <w:tr w:rsidR="00131B00" w:rsidRPr="00755A09" w14:paraId="02CBCC10"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3C2368" w14:textId="77777777" w:rsidR="00131B00" w:rsidRPr="00246CC4" w:rsidRDefault="00131B00">
            <w:pPr>
              <w:jc w:val="center"/>
              <w:rPr>
                <w:noProof/>
                <w:color w:val="006100"/>
                <w:sz w:val="20"/>
                <w:szCs w:val="20"/>
              </w:rPr>
            </w:pPr>
            <w:r>
              <w:rPr>
                <w:noProof/>
                <w:color w:val="006100"/>
                <w:sz w:val="20"/>
              </w:rPr>
              <w:t>M6C2-2</w:t>
            </w:r>
          </w:p>
        </w:tc>
        <w:tc>
          <w:tcPr>
            <w:tcW w:w="3150" w:type="dxa"/>
            <w:tcBorders>
              <w:top w:val="nil"/>
              <w:left w:val="nil"/>
              <w:bottom w:val="single" w:sz="4" w:space="0" w:color="auto"/>
              <w:right w:val="single" w:sz="4" w:space="0" w:color="auto"/>
            </w:tcBorders>
            <w:shd w:val="clear" w:color="auto" w:fill="C6EFCE"/>
            <w:noWrap/>
            <w:vAlign w:val="center"/>
          </w:tcPr>
          <w:p w14:paraId="4B26FA0A" w14:textId="77777777" w:rsidR="00131B00" w:rsidRPr="003B127D" w:rsidRDefault="00131B00">
            <w:pPr>
              <w:jc w:val="center"/>
              <w:rPr>
                <w:noProof/>
                <w:color w:val="006100"/>
                <w:sz w:val="20"/>
                <w:szCs w:val="20"/>
              </w:rPr>
            </w:pPr>
            <w:r>
              <w:rPr>
                <w:noProof/>
                <w:color w:val="006100"/>
                <w:sz w:val="20"/>
              </w:rPr>
              <w:t>2.1 investicija. NHS biomedicininių mokslinių tyrimų stiprinimas ir stiprinimas</w:t>
            </w:r>
          </w:p>
        </w:tc>
        <w:tc>
          <w:tcPr>
            <w:tcW w:w="1425" w:type="dxa"/>
            <w:tcBorders>
              <w:top w:val="nil"/>
              <w:left w:val="nil"/>
              <w:bottom w:val="single" w:sz="4" w:space="0" w:color="auto"/>
              <w:right w:val="single" w:sz="4" w:space="0" w:color="auto"/>
            </w:tcBorders>
            <w:shd w:val="clear" w:color="auto" w:fill="C6EFCE"/>
            <w:noWrap/>
            <w:vAlign w:val="center"/>
          </w:tcPr>
          <w:p w14:paraId="31532062"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5D0E25C5" w14:textId="77777777" w:rsidR="00131B00" w:rsidRPr="003B127D" w:rsidRDefault="00131B00">
            <w:pPr>
              <w:rPr>
                <w:noProof/>
                <w:color w:val="006100"/>
                <w:sz w:val="20"/>
                <w:szCs w:val="20"/>
              </w:rPr>
            </w:pPr>
            <w:r>
              <w:rPr>
                <w:noProof/>
                <w:color w:val="006100"/>
                <w:sz w:val="20"/>
              </w:rPr>
              <w:t>Finansuojami retųjų vėžinių susirgimų ir ligų mokslinių tyrimų projektai</w:t>
            </w:r>
          </w:p>
        </w:tc>
      </w:tr>
      <w:tr w:rsidR="00131B00" w:rsidRPr="00755A09" w14:paraId="070E192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603EF4" w14:textId="77777777" w:rsidR="00131B00" w:rsidRPr="00246CC4" w:rsidRDefault="00131B00">
            <w:pPr>
              <w:jc w:val="center"/>
              <w:rPr>
                <w:noProof/>
                <w:color w:val="006100"/>
                <w:sz w:val="20"/>
                <w:szCs w:val="20"/>
              </w:rPr>
            </w:pPr>
            <w:r>
              <w:rPr>
                <w:noProof/>
                <w:color w:val="006100"/>
                <w:sz w:val="20"/>
              </w:rPr>
              <w:t>M6C2-3</w:t>
            </w:r>
          </w:p>
        </w:tc>
        <w:tc>
          <w:tcPr>
            <w:tcW w:w="3150" w:type="dxa"/>
            <w:tcBorders>
              <w:top w:val="nil"/>
              <w:left w:val="nil"/>
              <w:bottom w:val="single" w:sz="4" w:space="0" w:color="auto"/>
              <w:right w:val="single" w:sz="4" w:space="0" w:color="auto"/>
            </w:tcBorders>
            <w:shd w:val="clear" w:color="auto" w:fill="C6EFCE"/>
            <w:noWrap/>
            <w:vAlign w:val="center"/>
          </w:tcPr>
          <w:p w14:paraId="0A5BF8E1" w14:textId="77777777" w:rsidR="00131B00" w:rsidRPr="003B127D" w:rsidRDefault="00131B00">
            <w:pPr>
              <w:jc w:val="center"/>
              <w:rPr>
                <w:noProof/>
                <w:color w:val="006100"/>
                <w:sz w:val="20"/>
                <w:szCs w:val="20"/>
              </w:rPr>
            </w:pPr>
            <w:r>
              <w:rPr>
                <w:noProof/>
                <w:color w:val="006100"/>
                <w:sz w:val="20"/>
              </w:rPr>
              <w:t>2.1 investicija. NHS biomedicininių mokslinių tyrimų stiprinimas ir stiprinimas</w:t>
            </w:r>
          </w:p>
        </w:tc>
        <w:tc>
          <w:tcPr>
            <w:tcW w:w="1425" w:type="dxa"/>
            <w:tcBorders>
              <w:top w:val="nil"/>
              <w:left w:val="nil"/>
              <w:bottom w:val="single" w:sz="4" w:space="0" w:color="auto"/>
              <w:right w:val="single" w:sz="4" w:space="0" w:color="auto"/>
            </w:tcBorders>
            <w:shd w:val="clear" w:color="auto" w:fill="C6EFCE"/>
            <w:noWrap/>
            <w:vAlign w:val="center"/>
          </w:tcPr>
          <w:p w14:paraId="056778E1"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6D94F87F" w14:textId="77777777" w:rsidR="00131B00" w:rsidRPr="003B127D" w:rsidRDefault="00131B00">
            <w:pPr>
              <w:rPr>
                <w:noProof/>
                <w:color w:val="006100"/>
                <w:sz w:val="20"/>
                <w:szCs w:val="20"/>
              </w:rPr>
            </w:pPr>
            <w:r>
              <w:rPr>
                <w:noProof/>
                <w:color w:val="006100"/>
                <w:sz w:val="20"/>
              </w:rPr>
              <w:t>Finansuojami didelį poveikį sveikatai darančių ligų mokslinių tyrimų projektai</w:t>
            </w:r>
          </w:p>
        </w:tc>
      </w:tr>
      <w:tr w:rsidR="00131B00" w:rsidRPr="00755A09" w14:paraId="379989E6"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E787C5" w14:textId="77777777" w:rsidR="00131B00" w:rsidRPr="00246CC4" w:rsidRDefault="00131B00">
            <w:pPr>
              <w:jc w:val="center"/>
              <w:rPr>
                <w:noProof/>
                <w:color w:val="006100"/>
                <w:sz w:val="20"/>
                <w:szCs w:val="20"/>
              </w:rPr>
            </w:pPr>
            <w:r>
              <w:rPr>
                <w:noProof/>
                <w:color w:val="006100"/>
                <w:sz w:val="20"/>
              </w:rPr>
              <w:t>M7-3</w:t>
            </w:r>
          </w:p>
        </w:tc>
        <w:tc>
          <w:tcPr>
            <w:tcW w:w="3150" w:type="dxa"/>
            <w:tcBorders>
              <w:top w:val="nil"/>
              <w:left w:val="nil"/>
              <w:bottom w:val="single" w:sz="4" w:space="0" w:color="auto"/>
              <w:right w:val="single" w:sz="4" w:space="0" w:color="auto"/>
            </w:tcBorders>
            <w:shd w:val="clear" w:color="auto" w:fill="C6EFCE"/>
            <w:noWrap/>
            <w:vAlign w:val="center"/>
          </w:tcPr>
          <w:p w14:paraId="4750568D" w14:textId="77777777" w:rsidR="00131B00" w:rsidRPr="00246CC4" w:rsidRDefault="00131B00">
            <w:pPr>
              <w:rPr>
                <w:noProof/>
                <w:color w:val="006100"/>
                <w:sz w:val="20"/>
                <w:szCs w:val="20"/>
              </w:rPr>
            </w:pPr>
            <w:r>
              <w:rPr>
                <w:noProof/>
                <w:color w:val="006100"/>
                <w:sz w:val="20"/>
              </w:rPr>
              <w:t xml:space="preserve">1 reforma. Leidimų išdavimo atsinaujinančiųjų išteklių energijai procedūrų supaprastinimas </w:t>
            </w:r>
          </w:p>
        </w:tc>
        <w:tc>
          <w:tcPr>
            <w:tcW w:w="1425" w:type="dxa"/>
            <w:tcBorders>
              <w:top w:val="nil"/>
              <w:left w:val="nil"/>
              <w:bottom w:val="single" w:sz="4" w:space="0" w:color="auto"/>
              <w:right w:val="single" w:sz="4" w:space="0" w:color="auto"/>
            </w:tcBorders>
            <w:shd w:val="clear" w:color="auto" w:fill="C6EFCE"/>
            <w:noWrap/>
            <w:vAlign w:val="center"/>
          </w:tcPr>
          <w:p w14:paraId="70152BB9"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773B4380" w14:textId="77777777" w:rsidR="00131B00" w:rsidRPr="003B127D" w:rsidRDefault="00131B00">
            <w:pPr>
              <w:rPr>
                <w:noProof/>
                <w:color w:val="006100"/>
                <w:sz w:val="20"/>
                <w:szCs w:val="20"/>
              </w:rPr>
            </w:pPr>
            <w:r>
              <w:rPr>
                <w:noProof/>
                <w:color w:val="006100"/>
                <w:sz w:val="20"/>
              </w:rPr>
              <w:t>Vienkartinės skaitmeninės platformos, skirtos su atsinaujinančiaisiais energijos ištekliais susijusiems leidimams gauti, sukūrimas ir įgyvendinimas</w:t>
            </w:r>
          </w:p>
        </w:tc>
      </w:tr>
      <w:tr w:rsidR="00131B00" w:rsidRPr="00755A09" w14:paraId="060466C7"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C14E6" w14:textId="77777777" w:rsidR="00131B00" w:rsidRPr="00246CC4" w:rsidRDefault="00131B00">
            <w:pPr>
              <w:jc w:val="center"/>
              <w:rPr>
                <w:noProof/>
                <w:color w:val="006100"/>
                <w:sz w:val="20"/>
                <w:szCs w:val="20"/>
              </w:rPr>
            </w:pPr>
            <w:r>
              <w:rPr>
                <w:noProof/>
                <w:color w:val="006100"/>
                <w:sz w:val="20"/>
              </w:rPr>
              <w:t>M7-5</w:t>
            </w:r>
          </w:p>
        </w:tc>
        <w:tc>
          <w:tcPr>
            <w:tcW w:w="3150" w:type="dxa"/>
            <w:tcBorders>
              <w:top w:val="nil"/>
              <w:left w:val="nil"/>
              <w:bottom w:val="single" w:sz="4" w:space="0" w:color="auto"/>
              <w:right w:val="single" w:sz="4" w:space="0" w:color="auto"/>
            </w:tcBorders>
            <w:shd w:val="clear" w:color="auto" w:fill="C6EFCE"/>
            <w:noWrap/>
            <w:vAlign w:val="center"/>
          </w:tcPr>
          <w:p w14:paraId="39CA74F3" w14:textId="77777777" w:rsidR="00131B00" w:rsidRPr="003B127D" w:rsidRDefault="00131B00">
            <w:pPr>
              <w:rPr>
                <w:noProof/>
                <w:color w:val="006100"/>
                <w:sz w:val="20"/>
                <w:szCs w:val="20"/>
              </w:rPr>
            </w:pPr>
            <w:r>
              <w:rPr>
                <w:noProof/>
                <w:color w:val="006100"/>
                <w:sz w:val="20"/>
              </w:rPr>
              <w:t>2 reforma. Aplinkai kenksmingų subsidijų mažinimas</w:t>
            </w:r>
          </w:p>
        </w:tc>
        <w:tc>
          <w:tcPr>
            <w:tcW w:w="1425" w:type="dxa"/>
            <w:tcBorders>
              <w:top w:val="nil"/>
              <w:left w:val="nil"/>
              <w:bottom w:val="single" w:sz="4" w:space="0" w:color="auto"/>
              <w:right w:val="single" w:sz="4" w:space="0" w:color="auto"/>
            </w:tcBorders>
            <w:shd w:val="clear" w:color="auto" w:fill="C6EFCE"/>
            <w:noWrap/>
            <w:vAlign w:val="center"/>
          </w:tcPr>
          <w:p w14:paraId="26F56D5D" w14:textId="77777777" w:rsidR="00131B00" w:rsidRPr="00246CC4" w:rsidRDefault="00131B00">
            <w:pPr>
              <w:jc w:val="center"/>
              <w:rPr>
                <w:noProof/>
                <w:color w:val="006100"/>
                <w:sz w:val="20"/>
                <w:szCs w:val="20"/>
              </w:rPr>
            </w:pPr>
            <w:r>
              <w:rPr>
                <w:noProof/>
                <w:color w:val="006100"/>
                <w:sz w:val="20"/>
              </w:rPr>
              <w:t>Tarpinė reikšmė</w:t>
            </w:r>
          </w:p>
        </w:tc>
        <w:tc>
          <w:tcPr>
            <w:tcW w:w="3959" w:type="dxa"/>
            <w:tcBorders>
              <w:top w:val="nil"/>
              <w:left w:val="nil"/>
              <w:bottom w:val="single" w:sz="4" w:space="0" w:color="auto"/>
              <w:right w:val="single" w:sz="4" w:space="0" w:color="auto"/>
            </w:tcBorders>
            <w:shd w:val="clear" w:color="auto" w:fill="C6EFCE"/>
            <w:noWrap/>
            <w:vAlign w:val="center"/>
          </w:tcPr>
          <w:p w14:paraId="30714F85" w14:textId="77777777" w:rsidR="00131B00" w:rsidRPr="003B127D" w:rsidRDefault="00131B00">
            <w:pPr>
              <w:rPr>
                <w:noProof/>
                <w:color w:val="006100"/>
                <w:sz w:val="20"/>
                <w:szCs w:val="20"/>
              </w:rPr>
            </w:pPr>
            <w:r>
              <w:rPr>
                <w:noProof/>
                <w:color w:val="006100"/>
                <w:sz w:val="20"/>
              </w:rPr>
              <w:t>Pirminės ir antrinės teisės aktų įsigaliojimas.</w:t>
            </w:r>
          </w:p>
        </w:tc>
      </w:tr>
      <w:tr w:rsidR="00131B00" w:rsidRPr="00755A09" w14:paraId="18C2AC6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E7A261" w14:textId="77777777" w:rsidR="00131B00" w:rsidRPr="00246CC4" w:rsidRDefault="00131B00">
            <w:pPr>
              <w:jc w:val="center"/>
              <w:rPr>
                <w:noProof/>
                <w:color w:val="006100"/>
                <w:sz w:val="20"/>
                <w:szCs w:val="20"/>
              </w:rPr>
            </w:pPr>
            <w:r>
              <w:rPr>
                <w:noProof/>
                <w:color w:val="006100"/>
                <w:sz w:val="20"/>
              </w:rPr>
              <w:t>M7-21</w:t>
            </w:r>
          </w:p>
        </w:tc>
        <w:tc>
          <w:tcPr>
            <w:tcW w:w="3150" w:type="dxa"/>
            <w:tcBorders>
              <w:top w:val="nil"/>
              <w:left w:val="nil"/>
              <w:bottom w:val="single" w:sz="4" w:space="0" w:color="auto"/>
              <w:right w:val="single" w:sz="4" w:space="0" w:color="auto"/>
            </w:tcBorders>
            <w:shd w:val="clear" w:color="auto" w:fill="C6EFCE"/>
            <w:noWrap/>
            <w:vAlign w:val="center"/>
          </w:tcPr>
          <w:p w14:paraId="5E4D4505" w14:textId="77777777" w:rsidR="00131B00" w:rsidRPr="003B127D" w:rsidRDefault="00131B00">
            <w:pPr>
              <w:rPr>
                <w:noProof/>
                <w:color w:val="006100"/>
                <w:sz w:val="20"/>
                <w:szCs w:val="20"/>
              </w:rPr>
            </w:pPr>
            <w:r>
              <w:rPr>
                <w:noProof/>
                <w:color w:val="006100"/>
                <w:sz w:val="20"/>
              </w:rPr>
              <w:t>6 investicija. Italijos ir kaimyninių šalių tarpvalstybiniai elektros energijos tinklų sujungimo projektai</w:t>
            </w:r>
          </w:p>
        </w:tc>
        <w:tc>
          <w:tcPr>
            <w:tcW w:w="1425" w:type="dxa"/>
            <w:tcBorders>
              <w:top w:val="nil"/>
              <w:left w:val="nil"/>
              <w:bottom w:val="single" w:sz="4" w:space="0" w:color="auto"/>
              <w:right w:val="single" w:sz="4" w:space="0" w:color="auto"/>
            </w:tcBorders>
            <w:shd w:val="clear" w:color="auto" w:fill="C6EFCE"/>
            <w:noWrap/>
            <w:vAlign w:val="center"/>
          </w:tcPr>
          <w:p w14:paraId="555DAC4E"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05A7FDDD" w14:textId="77777777" w:rsidR="00131B00" w:rsidRPr="003B127D" w:rsidRDefault="00131B00">
            <w:pPr>
              <w:rPr>
                <w:noProof/>
                <w:color w:val="006100"/>
                <w:sz w:val="20"/>
                <w:szCs w:val="20"/>
              </w:rPr>
            </w:pPr>
            <w:r>
              <w:rPr>
                <w:noProof/>
                <w:color w:val="006100"/>
                <w:sz w:val="20"/>
              </w:rPr>
              <w:t>Italijos ir Slovėnijos jungčių nominaliojo pajėgumo padidinimas užbaigus darbus</w:t>
            </w:r>
          </w:p>
        </w:tc>
      </w:tr>
      <w:tr w:rsidR="00131B00" w:rsidRPr="00755A09" w14:paraId="5FEB2B41" w14:textId="77777777" w:rsidTr="00141A9C">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5BB557" w14:textId="77777777" w:rsidR="00131B00" w:rsidRPr="00246CC4" w:rsidRDefault="00131B00">
            <w:pPr>
              <w:jc w:val="center"/>
              <w:rPr>
                <w:noProof/>
                <w:color w:val="006100"/>
                <w:sz w:val="20"/>
                <w:szCs w:val="20"/>
              </w:rPr>
            </w:pPr>
            <w:r>
              <w:rPr>
                <w:noProof/>
                <w:color w:val="006100"/>
                <w:sz w:val="20"/>
              </w:rPr>
              <w:t>M7-26</w:t>
            </w:r>
          </w:p>
        </w:tc>
        <w:tc>
          <w:tcPr>
            <w:tcW w:w="3150" w:type="dxa"/>
            <w:tcBorders>
              <w:top w:val="nil"/>
              <w:left w:val="nil"/>
              <w:bottom w:val="single" w:sz="4" w:space="0" w:color="auto"/>
              <w:right w:val="single" w:sz="4" w:space="0" w:color="auto"/>
            </w:tcBorders>
            <w:shd w:val="clear" w:color="auto" w:fill="C6EFCE"/>
            <w:noWrap/>
            <w:vAlign w:val="center"/>
          </w:tcPr>
          <w:p w14:paraId="7C48BBF8" w14:textId="77777777" w:rsidR="00131B00" w:rsidRPr="003B127D" w:rsidRDefault="00131B00">
            <w:pPr>
              <w:rPr>
                <w:noProof/>
                <w:color w:val="006100"/>
                <w:sz w:val="20"/>
                <w:szCs w:val="20"/>
              </w:rPr>
            </w:pPr>
            <w:r>
              <w:rPr>
                <w:noProof/>
                <w:color w:val="006100"/>
                <w:sz w:val="20"/>
              </w:rPr>
              <w:t>10 investicija. Tvarus, žiedinis ir saugus svarbiausiųjų žaliavų tiekimas</w:t>
            </w:r>
          </w:p>
        </w:tc>
        <w:tc>
          <w:tcPr>
            <w:tcW w:w="1425" w:type="dxa"/>
            <w:tcBorders>
              <w:top w:val="nil"/>
              <w:left w:val="nil"/>
              <w:bottom w:val="single" w:sz="4" w:space="0" w:color="auto"/>
              <w:right w:val="single" w:sz="4" w:space="0" w:color="auto"/>
            </w:tcBorders>
            <w:shd w:val="clear" w:color="auto" w:fill="C6EFCE"/>
            <w:noWrap/>
            <w:vAlign w:val="center"/>
          </w:tcPr>
          <w:p w14:paraId="0D60128E" w14:textId="77777777" w:rsidR="00131B00" w:rsidRPr="00246CC4" w:rsidRDefault="00131B00">
            <w:pPr>
              <w:jc w:val="center"/>
              <w:rPr>
                <w:noProof/>
                <w:color w:val="006100"/>
                <w:sz w:val="20"/>
                <w:szCs w:val="20"/>
              </w:rPr>
            </w:pPr>
            <w:r>
              <w:rPr>
                <w:noProof/>
                <w:color w:val="006100"/>
                <w:sz w:val="20"/>
              </w:rPr>
              <w:t>Siektina reikšmė</w:t>
            </w:r>
          </w:p>
        </w:tc>
        <w:tc>
          <w:tcPr>
            <w:tcW w:w="3959" w:type="dxa"/>
            <w:tcBorders>
              <w:top w:val="nil"/>
              <w:left w:val="nil"/>
              <w:bottom w:val="single" w:sz="4" w:space="0" w:color="auto"/>
              <w:right w:val="single" w:sz="4" w:space="0" w:color="auto"/>
            </w:tcBorders>
            <w:shd w:val="clear" w:color="auto" w:fill="C6EFCE"/>
            <w:noWrap/>
            <w:vAlign w:val="center"/>
          </w:tcPr>
          <w:p w14:paraId="39B495FF" w14:textId="77777777" w:rsidR="00131B00" w:rsidRPr="003B127D" w:rsidRDefault="00131B00">
            <w:pPr>
              <w:rPr>
                <w:noProof/>
                <w:color w:val="006100"/>
                <w:sz w:val="20"/>
                <w:szCs w:val="20"/>
              </w:rPr>
            </w:pPr>
            <w:r>
              <w:rPr>
                <w:noProof/>
                <w:color w:val="006100"/>
                <w:sz w:val="20"/>
              </w:rPr>
              <w:t>Kasybos atliekų geografinė informacinė sistema (GIS) siekiant tvaraus, žiedinio ir saugaus svarbiausiųjų žaliavų tiekimo</w:t>
            </w:r>
          </w:p>
        </w:tc>
      </w:tr>
      <w:tr w:rsidR="00131B00" w:rsidRPr="00246CC4" w14:paraId="0432A9B8"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751BA" w14:textId="77777777" w:rsidR="00131B00" w:rsidRPr="00F632BB" w:rsidRDefault="00131B00">
            <w:pPr>
              <w:jc w:val="center"/>
              <w:rPr>
                <w:noProof/>
                <w:color w:val="006100"/>
                <w:sz w:val="20"/>
                <w:szCs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543722BD" w14:textId="77777777" w:rsidR="00131B00" w:rsidRPr="00F632BB" w:rsidRDefault="00131B00">
            <w:pPr>
              <w:rPr>
                <w:noProof/>
                <w:color w:val="006100"/>
                <w:sz w:val="20"/>
                <w:szCs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623C8227" w14:textId="77777777" w:rsidR="00131B00" w:rsidRPr="00246CC4" w:rsidRDefault="00131B00">
            <w:pPr>
              <w:rPr>
                <w:noProof/>
                <w:color w:val="006100"/>
                <w:sz w:val="20"/>
                <w:szCs w:val="20"/>
              </w:rPr>
            </w:pPr>
            <w:r>
              <w:rPr>
                <w:noProof/>
                <w:color w:val="006100"/>
                <w:sz w:val="20"/>
              </w:rPr>
              <w:t>Dalinės įmokos suma</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4659F5AC" w14:textId="00AC1C74" w:rsidR="00131B00" w:rsidRPr="00246CC4" w:rsidRDefault="00131B00">
            <w:pPr>
              <w:rPr>
                <w:noProof/>
                <w:color w:val="006100"/>
                <w:sz w:val="20"/>
                <w:szCs w:val="20"/>
              </w:rPr>
            </w:pPr>
            <w:r>
              <w:rPr>
                <w:noProof/>
                <w:color w:val="006100"/>
                <w:sz w:val="20"/>
              </w:rPr>
              <w:t>7046237746 EURŲ</w:t>
            </w:r>
          </w:p>
        </w:tc>
      </w:tr>
    </w:tbl>
    <w:p w14:paraId="0DC62B79" w14:textId="1FB27D29" w:rsidR="00D25BD2" w:rsidRPr="00246CC4" w:rsidRDefault="00D25BD2" w:rsidP="00D25BD2">
      <w:pPr>
        <w:numPr>
          <w:ilvl w:val="1"/>
          <w:numId w:val="6"/>
        </w:numPr>
        <w:spacing w:before="120" w:after="120"/>
        <w:jc w:val="both"/>
        <w:rPr>
          <w:rFonts w:eastAsia="Calibri"/>
          <w:noProof/>
        </w:rPr>
      </w:pPr>
      <w:r>
        <w:rPr>
          <w:noProof/>
        </w:rPr>
        <w:t>Trečia paramos dalis (negrąžintina parama)</w:t>
      </w:r>
    </w:p>
    <w:tbl>
      <w:tblPr>
        <w:tblW w:w="10023" w:type="dxa"/>
        <w:tblInd w:w="113" w:type="dxa"/>
        <w:tblLook w:val="04A0" w:firstRow="1" w:lastRow="0" w:firstColumn="1" w:lastColumn="0" w:noHBand="0" w:noVBand="1"/>
      </w:tblPr>
      <w:tblGrid>
        <w:gridCol w:w="1413"/>
        <w:gridCol w:w="3195"/>
        <w:gridCol w:w="1380"/>
        <w:gridCol w:w="4035"/>
      </w:tblGrid>
      <w:tr w:rsidR="00CA0514" w:rsidRPr="00246CC4" w14:paraId="688B3F1D"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421B7B" w14:textId="77777777" w:rsidR="00CA0514" w:rsidRPr="00246CC4" w:rsidRDefault="00CA0514">
            <w:pPr>
              <w:jc w:val="center"/>
              <w:rPr>
                <w:b/>
                <w:bCs/>
                <w:noProof/>
                <w:sz w:val="20"/>
                <w:szCs w:val="20"/>
              </w:rPr>
            </w:pPr>
            <w:r>
              <w:rPr>
                <w:b/>
                <w:noProof/>
                <w:sz w:val="20"/>
              </w:rPr>
              <w:t>Eilės numeris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324FF18" w14:textId="77777777" w:rsidR="00CA0514" w:rsidRPr="003B127D" w:rsidRDefault="00CA0514">
            <w:pPr>
              <w:jc w:val="center"/>
              <w:rPr>
                <w:b/>
                <w:bCs/>
                <w:noProof/>
                <w:sz w:val="20"/>
                <w:szCs w:val="20"/>
              </w:rPr>
            </w:pPr>
            <w:r>
              <w:rPr>
                <w:b/>
                <w:noProof/>
                <w:sz w:val="20"/>
              </w:rPr>
              <w:t>Susijusi priemonė (reforma arba investicija)</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5B2B83" w14:textId="77777777" w:rsidR="00CA0514" w:rsidRPr="00246CC4" w:rsidRDefault="00CA0514">
            <w:pPr>
              <w:jc w:val="center"/>
              <w:rPr>
                <w:b/>
                <w:bCs/>
                <w:noProof/>
                <w:sz w:val="20"/>
                <w:szCs w:val="20"/>
              </w:rPr>
            </w:pPr>
            <w:r>
              <w:rPr>
                <w:b/>
                <w:noProof/>
                <w:sz w:val="20"/>
              </w:rPr>
              <w:t>Tarpinė reikšmė / Siektina reikšmė</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A11ABB" w14:textId="77777777" w:rsidR="00CA0514" w:rsidRPr="00246CC4" w:rsidRDefault="00CA0514">
            <w:pPr>
              <w:jc w:val="center"/>
              <w:rPr>
                <w:b/>
                <w:bCs/>
                <w:noProof/>
                <w:sz w:val="20"/>
                <w:szCs w:val="20"/>
              </w:rPr>
            </w:pPr>
            <w:r>
              <w:rPr>
                <w:b/>
                <w:noProof/>
                <w:sz w:val="20"/>
              </w:rPr>
              <w:t>Pavadinimas</w:t>
            </w:r>
          </w:p>
        </w:tc>
      </w:tr>
      <w:tr w:rsidR="00CA0514" w:rsidRPr="00246CC4" w14:paraId="6580FD9B"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012ACE" w14:textId="77777777" w:rsidR="00CA0514" w:rsidRPr="00246CC4" w:rsidRDefault="00CA0514">
            <w:pPr>
              <w:rPr>
                <w:b/>
                <w:bCs/>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4D3F08F" w14:textId="77777777" w:rsidR="00CA0514" w:rsidRPr="00246CC4" w:rsidRDefault="00CA0514">
            <w:pPr>
              <w:rPr>
                <w:b/>
                <w:bCs/>
                <w:noProof/>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1C081FB" w14:textId="77777777" w:rsidR="00CA0514" w:rsidRPr="00246CC4" w:rsidRDefault="00CA0514">
            <w:pPr>
              <w:rPr>
                <w:b/>
                <w:bCs/>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1474077" w14:textId="77777777" w:rsidR="00CA0514" w:rsidRPr="00246CC4" w:rsidRDefault="00CA0514">
            <w:pPr>
              <w:rPr>
                <w:b/>
                <w:bCs/>
                <w:noProof/>
              </w:rPr>
            </w:pPr>
          </w:p>
        </w:tc>
      </w:tr>
      <w:tr w:rsidR="00CA0514" w:rsidRPr="00755A09" w14:paraId="73054B85"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8DFE20" w14:textId="77777777" w:rsidR="00CA0514" w:rsidRPr="00246CC4" w:rsidRDefault="00CA0514">
            <w:pPr>
              <w:jc w:val="center"/>
              <w:rPr>
                <w:noProof/>
                <w:color w:val="006100"/>
                <w:sz w:val="20"/>
                <w:szCs w:val="20"/>
              </w:rPr>
            </w:pPr>
            <w:r>
              <w:rPr>
                <w:noProof/>
                <w:color w:val="006100"/>
                <w:sz w:val="20"/>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25ACACD"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7022BE49"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7FEAEFFA" w14:textId="77777777" w:rsidR="00CA0514" w:rsidRPr="003B127D" w:rsidRDefault="00CA0514">
            <w:pPr>
              <w:rPr>
                <w:noProof/>
                <w:color w:val="006100"/>
                <w:sz w:val="20"/>
                <w:szCs w:val="20"/>
              </w:rPr>
            </w:pPr>
            <w:r>
              <w:rPr>
                <w:noProof/>
                <w:color w:val="006100"/>
                <w:sz w:val="20"/>
              </w:rPr>
              <w:t>Sumažinamas vidutinis dienų, kurias centrinės viešojo administravimo įstaigos moka įmonėms, skaičius</w:t>
            </w:r>
          </w:p>
        </w:tc>
      </w:tr>
      <w:tr w:rsidR="00CA0514" w:rsidRPr="00755A09" w14:paraId="439C5D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F1757" w14:textId="77777777" w:rsidR="00CA0514" w:rsidRPr="00246CC4" w:rsidRDefault="00CA0514">
            <w:pPr>
              <w:jc w:val="center"/>
              <w:rPr>
                <w:noProof/>
                <w:color w:val="006100"/>
                <w:sz w:val="20"/>
                <w:szCs w:val="20"/>
              </w:rPr>
            </w:pPr>
            <w:r>
              <w:rPr>
                <w:noProof/>
                <w:color w:val="006100"/>
                <w:sz w:val="20"/>
              </w:rPr>
              <w:t>M1C1-89</w:t>
            </w:r>
          </w:p>
        </w:tc>
        <w:tc>
          <w:tcPr>
            <w:tcW w:w="3195" w:type="dxa"/>
            <w:tcBorders>
              <w:top w:val="nil"/>
              <w:left w:val="nil"/>
              <w:bottom w:val="single" w:sz="4" w:space="0" w:color="auto"/>
              <w:right w:val="single" w:sz="4" w:space="0" w:color="auto"/>
            </w:tcBorders>
            <w:shd w:val="clear" w:color="auto" w:fill="C6EFCE"/>
            <w:noWrap/>
            <w:vAlign w:val="center"/>
          </w:tcPr>
          <w:p w14:paraId="029F3F59"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324DEB89"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251B512" w14:textId="77777777" w:rsidR="00CA0514" w:rsidRPr="003B127D" w:rsidRDefault="00CA0514">
            <w:pPr>
              <w:rPr>
                <w:noProof/>
                <w:color w:val="006100"/>
                <w:sz w:val="20"/>
                <w:szCs w:val="20"/>
              </w:rPr>
            </w:pPr>
            <w:r>
              <w:rPr>
                <w:noProof/>
                <w:color w:val="006100"/>
                <w:sz w:val="20"/>
              </w:rPr>
              <w:t>Sumažinamas vidutinis darbo dienų, kurias regioninės viešojo administravimo institucijos turi mokėti įmonėms, skaičius</w:t>
            </w:r>
          </w:p>
        </w:tc>
      </w:tr>
      <w:tr w:rsidR="00CA0514" w:rsidRPr="00755A09" w14:paraId="722113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2B891" w14:textId="77777777" w:rsidR="00CA0514" w:rsidRPr="00246CC4" w:rsidRDefault="00CA0514">
            <w:pPr>
              <w:jc w:val="center"/>
              <w:rPr>
                <w:noProof/>
                <w:color w:val="006100"/>
                <w:sz w:val="20"/>
                <w:szCs w:val="20"/>
              </w:rPr>
            </w:pPr>
            <w:r>
              <w:rPr>
                <w:noProof/>
                <w:color w:val="006100"/>
                <w:sz w:val="20"/>
              </w:rPr>
              <w:t>M1C1-90</w:t>
            </w:r>
          </w:p>
        </w:tc>
        <w:tc>
          <w:tcPr>
            <w:tcW w:w="3195" w:type="dxa"/>
            <w:tcBorders>
              <w:top w:val="nil"/>
              <w:left w:val="nil"/>
              <w:bottom w:val="single" w:sz="4" w:space="0" w:color="auto"/>
              <w:right w:val="single" w:sz="4" w:space="0" w:color="auto"/>
            </w:tcBorders>
            <w:shd w:val="clear" w:color="auto" w:fill="C6EFCE"/>
            <w:noWrap/>
            <w:vAlign w:val="center"/>
          </w:tcPr>
          <w:p w14:paraId="435F7BBA"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411A5B5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2B302C52" w14:textId="77777777" w:rsidR="00CA0514" w:rsidRPr="003B127D" w:rsidRDefault="00CA0514">
            <w:pPr>
              <w:rPr>
                <w:noProof/>
                <w:color w:val="006100"/>
                <w:sz w:val="20"/>
                <w:szCs w:val="20"/>
              </w:rPr>
            </w:pPr>
            <w:r>
              <w:rPr>
                <w:noProof/>
                <w:color w:val="006100"/>
                <w:sz w:val="20"/>
              </w:rPr>
              <w:t>Sumažinamas vidutinis dienų, kurias vietos viešojo administravimo institucijos moka įmonėms, skaičius</w:t>
            </w:r>
          </w:p>
        </w:tc>
      </w:tr>
      <w:tr w:rsidR="00CA0514" w:rsidRPr="00755A09" w14:paraId="4D0D86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FCA5E" w14:textId="77777777" w:rsidR="00CA0514" w:rsidRPr="00246CC4" w:rsidRDefault="00CA0514">
            <w:pPr>
              <w:jc w:val="center"/>
              <w:rPr>
                <w:noProof/>
                <w:color w:val="006100"/>
                <w:sz w:val="20"/>
                <w:szCs w:val="20"/>
              </w:rPr>
            </w:pPr>
            <w:r>
              <w:rPr>
                <w:noProof/>
                <w:color w:val="006100"/>
                <w:sz w:val="20"/>
              </w:rPr>
              <w:t>M1C1-91</w:t>
            </w:r>
          </w:p>
        </w:tc>
        <w:tc>
          <w:tcPr>
            <w:tcW w:w="3195" w:type="dxa"/>
            <w:tcBorders>
              <w:top w:val="nil"/>
              <w:left w:val="nil"/>
              <w:bottom w:val="single" w:sz="4" w:space="0" w:color="auto"/>
              <w:right w:val="single" w:sz="4" w:space="0" w:color="auto"/>
            </w:tcBorders>
            <w:shd w:val="clear" w:color="auto" w:fill="C6EFCE"/>
            <w:noWrap/>
            <w:vAlign w:val="center"/>
          </w:tcPr>
          <w:p w14:paraId="7F33695D"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725E004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1B3EA35A" w14:textId="77777777" w:rsidR="00CA0514" w:rsidRPr="003B127D" w:rsidRDefault="00CA0514">
            <w:pPr>
              <w:rPr>
                <w:noProof/>
                <w:color w:val="006100"/>
                <w:sz w:val="20"/>
                <w:szCs w:val="20"/>
              </w:rPr>
            </w:pPr>
            <w:r>
              <w:rPr>
                <w:noProof/>
                <w:color w:val="006100"/>
                <w:sz w:val="20"/>
              </w:rPr>
              <w:t>Sumažinamas vidutinis dienų, kurias visuomenės sveikatos institucijos moka įmonėms, skaičius</w:t>
            </w:r>
          </w:p>
        </w:tc>
      </w:tr>
      <w:tr w:rsidR="00CA0514" w:rsidRPr="00755A09" w14:paraId="1E368D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31E58" w14:textId="77777777" w:rsidR="00CA0514" w:rsidRPr="00246CC4" w:rsidRDefault="00CA0514">
            <w:pPr>
              <w:jc w:val="center"/>
              <w:rPr>
                <w:noProof/>
                <w:color w:val="006100"/>
                <w:sz w:val="20"/>
                <w:szCs w:val="20"/>
              </w:rPr>
            </w:pPr>
            <w:r>
              <w:rPr>
                <w:noProof/>
                <w:color w:val="006100"/>
                <w:sz w:val="20"/>
              </w:rPr>
              <w:t>M1C1-92</w:t>
            </w:r>
          </w:p>
        </w:tc>
        <w:tc>
          <w:tcPr>
            <w:tcW w:w="3195" w:type="dxa"/>
            <w:tcBorders>
              <w:top w:val="nil"/>
              <w:left w:val="nil"/>
              <w:bottom w:val="single" w:sz="4" w:space="0" w:color="auto"/>
              <w:right w:val="single" w:sz="4" w:space="0" w:color="auto"/>
            </w:tcBorders>
            <w:shd w:val="clear" w:color="auto" w:fill="C6EFCE"/>
            <w:noWrap/>
            <w:vAlign w:val="center"/>
          </w:tcPr>
          <w:p w14:paraId="7BDFC47F"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5282349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8299499" w14:textId="77777777" w:rsidR="00CA0514" w:rsidRPr="003B127D" w:rsidRDefault="00CA0514">
            <w:pPr>
              <w:rPr>
                <w:noProof/>
                <w:color w:val="006100"/>
                <w:sz w:val="20"/>
                <w:szCs w:val="20"/>
              </w:rPr>
            </w:pPr>
            <w:r>
              <w:rPr>
                <w:noProof/>
                <w:color w:val="006100"/>
                <w:sz w:val="20"/>
              </w:rPr>
              <w:t>Sumažinamas vidutinis dienų, kurias centrinės viešojo administravimo institucijos vėluoja sumokėti įmonėms, skaičius</w:t>
            </w:r>
          </w:p>
        </w:tc>
      </w:tr>
      <w:tr w:rsidR="00CA0514" w:rsidRPr="00755A09" w14:paraId="366F66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DD1C6A" w14:textId="77777777" w:rsidR="00CA0514" w:rsidRPr="00246CC4" w:rsidRDefault="00CA0514">
            <w:pPr>
              <w:jc w:val="center"/>
              <w:rPr>
                <w:noProof/>
                <w:color w:val="006100"/>
                <w:sz w:val="20"/>
                <w:szCs w:val="20"/>
              </w:rPr>
            </w:pPr>
            <w:r>
              <w:rPr>
                <w:noProof/>
                <w:color w:val="006100"/>
                <w:sz w:val="20"/>
              </w:rPr>
              <w:t>M1C1-93</w:t>
            </w:r>
          </w:p>
        </w:tc>
        <w:tc>
          <w:tcPr>
            <w:tcW w:w="3195" w:type="dxa"/>
            <w:tcBorders>
              <w:top w:val="nil"/>
              <w:left w:val="nil"/>
              <w:bottom w:val="single" w:sz="4" w:space="0" w:color="auto"/>
              <w:right w:val="single" w:sz="4" w:space="0" w:color="auto"/>
            </w:tcBorders>
            <w:shd w:val="clear" w:color="auto" w:fill="C6EFCE"/>
            <w:noWrap/>
            <w:vAlign w:val="center"/>
          </w:tcPr>
          <w:p w14:paraId="1697EBB9"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5D3ACA2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336B4CD5" w14:textId="77777777" w:rsidR="00CA0514" w:rsidRPr="003B127D" w:rsidRDefault="00CA0514">
            <w:pPr>
              <w:rPr>
                <w:noProof/>
                <w:color w:val="006100"/>
                <w:sz w:val="20"/>
                <w:szCs w:val="20"/>
              </w:rPr>
            </w:pPr>
            <w:r>
              <w:rPr>
                <w:noProof/>
                <w:color w:val="006100"/>
                <w:sz w:val="20"/>
              </w:rPr>
              <w:t>Sumažinamas vidutinis dienų, kurias regioninės viešojo administravimo institucijos vėluoja sumokėti įmonėms, skaičius</w:t>
            </w:r>
          </w:p>
        </w:tc>
      </w:tr>
      <w:tr w:rsidR="00CA0514" w:rsidRPr="00755A09" w14:paraId="25E461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BAA9F6" w14:textId="77777777" w:rsidR="00CA0514" w:rsidRPr="00246CC4" w:rsidRDefault="00CA0514">
            <w:pPr>
              <w:jc w:val="center"/>
              <w:rPr>
                <w:noProof/>
                <w:color w:val="006100"/>
                <w:sz w:val="20"/>
                <w:szCs w:val="20"/>
              </w:rPr>
            </w:pPr>
            <w:r>
              <w:rPr>
                <w:noProof/>
                <w:color w:val="006100"/>
                <w:sz w:val="20"/>
              </w:rPr>
              <w:t>M1C1-94</w:t>
            </w:r>
          </w:p>
        </w:tc>
        <w:tc>
          <w:tcPr>
            <w:tcW w:w="3195" w:type="dxa"/>
            <w:tcBorders>
              <w:top w:val="nil"/>
              <w:left w:val="nil"/>
              <w:bottom w:val="single" w:sz="4" w:space="0" w:color="auto"/>
              <w:right w:val="single" w:sz="4" w:space="0" w:color="auto"/>
            </w:tcBorders>
            <w:shd w:val="clear" w:color="auto" w:fill="C6EFCE"/>
            <w:noWrap/>
            <w:vAlign w:val="center"/>
          </w:tcPr>
          <w:p w14:paraId="16172E31"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1253CFE4"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345B193F" w14:textId="77777777" w:rsidR="00CA0514" w:rsidRPr="003B127D" w:rsidRDefault="00CA0514">
            <w:pPr>
              <w:rPr>
                <w:noProof/>
                <w:color w:val="006100"/>
                <w:sz w:val="20"/>
                <w:szCs w:val="20"/>
              </w:rPr>
            </w:pPr>
            <w:r>
              <w:rPr>
                <w:noProof/>
                <w:color w:val="006100"/>
                <w:sz w:val="20"/>
              </w:rPr>
              <w:t>Sumažinamas vidutinis dienų, kurias vietos viešojo administravimo institucijos vėluoja sumokėti įmonėms, skaičius</w:t>
            </w:r>
          </w:p>
        </w:tc>
      </w:tr>
      <w:tr w:rsidR="00CA0514" w:rsidRPr="00755A09" w14:paraId="62E4A9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759187" w14:textId="77777777" w:rsidR="00CA0514" w:rsidRPr="00246CC4" w:rsidRDefault="00CA0514">
            <w:pPr>
              <w:jc w:val="center"/>
              <w:rPr>
                <w:noProof/>
                <w:color w:val="006100"/>
                <w:sz w:val="20"/>
                <w:szCs w:val="20"/>
              </w:rPr>
            </w:pPr>
            <w:r>
              <w:rPr>
                <w:noProof/>
                <w:color w:val="006100"/>
                <w:sz w:val="20"/>
              </w:rPr>
              <w:t>M1C1-95</w:t>
            </w:r>
          </w:p>
        </w:tc>
        <w:tc>
          <w:tcPr>
            <w:tcW w:w="3195" w:type="dxa"/>
            <w:tcBorders>
              <w:top w:val="nil"/>
              <w:left w:val="nil"/>
              <w:bottom w:val="single" w:sz="4" w:space="0" w:color="auto"/>
              <w:right w:val="single" w:sz="4" w:space="0" w:color="auto"/>
            </w:tcBorders>
            <w:shd w:val="clear" w:color="auto" w:fill="C6EFCE"/>
            <w:noWrap/>
            <w:vAlign w:val="center"/>
          </w:tcPr>
          <w:p w14:paraId="4A5CB79E" w14:textId="77777777" w:rsidR="00CA0514" w:rsidRPr="003B127D" w:rsidRDefault="00CA0514">
            <w:pPr>
              <w:jc w:val="center"/>
              <w:rPr>
                <w:noProof/>
                <w:color w:val="006100"/>
                <w:sz w:val="20"/>
                <w:szCs w:val="20"/>
              </w:rPr>
            </w:pPr>
            <w:r>
              <w:rPr>
                <w:noProof/>
                <w:color w:val="006100"/>
                <w:sz w:val="20"/>
              </w:rPr>
              <w:t>1.11 reforma. Viešojo administravimo institucijų ir sveikatos priežiūros institucijų pavėluotų mokėjimų mažinimas</w:t>
            </w:r>
          </w:p>
        </w:tc>
        <w:tc>
          <w:tcPr>
            <w:tcW w:w="1380" w:type="dxa"/>
            <w:tcBorders>
              <w:top w:val="nil"/>
              <w:left w:val="nil"/>
              <w:bottom w:val="single" w:sz="4" w:space="0" w:color="auto"/>
              <w:right w:val="single" w:sz="4" w:space="0" w:color="auto"/>
            </w:tcBorders>
            <w:shd w:val="clear" w:color="auto" w:fill="C6EFCE"/>
            <w:noWrap/>
            <w:vAlign w:val="center"/>
          </w:tcPr>
          <w:p w14:paraId="61FCFE7D"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1BBF64C" w14:textId="77777777" w:rsidR="00CA0514" w:rsidRPr="003B127D" w:rsidRDefault="00CA0514">
            <w:pPr>
              <w:rPr>
                <w:noProof/>
                <w:color w:val="006100"/>
                <w:sz w:val="20"/>
                <w:szCs w:val="20"/>
              </w:rPr>
            </w:pPr>
            <w:r>
              <w:rPr>
                <w:noProof/>
                <w:color w:val="006100"/>
                <w:sz w:val="20"/>
              </w:rPr>
              <w:t>Sumažinamas vidutinis dienų, kurias sveikatos priežiūros viešojo administravimo institucijos vėluoja sumokėti įmonėms, skaičius</w:t>
            </w:r>
          </w:p>
        </w:tc>
      </w:tr>
      <w:tr w:rsidR="00CA0514" w:rsidRPr="00755A09" w14:paraId="2018D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3D44A6" w14:textId="77777777" w:rsidR="00CA0514" w:rsidRPr="00246CC4" w:rsidRDefault="00CA0514">
            <w:pPr>
              <w:jc w:val="center"/>
              <w:rPr>
                <w:noProof/>
                <w:color w:val="006100"/>
                <w:sz w:val="20"/>
                <w:szCs w:val="20"/>
              </w:rPr>
            </w:pPr>
            <w:r>
              <w:rPr>
                <w:noProof/>
                <w:color w:val="006100"/>
                <w:sz w:val="20"/>
              </w:rPr>
              <w:t>M1C1-117</w:t>
            </w:r>
          </w:p>
        </w:tc>
        <w:tc>
          <w:tcPr>
            <w:tcW w:w="3195" w:type="dxa"/>
            <w:tcBorders>
              <w:top w:val="nil"/>
              <w:left w:val="nil"/>
              <w:bottom w:val="single" w:sz="4" w:space="0" w:color="auto"/>
              <w:right w:val="single" w:sz="4" w:space="0" w:color="auto"/>
            </w:tcBorders>
            <w:shd w:val="clear" w:color="auto" w:fill="C6EFCE"/>
            <w:noWrap/>
            <w:vAlign w:val="center"/>
          </w:tcPr>
          <w:p w14:paraId="3E7F9D0D" w14:textId="77777777" w:rsidR="00CA0514" w:rsidRPr="003B127D" w:rsidRDefault="00CA0514">
            <w:pPr>
              <w:jc w:val="center"/>
              <w:rPr>
                <w:noProof/>
                <w:color w:val="006100"/>
                <w:sz w:val="20"/>
                <w:szCs w:val="20"/>
              </w:rPr>
            </w:pPr>
            <w:r>
              <w:rPr>
                <w:noProof/>
                <w:color w:val="006100"/>
                <w:sz w:val="20"/>
              </w:rPr>
              <w:t>1.15 reforma. Viešojo sektoriaus apskaitos taisyklių reforma</w:t>
            </w:r>
          </w:p>
        </w:tc>
        <w:tc>
          <w:tcPr>
            <w:tcW w:w="1380" w:type="dxa"/>
            <w:tcBorders>
              <w:top w:val="nil"/>
              <w:left w:val="nil"/>
              <w:bottom w:val="single" w:sz="4" w:space="0" w:color="auto"/>
              <w:right w:val="single" w:sz="4" w:space="0" w:color="auto"/>
            </w:tcBorders>
            <w:shd w:val="clear" w:color="auto" w:fill="C6EFCE"/>
            <w:noWrap/>
            <w:vAlign w:val="center"/>
          </w:tcPr>
          <w:p w14:paraId="40B8C23B"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B00285B" w14:textId="77777777" w:rsidR="00CA0514" w:rsidRPr="003B127D" w:rsidRDefault="00CA0514">
            <w:pPr>
              <w:rPr>
                <w:noProof/>
                <w:color w:val="006100"/>
                <w:sz w:val="20"/>
                <w:szCs w:val="20"/>
              </w:rPr>
            </w:pPr>
            <w:r>
              <w:rPr>
                <w:noProof/>
                <w:color w:val="006100"/>
                <w:sz w:val="20"/>
              </w:rPr>
              <w:t>Viešieji subjektai, apmokyti pereiti prie naujos kaupiamosios apskaitos sistemos</w:t>
            </w:r>
          </w:p>
        </w:tc>
      </w:tr>
      <w:tr w:rsidR="00CA0514" w:rsidRPr="00755A09" w14:paraId="537B45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91319" w14:textId="77777777" w:rsidR="00CA0514" w:rsidRPr="00246CC4" w:rsidRDefault="00CA0514">
            <w:pPr>
              <w:jc w:val="center"/>
              <w:rPr>
                <w:noProof/>
                <w:color w:val="006100"/>
                <w:sz w:val="20"/>
                <w:szCs w:val="20"/>
              </w:rPr>
            </w:pPr>
            <w:r>
              <w:rPr>
                <w:noProof/>
                <w:color w:val="006100"/>
                <w:sz w:val="20"/>
              </w:rPr>
              <w:t>M1C1-119</w:t>
            </w:r>
          </w:p>
        </w:tc>
        <w:tc>
          <w:tcPr>
            <w:tcW w:w="3195" w:type="dxa"/>
            <w:tcBorders>
              <w:top w:val="nil"/>
              <w:left w:val="nil"/>
              <w:bottom w:val="single" w:sz="4" w:space="0" w:color="auto"/>
              <w:right w:val="single" w:sz="4" w:space="0" w:color="auto"/>
            </w:tcBorders>
            <w:shd w:val="clear" w:color="auto" w:fill="C6EFCE"/>
            <w:noWrap/>
            <w:vAlign w:val="center"/>
          </w:tcPr>
          <w:p w14:paraId="210E8C10" w14:textId="77777777" w:rsidR="00CA0514" w:rsidRPr="003B127D" w:rsidRDefault="00CA0514">
            <w:pPr>
              <w:jc w:val="center"/>
              <w:rPr>
                <w:noProof/>
                <w:color w:val="006100"/>
                <w:sz w:val="20"/>
                <w:szCs w:val="20"/>
              </w:rPr>
            </w:pPr>
            <w:r>
              <w:rPr>
                <w:noProof/>
                <w:color w:val="006100"/>
                <w:sz w:val="20"/>
              </w:rPr>
              <w:t>1.14 reforma. Subnacionalinės fiskalinės sistemos reforma</w:t>
            </w:r>
          </w:p>
        </w:tc>
        <w:tc>
          <w:tcPr>
            <w:tcW w:w="1380" w:type="dxa"/>
            <w:tcBorders>
              <w:top w:val="nil"/>
              <w:left w:val="nil"/>
              <w:bottom w:val="single" w:sz="4" w:space="0" w:color="auto"/>
              <w:right w:val="single" w:sz="4" w:space="0" w:color="auto"/>
            </w:tcBorders>
            <w:shd w:val="clear" w:color="auto" w:fill="C6EFCE"/>
            <w:noWrap/>
            <w:vAlign w:val="center"/>
          </w:tcPr>
          <w:p w14:paraId="461FFD88"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544E1B54" w14:textId="77777777" w:rsidR="00CA0514" w:rsidRPr="003B127D" w:rsidRDefault="00CA0514">
            <w:pPr>
              <w:rPr>
                <w:noProof/>
                <w:color w:val="006100"/>
                <w:sz w:val="20"/>
                <w:szCs w:val="20"/>
              </w:rPr>
            </w:pPr>
            <w:r>
              <w:rPr>
                <w:noProof/>
                <w:color w:val="006100"/>
                <w:sz w:val="20"/>
              </w:rPr>
              <w:t>Pirminės ir antrinės teisės aktų, kuriais siekiama įgyvendinti regioninį fiskalinį federalizmą, įsigaliojimas</w:t>
            </w:r>
          </w:p>
        </w:tc>
      </w:tr>
      <w:tr w:rsidR="00CA0514" w:rsidRPr="00755A09" w14:paraId="36FD7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74C5A" w14:textId="77777777" w:rsidR="00CA0514" w:rsidRPr="00246CC4" w:rsidRDefault="00CA0514">
            <w:pPr>
              <w:jc w:val="center"/>
              <w:rPr>
                <w:noProof/>
                <w:color w:val="006100"/>
                <w:sz w:val="20"/>
                <w:szCs w:val="20"/>
              </w:rPr>
            </w:pPr>
            <w:r>
              <w:rPr>
                <w:noProof/>
                <w:color w:val="006100"/>
                <w:sz w:val="20"/>
              </w:rPr>
              <w:t>M1C1-120</w:t>
            </w:r>
          </w:p>
        </w:tc>
        <w:tc>
          <w:tcPr>
            <w:tcW w:w="3195" w:type="dxa"/>
            <w:tcBorders>
              <w:top w:val="nil"/>
              <w:left w:val="nil"/>
              <w:bottom w:val="single" w:sz="4" w:space="0" w:color="auto"/>
              <w:right w:val="single" w:sz="4" w:space="0" w:color="auto"/>
            </w:tcBorders>
            <w:shd w:val="clear" w:color="auto" w:fill="C6EFCE"/>
            <w:noWrap/>
            <w:vAlign w:val="center"/>
          </w:tcPr>
          <w:p w14:paraId="5378E0B3" w14:textId="77777777" w:rsidR="00CA0514" w:rsidRPr="003B127D" w:rsidRDefault="00CA0514">
            <w:pPr>
              <w:jc w:val="center"/>
              <w:rPr>
                <w:noProof/>
                <w:color w:val="006100"/>
                <w:sz w:val="20"/>
                <w:szCs w:val="20"/>
              </w:rPr>
            </w:pPr>
            <w:r>
              <w:rPr>
                <w:noProof/>
                <w:color w:val="006100"/>
                <w:sz w:val="20"/>
              </w:rPr>
              <w:t>1.14 reforma. Subnacionalinės fiskalinės sistemos reforma</w:t>
            </w:r>
          </w:p>
        </w:tc>
        <w:tc>
          <w:tcPr>
            <w:tcW w:w="1380" w:type="dxa"/>
            <w:tcBorders>
              <w:top w:val="nil"/>
              <w:left w:val="nil"/>
              <w:bottom w:val="single" w:sz="4" w:space="0" w:color="auto"/>
              <w:right w:val="single" w:sz="4" w:space="0" w:color="auto"/>
            </w:tcBorders>
            <w:shd w:val="clear" w:color="auto" w:fill="C6EFCE"/>
            <w:noWrap/>
            <w:vAlign w:val="center"/>
          </w:tcPr>
          <w:p w14:paraId="5F512238"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469AAD76" w14:textId="77777777" w:rsidR="00CA0514" w:rsidRPr="003B127D" w:rsidRDefault="00CA0514">
            <w:pPr>
              <w:rPr>
                <w:noProof/>
                <w:color w:val="006100"/>
                <w:sz w:val="20"/>
                <w:szCs w:val="20"/>
              </w:rPr>
            </w:pPr>
            <w:r>
              <w:rPr>
                <w:noProof/>
                <w:color w:val="006100"/>
                <w:sz w:val="20"/>
              </w:rPr>
              <w:t>Pirminės ir antrinės teisės aktų, kuriais siekiama įgyvendinti regioninį fiskalinį federalizmą, įsigaliojimas</w:t>
            </w:r>
          </w:p>
        </w:tc>
      </w:tr>
      <w:tr w:rsidR="00CA0514" w:rsidRPr="00755A09" w14:paraId="3C0240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BF35BA" w14:textId="77777777" w:rsidR="00CA0514" w:rsidRPr="00246CC4" w:rsidRDefault="00CA0514">
            <w:pPr>
              <w:jc w:val="center"/>
              <w:rPr>
                <w:noProof/>
                <w:color w:val="006100"/>
                <w:sz w:val="20"/>
                <w:szCs w:val="20"/>
              </w:rPr>
            </w:pPr>
            <w:r>
              <w:rPr>
                <w:noProof/>
                <w:color w:val="006100"/>
                <w:sz w:val="20"/>
              </w:rPr>
              <w:t>M3C2-6</w:t>
            </w:r>
          </w:p>
        </w:tc>
        <w:tc>
          <w:tcPr>
            <w:tcW w:w="3195" w:type="dxa"/>
            <w:tcBorders>
              <w:top w:val="nil"/>
              <w:left w:val="nil"/>
              <w:bottom w:val="single" w:sz="4" w:space="0" w:color="auto"/>
              <w:right w:val="single" w:sz="4" w:space="0" w:color="auto"/>
            </w:tcBorders>
            <w:shd w:val="clear" w:color="auto" w:fill="C6EFCE"/>
            <w:noWrap/>
            <w:vAlign w:val="center"/>
          </w:tcPr>
          <w:p w14:paraId="497CE61B" w14:textId="77777777" w:rsidR="00CA0514" w:rsidRPr="003B127D" w:rsidRDefault="00CA0514">
            <w:pPr>
              <w:jc w:val="center"/>
              <w:rPr>
                <w:noProof/>
                <w:color w:val="006100"/>
                <w:sz w:val="20"/>
                <w:szCs w:val="20"/>
              </w:rPr>
            </w:pPr>
            <w:r>
              <w:rPr>
                <w:noProof/>
                <w:color w:val="006100"/>
                <w:sz w:val="20"/>
              </w:rPr>
              <w:t>2.2 investicija. Oro eismo valdymo skaitmeninimas</w:t>
            </w:r>
          </w:p>
        </w:tc>
        <w:tc>
          <w:tcPr>
            <w:tcW w:w="1380" w:type="dxa"/>
            <w:tcBorders>
              <w:top w:val="nil"/>
              <w:left w:val="nil"/>
              <w:bottom w:val="single" w:sz="4" w:space="0" w:color="auto"/>
              <w:right w:val="single" w:sz="4" w:space="0" w:color="auto"/>
            </w:tcBorders>
            <w:shd w:val="clear" w:color="auto" w:fill="C6EFCE"/>
            <w:noWrap/>
            <w:vAlign w:val="center"/>
          </w:tcPr>
          <w:p w14:paraId="579462DD" w14:textId="77777777" w:rsidR="00CA0514" w:rsidRPr="00246CC4" w:rsidRDefault="00CA0514">
            <w:pPr>
              <w:jc w:val="center"/>
              <w:rPr>
                <w:noProof/>
                <w:color w:val="006100"/>
                <w:sz w:val="20"/>
                <w:szCs w:val="20"/>
              </w:rPr>
            </w:pPr>
            <w:r>
              <w:rPr>
                <w:noProof/>
                <w:color w:val="006100"/>
                <w:sz w:val="20"/>
              </w:rPr>
              <w:t xml:space="preserve">Siektina reikšmė </w:t>
            </w:r>
          </w:p>
        </w:tc>
        <w:tc>
          <w:tcPr>
            <w:tcW w:w="4035" w:type="dxa"/>
            <w:tcBorders>
              <w:top w:val="nil"/>
              <w:left w:val="nil"/>
              <w:bottom w:val="single" w:sz="4" w:space="0" w:color="auto"/>
              <w:right w:val="single" w:sz="4" w:space="0" w:color="auto"/>
            </w:tcBorders>
            <w:shd w:val="clear" w:color="auto" w:fill="C6EFCE"/>
            <w:noWrap/>
            <w:vAlign w:val="center"/>
          </w:tcPr>
          <w:p w14:paraId="72A195F1" w14:textId="77777777" w:rsidR="00CA0514" w:rsidRPr="003B127D" w:rsidRDefault="00CA0514">
            <w:pPr>
              <w:rPr>
                <w:noProof/>
                <w:color w:val="006100"/>
                <w:sz w:val="20"/>
                <w:szCs w:val="20"/>
              </w:rPr>
            </w:pPr>
            <w:r>
              <w:rPr>
                <w:noProof/>
                <w:color w:val="006100"/>
                <w:sz w:val="20"/>
              </w:rPr>
              <w:t>Oro eismo valdymo skaitmeninimas. naujų priemonių veikimo pradžia</w:t>
            </w:r>
          </w:p>
        </w:tc>
      </w:tr>
      <w:tr w:rsidR="00CA0514" w:rsidRPr="00755A09" w14:paraId="1AB76C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90080" w14:textId="77777777" w:rsidR="00CA0514" w:rsidRPr="00246CC4" w:rsidRDefault="00CA0514">
            <w:pPr>
              <w:jc w:val="center"/>
              <w:rPr>
                <w:noProof/>
                <w:color w:val="006100"/>
                <w:sz w:val="20"/>
                <w:szCs w:val="20"/>
              </w:rPr>
            </w:pPr>
            <w:r>
              <w:rPr>
                <w:noProof/>
                <w:color w:val="006100"/>
                <w:sz w:val="20"/>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6614F06F" w14:textId="77777777" w:rsidR="00CA0514" w:rsidRPr="00246CC4" w:rsidRDefault="00CA0514">
            <w:pPr>
              <w:jc w:val="center"/>
              <w:rPr>
                <w:noProof/>
                <w:color w:val="006100"/>
                <w:sz w:val="20"/>
                <w:szCs w:val="20"/>
              </w:rPr>
            </w:pPr>
            <w:r>
              <w:rPr>
                <w:noProof/>
                <w:color w:val="006100"/>
                <w:sz w:val="20"/>
              </w:rPr>
              <w:t xml:space="preserve">2 reforma. Nedeklaruotas darbas </w:t>
            </w:r>
          </w:p>
        </w:tc>
        <w:tc>
          <w:tcPr>
            <w:tcW w:w="1380" w:type="dxa"/>
            <w:tcBorders>
              <w:top w:val="nil"/>
              <w:left w:val="nil"/>
              <w:bottom w:val="single" w:sz="4" w:space="0" w:color="auto"/>
              <w:right w:val="single" w:sz="4" w:space="0" w:color="auto"/>
            </w:tcBorders>
            <w:shd w:val="clear" w:color="auto" w:fill="C6EFCE"/>
            <w:noWrap/>
            <w:vAlign w:val="center"/>
          </w:tcPr>
          <w:p w14:paraId="4C58CC88"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5AB6111" w14:textId="77777777" w:rsidR="00CA0514" w:rsidRPr="003B127D" w:rsidRDefault="00CA0514">
            <w:pPr>
              <w:rPr>
                <w:noProof/>
                <w:color w:val="006100"/>
                <w:sz w:val="20"/>
                <w:szCs w:val="20"/>
              </w:rPr>
            </w:pPr>
            <w:r>
              <w:rPr>
                <w:noProof/>
                <w:color w:val="006100"/>
                <w:sz w:val="20"/>
              </w:rPr>
              <w:t>Mažesnis nedeklaruojamo darbo atvejų skaičius</w:t>
            </w:r>
          </w:p>
        </w:tc>
      </w:tr>
      <w:tr w:rsidR="00CA0514" w:rsidRPr="00755A09" w14:paraId="73CB11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CEC005" w14:textId="77777777" w:rsidR="00CA0514" w:rsidRPr="00246CC4" w:rsidRDefault="00CA0514">
            <w:pPr>
              <w:jc w:val="center"/>
              <w:rPr>
                <w:noProof/>
                <w:color w:val="006100"/>
                <w:sz w:val="20"/>
                <w:szCs w:val="20"/>
              </w:rPr>
            </w:pPr>
            <w:r>
              <w:rPr>
                <w:noProof/>
                <w:color w:val="006100"/>
                <w:sz w:val="20"/>
              </w:rPr>
              <w:t>M5C2-6</w:t>
            </w:r>
          </w:p>
        </w:tc>
        <w:tc>
          <w:tcPr>
            <w:tcW w:w="3195" w:type="dxa"/>
            <w:tcBorders>
              <w:top w:val="nil"/>
              <w:left w:val="nil"/>
              <w:bottom w:val="single" w:sz="4" w:space="0" w:color="auto"/>
              <w:right w:val="single" w:sz="4" w:space="0" w:color="auto"/>
            </w:tcBorders>
            <w:shd w:val="clear" w:color="auto" w:fill="C6EFCE"/>
            <w:noWrap/>
            <w:vAlign w:val="center"/>
          </w:tcPr>
          <w:p w14:paraId="5BA93264" w14:textId="77777777" w:rsidR="00CA0514" w:rsidRPr="003B127D" w:rsidRDefault="00CA0514">
            <w:pPr>
              <w:jc w:val="center"/>
              <w:rPr>
                <w:noProof/>
                <w:color w:val="006100"/>
                <w:sz w:val="20"/>
                <w:szCs w:val="20"/>
              </w:rPr>
            </w:pPr>
            <w:r>
              <w:rPr>
                <w:noProof/>
                <w:color w:val="006100"/>
                <w:sz w:val="20"/>
              </w:rPr>
              <w:t>1 investicija. Parama pažeidžiamiems asmenims ir institucionalizavimo prevencija</w:t>
            </w:r>
          </w:p>
        </w:tc>
        <w:tc>
          <w:tcPr>
            <w:tcW w:w="1380" w:type="dxa"/>
            <w:tcBorders>
              <w:top w:val="nil"/>
              <w:left w:val="nil"/>
              <w:bottom w:val="single" w:sz="4" w:space="0" w:color="auto"/>
              <w:right w:val="single" w:sz="4" w:space="0" w:color="auto"/>
            </w:tcBorders>
            <w:shd w:val="clear" w:color="auto" w:fill="C6EFCE"/>
            <w:noWrap/>
            <w:vAlign w:val="center"/>
          </w:tcPr>
          <w:p w14:paraId="04FF1779"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9343B13" w14:textId="77777777" w:rsidR="00CA0514" w:rsidRPr="003B127D" w:rsidRDefault="00CA0514">
            <w:pPr>
              <w:rPr>
                <w:noProof/>
                <w:color w:val="006100"/>
                <w:sz w:val="20"/>
                <w:szCs w:val="20"/>
              </w:rPr>
            </w:pPr>
            <w:r>
              <w:rPr>
                <w:noProof/>
                <w:color w:val="006100"/>
                <w:sz w:val="20"/>
              </w:rPr>
              <w:t>Socialiniai rajonai pasiekia bent vieną iš šių rezultatų: i) parama tėvams, ii) senyvo amžiaus žmonių savarankiškumas, iii) namų paslaugos pagyvenusiems žmonėms arba iv) palankesnės sąlygos socialiniams darbuotojams siekiant užkirsti kelią pervargimui</w:t>
            </w:r>
          </w:p>
        </w:tc>
      </w:tr>
      <w:tr w:rsidR="00CA0514" w:rsidRPr="00755A09" w14:paraId="1FC598F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04380" w14:textId="77777777" w:rsidR="00CA0514" w:rsidRPr="00246CC4" w:rsidRDefault="00CA0514">
            <w:pPr>
              <w:jc w:val="center"/>
              <w:rPr>
                <w:noProof/>
                <w:color w:val="006100"/>
                <w:sz w:val="20"/>
                <w:szCs w:val="20"/>
              </w:rPr>
            </w:pPr>
            <w:r>
              <w:rPr>
                <w:noProof/>
                <w:color w:val="006100"/>
                <w:sz w:val="20"/>
              </w:rPr>
              <w:t>M5C2-8</w:t>
            </w:r>
          </w:p>
        </w:tc>
        <w:tc>
          <w:tcPr>
            <w:tcW w:w="3195" w:type="dxa"/>
            <w:tcBorders>
              <w:top w:val="nil"/>
              <w:left w:val="nil"/>
              <w:bottom w:val="single" w:sz="4" w:space="0" w:color="auto"/>
              <w:right w:val="single" w:sz="4" w:space="0" w:color="auto"/>
            </w:tcBorders>
            <w:shd w:val="clear" w:color="auto" w:fill="C6EFCE"/>
            <w:noWrap/>
            <w:vAlign w:val="center"/>
          </w:tcPr>
          <w:p w14:paraId="7DDA62A2" w14:textId="77777777" w:rsidR="00CA0514" w:rsidRPr="003B127D" w:rsidRDefault="00CA0514">
            <w:pPr>
              <w:jc w:val="center"/>
              <w:rPr>
                <w:noProof/>
                <w:color w:val="006100"/>
                <w:sz w:val="20"/>
                <w:szCs w:val="20"/>
              </w:rPr>
            </w:pPr>
            <w:r>
              <w:rPr>
                <w:noProof/>
                <w:color w:val="006100"/>
                <w:sz w:val="20"/>
              </w:rPr>
              <w:t>2 investicija. Neįgaliųjų autonomijos modeliai</w:t>
            </w:r>
          </w:p>
        </w:tc>
        <w:tc>
          <w:tcPr>
            <w:tcW w:w="1380" w:type="dxa"/>
            <w:tcBorders>
              <w:top w:val="nil"/>
              <w:left w:val="nil"/>
              <w:bottom w:val="single" w:sz="4" w:space="0" w:color="auto"/>
              <w:right w:val="single" w:sz="4" w:space="0" w:color="auto"/>
            </w:tcBorders>
            <w:shd w:val="clear" w:color="auto" w:fill="C6EFCE"/>
            <w:noWrap/>
            <w:vAlign w:val="center"/>
          </w:tcPr>
          <w:p w14:paraId="3E06D896"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27AFD686" w14:textId="77777777" w:rsidR="00CA0514" w:rsidRPr="003B127D" w:rsidRDefault="00CA0514">
            <w:pPr>
              <w:rPr>
                <w:noProof/>
                <w:color w:val="006100"/>
                <w:sz w:val="20"/>
                <w:szCs w:val="20"/>
              </w:rPr>
            </w:pPr>
            <w:r>
              <w:rPr>
                <w:noProof/>
                <w:color w:val="006100"/>
                <w:sz w:val="20"/>
              </w:rPr>
              <w:t>Neįgaliesiems buvo renovuota namų erdvė ir (arba) suteiktos IRT priemonės. Paslaugos teikiamos kartu su skaitmeninių įgūdžių mokymu.</w:t>
            </w:r>
          </w:p>
        </w:tc>
      </w:tr>
      <w:tr w:rsidR="00CA0514" w:rsidRPr="00755A09" w14:paraId="293221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89FDBD" w14:textId="77777777" w:rsidR="00CA0514" w:rsidRPr="00246CC4" w:rsidRDefault="00CA0514">
            <w:pPr>
              <w:jc w:val="center"/>
              <w:rPr>
                <w:noProof/>
                <w:color w:val="006100"/>
                <w:sz w:val="20"/>
                <w:szCs w:val="20"/>
              </w:rPr>
            </w:pPr>
            <w:r>
              <w:rPr>
                <w:noProof/>
                <w:color w:val="006100"/>
                <w:sz w:val="20"/>
              </w:rPr>
              <w:t>M5C2-10</w:t>
            </w:r>
          </w:p>
        </w:tc>
        <w:tc>
          <w:tcPr>
            <w:tcW w:w="3195" w:type="dxa"/>
            <w:tcBorders>
              <w:top w:val="nil"/>
              <w:left w:val="nil"/>
              <w:bottom w:val="single" w:sz="4" w:space="0" w:color="auto"/>
              <w:right w:val="single" w:sz="4" w:space="0" w:color="auto"/>
            </w:tcBorders>
            <w:shd w:val="clear" w:color="auto" w:fill="C6EFCE"/>
            <w:noWrap/>
            <w:vAlign w:val="center"/>
          </w:tcPr>
          <w:p w14:paraId="1AD83CD7" w14:textId="77777777" w:rsidR="00CA0514" w:rsidRPr="003B127D" w:rsidRDefault="00CA0514">
            <w:pPr>
              <w:jc w:val="center"/>
              <w:rPr>
                <w:noProof/>
                <w:color w:val="006100"/>
                <w:sz w:val="20"/>
                <w:szCs w:val="20"/>
              </w:rPr>
            </w:pPr>
            <w:r>
              <w:rPr>
                <w:noProof/>
                <w:color w:val="006100"/>
                <w:sz w:val="20"/>
              </w:rPr>
              <w:t>3 investicija. Pirmosios ir pašto stotys būstui</w:t>
            </w:r>
          </w:p>
        </w:tc>
        <w:tc>
          <w:tcPr>
            <w:tcW w:w="1380" w:type="dxa"/>
            <w:tcBorders>
              <w:top w:val="nil"/>
              <w:left w:val="nil"/>
              <w:bottom w:val="single" w:sz="4" w:space="0" w:color="auto"/>
              <w:right w:val="single" w:sz="4" w:space="0" w:color="auto"/>
            </w:tcBorders>
            <w:shd w:val="clear" w:color="auto" w:fill="C6EFCE"/>
            <w:noWrap/>
            <w:vAlign w:val="center"/>
          </w:tcPr>
          <w:p w14:paraId="74A2BD46"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224416F9" w14:textId="77777777" w:rsidR="00CA0514" w:rsidRPr="003B127D" w:rsidRDefault="00CA0514">
            <w:pPr>
              <w:rPr>
                <w:noProof/>
                <w:color w:val="006100"/>
                <w:sz w:val="20"/>
                <w:szCs w:val="20"/>
              </w:rPr>
            </w:pPr>
            <w:r>
              <w:rPr>
                <w:noProof/>
                <w:color w:val="006100"/>
                <w:sz w:val="20"/>
              </w:rPr>
              <w:t>Didelį materialinį nepriteklių patiriantys asmenys, atsakingi už projektus, susijusius su būstu visų pirma ne trumpiau kaip šešis mėnesius, ir pašto stotyse</w:t>
            </w:r>
          </w:p>
        </w:tc>
      </w:tr>
      <w:tr w:rsidR="00CA0514" w:rsidRPr="00755A09" w14:paraId="26568C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43C8AA" w14:textId="77777777" w:rsidR="00CA0514" w:rsidRPr="00246CC4" w:rsidRDefault="00CA0514">
            <w:pPr>
              <w:jc w:val="center"/>
              <w:rPr>
                <w:noProof/>
                <w:color w:val="006100"/>
                <w:sz w:val="20"/>
                <w:szCs w:val="20"/>
              </w:rPr>
            </w:pPr>
            <w:r>
              <w:rPr>
                <w:noProof/>
                <w:color w:val="006100"/>
                <w:sz w:val="20"/>
              </w:rPr>
              <w:t>M7-33</w:t>
            </w:r>
          </w:p>
        </w:tc>
        <w:tc>
          <w:tcPr>
            <w:tcW w:w="3195" w:type="dxa"/>
            <w:tcBorders>
              <w:top w:val="nil"/>
              <w:left w:val="nil"/>
              <w:bottom w:val="single" w:sz="4" w:space="0" w:color="auto"/>
              <w:right w:val="single" w:sz="4" w:space="0" w:color="auto"/>
            </w:tcBorders>
            <w:shd w:val="clear" w:color="auto" w:fill="C6EFCE"/>
            <w:noWrap/>
            <w:vAlign w:val="center"/>
          </w:tcPr>
          <w:p w14:paraId="5A75E62B" w14:textId="77777777" w:rsidR="00CA0514" w:rsidRPr="003B127D" w:rsidRDefault="00CA0514">
            <w:pPr>
              <w:rPr>
                <w:noProof/>
                <w:color w:val="006100"/>
                <w:sz w:val="20"/>
                <w:szCs w:val="20"/>
              </w:rPr>
            </w:pPr>
            <w:r>
              <w:rPr>
                <w:noProof/>
                <w:color w:val="006100"/>
                <w:sz w:val="20"/>
              </w:rPr>
              <w:t>12 Investicijų dotacijų schema tarptautiniam, pramoniniam ir MTTP pirmavimui elektra varomuose autobusuose plėtoti</w:t>
            </w:r>
          </w:p>
        </w:tc>
        <w:tc>
          <w:tcPr>
            <w:tcW w:w="1380" w:type="dxa"/>
            <w:tcBorders>
              <w:top w:val="nil"/>
              <w:left w:val="nil"/>
              <w:bottom w:val="single" w:sz="4" w:space="0" w:color="auto"/>
              <w:right w:val="single" w:sz="4" w:space="0" w:color="auto"/>
            </w:tcBorders>
            <w:shd w:val="clear" w:color="auto" w:fill="C6EFCE"/>
            <w:noWrap/>
            <w:vAlign w:val="center"/>
          </w:tcPr>
          <w:p w14:paraId="780BD33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8B3D746" w14:textId="77777777" w:rsidR="00CA0514" w:rsidRPr="003B127D" w:rsidRDefault="00CA0514">
            <w:pPr>
              <w:rPr>
                <w:noProof/>
                <w:color w:val="006100"/>
                <w:sz w:val="20"/>
                <w:szCs w:val="20"/>
              </w:rPr>
            </w:pPr>
            <w:r>
              <w:rPr>
                <w:noProof/>
                <w:color w:val="006100"/>
                <w:sz w:val="20"/>
              </w:rPr>
              <w:t>Pasirašyti teisiniai susitarimai su galutiniais naudos gavėjais</w:t>
            </w:r>
          </w:p>
        </w:tc>
      </w:tr>
      <w:tr w:rsidR="00CA0514" w:rsidRPr="00755A09" w14:paraId="573F2A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476653" w14:textId="77777777" w:rsidR="00CA0514" w:rsidRPr="00246CC4" w:rsidRDefault="00CA0514">
            <w:pPr>
              <w:jc w:val="center"/>
              <w:rPr>
                <w:noProof/>
                <w:color w:val="006100"/>
                <w:sz w:val="20"/>
                <w:szCs w:val="20"/>
              </w:rPr>
            </w:pPr>
            <w:r>
              <w:rPr>
                <w:noProof/>
                <w:color w:val="006100"/>
                <w:sz w:val="20"/>
              </w:rPr>
              <w:t>M3C2-12</w:t>
            </w:r>
          </w:p>
        </w:tc>
        <w:tc>
          <w:tcPr>
            <w:tcW w:w="3195" w:type="dxa"/>
            <w:tcBorders>
              <w:top w:val="nil"/>
              <w:left w:val="nil"/>
              <w:bottom w:val="single" w:sz="4" w:space="0" w:color="auto"/>
              <w:right w:val="single" w:sz="4" w:space="0" w:color="auto"/>
            </w:tcBorders>
            <w:shd w:val="clear" w:color="auto" w:fill="C6EFCE"/>
            <w:noWrap/>
            <w:vAlign w:val="center"/>
          </w:tcPr>
          <w:p w14:paraId="0B2D6050" w14:textId="77777777" w:rsidR="00CA0514" w:rsidRPr="00246CC4" w:rsidRDefault="00CA0514">
            <w:pPr>
              <w:jc w:val="center"/>
              <w:rPr>
                <w:noProof/>
                <w:color w:val="006100"/>
                <w:sz w:val="20"/>
                <w:szCs w:val="20"/>
              </w:rPr>
            </w:pPr>
            <w:r>
              <w:rPr>
                <w:noProof/>
                <w:color w:val="006100"/>
                <w:sz w:val="20"/>
              </w:rPr>
              <w:t xml:space="preserve">9 investicija. Šaltasis lyginimas </w:t>
            </w:r>
          </w:p>
        </w:tc>
        <w:tc>
          <w:tcPr>
            <w:tcW w:w="1380" w:type="dxa"/>
            <w:tcBorders>
              <w:top w:val="nil"/>
              <w:left w:val="nil"/>
              <w:bottom w:val="single" w:sz="4" w:space="0" w:color="auto"/>
              <w:right w:val="single" w:sz="4" w:space="0" w:color="auto"/>
            </w:tcBorders>
            <w:shd w:val="clear" w:color="auto" w:fill="C6EFCE"/>
            <w:noWrap/>
            <w:vAlign w:val="center"/>
          </w:tcPr>
          <w:p w14:paraId="66D48E97" w14:textId="77777777" w:rsidR="00CA0514" w:rsidRPr="00246CC4" w:rsidRDefault="00CA0514">
            <w:pPr>
              <w:jc w:val="center"/>
              <w:rPr>
                <w:noProof/>
                <w:color w:val="006100"/>
                <w:sz w:val="20"/>
                <w:szCs w:val="20"/>
              </w:rPr>
            </w:pPr>
            <w:r>
              <w:rPr>
                <w:noProof/>
                <w:color w:val="006100"/>
                <w:sz w:val="20"/>
              </w:rPr>
              <w:t xml:space="preserve">Siektina reikšmė </w:t>
            </w:r>
          </w:p>
        </w:tc>
        <w:tc>
          <w:tcPr>
            <w:tcW w:w="4035" w:type="dxa"/>
            <w:tcBorders>
              <w:top w:val="nil"/>
              <w:left w:val="nil"/>
              <w:bottom w:val="single" w:sz="4" w:space="0" w:color="auto"/>
              <w:right w:val="single" w:sz="4" w:space="0" w:color="auto"/>
            </w:tcBorders>
            <w:shd w:val="clear" w:color="auto" w:fill="C6EFCE"/>
            <w:noWrap/>
            <w:vAlign w:val="center"/>
          </w:tcPr>
          <w:p w14:paraId="036F132C" w14:textId="77777777" w:rsidR="00CA0514" w:rsidRPr="003B127D" w:rsidRDefault="00CA0514">
            <w:pPr>
              <w:rPr>
                <w:noProof/>
                <w:color w:val="006100"/>
                <w:sz w:val="20"/>
                <w:szCs w:val="20"/>
              </w:rPr>
            </w:pPr>
            <w:r>
              <w:rPr>
                <w:noProof/>
                <w:color w:val="006100"/>
                <w:sz w:val="20"/>
              </w:rPr>
              <w:t xml:space="preserve">Šaltojo lyginimo infrastruktūros eksploatavimo pradžia. </w:t>
            </w:r>
          </w:p>
        </w:tc>
      </w:tr>
      <w:tr w:rsidR="00CA0514" w:rsidRPr="00755A09" w14:paraId="21630E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DB906" w14:textId="77777777" w:rsidR="00CA0514" w:rsidRPr="00246CC4" w:rsidRDefault="00CA0514">
            <w:pPr>
              <w:jc w:val="center"/>
              <w:rPr>
                <w:noProof/>
                <w:color w:val="006100"/>
                <w:sz w:val="20"/>
                <w:szCs w:val="20"/>
              </w:rPr>
            </w:pPr>
            <w:r>
              <w:rPr>
                <w:noProof/>
                <w:color w:val="006100"/>
                <w:sz w:val="20"/>
              </w:rPr>
              <w:t>M1C1-26</w:t>
            </w:r>
          </w:p>
        </w:tc>
        <w:tc>
          <w:tcPr>
            <w:tcW w:w="3195" w:type="dxa"/>
            <w:tcBorders>
              <w:top w:val="nil"/>
              <w:left w:val="nil"/>
              <w:bottom w:val="single" w:sz="4" w:space="0" w:color="auto"/>
              <w:right w:val="single" w:sz="4" w:space="0" w:color="auto"/>
            </w:tcBorders>
            <w:shd w:val="clear" w:color="auto" w:fill="C6EFCE"/>
            <w:noWrap/>
            <w:vAlign w:val="center"/>
          </w:tcPr>
          <w:p w14:paraId="33EFF5C5" w14:textId="77777777" w:rsidR="00CA0514" w:rsidRPr="00246CC4" w:rsidRDefault="00CA0514">
            <w:pPr>
              <w:jc w:val="center"/>
              <w:rPr>
                <w:noProof/>
                <w:color w:val="006100"/>
                <w:sz w:val="20"/>
                <w:szCs w:val="20"/>
              </w:rPr>
            </w:pPr>
            <w:r>
              <w:rPr>
                <w:noProof/>
                <w:color w:val="006100"/>
                <w:sz w:val="20"/>
              </w:rPr>
              <w:t>1.1 investicija. Skaitmeninė infrastruktūra</w:t>
            </w:r>
          </w:p>
        </w:tc>
        <w:tc>
          <w:tcPr>
            <w:tcW w:w="1380" w:type="dxa"/>
            <w:tcBorders>
              <w:top w:val="nil"/>
              <w:left w:val="nil"/>
              <w:bottom w:val="single" w:sz="4" w:space="0" w:color="auto"/>
              <w:right w:val="single" w:sz="4" w:space="0" w:color="auto"/>
            </w:tcBorders>
            <w:shd w:val="clear" w:color="auto" w:fill="C6EFCE"/>
            <w:noWrap/>
            <w:vAlign w:val="center"/>
          </w:tcPr>
          <w:p w14:paraId="17B45133"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B9BC1B4" w14:textId="77777777" w:rsidR="00CA0514" w:rsidRPr="003B127D" w:rsidRDefault="00CA0514">
            <w:pPr>
              <w:rPr>
                <w:noProof/>
                <w:color w:val="006100"/>
                <w:sz w:val="20"/>
                <w:szCs w:val="20"/>
              </w:rPr>
            </w:pPr>
            <w:r>
              <w:rPr>
                <w:noProof/>
                <w:color w:val="006100"/>
                <w:sz w:val="20"/>
              </w:rPr>
              <w:t>Migracija į PoloStrateginę Nazionalę T2</w:t>
            </w:r>
          </w:p>
        </w:tc>
      </w:tr>
      <w:tr w:rsidR="00CA0514" w:rsidRPr="00246CC4" w14:paraId="35DC91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8C49E" w14:textId="77777777" w:rsidR="00CA0514" w:rsidRPr="00246CC4" w:rsidRDefault="00CA0514">
            <w:pPr>
              <w:jc w:val="center"/>
              <w:rPr>
                <w:noProof/>
                <w:color w:val="006100"/>
                <w:sz w:val="20"/>
                <w:szCs w:val="20"/>
              </w:rPr>
            </w:pPr>
            <w:r>
              <w:rPr>
                <w:noProof/>
                <w:color w:val="006100"/>
                <w:sz w:val="20"/>
              </w:rPr>
              <w:t>M1C1-27</w:t>
            </w:r>
          </w:p>
        </w:tc>
        <w:tc>
          <w:tcPr>
            <w:tcW w:w="3195" w:type="dxa"/>
            <w:tcBorders>
              <w:top w:val="nil"/>
              <w:left w:val="nil"/>
              <w:bottom w:val="single" w:sz="4" w:space="0" w:color="auto"/>
              <w:right w:val="single" w:sz="4" w:space="0" w:color="auto"/>
            </w:tcBorders>
            <w:shd w:val="clear" w:color="auto" w:fill="C6EFCE"/>
            <w:noWrap/>
            <w:vAlign w:val="center"/>
          </w:tcPr>
          <w:p w14:paraId="4CDBD370" w14:textId="77777777" w:rsidR="00CA0514" w:rsidRPr="00246CC4" w:rsidRDefault="00CA0514">
            <w:pPr>
              <w:jc w:val="center"/>
              <w:rPr>
                <w:noProof/>
                <w:color w:val="006100"/>
                <w:sz w:val="20"/>
                <w:szCs w:val="20"/>
              </w:rPr>
            </w:pPr>
            <w:r>
              <w:rPr>
                <w:noProof/>
                <w:color w:val="006100"/>
                <w:sz w:val="20"/>
              </w:rPr>
              <w:t>1.3.1 investicija. Nacionalinė skaitmeninių duomenų platforma</w:t>
            </w:r>
          </w:p>
        </w:tc>
        <w:tc>
          <w:tcPr>
            <w:tcW w:w="1380" w:type="dxa"/>
            <w:tcBorders>
              <w:top w:val="nil"/>
              <w:left w:val="nil"/>
              <w:bottom w:val="single" w:sz="4" w:space="0" w:color="auto"/>
              <w:right w:val="single" w:sz="4" w:space="0" w:color="auto"/>
            </w:tcBorders>
            <w:shd w:val="clear" w:color="auto" w:fill="C6EFCE"/>
            <w:noWrap/>
            <w:vAlign w:val="center"/>
          </w:tcPr>
          <w:p w14:paraId="284B5B36"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DF6F331" w14:textId="77777777" w:rsidR="00CA0514" w:rsidRPr="00246CC4" w:rsidRDefault="00CA0514">
            <w:pPr>
              <w:rPr>
                <w:noProof/>
                <w:color w:val="006100"/>
                <w:sz w:val="20"/>
                <w:szCs w:val="20"/>
              </w:rPr>
            </w:pPr>
            <w:r>
              <w:rPr>
                <w:noProof/>
                <w:color w:val="006100"/>
                <w:sz w:val="20"/>
              </w:rPr>
              <w:t>Nacionalinės skaitmeninių duomenų platformos T2 API</w:t>
            </w:r>
          </w:p>
        </w:tc>
      </w:tr>
      <w:tr w:rsidR="00CA0514" w:rsidRPr="00755A09" w14:paraId="7F621F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6132A" w14:textId="77777777" w:rsidR="00CA0514" w:rsidRPr="00246CC4" w:rsidRDefault="00CA0514">
            <w:pPr>
              <w:jc w:val="center"/>
              <w:rPr>
                <w:noProof/>
                <w:color w:val="006100"/>
                <w:sz w:val="20"/>
                <w:szCs w:val="20"/>
              </w:rPr>
            </w:pPr>
            <w:r>
              <w:rPr>
                <w:noProof/>
                <w:color w:val="006100"/>
                <w:sz w:val="20"/>
              </w:rPr>
              <w:t>M1C1-28</w:t>
            </w:r>
          </w:p>
        </w:tc>
        <w:tc>
          <w:tcPr>
            <w:tcW w:w="3195" w:type="dxa"/>
            <w:tcBorders>
              <w:top w:val="nil"/>
              <w:left w:val="nil"/>
              <w:bottom w:val="single" w:sz="4" w:space="0" w:color="auto"/>
              <w:right w:val="single" w:sz="4" w:space="0" w:color="auto"/>
            </w:tcBorders>
            <w:shd w:val="clear" w:color="auto" w:fill="C6EFCE"/>
            <w:noWrap/>
            <w:vAlign w:val="center"/>
          </w:tcPr>
          <w:p w14:paraId="090A11DF" w14:textId="77777777" w:rsidR="00CA0514" w:rsidRPr="003B127D" w:rsidRDefault="00CA0514">
            <w:pPr>
              <w:jc w:val="center"/>
              <w:rPr>
                <w:noProof/>
                <w:color w:val="006100"/>
                <w:sz w:val="20"/>
                <w:szCs w:val="20"/>
              </w:rPr>
            </w:pPr>
            <w:r>
              <w:rPr>
                <w:noProof/>
                <w:color w:val="006100"/>
                <w:sz w:val="20"/>
              </w:rPr>
              <w:t>1.7.2 investicija. Skaitmeninių lengvinimo paslaugų tinklas</w:t>
            </w:r>
          </w:p>
        </w:tc>
        <w:tc>
          <w:tcPr>
            <w:tcW w:w="1380" w:type="dxa"/>
            <w:tcBorders>
              <w:top w:val="nil"/>
              <w:left w:val="nil"/>
              <w:bottom w:val="single" w:sz="4" w:space="0" w:color="auto"/>
              <w:right w:val="single" w:sz="4" w:space="0" w:color="auto"/>
            </w:tcBorders>
            <w:shd w:val="clear" w:color="auto" w:fill="C6EFCE"/>
            <w:noWrap/>
            <w:vAlign w:val="center"/>
          </w:tcPr>
          <w:p w14:paraId="625C42CB"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87B5B16" w14:textId="77777777" w:rsidR="00CA0514" w:rsidRPr="003B127D" w:rsidRDefault="00CA0514">
            <w:pPr>
              <w:rPr>
                <w:noProof/>
                <w:color w:val="006100"/>
                <w:sz w:val="20"/>
                <w:szCs w:val="20"/>
              </w:rPr>
            </w:pPr>
            <w:r>
              <w:rPr>
                <w:noProof/>
                <w:color w:val="006100"/>
                <w:sz w:val="20"/>
              </w:rPr>
              <w:t>Piliečių, dalyvaujančių naujose skaitmeninio švietimo ir (arba) lengvinimo iniciatyvose, kurias teikia skaitmeninio lengvinimo centrai, skaičius</w:t>
            </w:r>
          </w:p>
        </w:tc>
      </w:tr>
      <w:tr w:rsidR="00CA0514" w:rsidRPr="00755A09" w14:paraId="157CE0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670585" w14:textId="77777777" w:rsidR="00CA0514" w:rsidRPr="00246CC4" w:rsidRDefault="00CA0514">
            <w:pPr>
              <w:jc w:val="center"/>
              <w:rPr>
                <w:noProof/>
                <w:color w:val="006100"/>
                <w:sz w:val="20"/>
                <w:szCs w:val="20"/>
              </w:rPr>
            </w:pPr>
            <w:r>
              <w:rPr>
                <w:noProof/>
                <w:color w:val="006100"/>
                <w:sz w:val="20"/>
              </w:rPr>
              <w:t>M1C1-45</w:t>
            </w:r>
          </w:p>
        </w:tc>
        <w:tc>
          <w:tcPr>
            <w:tcW w:w="3195" w:type="dxa"/>
            <w:tcBorders>
              <w:top w:val="nil"/>
              <w:left w:val="nil"/>
              <w:bottom w:val="single" w:sz="4" w:space="0" w:color="auto"/>
              <w:right w:val="single" w:sz="4" w:space="0" w:color="auto"/>
            </w:tcBorders>
            <w:shd w:val="clear" w:color="auto" w:fill="C6EFCE"/>
            <w:noWrap/>
            <w:vAlign w:val="center"/>
          </w:tcPr>
          <w:p w14:paraId="754BA3F1" w14:textId="77777777" w:rsidR="00CA0514" w:rsidRPr="003B127D" w:rsidRDefault="00CA0514">
            <w:pPr>
              <w:jc w:val="center"/>
              <w:rPr>
                <w:noProof/>
                <w:color w:val="006100"/>
                <w:sz w:val="20"/>
                <w:szCs w:val="20"/>
              </w:rPr>
            </w:pPr>
            <w:r>
              <w:rPr>
                <w:noProof/>
                <w:color w:val="006100"/>
                <w:sz w:val="20"/>
              </w:rPr>
              <w:t>1.4 ir 1.5 reformos. Civilinės ir baudžiamosios teisenos reforma</w:t>
            </w:r>
          </w:p>
        </w:tc>
        <w:tc>
          <w:tcPr>
            <w:tcW w:w="1380" w:type="dxa"/>
            <w:tcBorders>
              <w:top w:val="nil"/>
              <w:left w:val="nil"/>
              <w:bottom w:val="single" w:sz="4" w:space="0" w:color="auto"/>
              <w:right w:val="single" w:sz="4" w:space="0" w:color="auto"/>
            </w:tcBorders>
            <w:shd w:val="clear" w:color="auto" w:fill="C6EFCE"/>
            <w:noWrap/>
            <w:vAlign w:val="center"/>
          </w:tcPr>
          <w:p w14:paraId="71DD52A7"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2B8C57B" w14:textId="77777777" w:rsidR="00CA0514" w:rsidRPr="003B127D" w:rsidRDefault="00CA0514">
            <w:pPr>
              <w:rPr>
                <w:noProof/>
                <w:color w:val="006100"/>
                <w:sz w:val="20"/>
                <w:szCs w:val="20"/>
              </w:rPr>
            </w:pPr>
            <w:r>
              <w:rPr>
                <w:noProof/>
                <w:color w:val="006100"/>
                <w:sz w:val="20"/>
              </w:rPr>
              <w:t>Civilinio proceso trukmės sutrumpinimas</w:t>
            </w:r>
          </w:p>
        </w:tc>
      </w:tr>
      <w:tr w:rsidR="00CA0514" w:rsidRPr="00755A09" w14:paraId="43CD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BA2F73" w14:textId="77777777" w:rsidR="00CA0514" w:rsidRPr="00246CC4" w:rsidRDefault="00CA0514">
            <w:pPr>
              <w:jc w:val="center"/>
              <w:rPr>
                <w:noProof/>
                <w:color w:val="006100"/>
                <w:sz w:val="20"/>
                <w:szCs w:val="20"/>
              </w:rPr>
            </w:pPr>
            <w:r>
              <w:rPr>
                <w:noProof/>
                <w:color w:val="006100"/>
                <w:sz w:val="20"/>
              </w:rPr>
              <w:t>M1C1-46</w:t>
            </w:r>
          </w:p>
        </w:tc>
        <w:tc>
          <w:tcPr>
            <w:tcW w:w="3195" w:type="dxa"/>
            <w:tcBorders>
              <w:top w:val="nil"/>
              <w:left w:val="nil"/>
              <w:bottom w:val="single" w:sz="4" w:space="0" w:color="auto"/>
              <w:right w:val="single" w:sz="4" w:space="0" w:color="auto"/>
            </w:tcBorders>
            <w:shd w:val="clear" w:color="auto" w:fill="C6EFCE"/>
            <w:noWrap/>
            <w:vAlign w:val="center"/>
          </w:tcPr>
          <w:p w14:paraId="6BBB5306" w14:textId="77777777" w:rsidR="00CA0514" w:rsidRPr="003B127D" w:rsidRDefault="00CA0514">
            <w:pPr>
              <w:jc w:val="center"/>
              <w:rPr>
                <w:noProof/>
                <w:color w:val="006100"/>
                <w:sz w:val="20"/>
                <w:szCs w:val="20"/>
              </w:rPr>
            </w:pPr>
            <w:r>
              <w:rPr>
                <w:noProof/>
                <w:color w:val="006100"/>
                <w:sz w:val="20"/>
              </w:rPr>
              <w:t>1.4 ir 1.5 reformos. Civilinės ir baudžiamosios teisenos reforma</w:t>
            </w:r>
          </w:p>
        </w:tc>
        <w:tc>
          <w:tcPr>
            <w:tcW w:w="1380" w:type="dxa"/>
            <w:tcBorders>
              <w:top w:val="nil"/>
              <w:left w:val="nil"/>
              <w:bottom w:val="single" w:sz="4" w:space="0" w:color="auto"/>
              <w:right w:val="single" w:sz="4" w:space="0" w:color="auto"/>
            </w:tcBorders>
            <w:shd w:val="clear" w:color="auto" w:fill="C6EFCE"/>
            <w:noWrap/>
            <w:vAlign w:val="center"/>
          </w:tcPr>
          <w:p w14:paraId="0C6CFDF3"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C5714FD" w14:textId="77777777" w:rsidR="00CA0514" w:rsidRPr="003B127D" w:rsidRDefault="00CA0514">
            <w:pPr>
              <w:rPr>
                <w:noProof/>
                <w:color w:val="006100"/>
                <w:sz w:val="20"/>
                <w:szCs w:val="20"/>
              </w:rPr>
            </w:pPr>
            <w:r>
              <w:rPr>
                <w:noProof/>
                <w:color w:val="006100"/>
                <w:sz w:val="20"/>
              </w:rPr>
              <w:t>Baudžiamojo proceso trukmės sutrumpinimas</w:t>
            </w:r>
          </w:p>
        </w:tc>
      </w:tr>
      <w:tr w:rsidR="00CA0514" w:rsidRPr="00755A09" w14:paraId="7D7B1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6EEA3" w14:textId="77777777" w:rsidR="00CA0514" w:rsidRPr="00246CC4" w:rsidRDefault="00CA0514">
            <w:pPr>
              <w:jc w:val="center"/>
              <w:rPr>
                <w:noProof/>
                <w:color w:val="006100"/>
                <w:sz w:val="20"/>
                <w:szCs w:val="20"/>
              </w:rPr>
            </w:pPr>
            <w:r>
              <w:rPr>
                <w:noProof/>
                <w:color w:val="006100"/>
                <w:sz w:val="20"/>
              </w:rPr>
              <w:t>M1C1-47</w:t>
            </w:r>
          </w:p>
        </w:tc>
        <w:tc>
          <w:tcPr>
            <w:tcW w:w="3195" w:type="dxa"/>
            <w:tcBorders>
              <w:top w:val="nil"/>
              <w:left w:val="nil"/>
              <w:bottom w:val="single" w:sz="4" w:space="0" w:color="auto"/>
              <w:right w:val="single" w:sz="4" w:space="0" w:color="auto"/>
            </w:tcBorders>
            <w:shd w:val="clear" w:color="auto" w:fill="C6EFCE"/>
            <w:noWrap/>
            <w:vAlign w:val="center"/>
          </w:tcPr>
          <w:p w14:paraId="60DDABE5" w14:textId="77777777" w:rsidR="00CA0514" w:rsidRPr="003B127D" w:rsidRDefault="00CA0514">
            <w:pPr>
              <w:jc w:val="center"/>
              <w:rPr>
                <w:noProof/>
                <w:color w:val="006100"/>
                <w:sz w:val="20"/>
                <w:szCs w:val="20"/>
              </w:rPr>
            </w:pPr>
            <w:r>
              <w:rPr>
                <w:noProof/>
                <w:color w:val="006100"/>
                <w:sz w:val="20"/>
              </w:rPr>
              <w:t>1.4 reforma. Civilinės teisenos reforma</w:t>
            </w:r>
          </w:p>
        </w:tc>
        <w:tc>
          <w:tcPr>
            <w:tcW w:w="1380" w:type="dxa"/>
            <w:tcBorders>
              <w:top w:val="nil"/>
              <w:left w:val="nil"/>
              <w:bottom w:val="single" w:sz="4" w:space="0" w:color="auto"/>
              <w:right w:val="single" w:sz="4" w:space="0" w:color="auto"/>
            </w:tcBorders>
            <w:shd w:val="clear" w:color="auto" w:fill="C6EFCE"/>
            <w:noWrap/>
            <w:vAlign w:val="center"/>
          </w:tcPr>
          <w:p w14:paraId="33185160"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6F699E7" w14:textId="77777777" w:rsidR="00CA0514" w:rsidRPr="003B127D" w:rsidRDefault="00CA0514">
            <w:pPr>
              <w:rPr>
                <w:noProof/>
                <w:color w:val="006100"/>
                <w:sz w:val="20"/>
                <w:szCs w:val="20"/>
              </w:rPr>
            </w:pPr>
            <w:r>
              <w:rPr>
                <w:noProof/>
                <w:color w:val="006100"/>
                <w:sz w:val="20"/>
              </w:rPr>
              <w:t>Civilinių bendrosios kompetencijos teismų (pirmosios instancijos) neišnagrinėtų bylų skaičiaus mažinimas</w:t>
            </w:r>
          </w:p>
        </w:tc>
      </w:tr>
      <w:tr w:rsidR="00CA0514" w:rsidRPr="00755A09" w14:paraId="06A5F4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BA1A0" w14:textId="77777777" w:rsidR="00CA0514" w:rsidRPr="00246CC4" w:rsidRDefault="00CA0514">
            <w:pPr>
              <w:jc w:val="center"/>
              <w:rPr>
                <w:noProof/>
                <w:color w:val="006100"/>
                <w:sz w:val="20"/>
                <w:szCs w:val="20"/>
              </w:rPr>
            </w:pPr>
            <w:r>
              <w:rPr>
                <w:noProof/>
                <w:color w:val="006100"/>
                <w:sz w:val="20"/>
              </w:rPr>
              <w:t>M1C1-48</w:t>
            </w:r>
          </w:p>
        </w:tc>
        <w:tc>
          <w:tcPr>
            <w:tcW w:w="3195" w:type="dxa"/>
            <w:tcBorders>
              <w:top w:val="nil"/>
              <w:left w:val="nil"/>
              <w:bottom w:val="single" w:sz="4" w:space="0" w:color="auto"/>
              <w:right w:val="single" w:sz="4" w:space="0" w:color="auto"/>
            </w:tcBorders>
            <w:shd w:val="clear" w:color="auto" w:fill="C6EFCE"/>
            <w:noWrap/>
            <w:vAlign w:val="center"/>
          </w:tcPr>
          <w:p w14:paraId="2B84698B" w14:textId="77777777" w:rsidR="00CA0514" w:rsidRPr="003B127D" w:rsidRDefault="00CA0514">
            <w:pPr>
              <w:jc w:val="center"/>
              <w:rPr>
                <w:noProof/>
                <w:color w:val="006100"/>
                <w:sz w:val="20"/>
                <w:szCs w:val="20"/>
              </w:rPr>
            </w:pPr>
            <w:r>
              <w:rPr>
                <w:noProof/>
                <w:color w:val="006100"/>
                <w:sz w:val="20"/>
              </w:rPr>
              <w:t>1.4 reforma. Civilinės teisenos reforma</w:t>
            </w:r>
          </w:p>
        </w:tc>
        <w:tc>
          <w:tcPr>
            <w:tcW w:w="1380" w:type="dxa"/>
            <w:tcBorders>
              <w:top w:val="nil"/>
              <w:left w:val="nil"/>
              <w:bottom w:val="single" w:sz="4" w:space="0" w:color="auto"/>
              <w:right w:val="single" w:sz="4" w:space="0" w:color="auto"/>
            </w:tcBorders>
            <w:shd w:val="clear" w:color="auto" w:fill="C6EFCE"/>
            <w:noWrap/>
            <w:vAlign w:val="center"/>
          </w:tcPr>
          <w:p w14:paraId="11D1BB10"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360205D1" w14:textId="77777777" w:rsidR="00CA0514" w:rsidRPr="003B127D" w:rsidRDefault="00CA0514">
            <w:pPr>
              <w:rPr>
                <w:noProof/>
                <w:color w:val="006100"/>
                <w:sz w:val="20"/>
                <w:szCs w:val="20"/>
              </w:rPr>
            </w:pPr>
            <w:r>
              <w:rPr>
                <w:noProof/>
                <w:color w:val="006100"/>
                <w:sz w:val="20"/>
              </w:rPr>
              <w:t>Civilinių bylų apeliaciniam teismui (antrosios instancijos) neišnagrinėtų bylų skaičiaus mažinimas</w:t>
            </w:r>
          </w:p>
        </w:tc>
      </w:tr>
      <w:tr w:rsidR="00CA0514" w:rsidRPr="00755A09" w14:paraId="018732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AE0A96" w14:textId="77777777" w:rsidR="00CA0514" w:rsidRPr="00246CC4" w:rsidRDefault="00CA0514">
            <w:pPr>
              <w:jc w:val="center"/>
              <w:rPr>
                <w:noProof/>
                <w:color w:val="006100"/>
                <w:sz w:val="20"/>
                <w:szCs w:val="20"/>
              </w:rPr>
            </w:pPr>
            <w:r>
              <w:rPr>
                <w:noProof/>
                <w:color w:val="006100"/>
                <w:sz w:val="20"/>
              </w:rPr>
              <w:t>M1C1-49</w:t>
            </w:r>
          </w:p>
        </w:tc>
        <w:tc>
          <w:tcPr>
            <w:tcW w:w="3195" w:type="dxa"/>
            <w:tcBorders>
              <w:top w:val="nil"/>
              <w:left w:val="nil"/>
              <w:bottom w:val="single" w:sz="4" w:space="0" w:color="auto"/>
              <w:right w:val="single" w:sz="4" w:space="0" w:color="auto"/>
            </w:tcBorders>
            <w:shd w:val="clear" w:color="auto" w:fill="C6EFCE"/>
            <w:noWrap/>
            <w:vAlign w:val="center"/>
          </w:tcPr>
          <w:p w14:paraId="5AD8DE5A" w14:textId="77777777" w:rsidR="00CA0514" w:rsidRPr="003B127D" w:rsidRDefault="00CA0514">
            <w:pPr>
              <w:jc w:val="center"/>
              <w:rPr>
                <w:noProof/>
                <w:color w:val="006100"/>
                <w:sz w:val="20"/>
                <w:szCs w:val="20"/>
              </w:rPr>
            </w:pPr>
            <w:r>
              <w:rPr>
                <w:noProof/>
                <w:color w:val="006100"/>
                <w:sz w:val="20"/>
              </w:rPr>
              <w:t>1.8 investicija. Įdarbinimo procedūros administraciniuose teismuose</w:t>
            </w:r>
          </w:p>
        </w:tc>
        <w:tc>
          <w:tcPr>
            <w:tcW w:w="1380" w:type="dxa"/>
            <w:tcBorders>
              <w:top w:val="nil"/>
              <w:left w:val="nil"/>
              <w:bottom w:val="single" w:sz="4" w:space="0" w:color="auto"/>
              <w:right w:val="single" w:sz="4" w:space="0" w:color="auto"/>
            </w:tcBorders>
            <w:shd w:val="clear" w:color="auto" w:fill="C6EFCE"/>
            <w:noWrap/>
            <w:vAlign w:val="center"/>
          </w:tcPr>
          <w:p w14:paraId="4CD715E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2715999" w14:textId="77777777" w:rsidR="00CA0514" w:rsidRPr="003B127D" w:rsidRDefault="00CA0514">
            <w:pPr>
              <w:rPr>
                <w:noProof/>
                <w:color w:val="006100"/>
                <w:sz w:val="20"/>
                <w:szCs w:val="20"/>
              </w:rPr>
            </w:pPr>
            <w:r>
              <w:rPr>
                <w:noProof/>
                <w:color w:val="006100"/>
                <w:sz w:val="20"/>
              </w:rPr>
              <w:t>Administracinių regioninių teismų (pirmosios instancijos) neišnagrinėtų bylų skaičiaus mažinimas</w:t>
            </w:r>
          </w:p>
        </w:tc>
      </w:tr>
      <w:tr w:rsidR="00CA0514" w:rsidRPr="00755A09" w14:paraId="02D871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A46704" w14:textId="77777777" w:rsidR="00CA0514" w:rsidRPr="00246CC4" w:rsidRDefault="00CA0514">
            <w:pPr>
              <w:jc w:val="center"/>
              <w:rPr>
                <w:noProof/>
                <w:color w:val="006100"/>
                <w:sz w:val="20"/>
                <w:szCs w:val="20"/>
              </w:rPr>
            </w:pPr>
            <w:r>
              <w:rPr>
                <w:noProof/>
                <w:color w:val="006100"/>
                <w:sz w:val="20"/>
              </w:rPr>
              <w:t>M1C1-50</w:t>
            </w:r>
          </w:p>
        </w:tc>
        <w:tc>
          <w:tcPr>
            <w:tcW w:w="3195" w:type="dxa"/>
            <w:tcBorders>
              <w:top w:val="nil"/>
              <w:left w:val="nil"/>
              <w:bottom w:val="single" w:sz="4" w:space="0" w:color="auto"/>
              <w:right w:val="single" w:sz="4" w:space="0" w:color="auto"/>
            </w:tcBorders>
            <w:shd w:val="clear" w:color="auto" w:fill="C6EFCE"/>
            <w:noWrap/>
            <w:vAlign w:val="center"/>
          </w:tcPr>
          <w:p w14:paraId="5010CBA3" w14:textId="77777777" w:rsidR="00CA0514" w:rsidRPr="003B127D" w:rsidRDefault="00CA0514">
            <w:pPr>
              <w:jc w:val="center"/>
              <w:rPr>
                <w:noProof/>
                <w:color w:val="006100"/>
                <w:sz w:val="20"/>
                <w:szCs w:val="20"/>
              </w:rPr>
            </w:pPr>
            <w:r>
              <w:rPr>
                <w:noProof/>
                <w:color w:val="006100"/>
                <w:sz w:val="20"/>
              </w:rPr>
              <w:t>1.8 investicija. Įdarbinimo procedūros administraciniuose teismuose</w:t>
            </w:r>
          </w:p>
        </w:tc>
        <w:tc>
          <w:tcPr>
            <w:tcW w:w="1380" w:type="dxa"/>
            <w:tcBorders>
              <w:top w:val="nil"/>
              <w:left w:val="nil"/>
              <w:bottom w:val="single" w:sz="4" w:space="0" w:color="auto"/>
              <w:right w:val="single" w:sz="4" w:space="0" w:color="auto"/>
            </w:tcBorders>
            <w:shd w:val="clear" w:color="auto" w:fill="C6EFCE"/>
            <w:noWrap/>
            <w:vAlign w:val="center"/>
          </w:tcPr>
          <w:p w14:paraId="2F610096"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37604233" w14:textId="77777777" w:rsidR="00CA0514" w:rsidRPr="003B127D" w:rsidRDefault="00CA0514">
            <w:pPr>
              <w:rPr>
                <w:noProof/>
                <w:color w:val="006100"/>
                <w:sz w:val="20"/>
                <w:szCs w:val="20"/>
              </w:rPr>
            </w:pPr>
            <w:r>
              <w:rPr>
                <w:noProof/>
                <w:color w:val="006100"/>
                <w:sz w:val="20"/>
              </w:rPr>
              <w:t>Valstybės tarybos neišnagrinėtų bylų skaičiaus mažinimas</w:t>
            </w:r>
          </w:p>
        </w:tc>
      </w:tr>
      <w:tr w:rsidR="00CA0514" w:rsidRPr="00755A09" w14:paraId="49BCAB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946B12" w14:textId="77777777" w:rsidR="00CA0514" w:rsidRPr="00246CC4" w:rsidRDefault="00CA0514">
            <w:pPr>
              <w:jc w:val="center"/>
              <w:rPr>
                <w:noProof/>
                <w:color w:val="006100"/>
                <w:sz w:val="20"/>
                <w:szCs w:val="20"/>
              </w:rPr>
            </w:pPr>
            <w:r>
              <w:rPr>
                <w:noProof/>
                <w:color w:val="006100"/>
                <w:sz w:val="20"/>
              </w:rPr>
              <w:t>M1C1-63</w:t>
            </w:r>
          </w:p>
        </w:tc>
        <w:tc>
          <w:tcPr>
            <w:tcW w:w="3195" w:type="dxa"/>
            <w:tcBorders>
              <w:top w:val="nil"/>
              <w:left w:val="nil"/>
              <w:bottom w:val="single" w:sz="4" w:space="0" w:color="auto"/>
              <w:right w:val="single" w:sz="4" w:space="0" w:color="auto"/>
            </w:tcBorders>
            <w:shd w:val="clear" w:color="auto" w:fill="C6EFCE"/>
            <w:noWrap/>
            <w:vAlign w:val="center"/>
          </w:tcPr>
          <w:p w14:paraId="0CDC7832" w14:textId="77777777" w:rsidR="00CA0514" w:rsidRPr="003B127D" w:rsidRDefault="00CA0514">
            <w:pPr>
              <w:jc w:val="center"/>
              <w:rPr>
                <w:noProof/>
                <w:color w:val="006100"/>
                <w:sz w:val="20"/>
                <w:szCs w:val="20"/>
              </w:rPr>
            </w:pPr>
            <w:r>
              <w:rPr>
                <w:noProof/>
                <w:color w:val="006100"/>
                <w:sz w:val="20"/>
              </w:rPr>
              <w:t>1.9 reforma. Viešojo administravimo reforma</w:t>
            </w:r>
          </w:p>
        </w:tc>
        <w:tc>
          <w:tcPr>
            <w:tcW w:w="1380" w:type="dxa"/>
            <w:tcBorders>
              <w:top w:val="nil"/>
              <w:left w:val="nil"/>
              <w:bottom w:val="single" w:sz="4" w:space="0" w:color="auto"/>
              <w:right w:val="single" w:sz="4" w:space="0" w:color="auto"/>
            </w:tcBorders>
            <w:shd w:val="clear" w:color="auto" w:fill="C6EFCE"/>
            <w:noWrap/>
            <w:vAlign w:val="center"/>
          </w:tcPr>
          <w:p w14:paraId="00FBDACD"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5905ACA2" w14:textId="77777777" w:rsidR="00CA0514" w:rsidRPr="003B127D" w:rsidRDefault="00CA0514">
            <w:pPr>
              <w:rPr>
                <w:noProof/>
                <w:color w:val="006100"/>
                <w:sz w:val="20"/>
                <w:szCs w:val="20"/>
              </w:rPr>
            </w:pPr>
            <w:r>
              <w:rPr>
                <w:noProof/>
                <w:color w:val="006100"/>
                <w:sz w:val="20"/>
              </w:rPr>
              <w:t>Užbaigti supaprastinimą ir sukurti visų supaprastintų procedūrų ir atitinkamų administracinių režimų, visapusiškai galiojančių visoje nacionalinėje teritorijoje, saugyklą.</w:t>
            </w:r>
          </w:p>
        </w:tc>
      </w:tr>
      <w:tr w:rsidR="00CA0514" w:rsidRPr="00246CC4" w14:paraId="52F7BA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1015B3" w14:textId="77777777" w:rsidR="00CA0514" w:rsidRPr="00246CC4" w:rsidRDefault="00CA0514">
            <w:pPr>
              <w:jc w:val="center"/>
              <w:rPr>
                <w:noProof/>
                <w:color w:val="006100"/>
                <w:sz w:val="20"/>
                <w:szCs w:val="20"/>
              </w:rPr>
            </w:pPr>
            <w:r>
              <w:rPr>
                <w:noProof/>
                <w:color w:val="006100"/>
                <w:sz w:val="20"/>
              </w:rPr>
              <w:t>M1C1-64</w:t>
            </w:r>
          </w:p>
        </w:tc>
        <w:tc>
          <w:tcPr>
            <w:tcW w:w="3195" w:type="dxa"/>
            <w:tcBorders>
              <w:top w:val="nil"/>
              <w:left w:val="nil"/>
              <w:bottom w:val="single" w:sz="4" w:space="0" w:color="auto"/>
              <w:right w:val="single" w:sz="4" w:space="0" w:color="auto"/>
            </w:tcBorders>
            <w:shd w:val="clear" w:color="auto" w:fill="C6EFCE"/>
            <w:noWrap/>
            <w:vAlign w:val="center"/>
          </w:tcPr>
          <w:p w14:paraId="121D5D4E" w14:textId="77777777" w:rsidR="00CA0514" w:rsidRPr="003B127D" w:rsidRDefault="00CA0514">
            <w:pPr>
              <w:jc w:val="center"/>
              <w:rPr>
                <w:noProof/>
                <w:color w:val="006100"/>
                <w:sz w:val="20"/>
                <w:szCs w:val="20"/>
              </w:rPr>
            </w:pPr>
            <w:r>
              <w:rPr>
                <w:noProof/>
                <w:color w:val="006100"/>
                <w:sz w:val="20"/>
              </w:rPr>
              <w:t>1.9 investicija. Teikti techninę pagalbą ir stiprinti gebėjimus įgyvendinant Italijos ekonomikos gaivinimo ir atsparumo didinimo planą</w:t>
            </w:r>
          </w:p>
        </w:tc>
        <w:tc>
          <w:tcPr>
            <w:tcW w:w="1380" w:type="dxa"/>
            <w:tcBorders>
              <w:top w:val="nil"/>
              <w:left w:val="nil"/>
              <w:bottom w:val="single" w:sz="4" w:space="0" w:color="auto"/>
              <w:right w:val="single" w:sz="4" w:space="0" w:color="auto"/>
            </w:tcBorders>
            <w:shd w:val="clear" w:color="auto" w:fill="C6EFCE"/>
            <w:noWrap/>
            <w:vAlign w:val="center"/>
          </w:tcPr>
          <w:p w14:paraId="0B9134A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C9ECBA7" w14:textId="77777777" w:rsidR="00CA0514" w:rsidRPr="00246CC4" w:rsidRDefault="00CA0514">
            <w:pPr>
              <w:rPr>
                <w:noProof/>
                <w:color w:val="006100"/>
                <w:sz w:val="20"/>
                <w:szCs w:val="20"/>
              </w:rPr>
            </w:pPr>
            <w:r>
              <w:rPr>
                <w:noProof/>
                <w:color w:val="006100"/>
                <w:sz w:val="20"/>
              </w:rPr>
              <w:t>Švietimas ir mokymas</w:t>
            </w:r>
          </w:p>
        </w:tc>
      </w:tr>
      <w:tr w:rsidR="00CA0514" w:rsidRPr="00246CC4" w14:paraId="1B1AF7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C280F5" w14:textId="77777777" w:rsidR="00CA0514" w:rsidRPr="00246CC4" w:rsidRDefault="00CA0514">
            <w:pPr>
              <w:jc w:val="center"/>
              <w:rPr>
                <w:noProof/>
                <w:color w:val="006100"/>
                <w:sz w:val="20"/>
                <w:szCs w:val="20"/>
              </w:rPr>
            </w:pPr>
            <w:r>
              <w:rPr>
                <w:noProof/>
                <w:color w:val="006100"/>
                <w:sz w:val="20"/>
              </w:rPr>
              <w:t>M1C1-65</w:t>
            </w:r>
          </w:p>
        </w:tc>
        <w:tc>
          <w:tcPr>
            <w:tcW w:w="3195" w:type="dxa"/>
            <w:tcBorders>
              <w:top w:val="nil"/>
              <w:left w:val="nil"/>
              <w:bottom w:val="single" w:sz="4" w:space="0" w:color="auto"/>
              <w:right w:val="single" w:sz="4" w:space="0" w:color="auto"/>
            </w:tcBorders>
            <w:shd w:val="clear" w:color="auto" w:fill="C6EFCE"/>
            <w:noWrap/>
            <w:vAlign w:val="center"/>
          </w:tcPr>
          <w:p w14:paraId="34D9EA42" w14:textId="77777777" w:rsidR="00CA0514" w:rsidRPr="003B127D" w:rsidRDefault="00CA0514">
            <w:pPr>
              <w:jc w:val="center"/>
              <w:rPr>
                <w:noProof/>
                <w:color w:val="006100"/>
                <w:sz w:val="20"/>
                <w:szCs w:val="20"/>
              </w:rPr>
            </w:pPr>
            <w:r>
              <w:rPr>
                <w:noProof/>
                <w:color w:val="006100"/>
                <w:sz w:val="20"/>
              </w:rPr>
              <w:t>1.9 investicija. Teikti techninę pagalbą ir stiprinti gebėjimus įgyvendinant Italijos ekonomikos gaivinimo ir atsparumo didinimo planą</w:t>
            </w:r>
          </w:p>
        </w:tc>
        <w:tc>
          <w:tcPr>
            <w:tcW w:w="1380" w:type="dxa"/>
            <w:tcBorders>
              <w:top w:val="nil"/>
              <w:left w:val="nil"/>
              <w:bottom w:val="single" w:sz="4" w:space="0" w:color="auto"/>
              <w:right w:val="single" w:sz="4" w:space="0" w:color="auto"/>
            </w:tcBorders>
            <w:shd w:val="clear" w:color="auto" w:fill="C6EFCE"/>
            <w:noWrap/>
            <w:vAlign w:val="center"/>
          </w:tcPr>
          <w:p w14:paraId="26FCA2B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4FC38C7" w14:textId="77777777" w:rsidR="00CA0514" w:rsidRPr="00246CC4" w:rsidRDefault="00CA0514">
            <w:pPr>
              <w:rPr>
                <w:noProof/>
                <w:color w:val="006100"/>
                <w:sz w:val="20"/>
                <w:szCs w:val="20"/>
              </w:rPr>
            </w:pPr>
            <w:r>
              <w:rPr>
                <w:noProof/>
                <w:color w:val="006100"/>
                <w:sz w:val="20"/>
              </w:rPr>
              <w:t>Švietimas ir mokymas</w:t>
            </w:r>
          </w:p>
        </w:tc>
      </w:tr>
      <w:tr w:rsidR="00CA0514" w:rsidRPr="00246CC4" w14:paraId="17E1B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1B402" w14:textId="77777777" w:rsidR="00CA0514" w:rsidRPr="00246CC4" w:rsidRDefault="00CA0514">
            <w:pPr>
              <w:jc w:val="center"/>
              <w:rPr>
                <w:noProof/>
                <w:color w:val="006100"/>
                <w:sz w:val="20"/>
                <w:szCs w:val="20"/>
              </w:rPr>
            </w:pPr>
            <w:r>
              <w:rPr>
                <w:noProof/>
                <w:color w:val="006100"/>
                <w:sz w:val="20"/>
              </w:rPr>
              <w:t>M1C1-66</w:t>
            </w:r>
          </w:p>
        </w:tc>
        <w:tc>
          <w:tcPr>
            <w:tcW w:w="3195" w:type="dxa"/>
            <w:tcBorders>
              <w:top w:val="nil"/>
              <w:left w:val="nil"/>
              <w:bottom w:val="single" w:sz="4" w:space="0" w:color="auto"/>
              <w:right w:val="single" w:sz="4" w:space="0" w:color="auto"/>
            </w:tcBorders>
            <w:shd w:val="clear" w:color="auto" w:fill="C6EFCE"/>
            <w:noWrap/>
            <w:vAlign w:val="center"/>
          </w:tcPr>
          <w:p w14:paraId="14B39429" w14:textId="77777777" w:rsidR="00CA0514" w:rsidRPr="003B127D" w:rsidRDefault="00CA0514">
            <w:pPr>
              <w:jc w:val="center"/>
              <w:rPr>
                <w:noProof/>
                <w:color w:val="006100"/>
                <w:sz w:val="20"/>
                <w:szCs w:val="20"/>
              </w:rPr>
            </w:pPr>
            <w:r>
              <w:rPr>
                <w:noProof/>
                <w:color w:val="006100"/>
                <w:sz w:val="20"/>
              </w:rPr>
              <w:t>1.9 investicija. Teikti techninę pagalbą ir stiprinti gebėjimus įgyvendinant Italijos ekonomikos gaivinimo ir atsparumo didinimo planą</w:t>
            </w:r>
          </w:p>
        </w:tc>
        <w:tc>
          <w:tcPr>
            <w:tcW w:w="1380" w:type="dxa"/>
            <w:tcBorders>
              <w:top w:val="nil"/>
              <w:left w:val="nil"/>
              <w:bottom w:val="single" w:sz="4" w:space="0" w:color="auto"/>
              <w:right w:val="single" w:sz="4" w:space="0" w:color="auto"/>
            </w:tcBorders>
            <w:shd w:val="clear" w:color="auto" w:fill="C6EFCE"/>
            <w:noWrap/>
            <w:vAlign w:val="center"/>
          </w:tcPr>
          <w:p w14:paraId="48479DD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E803798" w14:textId="77777777" w:rsidR="00CA0514" w:rsidRPr="00246CC4" w:rsidRDefault="00CA0514">
            <w:pPr>
              <w:rPr>
                <w:noProof/>
                <w:color w:val="006100"/>
                <w:sz w:val="20"/>
                <w:szCs w:val="20"/>
              </w:rPr>
            </w:pPr>
            <w:r>
              <w:rPr>
                <w:noProof/>
                <w:color w:val="006100"/>
                <w:sz w:val="20"/>
              </w:rPr>
              <w:t>Švietimas ir mokymas</w:t>
            </w:r>
          </w:p>
        </w:tc>
      </w:tr>
      <w:tr w:rsidR="00CA0514" w:rsidRPr="00246CC4" w14:paraId="2B6BAC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00C596" w14:textId="77777777" w:rsidR="00CA0514" w:rsidRPr="00246CC4" w:rsidRDefault="00CA0514">
            <w:pPr>
              <w:jc w:val="center"/>
              <w:rPr>
                <w:noProof/>
                <w:color w:val="006100"/>
                <w:sz w:val="20"/>
                <w:szCs w:val="20"/>
              </w:rPr>
            </w:pPr>
            <w:r>
              <w:rPr>
                <w:noProof/>
                <w:color w:val="006100"/>
                <w:sz w:val="20"/>
              </w:rPr>
              <w:t>M1C1-67</w:t>
            </w:r>
          </w:p>
        </w:tc>
        <w:tc>
          <w:tcPr>
            <w:tcW w:w="3195" w:type="dxa"/>
            <w:tcBorders>
              <w:top w:val="nil"/>
              <w:left w:val="nil"/>
              <w:bottom w:val="single" w:sz="4" w:space="0" w:color="auto"/>
              <w:right w:val="single" w:sz="4" w:space="0" w:color="auto"/>
            </w:tcBorders>
            <w:shd w:val="clear" w:color="auto" w:fill="C6EFCE"/>
            <w:noWrap/>
            <w:vAlign w:val="center"/>
          </w:tcPr>
          <w:p w14:paraId="1AA8E482" w14:textId="77777777" w:rsidR="00CA0514" w:rsidRPr="003B127D" w:rsidRDefault="00CA0514">
            <w:pPr>
              <w:jc w:val="center"/>
              <w:rPr>
                <w:noProof/>
                <w:color w:val="006100"/>
                <w:sz w:val="20"/>
                <w:szCs w:val="20"/>
              </w:rPr>
            </w:pPr>
            <w:r>
              <w:rPr>
                <w:noProof/>
                <w:color w:val="006100"/>
                <w:sz w:val="20"/>
              </w:rPr>
              <w:t>1.9 investicija. Teikti techninę pagalbą ir stiprinti gebėjimus įgyvendinant Italijos ekonomikos gaivinimo ir atsparumo didinimo planą</w:t>
            </w:r>
          </w:p>
        </w:tc>
        <w:tc>
          <w:tcPr>
            <w:tcW w:w="1380" w:type="dxa"/>
            <w:tcBorders>
              <w:top w:val="nil"/>
              <w:left w:val="nil"/>
              <w:bottom w:val="single" w:sz="4" w:space="0" w:color="auto"/>
              <w:right w:val="single" w:sz="4" w:space="0" w:color="auto"/>
            </w:tcBorders>
            <w:shd w:val="clear" w:color="auto" w:fill="C6EFCE"/>
            <w:noWrap/>
            <w:vAlign w:val="center"/>
          </w:tcPr>
          <w:p w14:paraId="5C5320F9"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C24D0D0" w14:textId="77777777" w:rsidR="00CA0514" w:rsidRPr="00246CC4" w:rsidRDefault="00CA0514">
            <w:pPr>
              <w:rPr>
                <w:noProof/>
                <w:color w:val="006100"/>
                <w:sz w:val="20"/>
                <w:szCs w:val="20"/>
              </w:rPr>
            </w:pPr>
            <w:r>
              <w:rPr>
                <w:noProof/>
                <w:color w:val="006100"/>
                <w:sz w:val="20"/>
              </w:rPr>
              <w:t>Švietimas ir mokymas</w:t>
            </w:r>
          </w:p>
        </w:tc>
      </w:tr>
      <w:tr w:rsidR="00CA0514" w:rsidRPr="00755A09" w14:paraId="33F58E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B37B1B" w14:textId="77777777" w:rsidR="00CA0514" w:rsidRPr="00246CC4" w:rsidRDefault="00CA0514">
            <w:pPr>
              <w:jc w:val="center"/>
              <w:rPr>
                <w:noProof/>
                <w:color w:val="006100"/>
                <w:sz w:val="20"/>
                <w:szCs w:val="20"/>
              </w:rPr>
            </w:pPr>
            <w:r>
              <w:rPr>
                <w:noProof/>
                <w:color w:val="006100"/>
                <w:sz w:val="20"/>
              </w:rPr>
              <w:t>M1C1-118</w:t>
            </w:r>
          </w:p>
        </w:tc>
        <w:tc>
          <w:tcPr>
            <w:tcW w:w="3195" w:type="dxa"/>
            <w:tcBorders>
              <w:top w:val="nil"/>
              <w:left w:val="nil"/>
              <w:bottom w:val="single" w:sz="4" w:space="0" w:color="auto"/>
              <w:right w:val="single" w:sz="4" w:space="0" w:color="auto"/>
            </w:tcBorders>
            <w:shd w:val="clear" w:color="auto" w:fill="C6EFCE"/>
            <w:noWrap/>
            <w:vAlign w:val="center"/>
          </w:tcPr>
          <w:p w14:paraId="6C86B098" w14:textId="77777777" w:rsidR="00CA0514" w:rsidRPr="003B127D" w:rsidRDefault="00CA0514">
            <w:pPr>
              <w:jc w:val="center"/>
              <w:rPr>
                <w:noProof/>
                <w:color w:val="006100"/>
                <w:sz w:val="20"/>
                <w:szCs w:val="20"/>
              </w:rPr>
            </w:pPr>
            <w:r>
              <w:rPr>
                <w:noProof/>
                <w:color w:val="006100"/>
                <w:sz w:val="20"/>
              </w:rPr>
              <w:t>1.15 reforma. Viešojo sektoriaus apskaitos taisyklių reforma</w:t>
            </w:r>
          </w:p>
        </w:tc>
        <w:tc>
          <w:tcPr>
            <w:tcW w:w="1380" w:type="dxa"/>
            <w:tcBorders>
              <w:top w:val="nil"/>
              <w:left w:val="nil"/>
              <w:bottom w:val="single" w:sz="4" w:space="0" w:color="auto"/>
              <w:right w:val="single" w:sz="4" w:space="0" w:color="auto"/>
            </w:tcBorders>
            <w:shd w:val="clear" w:color="auto" w:fill="C6EFCE"/>
            <w:noWrap/>
            <w:vAlign w:val="center"/>
          </w:tcPr>
          <w:p w14:paraId="0631A5BE"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39B01A81" w14:textId="4771F2DD" w:rsidR="00CA0514" w:rsidRPr="003B127D" w:rsidRDefault="00A21954">
            <w:pPr>
              <w:rPr>
                <w:noProof/>
                <w:color w:val="006100"/>
                <w:sz w:val="20"/>
                <w:szCs w:val="20"/>
              </w:rPr>
            </w:pPr>
            <w:r>
              <w:rPr>
                <w:noProof/>
                <w:color w:val="006100"/>
                <w:sz w:val="20"/>
              </w:rPr>
              <w:t>Įsigalioja bent 90 % viso viešojo sektoriaus kaupiamosios apskaitos reforma.</w:t>
            </w:r>
          </w:p>
        </w:tc>
      </w:tr>
      <w:tr w:rsidR="00CA0514" w:rsidRPr="00755A09" w14:paraId="7E3FE3B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2AABF" w14:textId="77777777" w:rsidR="00CA0514" w:rsidRPr="00246CC4" w:rsidRDefault="00CA0514">
            <w:pPr>
              <w:jc w:val="center"/>
              <w:rPr>
                <w:noProof/>
                <w:color w:val="006100"/>
                <w:sz w:val="20"/>
                <w:szCs w:val="20"/>
              </w:rPr>
            </w:pPr>
            <w:r>
              <w:rPr>
                <w:noProof/>
                <w:color w:val="006100"/>
                <w:sz w:val="20"/>
              </w:rPr>
              <w:t>M1C1-121</w:t>
            </w:r>
          </w:p>
        </w:tc>
        <w:tc>
          <w:tcPr>
            <w:tcW w:w="3195" w:type="dxa"/>
            <w:tcBorders>
              <w:top w:val="nil"/>
              <w:left w:val="nil"/>
              <w:bottom w:val="single" w:sz="4" w:space="0" w:color="auto"/>
              <w:right w:val="single" w:sz="4" w:space="0" w:color="auto"/>
            </w:tcBorders>
            <w:shd w:val="clear" w:color="auto" w:fill="C6EFCE"/>
            <w:noWrap/>
            <w:vAlign w:val="center"/>
          </w:tcPr>
          <w:p w14:paraId="5A3D46FD" w14:textId="77777777" w:rsidR="00CA0514" w:rsidRPr="003B127D" w:rsidRDefault="00CA0514">
            <w:pPr>
              <w:jc w:val="center"/>
              <w:rPr>
                <w:noProof/>
                <w:color w:val="006100"/>
                <w:sz w:val="20"/>
                <w:szCs w:val="20"/>
              </w:rPr>
            </w:pPr>
            <w:r>
              <w:rPr>
                <w:noProof/>
                <w:color w:val="006100"/>
                <w:sz w:val="20"/>
              </w:rPr>
              <w:t>1.12 reforma. Mokesčių administravimo reforma</w:t>
            </w:r>
          </w:p>
        </w:tc>
        <w:tc>
          <w:tcPr>
            <w:tcW w:w="1380" w:type="dxa"/>
            <w:tcBorders>
              <w:top w:val="nil"/>
              <w:left w:val="nil"/>
              <w:bottom w:val="single" w:sz="4" w:space="0" w:color="auto"/>
              <w:right w:val="single" w:sz="4" w:space="0" w:color="auto"/>
            </w:tcBorders>
            <w:shd w:val="clear" w:color="auto" w:fill="C6EFCE"/>
            <w:noWrap/>
            <w:vAlign w:val="center"/>
          </w:tcPr>
          <w:p w14:paraId="7BD93D6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816D03F" w14:textId="77777777" w:rsidR="00CA0514" w:rsidRPr="003B127D" w:rsidRDefault="00CA0514">
            <w:pPr>
              <w:rPr>
                <w:noProof/>
                <w:color w:val="006100"/>
                <w:sz w:val="20"/>
                <w:szCs w:val="20"/>
              </w:rPr>
            </w:pPr>
            <w:r>
              <w:rPr>
                <w:noProof/>
                <w:color w:val="006100"/>
                <w:sz w:val="20"/>
              </w:rPr>
              <w:t>Mokesčių slėpimo mažinimas, kaip apibrėžta pagal „polinkio išvengti“ rodiklį</w:t>
            </w:r>
          </w:p>
        </w:tc>
      </w:tr>
      <w:tr w:rsidR="00CA0514" w:rsidRPr="00755A09" w14:paraId="6C5472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FD3B8" w14:textId="77777777" w:rsidR="00CA0514" w:rsidRPr="00246CC4" w:rsidRDefault="00CA0514">
            <w:pPr>
              <w:jc w:val="center"/>
              <w:rPr>
                <w:noProof/>
                <w:color w:val="006100"/>
                <w:sz w:val="20"/>
                <w:szCs w:val="20"/>
              </w:rPr>
            </w:pPr>
            <w:r>
              <w:rPr>
                <w:noProof/>
                <w:color w:val="006100"/>
                <w:sz w:val="20"/>
              </w:rPr>
              <w:t>M1C1-122</w:t>
            </w:r>
          </w:p>
        </w:tc>
        <w:tc>
          <w:tcPr>
            <w:tcW w:w="3195" w:type="dxa"/>
            <w:tcBorders>
              <w:top w:val="nil"/>
              <w:left w:val="nil"/>
              <w:bottom w:val="single" w:sz="4" w:space="0" w:color="auto"/>
              <w:right w:val="single" w:sz="4" w:space="0" w:color="auto"/>
            </w:tcBorders>
            <w:shd w:val="clear" w:color="auto" w:fill="C6EFCE"/>
            <w:noWrap/>
            <w:vAlign w:val="center"/>
          </w:tcPr>
          <w:p w14:paraId="1E3A3DF2" w14:textId="77777777" w:rsidR="00CA0514" w:rsidRPr="003B127D" w:rsidRDefault="00CA0514">
            <w:pPr>
              <w:jc w:val="center"/>
              <w:rPr>
                <w:noProof/>
                <w:color w:val="006100"/>
                <w:sz w:val="20"/>
                <w:szCs w:val="20"/>
              </w:rPr>
            </w:pPr>
            <w:r>
              <w:rPr>
                <w:noProof/>
                <w:color w:val="006100"/>
                <w:sz w:val="20"/>
              </w:rPr>
              <w:t>1.13 reforma. Išlaidų peržiūros sistemos reforma</w:t>
            </w:r>
          </w:p>
        </w:tc>
        <w:tc>
          <w:tcPr>
            <w:tcW w:w="1380" w:type="dxa"/>
            <w:tcBorders>
              <w:top w:val="nil"/>
              <w:left w:val="nil"/>
              <w:bottom w:val="single" w:sz="4" w:space="0" w:color="auto"/>
              <w:right w:val="single" w:sz="4" w:space="0" w:color="auto"/>
            </w:tcBorders>
            <w:shd w:val="clear" w:color="auto" w:fill="C6EFCE"/>
            <w:noWrap/>
            <w:vAlign w:val="center"/>
          </w:tcPr>
          <w:p w14:paraId="3B672962"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7FAB5E7A" w14:textId="77777777" w:rsidR="00CA0514" w:rsidRPr="003B127D" w:rsidRDefault="00CA0514">
            <w:pPr>
              <w:rPr>
                <w:noProof/>
                <w:color w:val="006100"/>
                <w:sz w:val="20"/>
                <w:szCs w:val="20"/>
              </w:rPr>
            </w:pPr>
            <w:r>
              <w:rPr>
                <w:noProof/>
                <w:color w:val="006100"/>
                <w:sz w:val="20"/>
              </w:rPr>
              <w:t>2025 m. metinės išlaidų peržiūros užbaigimas, atsižvelgiant į 2022, 2023 ir 2024 m. nustatytą 2025 m. taupymo tikslą.</w:t>
            </w:r>
          </w:p>
        </w:tc>
      </w:tr>
      <w:tr w:rsidR="00CA0514" w:rsidRPr="00755A09" w14:paraId="69F151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095F5" w14:textId="77777777" w:rsidR="00CA0514" w:rsidRPr="00246CC4" w:rsidRDefault="00CA0514">
            <w:pPr>
              <w:jc w:val="center"/>
              <w:rPr>
                <w:noProof/>
                <w:color w:val="006100"/>
                <w:sz w:val="20"/>
                <w:szCs w:val="20"/>
              </w:rPr>
            </w:pPr>
            <w:r>
              <w:rPr>
                <w:noProof/>
                <w:color w:val="006100"/>
                <w:sz w:val="20"/>
              </w:rPr>
              <w:t>M1C3-3</w:t>
            </w:r>
          </w:p>
        </w:tc>
        <w:tc>
          <w:tcPr>
            <w:tcW w:w="3195" w:type="dxa"/>
            <w:tcBorders>
              <w:top w:val="nil"/>
              <w:left w:val="nil"/>
              <w:bottom w:val="single" w:sz="4" w:space="0" w:color="auto"/>
              <w:right w:val="single" w:sz="4" w:space="0" w:color="auto"/>
            </w:tcBorders>
            <w:shd w:val="clear" w:color="auto" w:fill="C6EFCE"/>
            <w:noWrap/>
            <w:vAlign w:val="center"/>
          </w:tcPr>
          <w:p w14:paraId="5775D090" w14:textId="77777777" w:rsidR="00CA0514" w:rsidRPr="003B127D" w:rsidRDefault="00CA0514">
            <w:pPr>
              <w:jc w:val="center"/>
              <w:rPr>
                <w:noProof/>
                <w:color w:val="006100"/>
                <w:sz w:val="20"/>
                <w:szCs w:val="20"/>
              </w:rPr>
            </w:pPr>
            <w:r>
              <w:rPr>
                <w:noProof/>
                <w:color w:val="006100"/>
                <w:sz w:val="20"/>
              </w:rPr>
              <w:t>Investicijos. Fizinių ir kognityvinių kliūčių šalinimas muziejuose, bibliotekose ir archyvuose, siekiant suteikti daugiau galimybių susipažinti su kultūra ir joje dalyvauti</w:t>
            </w:r>
          </w:p>
        </w:tc>
        <w:tc>
          <w:tcPr>
            <w:tcW w:w="1380" w:type="dxa"/>
            <w:tcBorders>
              <w:top w:val="nil"/>
              <w:left w:val="nil"/>
              <w:bottom w:val="single" w:sz="4" w:space="0" w:color="auto"/>
              <w:right w:val="single" w:sz="4" w:space="0" w:color="auto"/>
            </w:tcBorders>
            <w:shd w:val="clear" w:color="auto" w:fill="C6EFCE"/>
            <w:noWrap/>
            <w:vAlign w:val="center"/>
          </w:tcPr>
          <w:p w14:paraId="5DCF0831"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A7A1E82" w14:textId="77777777" w:rsidR="00CA0514" w:rsidRPr="003B127D" w:rsidRDefault="00CA0514">
            <w:pPr>
              <w:rPr>
                <w:noProof/>
                <w:color w:val="006100"/>
                <w:sz w:val="20"/>
                <w:szCs w:val="20"/>
              </w:rPr>
            </w:pPr>
            <w:r>
              <w:rPr>
                <w:noProof/>
                <w:color w:val="006100"/>
                <w:sz w:val="20"/>
              </w:rPr>
              <w:t>Intervencinės priemonės, kuriomis siekiama gerinti fizinį ir kognityvinį prieinamumą kultūros vietose</w:t>
            </w:r>
          </w:p>
        </w:tc>
      </w:tr>
      <w:tr w:rsidR="00CA0514" w:rsidRPr="00755A09" w14:paraId="090D93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DDA588" w14:textId="77777777" w:rsidR="00CA0514" w:rsidRPr="00246CC4" w:rsidRDefault="00CA0514">
            <w:pPr>
              <w:jc w:val="center"/>
              <w:rPr>
                <w:noProof/>
                <w:color w:val="006100"/>
                <w:sz w:val="20"/>
                <w:szCs w:val="20"/>
              </w:rPr>
            </w:pPr>
            <w:r>
              <w:rPr>
                <w:noProof/>
                <w:color w:val="006100"/>
                <w:sz w:val="20"/>
              </w:rPr>
              <w:t>M2C1-8</w:t>
            </w:r>
          </w:p>
        </w:tc>
        <w:tc>
          <w:tcPr>
            <w:tcW w:w="3195" w:type="dxa"/>
            <w:tcBorders>
              <w:top w:val="nil"/>
              <w:left w:val="nil"/>
              <w:bottom w:val="single" w:sz="4" w:space="0" w:color="auto"/>
              <w:right w:val="single" w:sz="4" w:space="0" w:color="auto"/>
            </w:tcBorders>
            <w:shd w:val="clear" w:color="auto" w:fill="C6EFCE"/>
            <w:noWrap/>
            <w:vAlign w:val="center"/>
          </w:tcPr>
          <w:p w14:paraId="772438FB" w14:textId="77777777" w:rsidR="00CA0514" w:rsidRPr="003B127D" w:rsidRDefault="00CA0514">
            <w:pPr>
              <w:jc w:val="center"/>
              <w:rPr>
                <w:noProof/>
                <w:color w:val="006100"/>
                <w:sz w:val="20"/>
                <w:szCs w:val="20"/>
              </w:rPr>
            </w:pPr>
            <w:r>
              <w:rPr>
                <w:noProof/>
                <w:color w:val="006100"/>
                <w:sz w:val="20"/>
              </w:rPr>
              <w:t>2.3 investicija. Inovacijos ir mechanizavimas žemės ūkio ir maisto sektoriuose</w:t>
            </w:r>
          </w:p>
        </w:tc>
        <w:tc>
          <w:tcPr>
            <w:tcW w:w="1380" w:type="dxa"/>
            <w:tcBorders>
              <w:top w:val="nil"/>
              <w:left w:val="nil"/>
              <w:bottom w:val="single" w:sz="4" w:space="0" w:color="auto"/>
              <w:right w:val="single" w:sz="4" w:space="0" w:color="auto"/>
            </w:tcBorders>
            <w:shd w:val="clear" w:color="auto" w:fill="C6EFCE"/>
            <w:noWrap/>
            <w:vAlign w:val="center"/>
          </w:tcPr>
          <w:p w14:paraId="43AAE893"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EA91EC1" w14:textId="77777777" w:rsidR="00CA0514" w:rsidRPr="003B127D" w:rsidRDefault="00CA0514">
            <w:pPr>
              <w:rPr>
                <w:noProof/>
                <w:color w:val="006100"/>
                <w:sz w:val="20"/>
                <w:szCs w:val="20"/>
              </w:rPr>
            </w:pPr>
            <w:r>
              <w:rPr>
                <w:noProof/>
                <w:color w:val="006100"/>
                <w:sz w:val="20"/>
              </w:rPr>
              <w:t>Parama investicijoms į inovacijas žiedinėje ekonomikoje ir bioekonomikoje</w:t>
            </w:r>
          </w:p>
        </w:tc>
      </w:tr>
      <w:tr w:rsidR="00CA0514" w:rsidRPr="00246CC4" w14:paraId="11B759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D8CBDC" w14:textId="77777777" w:rsidR="00CA0514" w:rsidRPr="00246CC4" w:rsidRDefault="00CA0514">
            <w:pPr>
              <w:jc w:val="center"/>
              <w:rPr>
                <w:noProof/>
                <w:color w:val="006100"/>
                <w:sz w:val="20"/>
                <w:szCs w:val="20"/>
              </w:rPr>
            </w:pPr>
            <w:r>
              <w:rPr>
                <w:noProof/>
                <w:color w:val="006100"/>
                <w:sz w:val="20"/>
              </w:rPr>
              <w:t>M2C1-9</w:t>
            </w:r>
          </w:p>
        </w:tc>
        <w:tc>
          <w:tcPr>
            <w:tcW w:w="3195" w:type="dxa"/>
            <w:tcBorders>
              <w:top w:val="nil"/>
              <w:left w:val="nil"/>
              <w:bottom w:val="single" w:sz="4" w:space="0" w:color="auto"/>
              <w:right w:val="single" w:sz="4" w:space="0" w:color="auto"/>
            </w:tcBorders>
            <w:shd w:val="clear" w:color="auto" w:fill="C6EFCE"/>
            <w:noWrap/>
            <w:vAlign w:val="center"/>
          </w:tcPr>
          <w:p w14:paraId="60119D6C" w14:textId="77777777" w:rsidR="00CA0514" w:rsidRPr="00246CC4" w:rsidRDefault="00CA0514">
            <w:pPr>
              <w:jc w:val="center"/>
              <w:rPr>
                <w:noProof/>
                <w:color w:val="006100"/>
                <w:sz w:val="20"/>
                <w:szCs w:val="20"/>
              </w:rPr>
            </w:pPr>
            <w:r>
              <w:rPr>
                <w:noProof/>
                <w:color w:val="006100"/>
                <w:sz w:val="20"/>
              </w:rPr>
              <w:t>2.2 investicija. Žemės ūkio saulės energijos parkas</w:t>
            </w:r>
          </w:p>
        </w:tc>
        <w:tc>
          <w:tcPr>
            <w:tcW w:w="1380" w:type="dxa"/>
            <w:tcBorders>
              <w:top w:val="nil"/>
              <w:left w:val="nil"/>
              <w:bottom w:val="single" w:sz="4" w:space="0" w:color="auto"/>
              <w:right w:val="single" w:sz="4" w:space="0" w:color="auto"/>
            </w:tcBorders>
            <w:shd w:val="clear" w:color="auto" w:fill="C6EFCE"/>
            <w:noWrap/>
            <w:vAlign w:val="center"/>
          </w:tcPr>
          <w:p w14:paraId="1ED124A8"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8781480" w14:textId="77777777" w:rsidR="00CA0514" w:rsidRPr="00246CC4" w:rsidRDefault="00CA0514">
            <w:pPr>
              <w:rPr>
                <w:noProof/>
                <w:color w:val="006100"/>
                <w:sz w:val="20"/>
                <w:szCs w:val="20"/>
              </w:rPr>
            </w:pPr>
            <w:r>
              <w:rPr>
                <w:noProof/>
                <w:color w:val="006100"/>
                <w:sz w:val="20"/>
              </w:rPr>
              <w:t>Žemės ūkio ir elektros energijos gamyba</w:t>
            </w:r>
          </w:p>
        </w:tc>
      </w:tr>
      <w:tr w:rsidR="00CA0514" w:rsidRPr="00755A09" w14:paraId="315A0A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2042" w14:textId="77777777" w:rsidR="00CA0514" w:rsidRPr="00246CC4" w:rsidRDefault="00CA0514">
            <w:pPr>
              <w:jc w:val="center"/>
              <w:rPr>
                <w:noProof/>
                <w:color w:val="006100"/>
                <w:sz w:val="20"/>
                <w:szCs w:val="20"/>
              </w:rPr>
            </w:pPr>
            <w:r>
              <w:rPr>
                <w:noProof/>
                <w:color w:val="006100"/>
                <w:sz w:val="20"/>
              </w:rPr>
              <w:t>M2C1-10</w:t>
            </w:r>
          </w:p>
        </w:tc>
        <w:tc>
          <w:tcPr>
            <w:tcW w:w="3195" w:type="dxa"/>
            <w:tcBorders>
              <w:top w:val="nil"/>
              <w:left w:val="nil"/>
              <w:bottom w:val="single" w:sz="4" w:space="0" w:color="auto"/>
              <w:right w:val="single" w:sz="4" w:space="0" w:color="auto"/>
            </w:tcBorders>
            <w:shd w:val="clear" w:color="auto" w:fill="C6EFCE"/>
            <w:noWrap/>
            <w:vAlign w:val="center"/>
          </w:tcPr>
          <w:p w14:paraId="66FA58B8" w14:textId="77777777" w:rsidR="00CA0514" w:rsidRPr="003B127D" w:rsidRDefault="00CA0514">
            <w:pPr>
              <w:jc w:val="center"/>
              <w:rPr>
                <w:noProof/>
                <w:color w:val="006100"/>
                <w:sz w:val="20"/>
                <w:szCs w:val="20"/>
              </w:rPr>
            </w:pPr>
            <w:r>
              <w:rPr>
                <w:noProof/>
                <w:color w:val="006100"/>
                <w:sz w:val="20"/>
              </w:rPr>
              <w:t>2.1 investicija. Žemės ūkio maisto produktų, žvejybos ir akvakultūros, miškininkystės, gėlininkystės ir augalų daigynų sektorių logistikos planas</w:t>
            </w:r>
          </w:p>
        </w:tc>
        <w:tc>
          <w:tcPr>
            <w:tcW w:w="1380" w:type="dxa"/>
            <w:tcBorders>
              <w:top w:val="nil"/>
              <w:left w:val="nil"/>
              <w:bottom w:val="single" w:sz="4" w:space="0" w:color="auto"/>
              <w:right w:val="single" w:sz="4" w:space="0" w:color="auto"/>
            </w:tcBorders>
            <w:shd w:val="clear" w:color="auto" w:fill="C6EFCE"/>
            <w:noWrap/>
            <w:vAlign w:val="center"/>
          </w:tcPr>
          <w:p w14:paraId="2D2A7565"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0E66268" w14:textId="77777777" w:rsidR="00CA0514" w:rsidRPr="003B127D" w:rsidRDefault="00CA0514">
            <w:pPr>
              <w:rPr>
                <w:noProof/>
                <w:color w:val="006100"/>
                <w:sz w:val="20"/>
                <w:szCs w:val="20"/>
              </w:rPr>
            </w:pPr>
            <w:r>
              <w:rPr>
                <w:noProof/>
                <w:color w:val="006100"/>
                <w:sz w:val="20"/>
              </w:rPr>
              <w:t>Intervencinės priemonės, kuriomis gerinama žemės ūkio maisto produktų, žvejybos ir akvakultūros, miškininkystės, gėlininkystės ir augalų daigynų sektorių logistika</w:t>
            </w:r>
          </w:p>
        </w:tc>
      </w:tr>
      <w:tr w:rsidR="00CA0514" w:rsidRPr="00246CC4" w14:paraId="64A412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0C83C" w14:textId="77777777" w:rsidR="00CA0514" w:rsidRPr="00246CC4" w:rsidRDefault="00CA0514">
            <w:pPr>
              <w:jc w:val="center"/>
              <w:rPr>
                <w:noProof/>
                <w:color w:val="006100"/>
                <w:sz w:val="20"/>
                <w:szCs w:val="20"/>
              </w:rPr>
            </w:pPr>
            <w:r>
              <w:rPr>
                <w:noProof/>
                <w:color w:val="006100"/>
                <w:sz w:val="20"/>
              </w:rPr>
              <w:t>M2C1-12</w:t>
            </w:r>
          </w:p>
        </w:tc>
        <w:tc>
          <w:tcPr>
            <w:tcW w:w="3195" w:type="dxa"/>
            <w:tcBorders>
              <w:top w:val="nil"/>
              <w:left w:val="nil"/>
              <w:bottom w:val="single" w:sz="4" w:space="0" w:color="auto"/>
              <w:right w:val="single" w:sz="4" w:space="0" w:color="auto"/>
            </w:tcBorders>
            <w:shd w:val="clear" w:color="auto" w:fill="C6EFCE"/>
            <w:noWrap/>
            <w:vAlign w:val="center"/>
          </w:tcPr>
          <w:p w14:paraId="29EE85DB" w14:textId="77777777" w:rsidR="00CA0514" w:rsidRPr="003B127D" w:rsidRDefault="00CA0514">
            <w:pPr>
              <w:jc w:val="center"/>
              <w:rPr>
                <w:noProof/>
                <w:color w:val="006100"/>
                <w:sz w:val="20"/>
                <w:szCs w:val="20"/>
              </w:rPr>
            </w:pPr>
            <w:r>
              <w:rPr>
                <w:noProof/>
                <w:color w:val="006100"/>
                <w:sz w:val="20"/>
              </w:rPr>
              <w:t>3.3 investicija. Kultūra ir informuotumas aplinkosaugos klausimais ir iššūkiais</w:t>
            </w:r>
          </w:p>
        </w:tc>
        <w:tc>
          <w:tcPr>
            <w:tcW w:w="1380" w:type="dxa"/>
            <w:tcBorders>
              <w:top w:val="nil"/>
              <w:left w:val="nil"/>
              <w:bottom w:val="single" w:sz="4" w:space="0" w:color="auto"/>
              <w:right w:val="single" w:sz="4" w:space="0" w:color="auto"/>
            </w:tcBorders>
            <w:shd w:val="clear" w:color="auto" w:fill="C6EFCE"/>
            <w:noWrap/>
            <w:vAlign w:val="center"/>
          </w:tcPr>
          <w:p w14:paraId="3E91F727"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0C36FC9" w14:textId="77777777" w:rsidR="00CA0514" w:rsidRPr="00246CC4" w:rsidRDefault="00CA0514">
            <w:pPr>
              <w:rPr>
                <w:noProof/>
                <w:color w:val="006100"/>
                <w:sz w:val="20"/>
                <w:szCs w:val="20"/>
              </w:rPr>
            </w:pPr>
            <w:r>
              <w:rPr>
                <w:noProof/>
                <w:color w:val="006100"/>
                <w:sz w:val="20"/>
              </w:rPr>
              <w:t>Audiovizualinė medžiaga apie aplinkos pertvarką</w:t>
            </w:r>
          </w:p>
        </w:tc>
      </w:tr>
      <w:tr w:rsidR="00CA0514" w:rsidRPr="00246CC4" w14:paraId="0422E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AEB67" w14:textId="77777777" w:rsidR="00CA0514" w:rsidRPr="00246CC4" w:rsidRDefault="00CA0514">
            <w:pPr>
              <w:jc w:val="center"/>
              <w:rPr>
                <w:noProof/>
                <w:color w:val="006100"/>
                <w:sz w:val="20"/>
                <w:szCs w:val="20"/>
              </w:rPr>
            </w:pPr>
            <w:r>
              <w:rPr>
                <w:noProof/>
                <w:color w:val="006100"/>
                <w:sz w:val="20"/>
              </w:rPr>
              <w:t>M2C2-23</w:t>
            </w:r>
          </w:p>
        </w:tc>
        <w:tc>
          <w:tcPr>
            <w:tcW w:w="3195" w:type="dxa"/>
            <w:tcBorders>
              <w:top w:val="nil"/>
              <w:left w:val="nil"/>
              <w:bottom w:val="single" w:sz="4" w:space="0" w:color="auto"/>
              <w:right w:val="single" w:sz="4" w:space="0" w:color="auto"/>
            </w:tcBorders>
            <w:shd w:val="clear" w:color="auto" w:fill="C6EFCE"/>
            <w:noWrap/>
            <w:vAlign w:val="center"/>
          </w:tcPr>
          <w:p w14:paraId="71D58F9A" w14:textId="77777777" w:rsidR="00CA0514" w:rsidRPr="003B127D" w:rsidRDefault="00CA0514">
            <w:pPr>
              <w:jc w:val="center"/>
              <w:rPr>
                <w:noProof/>
                <w:color w:val="006100"/>
                <w:sz w:val="20"/>
                <w:szCs w:val="20"/>
              </w:rPr>
            </w:pPr>
            <w:r>
              <w:rPr>
                <w:noProof/>
                <w:color w:val="006100"/>
                <w:sz w:val="20"/>
              </w:rPr>
              <w:t>4.1 investicija. Investicijos į tausojantį judumą (Nacionalinis ciklo kelio planas)</w:t>
            </w:r>
          </w:p>
        </w:tc>
        <w:tc>
          <w:tcPr>
            <w:tcW w:w="1380" w:type="dxa"/>
            <w:tcBorders>
              <w:top w:val="nil"/>
              <w:left w:val="nil"/>
              <w:bottom w:val="single" w:sz="4" w:space="0" w:color="auto"/>
              <w:right w:val="single" w:sz="4" w:space="0" w:color="auto"/>
            </w:tcBorders>
            <w:shd w:val="clear" w:color="auto" w:fill="C6EFCE"/>
            <w:noWrap/>
            <w:vAlign w:val="center"/>
          </w:tcPr>
          <w:p w14:paraId="28F30833"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E8E4CBF" w14:textId="77777777" w:rsidR="00CA0514" w:rsidRPr="00246CC4" w:rsidRDefault="00CA0514">
            <w:pPr>
              <w:rPr>
                <w:noProof/>
                <w:color w:val="006100"/>
                <w:sz w:val="20"/>
                <w:szCs w:val="20"/>
              </w:rPr>
            </w:pPr>
            <w:r>
              <w:rPr>
                <w:noProof/>
                <w:color w:val="006100"/>
                <w:sz w:val="20"/>
              </w:rPr>
              <w:t>Dviračių takai T2</w:t>
            </w:r>
          </w:p>
        </w:tc>
      </w:tr>
      <w:tr w:rsidR="00CA0514" w:rsidRPr="00755A09" w14:paraId="7404B2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46DC12" w14:textId="77777777" w:rsidR="00CA0514" w:rsidRPr="00246CC4" w:rsidRDefault="00CA0514">
            <w:pPr>
              <w:jc w:val="center"/>
              <w:rPr>
                <w:noProof/>
                <w:color w:val="006100"/>
                <w:sz w:val="20"/>
                <w:szCs w:val="20"/>
              </w:rPr>
            </w:pPr>
            <w:r>
              <w:rPr>
                <w:noProof/>
                <w:color w:val="006100"/>
                <w:sz w:val="20"/>
              </w:rPr>
              <w:t>M4C1-18</w:t>
            </w:r>
          </w:p>
        </w:tc>
        <w:tc>
          <w:tcPr>
            <w:tcW w:w="3195" w:type="dxa"/>
            <w:tcBorders>
              <w:top w:val="nil"/>
              <w:left w:val="nil"/>
              <w:bottom w:val="single" w:sz="4" w:space="0" w:color="auto"/>
              <w:right w:val="single" w:sz="4" w:space="0" w:color="auto"/>
            </w:tcBorders>
            <w:shd w:val="clear" w:color="auto" w:fill="C6EFCE"/>
            <w:noWrap/>
            <w:vAlign w:val="center"/>
          </w:tcPr>
          <w:p w14:paraId="3E758617" w14:textId="77777777" w:rsidR="00CA0514" w:rsidRPr="003B127D" w:rsidRDefault="00CA0514">
            <w:pPr>
              <w:jc w:val="center"/>
              <w:rPr>
                <w:noProof/>
                <w:color w:val="006100"/>
                <w:sz w:val="20"/>
                <w:szCs w:val="20"/>
              </w:rPr>
            </w:pPr>
            <w:r>
              <w:rPr>
                <w:noProof/>
                <w:color w:val="006100"/>
                <w:sz w:val="20"/>
              </w:rPr>
              <w:t>1.1 investicija. Lopšelių, ikimokyklinio ugdymo ir priežiūros paslaugų planas</w:t>
            </w:r>
          </w:p>
        </w:tc>
        <w:tc>
          <w:tcPr>
            <w:tcW w:w="1380" w:type="dxa"/>
            <w:tcBorders>
              <w:top w:val="nil"/>
              <w:left w:val="nil"/>
              <w:bottom w:val="single" w:sz="4" w:space="0" w:color="auto"/>
              <w:right w:val="single" w:sz="4" w:space="0" w:color="auto"/>
            </w:tcBorders>
            <w:shd w:val="clear" w:color="auto" w:fill="C6EFCE"/>
            <w:noWrap/>
            <w:vAlign w:val="center"/>
          </w:tcPr>
          <w:p w14:paraId="3DA5FB3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23A46007" w14:textId="77777777" w:rsidR="00CA0514" w:rsidRPr="003B127D" w:rsidRDefault="00CA0514">
            <w:pPr>
              <w:rPr>
                <w:noProof/>
                <w:color w:val="006100"/>
                <w:sz w:val="20"/>
                <w:szCs w:val="20"/>
              </w:rPr>
            </w:pPr>
            <w:r>
              <w:rPr>
                <w:noProof/>
                <w:color w:val="006100"/>
                <w:sz w:val="20"/>
              </w:rPr>
              <w:t>Naujos vietos švietimo ir ikimokyklinio ugdymo paslaugoms teikti (nuo nulio iki šešerių metų)</w:t>
            </w:r>
          </w:p>
        </w:tc>
      </w:tr>
      <w:tr w:rsidR="00CA0514" w:rsidRPr="00755A09" w14:paraId="4B7DA0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4916A" w14:textId="77777777" w:rsidR="00CA0514" w:rsidRPr="00246CC4" w:rsidRDefault="00CA0514">
            <w:pPr>
              <w:jc w:val="center"/>
              <w:rPr>
                <w:noProof/>
                <w:color w:val="006100"/>
                <w:sz w:val="20"/>
                <w:szCs w:val="20"/>
              </w:rPr>
            </w:pPr>
            <w:r>
              <w:rPr>
                <w:noProof/>
                <w:color w:val="006100"/>
                <w:sz w:val="20"/>
              </w:rPr>
              <w:t>M4C1-21</w:t>
            </w:r>
          </w:p>
        </w:tc>
        <w:tc>
          <w:tcPr>
            <w:tcW w:w="3195" w:type="dxa"/>
            <w:tcBorders>
              <w:top w:val="nil"/>
              <w:left w:val="nil"/>
              <w:bottom w:val="single" w:sz="4" w:space="0" w:color="auto"/>
              <w:right w:val="single" w:sz="4" w:space="0" w:color="auto"/>
            </w:tcBorders>
            <w:shd w:val="clear" w:color="auto" w:fill="C6EFCE"/>
            <w:noWrap/>
            <w:vAlign w:val="center"/>
          </w:tcPr>
          <w:p w14:paraId="288B76D6" w14:textId="77777777" w:rsidR="00CA0514" w:rsidRPr="003B127D" w:rsidRDefault="00CA0514">
            <w:pPr>
              <w:jc w:val="center"/>
              <w:rPr>
                <w:noProof/>
                <w:color w:val="006100"/>
                <w:sz w:val="20"/>
                <w:szCs w:val="20"/>
              </w:rPr>
            </w:pPr>
            <w:r>
              <w:rPr>
                <w:noProof/>
                <w:color w:val="006100"/>
                <w:sz w:val="20"/>
              </w:rPr>
              <w:t>1.2 investicija. Darbo visą darbo dieną pratęsimo planas</w:t>
            </w:r>
          </w:p>
        </w:tc>
        <w:tc>
          <w:tcPr>
            <w:tcW w:w="1380" w:type="dxa"/>
            <w:tcBorders>
              <w:top w:val="nil"/>
              <w:left w:val="nil"/>
              <w:bottom w:val="single" w:sz="4" w:space="0" w:color="auto"/>
              <w:right w:val="single" w:sz="4" w:space="0" w:color="auto"/>
            </w:tcBorders>
            <w:shd w:val="clear" w:color="auto" w:fill="C6EFCE"/>
            <w:noWrap/>
            <w:vAlign w:val="center"/>
          </w:tcPr>
          <w:p w14:paraId="095AB5C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7FD4CF1" w14:textId="77777777" w:rsidR="00CA0514" w:rsidRPr="003B127D" w:rsidRDefault="00CA0514">
            <w:pPr>
              <w:rPr>
                <w:noProof/>
                <w:color w:val="375623"/>
                <w:sz w:val="20"/>
                <w:szCs w:val="20"/>
              </w:rPr>
            </w:pPr>
            <w:r>
              <w:rPr>
                <w:noProof/>
                <w:color w:val="375623"/>
                <w:sz w:val="20"/>
              </w:rPr>
              <w:t>Struktūros, skirtos priimti moksleivius po mokyklos</w:t>
            </w:r>
          </w:p>
        </w:tc>
      </w:tr>
      <w:tr w:rsidR="00CA0514" w:rsidRPr="00755A09" w14:paraId="688E35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BDE0E" w14:textId="77777777" w:rsidR="00CA0514" w:rsidRPr="00246CC4" w:rsidRDefault="00CA0514">
            <w:pPr>
              <w:jc w:val="center"/>
              <w:rPr>
                <w:noProof/>
                <w:color w:val="006100"/>
                <w:sz w:val="20"/>
                <w:szCs w:val="20"/>
              </w:rPr>
            </w:pPr>
            <w:r>
              <w:rPr>
                <w:noProof/>
                <w:color w:val="006100"/>
                <w:sz w:val="20"/>
              </w:rPr>
              <w:t>M4C1-22</w:t>
            </w:r>
          </w:p>
        </w:tc>
        <w:tc>
          <w:tcPr>
            <w:tcW w:w="3195" w:type="dxa"/>
            <w:tcBorders>
              <w:top w:val="nil"/>
              <w:left w:val="nil"/>
              <w:bottom w:val="single" w:sz="4" w:space="0" w:color="auto"/>
              <w:right w:val="single" w:sz="4" w:space="0" w:color="auto"/>
            </w:tcBorders>
            <w:shd w:val="clear" w:color="auto" w:fill="C6EFCE"/>
            <w:noWrap/>
            <w:vAlign w:val="center"/>
          </w:tcPr>
          <w:p w14:paraId="69D29ACC" w14:textId="77777777" w:rsidR="00CA0514" w:rsidRPr="00246CC4" w:rsidRDefault="00CA0514">
            <w:pPr>
              <w:jc w:val="center"/>
              <w:rPr>
                <w:noProof/>
                <w:color w:val="006100"/>
                <w:sz w:val="20"/>
                <w:szCs w:val="20"/>
              </w:rPr>
            </w:pPr>
            <w:r>
              <w:rPr>
                <w:noProof/>
                <w:color w:val="006100"/>
                <w:sz w:val="20"/>
              </w:rPr>
              <w:t>1.3 investicija. Mokyklų sporto infrastruktūros stiprinimo planas</w:t>
            </w:r>
          </w:p>
        </w:tc>
        <w:tc>
          <w:tcPr>
            <w:tcW w:w="1380" w:type="dxa"/>
            <w:tcBorders>
              <w:top w:val="nil"/>
              <w:left w:val="nil"/>
              <w:bottom w:val="single" w:sz="4" w:space="0" w:color="auto"/>
              <w:right w:val="single" w:sz="4" w:space="0" w:color="auto"/>
            </w:tcBorders>
            <w:shd w:val="clear" w:color="auto" w:fill="C6EFCE"/>
            <w:noWrap/>
            <w:vAlign w:val="center"/>
          </w:tcPr>
          <w:p w14:paraId="4F896A89"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5C8EF38" w14:textId="77777777" w:rsidR="00CA0514" w:rsidRPr="003B127D" w:rsidRDefault="00CA0514">
            <w:pPr>
              <w:rPr>
                <w:noProof/>
                <w:color w:val="006100"/>
                <w:sz w:val="20"/>
                <w:szCs w:val="20"/>
              </w:rPr>
            </w:pPr>
            <w:r>
              <w:rPr>
                <w:noProof/>
                <w:color w:val="006100"/>
                <w:sz w:val="20"/>
              </w:rPr>
              <w:t>Pastatytas arba renovuotas Sqm turi būti naudojamas kaip sporto salės arba sporto infrastruktūra</w:t>
            </w:r>
          </w:p>
        </w:tc>
      </w:tr>
      <w:tr w:rsidR="00CA0514" w:rsidRPr="00755A09" w14:paraId="6AFC5A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9F8B6A" w14:textId="77777777" w:rsidR="00CA0514" w:rsidRPr="00246CC4" w:rsidRDefault="00CA0514">
            <w:pPr>
              <w:jc w:val="center"/>
              <w:rPr>
                <w:noProof/>
                <w:color w:val="006100"/>
                <w:sz w:val="20"/>
                <w:szCs w:val="20"/>
              </w:rPr>
            </w:pPr>
            <w:r>
              <w:rPr>
                <w:noProof/>
                <w:color w:val="006100"/>
                <w:sz w:val="20"/>
              </w:rPr>
              <w:t>M4C1-23</w:t>
            </w:r>
          </w:p>
        </w:tc>
        <w:tc>
          <w:tcPr>
            <w:tcW w:w="3195" w:type="dxa"/>
            <w:tcBorders>
              <w:top w:val="nil"/>
              <w:left w:val="nil"/>
              <w:bottom w:val="single" w:sz="4" w:space="0" w:color="auto"/>
              <w:right w:val="single" w:sz="4" w:space="0" w:color="auto"/>
            </w:tcBorders>
            <w:shd w:val="clear" w:color="auto" w:fill="C6EFCE"/>
            <w:noWrap/>
            <w:vAlign w:val="center"/>
          </w:tcPr>
          <w:p w14:paraId="2DB41D14" w14:textId="77777777" w:rsidR="00CA0514" w:rsidRPr="003B127D" w:rsidRDefault="00CA0514">
            <w:pPr>
              <w:jc w:val="center"/>
              <w:rPr>
                <w:noProof/>
                <w:color w:val="006100"/>
                <w:sz w:val="20"/>
                <w:szCs w:val="20"/>
              </w:rPr>
            </w:pPr>
            <w:r>
              <w:rPr>
                <w:noProof/>
                <w:color w:val="006100"/>
                <w:sz w:val="20"/>
              </w:rPr>
              <w:t xml:space="preserve">3.4 investicija. Mokymas ir aukšto lygio universitetiniai įgūdžiai </w:t>
            </w:r>
          </w:p>
        </w:tc>
        <w:tc>
          <w:tcPr>
            <w:tcW w:w="1380" w:type="dxa"/>
            <w:tcBorders>
              <w:top w:val="nil"/>
              <w:left w:val="nil"/>
              <w:bottom w:val="single" w:sz="4" w:space="0" w:color="auto"/>
              <w:right w:val="single" w:sz="4" w:space="0" w:color="auto"/>
            </w:tcBorders>
            <w:shd w:val="clear" w:color="auto" w:fill="C6EFCE"/>
            <w:noWrap/>
            <w:vAlign w:val="center"/>
          </w:tcPr>
          <w:p w14:paraId="71CC4B40"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56FBEED" w14:textId="2D032549" w:rsidR="00CA0514" w:rsidRPr="003B127D" w:rsidRDefault="00CA0514">
            <w:pPr>
              <w:rPr>
                <w:noProof/>
                <w:color w:val="006100"/>
                <w:sz w:val="20"/>
                <w:szCs w:val="20"/>
              </w:rPr>
            </w:pPr>
            <w:r>
              <w:rPr>
                <w:noProof/>
                <w:color w:val="006100"/>
                <w:sz w:val="20"/>
              </w:rPr>
              <w:t>Naujos doktorantūros studijos trejiems metams pagal programas, skirtas skaitmeninei ir ekologinei pertvarkai</w:t>
            </w:r>
            <w:r w:rsidR="00F632BB">
              <w:rPr>
                <w:noProof/>
                <w:color w:val="006100"/>
                <w:sz w:val="20"/>
              </w:rPr>
              <w:t xml:space="preserve"> </w:t>
            </w:r>
          </w:p>
        </w:tc>
      </w:tr>
      <w:tr w:rsidR="00CA0514" w:rsidRPr="00755A09" w14:paraId="6B7A3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89027" w14:textId="77777777" w:rsidR="00CA0514" w:rsidRPr="00246CC4" w:rsidRDefault="00CA0514">
            <w:pPr>
              <w:jc w:val="center"/>
              <w:rPr>
                <w:noProof/>
                <w:color w:val="006100"/>
                <w:sz w:val="20"/>
                <w:szCs w:val="20"/>
              </w:rPr>
            </w:pPr>
            <w:r>
              <w:rPr>
                <w:noProof/>
                <w:color w:val="006100"/>
                <w:sz w:val="20"/>
              </w:rPr>
              <w:t>M4C1–23 bis</w:t>
            </w:r>
          </w:p>
        </w:tc>
        <w:tc>
          <w:tcPr>
            <w:tcW w:w="3195" w:type="dxa"/>
            <w:tcBorders>
              <w:top w:val="nil"/>
              <w:left w:val="nil"/>
              <w:bottom w:val="single" w:sz="4" w:space="0" w:color="auto"/>
              <w:right w:val="single" w:sz="4" w:space="0" w:color="auto"/>
            </w:tcBorders>
            <w:shd w:val="clear" w:color="auto" w:fill="C6EFCE"/>
            <w:noWrap/>
            <w:vAlign w:val="center"/>
          </w:tcPr>
          <w:p w14:paraId="252F1617" w14:textId="77777777" w:rsidR="00CA0514" w:rsidRPr="003B127D" w:rsidRDefault="00CA0514">
            <w:pPr>
              <w:jc w:val="center"/>
              <w:rPr>
                <w:noProof/>
                <w:color w:val="006100"/>
                <w:sz w:val="20"/>
                <w:szCs w:val="20"/>
              </w:rPr>
            </w:pPr>
            <w:r>
              <w:rPr>
                <w:noProof/>
                <w:color w:val="006100"/>
                <w:sz w:val="20"/>
              </w:rPr>
              <w:t xml:space="preserve">3.4 investicija. Mokymas ir aukšto lygio universitetiniai įgūdžiai </w:t>
            </w:r>
          </w:p>
        </w:tc>
        <w:tc>
          <w:tcPr>
            <w:tcW w:w="1380" w:type="dxa"/>
            <w:tcBorders>
              <w:top w:val="nil"/>
              <w:left w:val="nil"/>
              <w:bottom w:val="single" w:sz="4" w:space="0" w:color="auto"/>
              <w:right w:val="single" w:sz="4" w:space="0" w:color="auto"/>
            </w:tcBorders>
            <w:shd w:val="clear" w:color="auto" w:fill="C6EFCE"/>
            <w:noWrap/>
            <w:vAlign w:val="center"/>
          </w:tcPr>
          <w:p w14:paraId="1A6F35D1"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37705503" w14:textId="77777777" w:rsidR="00CA0514" w:rsidRPr="003B127D" w:rsidRDefault="00CA0514">
            <w:pPr>
              <w:rPr>
                <w:noProof/>
                <w:color w:val="006100"/>
                <w:sz w:val="20"/>
                <w:szCs w:val="20"/>
              </w:rPr>
            </w:pPr>
            <w:r>
              <w:rPr>
                <w:noProof/>
                <w:color w:val="006100"/>
                <w:sz w:val="20"/>
              </w:rPr>
              <w:t>Mokymo ir aukšto lygio universitetų įgūdžių paprogramių įgyvendinimo užbaigimas</w:t>
            </w:r>
          </w:p>
        </w:tc>
      </w:tr>
      <w:tr w:rsidR="00CA0514" w:rsidRPr="00755A09" w14:paraId="374F0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71876D" w14:textId="77777777" w:rsidR="00CA0514" w:rsidRPr="00246CC4" w:rsidRDefault="00CA0514">
            <w:pPr>
              <w:jc w:val="center"/>
              <w:rPr>
                <w:noProof/>
                <w:color w:val="006100"/>
                <w:sz w:val="20"/>
                <w:szCs w:val="20"/>
              </w:rPr>
            </w:pPr>
            <w:r>
              <w:rPr>
                <w:noProof/>
                <w:color w:val="006100"/>
                <w:sz w:val="20"/>
              </w:rPr>
              <w:t>M4C1-24</w:t>
            </w:r>
          </w:p>
        </w:tc>
        <w:tc>
          <w:tcPr>
            <w:tcW w:w="3195" w:type="dxa"/>
            <w:tcBorders>
              <w:top w:val="nil"/>
              <w:left w:val="nil"/>
              <w:bottom w:val="single" w:sz="4" w:space="0" w:color="auto"/>
              <w:right w:val="single" w:sz="4" w:space="0" w:color="auto"/>
            </w:tcBorders>
            <w:shd w:val="clear" w:color="auto" w:fill="C6EFCE"/>
            <w:noWrap/>
            <w:vAlign w:val="center"/>
          </w:tcPr>
          <w:p w14:paraId="00652B28" w14:textId="77777777" w:rsidR="00CA0514" w:rsidRPr="003B127D" w:rsidRDefault="00CA0514">
            <w:pPr>
              <w:jc w:val="center"/>
              <w:rPr>
                <w:noProof/>
                <w:color w:val="006100"/>
                <w:sz w:val="20"/>
                <w:szCs w:val="20"/>
              </w:rPr>
            </w:pPr>
            <w:r>
              <w:rPr>
                <w:noProof/>
                <w:color w:val="006100"/>
                <w:sz w:val="20"/>
              </w:rPr>
              <w:t>1.6 investicija. Aktyvus orientavimasis į mokyklų ir universitetų pertvarką.</w:t>
            </w:r>
          </w:p>
        </w:tc>
        <w:tc>
          <w:tcPr>
            <w:tcW w:w="1380" w:type="dxa"/>
            <w:tcBorders>
              <w:top w:val="nil"/>
              <w:left w:val="nil"/>
              <w:bottom w:val="single" w:sz="4" w:space="0" w:color="auto"/>
              <w:right w:val="single" w:sz="4" w:space="0" w:color="auto"/>
            </w:tcBorders>
            <w:shd w:val="clear" w:color="auto" w:fill="C6EFCE"/>
            <w:noWrap/>
            <w:vAlign w:val="center"/>
          </w:tcPr>
          <w:p w14:paraId="443546B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AE7BD1E" w14:textId="77777777" w:rsidR="00CA0514" w:rsidRPr="003B127D" w:rsidRDefault="00CA0514">
            <w:pPr>
              <w:rPr>
                <w:noProof/>
                <w:color w:val="006100"/>
                <w:sz w:val="20"/>
                <w:szCs w:val="20"/>
              </w:rPr>
            </w:pPr>
            <w:r>
              <w:rPr>
                <w:noProof/>
                <w:color w:val="006100"/>
                <w:sz w:val="20"/>
              </w:rPr>
              <w:t>Moksleiviai, kurie lankė mokyklos ir universiteto pereinamojo laikotarpio kursus</w:t>
            </w:r>
          </w:p>
        </w:tc>
      </w:tr>
      <w:tr w:rsidR="00CA0514" w:rsidRPr="00755A09" w14:paraId="372AE8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785C07" w14:textId="77777777" w:rsidR="00CA0514" w:rsidRPr="00246CC4" w:rsidRDefault="00CA0514">
            <w:pPr>
              <w:jc w:val="center"/>
              <w:rPr>
                <w:noProof/>
                <w:color w:val="006100"/>
                <w:sz w:val="20"/>
                <w:szCs w:val="20"/>
              </w:rPr>
            </w:pPr>
            <w:r>
              <w:rPr>
                <w:noProof/>
                <w:color w:val="006100"/>
                <w:sz w:val="20"/>
              </w:rPr>
              <w:t>M4C1-25</w:t>
            </w:r>
          </w:p>
        </w:tc>
        <w:tc>
          <w:tcPr>
            <w:tcW w:w="3195" w:type="dxa"/>
            <w:tcBorders>
              <w:top w:val="nil"/>
              <w:left w:val="nil"/>
              <w:bottom w:val="single" w:sz="4" w:space="0" w:color="auto"/>
              <w:right w:val="single" w:sz="4" w:space="0" w:color="auto"/>
            </w:tcBorders>
            <w:shd w:val="clear" w:color="auto" w:fill="C6EFCE"/>
            <w:noWrap/>
            <w:vAlign w:val="center"/>
          </w:tcPr>
          <w:p w14:paraId="3D6F68C9" w14:textId="77777777" w:rsidR="00CA0514" w:rsidRPr="003B127D" w:rsidRDefault="00CA0514">
            <w:pPr>
              <w:jc w:val="center"/>
              <w:rPr>
                <w:noProof/>
                <w:color w:val="006100"/>
                <w:sz w:val="20"/>
                <w:szCs w:val="20"/>
              </w:rPr>
            </w:pPr>
            <w:r>
              <w:rPr>
                <w:noProof/>
                <w:color w:val="006100"/>
                <w:sz w:val="20"/>
              </w:rPr>
              <w:t>1.4 investicija. Ypatinga intervencija, kuria siekiama mažinti teritorinius skirtumus vidurinių mokyklų I ir II cikluose ir spręsti mokyklos nebaigimo problemą</w:t>
            </w:r>
          </w:p>
        </w:tc>
        <w:tc>
          <w:tcPr>
            <w:tcW w:w="1380" w:type="dxa"/>
            <w:tcBorders>
              <w:top w:val="nil"/>
              <w:left w:val="nil"/>
              <w:bottom w:val="single" w:sz="4" w:space="0" w:color="auto"/>
              <w:right w:val="single" w:sz="4" w:space="0" w:color="auto"/>
            </w:tcBorders>
            <w:shd w:val="clear" w:color="auto" w:fill="C6EFCE"/>
            <w:noWrap/>
            <w:vAlign w:val="center"/>
          </w:tcPr>
          <w:p w14:paraId="7613C4C0"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F7002DE" w14:textId="77777777" w:rsidR="00CA0514" w:rsidRPr="003B127D" w:rsidRDefault="00CA0514">
            <w:pPr>
              <w:rPr>
                <w:noProof/>
                <w:color w:val="006100"/>
                <w:sz w:val="20"/>
                <w:szCs w:val="20"/>
              </w:rPr>
            </w:pPr>
            <w:r>
              <w:rPr>
                <w:noProof/>
                <w:color w:val="006100"/>
                <w:sz w:val="20"/>
              </w:rPr>
              <w:t>Vidurinio ugdymo įstaigų nebaigusių asmenų skaičiaus skirtumas</w:t>
            </w:r>
          </w:p>
        </w:tc>
      </w:tr>
      <w:tr w:rsidR="00CA0514" w:rsidRPr="00755A09" w14:paraId="22AF60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15EA43" w14:textId="77777777" w:rsidR="00CA0514" w:rsidRPr="00246CC4" w:rsidRDefault="00CA0514">
            <w:pPr>
              <w:jc w:val="center"/>
              <w:rPr>
                <w:noProof/>
                <w:color w:val="006100"/>
                <w:sz w:val="20"/>
                <w:szCs w:val="20"/>
              </w:rPr>
            </w:pPr>
            <w:r>
              <w:rPr>
                <w:noProof/>
                <w:color w:val="006100"/>
                <w:sz w:val="20"/>
              </w:rPr>
              <w:t>M4C1-26</w:t>
            </w:r>
          </w:p>
        </w:tc>
        <w:tc>
          <w:tcPr>
            <w:tcW w:w="3195" w:type="dxa"/>
            <w:tcBorders>
              <w:top w:val="nil"/>
              <w:left w:val="nil"/>
              <w:bottom w:val="single" w:sz="4" w:space="0" w:color="auto"/>
              <w:right w:val="single" w:sz="4" w:space="0" w:color="auto"/>
            </w:tcBorders>
            <w:shd w:val="clear" w:color="auto" w:fill="C6EFCE"/>
            <w:noWrap/>
            <w:vAlign w:val="center"/>
          </w:tcPr>
          <w:p w14:paraId="57C8B925" w14:textId="77777777" w:rsidR="00CA0514" w:rsidRPr="003B127D" w:rsidRDefault="00CA0514">
            <w:pPr>
              <w:jc w:val="center"/>
              <w:rPr>
                <w:noProof/>
                <w:color w:val="006100"/>
                <w:sz w:val="20"/>
                <w:szCs w:val="20"/>
              </w:rPr>
            </w:pPr>
            <w:r>
              <w:rPr>
                <w:noProof/>
                <w:color w:val="006100"/>
                <w:sz w:val="20"/>
              </w:rPr>
              <w:t>3.3 investicija. Mokyklų pastatų saugumo ir struktūrinės reabilitacijos planas</w:t>
            </w:r>
          </w:p>
        </w:tc>
        <w:tc>
          <w:tcPr>
            <w:tcW w:w="1380" w:type="dxa"/>
            <w:tcBorders>
              <w:top w:val="nil"/>
              <w:left w:val="nil"/>
              <w:bottom w:val="single" w:sz="4" w:space="0" w:color="auto"/>
              <w:right w:val="single" w:sz="4" w:space="0" w:color="auto"/>
            </w:tcBorders>
            <w:shd w:val="clear" w:color="auto" w:fill="C6EFCE"/>
            <w:noWrap/>
            <w:vAlign w:val="center"/>
          </w:tcPr>
          <w:p w14:paraId="4A73B21B"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384A4B4" w14:textId="77777777" w:rsidR="00CA0514" w:rsidRPr="003B127D" w:rsidRDefault="00CA0514">
            <w:pPr>
              <w:rPr>
                <w:noProof/>
                <w:color w:val="006100"/>
                <w:sz w:val="20"/>
                <w:szCs w:val="20"/>
              </w:rPr>
            </w:pPr>
            <w:r>
              <w:rPr>
                <w:noProof/>
                <w:color w:val="006100"/>
                <w:sz w:val="20"/>
              </w:rPr>
              <w:t>Renovuotų mokyklų pastatų m²</w:t>
            </w:r>
          </w:p>
        </w:tc>
      </w:tr>
      <w:tr w:rsidR="00CA0514" w:rsidRPr="00755A09" w14:paraId="0B80D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B1F7D" w14:textId="77777777" w:rsidR="00CA0514" w:rsidRPr="00246CC4" w:rsidRDefault="00CA0514">
            <w:pPr>
              <w:jc w:val="center"/>
              <w:rPr>
                <w:noProof/>
                <w:color w:val="006100"/>
                <w:sz w:val="20"/>
                <w:szCs w:val="20"/>
              </w:rPr>
            </w:pPr>
            <w:r>
              <w:rPr>
                <w:noProof/>
                <w:color w:val="006100"/>
                <w:sz w:val="20"/>
              </w:rPr>
              <w:t>M5C1–7a</w:t>
            </w:r>
          </w:p>
        </w:tc>
        <w:tc>
          <w:tcPr>
            <w:tcW w:w="3195" w:type="dxa"/>
            <w:tcBorders>
              <w:top w:val="nil"/>
              <w:left w:val="nil"/>
              <w:bottom w:val="single" w:sz="4" w:space="0" w:color="auto"/>
              <w:right w:val="single" w:sz="4" w:space="0" w:color="auto"/>
            </w:tcBorders>
            <w:shd w:val="clear" w:color="auto" w:fill="C6EFCE"/>
            <w:noWrap/>
            <w:vAlign w:val="center"/>
          </w:tcPr>
          <w:p w14:paraId="5493C2D2" w14:textId="77777777" w:rsidR="00CA0514" w:rsidRPr="003B127D" w:rsidRDefault="00CA0514">
            <w:pPr>
              <w:jc w:val="center"/>
              <w:rPr>
                <w:noProof/>
                <w:color w:val="006100"/>
                <w:sz w:val="20"/>
                <w:szCs w:val="20"/>
              </w:rPr>
            </w:pPr>
            <w:r>
              <w:rPr>
                <w:noProof/>
                <w:color w:val="006100"/>
                <w:sz w:val="20"/>
              </w:rPr>
              <w:t xml:space="preserve">1 investicija. Valstybinių užimtumo tarnybų (VUT) stiprinimas </w:t>
            </w:r>
          </w:p>
        </w:tc>
        <w:tc>
          <w:tcPr>
            <w:tcW w:w="1380" w:type="dxa"/>
            <w:tcBorders>
              <w:top w:val="nil"/>
              <w:left w:val="nil"/>
              <w:bottom w:val="single" w:sz="4" w:space="0" w:color="auto"/>
              <w:right w:val="single" w:sz="4" w:space="0" w:color="auto"/>
            </w:tcBorders>
            <w:shd w:val="clear" w:color="auto" w:fill="C6EFCE"/>
            <w:noWrap/>
            <w:vAlign w:val="center"/>
          </w:tcPr>
          <w:p w14:paraId="43A5C5E9"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9A64A65" w14:textId="77777777" w:rsidR="00CA0514" w:rsidRPr="003B127D" w:rsidRDefault="00CA0514">
            <w:pPr>
              <w:rPr>
                <w:noProof/>
                <w:color w:val="006100"/>
                <w:sz w:val="20"/>
                <w:szCs w:val="20"/>
              </w:rPr>
            </w:pPr>
            <w:r>
              <w:rPr>
                <w:noProof/>
                <w:color w:val="006100"/>
                <w:sz w:val="20"/>
              </w:rPr>
              <w:t>Valstybinės užimtumo tarnybos (VUT) užbaigė stiprinimo plane numatytą veiklą</w:t>
            </w:r>
          </w:p>
        </w:tc>
      </w:tr>
      <w:tr w:rsidR="00CA0514" w:rsidRPr="00755A09" w14:paraId="13F30A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58FF6A" w14:textId="77777777" w:rsidR="00CA0514" w:rsidRPr="00246CC4" w:rsidRDefault="00CA0514">
            <w:pPr>
              <w:jc w:val="center"/>
              <w:rPr>
                <w:noProof/>
                <w:color w:val="006100"/>
                <w:sz w:val="20"/>
                <w:szCs w:val="20"/>
              </w:rPr>
            </w:pPr>
            <w:r>
              <w:rPr>
                <w:noProof/>
                <w:color w:val="006100"/>
                <w:sz w:val="20"/>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164B6904" w14:textId="77777777" w:rsidR="00CA0514" w:rsidRPr="003B127D" w:rsidRDefault="00CA0514">
            <w:pPr>
              <w:jc w:val="center"/>
              <w:rPr>
                <w:noProof/>
                <w:color w:val="006100"/>
                <w:sz w:val="20"/>
                <w:szCs w:val="20"/>
              </w:rPr>
            </w:pPr>
            <w:r>
              <w:rPr>
                <w:noProof/>
                <w:color w:val="006100"/>
                <w:sz w:val="20"/>
              </w:rPr>
              <w:t>2 investicija. Lyčių lygybės sertifikavimo sistema</w:t>
            </w:r>
          </w:p>
        </w:tc>
        <w:tc>
          <w:tcPr>
            <w:tcW w:w="1380" w:type="dxa"/>
            <w:tcBorders>
              <w:top w:val="nil"/>
              <w:left w:val="nil"/>
              <w:bottom w:val="single" w:sz="4" w:space="0" w:color="auto"/>
              <w:right w:val="single" w:sz="4" w:space="0" w:color="auto"/>
            </w:tcBorders>
            <w:shd w:val="clear" w:color="auto" w:fill="C6EFCE"/>
            <w:noWrap/>
            <w:vAlign w:val="center"/>
          </w:tcPr>
          <w:p w14:paraId="66087A52"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E497AA5" w14:textId="77777777" w:rsidR="00CA0514" w:rsidRPr="003B127D" w:rsidRDefault="00CA0514">
            <w:pPr>
              <w:rPr>
                <w:noProof/>
                <w:color w:val="006100"/>
                <w:sz w:val="20"/>
                <w:szCs w:val="20"/>
              </w:rPr>
            </w:pPr>
            <w:r>
              <w:rPr>
                <w:noProof/>
                <w:color w:val="006100"/>
                <w:sz w:val="20"/>
              </w:rPr>
              <w:t>Bendrovės gavo lyčių lygybės sertifikatą</w:t>
            </w:r>
          </w:p>
        </w:tc>
      </w:tr>
      <w:tr w:rsidR="00CA0514" w:rsidRPr="00755A09" w14:paraId="464676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E67C08" w14:textId="77777777" w:rsidR="00CA0514" w:rsidRPr="00246CC4" w:rsidRDefault="00CA0514">
            <w:pPr>
              <w:jc w:val="center"/>
              <w:rPr>
                <w:noProof/>
                <w:color w:val="006100"/>
                <w:sz w:val="20"/>
                <w:szCs w:val="20"/>
              </w:rPr>
            </w:pPr>
            <w:r>
              <w:rPr>
                <w:noProof/>
                <w:color w:val="006100"/>
                <w:sz w:val="20"/>
              </w:rPr>
              <w:t>M5C1-14</w:t>
            </w:r>
          </w:p>
        </w:tc>
        <w:tc>
          <w:tcPr>
            <w:tcW w:w="3195" w:type="dxa"/>
            <w:tcBorders>
              <w:top w:val="nil"/>
              <w:left w:val="nil"/>
              <w:bottom w:val="single" w:sz="4" w:space="0" w:color="auto"/>
              <w:right w:val="single" w:sz="4" w:space="0" w:color="auto"/>
            </w:tcBorders>
            <w:shd w:val="clear" w:color="auto" w:fill="C6EFCE"/>
            <w:noWrap/>
            <w:vAlign w:val="center"/>
          </w:tcPr>
          <w:p w14:paraId="3E312D33" w14:textId="77777777" w:rsidR="00CA0514" w:rsidRPr="003B127D" w:rsidRDefault="00CA0514">
            <w:pPr>
              <w:jc w:val="center"/>
              <w:rPr>
                <w:noProof/>
                <w:color w:val="006100"/>
                <w:sz w:val="20"/>
                <w:szCs w:val="20"/>
              </w:rPr>
            </w:pPr>
            <w:r>
              <w:rPr>
                <w:noProof/>
                <w:color w:val="006100"/>
                <w:sz w:val="20"/>
              </w:rPr>
              <w:t>2 investicija. Lyčių lygybės sertifikavimo sistema</w:t>
            </w:r>
          </w:p>
        </w:tc>
        <w:tc>
          <w:tcPr>
            <w:tcW w:w="1380" w:type="dxa"/>
            <w:tcBorders>
              <w:top w:val="nil"/>
              <w:left w:val="nil"/>
              <w:bottom w:val="single" w:sz="4" w:space="0" w:color="auto"/>
              <w:right w:val="single" w:sz="4" w:space="0" w:color="auto"/>
            </w:tcBorders>
            <w:shd w:val="clear" w:color="auto" w:fill="C6EFCE"/>
            <w:noWrap/>
            <w:vAlign w:val="center"/>
          </w:tcPr>
          <w:p w14:paraId="7F9FE5C0"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343DE9FE" w14:textId="77777777" w:rsidR="00CA0514" w:rsidRPr="003B127D" w:rsidRDefault="00CA0514">
            <w:pPr>
              <w:rPr>
                <w:noProof/>
                <w:color w:val="006100"/>
                <w:sz w:val="20"/>
                <w:szCs w:val="20"/>
              </w:rPr>
            </w:pPr>
            <w:r>
              <w:rPr>
                <w:noProof/>
                <w:color w:val="006100"/>
                <w:sz w:val="20"/>
              </w:rPr>
              <w:t>Techninės pagalbos lėšomis remiamos įmonės gavo lyčių lygybės sertifikatą</w:t>
            </w:r>
          </w:p>
        </w:tc>
      </w:tr>
      <w:tr w:rsidR="00CA0514" w:rsidRPr="00755A09" w14:paraId="3F1111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49C71C" w14:textId="77777777" w:rsidR="00CA0514" w:rsidRPr="00246CC4" w:rsidRDefault="00CA0514">
            <w:pPr>
              <w:jc w:val="center"/>
              <w:rPr>
                <w:noProof/>
                <w:color w:val="006100"/>
                <w:sz w:val="20"/>
                <w:szCs w:val="20"/>
              </w:rPr>
            </w:pPr>
            <w:r>
              <w:rPr>
                <w:noProof/>
                <w:color w:val="006100"/>
                <w:sz w:val="20"/>
              </w:rPr>
              <w:t>M5C1-16</w:t>
            </w:r>
          </w:p>
        </w:tc>
        <w:tc>
          <w:tcPr>
            <w:tcW w:w="3195" w:type="dxa"/>
            <w:tcBorders>
              <w:top w:val="nil"/>
              <w:left w:val="nil"/>
              <w:bottom w:val="single" w:sz="4" w:space="0" w:color="auto"/>
              <w:right w:val="single" w:sz="4" w:space="0" w:color="auto"/>
            </w:tcBorders>
            <w:shd w:val="clear" w:color="auto" w:fill="C6EFCE"/>
            <w:noWrap/>
            <w:vAlign w:val="center"/>
          </w:tcPr>
          <w:p w14:paraId="61684F11" w14:textId="77777777" w:rsidR="00CA0514" w:rsidRPr="00246CC4" w:rsidRDefault="00CA0514">
            <w:pPr>
              <w:jc w:val="center"/>
              <w:rPr>
                <w:noProof/>
                <w:color w:val="006100"/>
                <w:sz w:val="20"/>
                <w:szCs w:val="20"/>
              </w:rPr>
            </w:pPr>
            <w:r>
              <w:rPr>
                <w:noProof/>
                <w:color w:val="006100"/>
                <w:sz w:val="20"/>
              </w:rPr>
              <w:t>4 investicija. Universalioji valstybės tarnyba</w:t>
            </w:r>
          </w:p>
        </w:tc>
        <w:tc>
          <w:tcPr>
            <w:tcW w:w="1380" w:type="dxa"/>
            <w:tcBorders>
              <w:top w:val="nil"/>
              <w:left w:val="nil"/>
              <w:bottom w:val="single" w:sz="4" w:space="0" w:color="auto"/>
              <w:right w:val="single" w:sz="4" w:space="0" w:color="auto"/>
            </w:tcBorders>
            <w:shd w:val="clear" w:color="auto" w:fill="C6EFCE"/>
            <w:noWrap/>
            <w:vAlign w:val="center"/>
          </w:tcPr>
          <w:p w14:paraId="79AE2D78"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2A133CD2" w14:textId="77777777" w:rsidR="00CA0514" w:rsidRPr="003B127D" w:rsidRDefault="00CA0514">
            <w:pPr>
              <w:rPr>
                <w:noProof/>
                <w:color w:val="006100"/>
                <w:sz w:val="20"/>
                <w:szCs w:val="20"/>
              </w:rPr>
            </w:pPr>
            <w:r>
              <w:rPr>
                <w:noProof/>
                <w:color w:val="006100"/>
                <w:sz w:val="20"/>
              </w:rPr>
              <w:t>Žmonės dalyvavo universaliojoje valstybės tarnybos programoje ir gavo atitinkamą sertifikatą ketverių metų laikotarpiu (2021–2024 m.)</w:t>
            </w:r>
          </w:p>
        </w:tc>
      </w:tr>
      <w:tr w:rsidR="00CA0514" w:rsidRPr="00755A09" w14:paraId="090E21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CF3FE8" w14:textId="77777777" w:rsidR="00CA0514" w:rsidRPr="00246CC4" w:rsidRDefault="00CA0514">
            <w:pPr>
              <w:jc w:val="center"/>
              <w:rPr>
                <w:noProof/>
                <w:color w:val="006100"/>
                <w:sz w:val="20"/>
                <w:szCs w:val="20"/>
              </w:rPr>
            </w:pPr>
            <w:r>
              <w:rPr>
                <w:noProof/>
                <w:color w:val="006100"/>
                <w:sz w:val="20"/>
              </w:rPr>
              <w:t>M5C3-4</w:t>
            </w:r>
          </w:p>
        </w:tc>
        <w:tc>
          <w:tcPr>
            <w:tcW w:w="3195" w:type="dxa"/>
            <w:tcBorders>
              <w:top w:val="nil"/>
              <w:left w:val="nil"/>
              <w:bottom w:val="single" w:sz="4" w:space="0" w:color="auto"/>
              <w:right w:val="single" w:sz="4" w:space="0" w:color="auto"/>
            </w:tcBorders>
            <w:shd w:val="clear" w:color="auto" w:fill="C6EFCE"/>
            <w:noWrap/>
            <w:vAlign w:val="center"/>
          </w:tcPr>
          <w:p w14:paraId="05D36C98" w14:textId="77777777" w:rsidR="00CA0514" w:rsidRPr="003B127D" w:rsidRDefault="00CA0514">
            <w:pPr>
              <w:jc w:val="center"/>
              <w:rPr>
                <w:noProof/>
                <w:color w:val="006100"/>
                <w:sz w:val="20"/>
                <w:szCs w:val="20"/>
              </w:rPr>
            </w:pPr>
            <w:r>
              <w:rPr>
                <w:noProof/>
                <w:color w:val="006100"/>
                <w:sz w:val="20"/>
              </w:rPr>
              <w:t>2 investicija. Teritorinio artumo sveikatos priežiūros įstaigos</w:t>
            </w:r>
          </w:p>
        </w:tc>
        <w:tc>
          <w:tcPr>
            <w:tcW w:w="1380" w:type="dxa"/>
            <w:tcBorders>
              <w:top w:val="nil"/>
              <w:left w:val="nil"/>
              <w:bottom w:val="single" w:sz="4" w:space="0" w:color="auto"/>
              <w:right w:val="single" w:sz="4" w:space="0" w:color="auto"/>
            </w:tcBorders>
            <w:shd w:val="clear" w:color="auto" w:fill="C6EFCE"/>
            <w:noWrap/>
            <w:vAlign w:val="center"/>
          </w:tcPr>
          <w:p w14:paraId="1AF9B75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78FC7B2B" w14:textId="77777777" w:rsidR="00CA0514" w:rsidRPr="003B127D" w:rsidRDefault="00CA0514">
            <w:pPr>
              <w:rPr>
                <w:noProof/>
                <w:color w:val="006100"/>
                <w:sz w:val="20"/>
                <w:szCs w:val="20"/>
              </w:rPr>
            </w:pPr>
            <w:r>
              <w:rPr>
                <w:noProof/>
                <w:color w:val="006100"/>
                <w:sz w:val="20"/>
              </w:rPr>
              <w:t>Parama kaimo vaistinėms savivaldybėse, kaimuose ar gyvenvietėse, kuriose gyvena mažiau kaip 5000 gyventojų (antroji partija)</w:t>
            </w:r>
          </w:p>
        </w:tc>
      </w:tr>
      <w:tr w:rsidR="00CA0514" w:rsidRPr="00755A09" w14:paraId="0828AE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2DAF0C" w14:textId="77777777" w:rsidR="00CA0514" w:rsidRPr="00246CC4" w:rsidRDefault="00CA0514">
            <w:pPr>
              <w:jc w:val="center"/>
              <w:rPr>
                <w:noProof/>
                <w:color w:val="006100"/>
                <w:sz w:val="20"/>
                <w:szCs w:val="20"/>
              </w:rPr>
            </w:pPr>
            <w:r>
              <w:rPr>
                <w:noProof/>
                <w:color w:val="006100"/>
                <w:sz w:val="20"/>
              </w:rPr>
              <w:t>M5C3-9</w:t>
            </w:r>
          </w:p>
        </w:tc>
        <w:tc>
          <w:tcPr>
            <w:tcW w:w="3195" w:type="dxa"/>
            <w:tcBorders>
              <w:top w:val="nil"/>
              <w:left w:val="nil"/>
              <w:bottom w:val="single" w:sz="4" w:space="0" w:color="auto"/>
              <w:right w:val="single" w:sz="4" w:space="0" w:color="auto"/>
            </w:tcBorders>
            <w:shd w:val="clear" w:color="auto" w:fill="C6EFCE"/>
            <w:noWrap/>
            <w:vAlign w:val="center"/>
          </w:tcPr>
          <w:p w14:paraId="39A16615" w14:textId="77777777" w:rsidR="00CA0514" w:rsidRPr="003B127D" w:rsidRDefault="00CA0514">
            <w:pPr>
              <w:jc w:val="center"/>
              <w:rPr>
                <w:noProof/>
                <w:color w:val="006100"/>
                <w:sz w:val="20"/>
                <w:szCs w:val="20"/>
              </w:rPr>
            </w:pPr>
            <w:r>
              <w:rPr>
                <w:noProof/>
                <w:color w:val="006100"/>
                <w:sz w:val="20"/>
              </w:rPr>
              <w:t>1.3 investicija. Struktūrizuotos socialinės ir švietimo intervencinės priemonės, kuriomis siekiama kovoti su švietimo nepritekliumi pietuose, remiant trečiąjį sektorių</w:t>
            </w:r>
          </w:p>
        </w:tc>
        <w:tc>
          <w:tcPr>
            <w:tcW w:w="1380" w:type="dxa"/>
            <w:tcBorders>
              <w:top w:val="nil"/>
              <w:left w:val="nil"/>
              <w:bottom w:val="single" w:sz="4" w:space="0" w:color="auto"/>
              <w:right w:val="single" w:sz="4" w:space="0" w:color="auto"/>
            </w:tcBorders>
            <w:shd w:val="clear" w:color="auto" w:fill="C6EFCE"/>
            <w:noWrap/>
            <w:vAlign w:val="center"/>
          </w:tcPr>
          <w:p w14:paraId="7FD5FDE1"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4F79A12A" w14:textId="77777777" w:rsidR="00CA0514" w:rsidRPr="003B127D" w:rsidRDefault="00CA0514">
            <w:pPr>
              <w:rPr>
                <w:noProof/>
                <w:color w:val="006100"/>
                <w:sz w:val="20"/>
                <w:szCs w:val="20"/>
              </w:rPr>
            </w:pPr>
            <w:r>
              <w:rPr>
                <w:noProof/>
                <w:color w:val="006100"/>
                <w:sz w:val="20"/>
              </w:rPr>
              <w:t>Švietimo parama nepilnamečiams (antroji grupė)</w:t>
            </w:r>
          </w:p>
        </w:tc>
      </w:tr>
      <w:tr w:rsidR="00CA0514" w:rsidRPr="00755A09" w14:paraId="6CB756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CDD483" w14:textId="77777777" w:rsidR="00CA0514" w:rsidRPr="00246CC4" w:rsidRDefault="00CA0514">
            <w:pPr>
              <w:jc w:val="center"/>
              <w:rPr>
                <w:noProof/>
                <w:color w:val="006100"/>
                <w:sz w:val="20"/>
                <w:szCs w:val="20"/>
              </w:rPr>
            </w:pPr>
            <w:r>
              <w:rPr>
                <w:noProof/>
                <w:color w:val="006100"/>
                <w:sz w:val="20"/>
              </w:rPr>
              <w:t>M7-11</w:t>
            </w:r>
          </w:p>
        </w:tc>
        <w:tc>
          <w:tcPr>
            <w:tcW w:w="3195" w:type="dxa"/>
            <w:tcBorders>
              <w:top w:val="nil"/>
              <w:left w:val="nil"/>
              <w:bottom w:val="single" w:sz="4" w:space="0" w:color="auto"/>
              <w:right w:val="single" w:sz="4" w:space="0" w:color="auto"/>
            </w:tcBorders>
            <w:shd w:val="clear" w:color="auto" w:fill="C6EFCE"/>
            <w:noWrap/>
            <w:vAlign w:val="center"/>
          </w:tcPr>
          <w:p w14:paraId="425E6CB2" w14:textId="77777777" w:rsidR="00CA0514" w:rsidRPr="003B127D" w:rsidRDefault="00CA0514">
            <w:pPr>
              <w:rPr>
                <w:noProof/>
                <w:color w:val="006100"/>
                <w:sz w:val="20"/>
                <w:szCs w:val="20"/>
              </w:rPr>
            </w:pPr>
            <w:r>
              <w:rPr>
                <w:noProof/>
                <w:color w:val="006100"/>
                <w:sz w:val="20"/>
              </w:rPr>
              <w:t>1 investicija. Plėtros priemonė: Pažangiųjų tinklų stiprinimas</w:t>
            </w:r>
          </w:p>
        </w:tc>
        <w:tc>
          <w:tcPr>
            <w:tcW w:w="1380" w:type="dxa"/>
            <w:tcBorders>
              <w:top w:val="nil"/>
              <w:left w:val="nil"/>
              <w:bottom w:val="single" w:sz="4" w:space="0" w:color="auto"/>
              <w:right w:val="single" w:sz="4" w:space="0" w:color="auto"/>
            </w:tcBorders>
            <w:shd w:val="clear" w:color="auto" w:fill="C6EFCE"/>
            <w:noWrap/>
            <w:vAlign w:val="center"/>
          </w:tcPr>
          <w:p w14:paraId="3B7CD0F7"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3E696793" w14:textId="77777777" w:rsidR="00CA0514" w:rsidRPr="003B127D" w:rsidRDefault="00CA0514">
            <w:pPr>
              <w:rPr>
                <w:noProof/>
                <w:color w:val="006100"/>
                <w:sz w:val="20"/>
                <w:szCs w:val="20"/>
              </w:rPr>
            </w:pPr>
            <w:r>
              <w:rPr>
                <w:noProof/>
                <w:color w:val="006100"/>
                <w:sz w:val="20"/>
              </w:rPr>
              <w:t>Pažangieji tinklai. Energijos suvartojimo elektrifikavimas</w:t>
            </w:r>
          </w:p>
        </w:tc>
      </w:tr>
      <w:tr w:rsidR="00CA0514" w:rsidRPr="00755A09" w14:paraId="3ECF9F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6D4741" w14:textId="77777777" w:rsidR="00CA0514" w:rsidRPr="00246CC4" w:rsidRDefault="00CA0514">
            <w:pPr>
              <w:jc w:val="center"/>
              <w:rPr>
                <w:noProof/>
                <w:color w:val="006100"/>
                <w:sz w:val="20"/>
                <w:szCs w:val="20"/>
              </w:rPr>
            </w:pPr>
            <w:r>
              <w:rPr>
                <w:noProof/>
                <w:color w:val="006100"/>
                <w:sz w:val="20"/>
              </w:rPr>
              <w:t>M7-12</w:t>
            </w:r>
          </w:p>
        </w:tc>
        <w:tc>
          <w:tcPr>
            <w:tcW w:w="3195" w:type="dxa"/>
            <w:tcBorders>
              <w:top w:val="nil"/>
              <w:left w:val="nil"/>
              <w:bottom w:val="single" w:sz="4" w:space="0" w:color="auto"/>
              <w:right w:val="single" w:sz="4" w:space="0" w:color="auto"/>
            </w:tcBorders>
            <w:shd w:val="clear" w:color="auto" w:fill="C6EFCE"/>
            <w:noWrap/>
            <w:vAlign w:val="center"/>
          </w:tcPr>
          <w:p w14:paraId="0B535F4F" w14:textId="77777777" w:rsidR="00CA0514" w:rsidRPr="003B127D" w:rsidRDefault="00CA0514">
            <w:pPr>
              <w:rPr>
                <w:noProof/>
                <w:color w:val="006100"/>
                <w:sz w:val="20"/>
                <w:szCs w:val="20"/>
              </w:rPr>
            </w:pPr>
            <w:r>
              <w:rPr>
                <w:noProof/>
                <w:color w:val="006100"/>
                <w:sz w:val="20"/>
              </w:rPr>
              <w:t>2 investicija. Plėtros priemonė: Intervencinės priemonės elektros tinklo atsparumui didinti</w:t>
            </w:r>
          </w:p>
        </w:tc>
        <w:tc>
          <w:tcPr>
            <w:tcW w:w="1380" w:type="dxa"/>
            <w:tcBorders>
              <w:top w:val="nil"/>
              <w:left w:val="nil"/>
              <w:bottom w:val="single" w:sz="4" w:space="0" w:color="auto"/>
              <w:right w:val="single" w:sz="4" w:space="0" w:color="auto"/>
            </w:tcBorders>
            <w:shd w:val="clear" w:color="auto" w:fill="C6EFCE"/>
            <w:noWrap/>
            <w:vAlign w:val="center"/>
          </w:tcPr>
          <w:p w14:paraId="187C133F"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AFB1E8B" w14:textId="77777777" w:rsidR="00CA0514" w:rsidRPr="003B127D" w:rsidRDefault="00CA0514">
            <w:pPr>
              <w:rPr>
                <w:noProof/>
                <w:color w:val="006100"/>
                <w:sz w:val="20"/>
                <w:szCs w:val="20"/>
              </w:rPr>
            </w:pPr>
            <w:r>
              <w:rPr>
                <w:noProof/>
                <w:color w:val="006100"/>
                <w:sz w:val="20"/>
              </w:rPr>
              <w:t>Didinti elektros energijos sistemos tinklo atsparumą</w:t>
            </w:r>
          </w:p>
        </w:tc>
      </w:tr>
      <w:tr w:rsidR="00CA0514" w:rsidRPr="00755A09" w14:paraId="3CE58A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1060E" w14:textId="77777777" w:rsidR="00CA0514" w:rsidRPr="00246CC4" w:rsidRDefault="00CA0514">
            <w:pPr>
              <w:jc w:val="center"/>
              <w:rPr>
                <w:noProof/>
                <w:color w:val="006100"/>
                <w:sz w:val="20"/>
                <w:szCs w:val="20"/>
              </w:rPr>
            </w:pPr>
            <w:r>
              <w:rPr>
                <w:noProof/>
                <w:color w:val="006100"/>
                <w:sz w:val="20"/>
              </w:rPr>
              <w:t>M7-13</w:t>
            </w:r>
          </w:p>
        </w:tc>
        <w:tc>
          <w:tcPr>
            <w:tcW w:w="3195" w:type="dxa"/>
            <w:tcBorders>
              <w:top w:val="nil"/>
              <w:left w:val="nil"/>
              <w:bottom w:val="single" w:sz="4" w:space="0" w:color="auto"/>
              <w:right w:val="single" w:sz="4" w:space="0" w:color="auto"/>
            </w:tcBorders>
            <w:shd w:val="clear" w:color="auto" w:fill="C6EFCE"/>
            <w:noWrap/>
            <w:vAlign w:val="center"/>
          </w:tcPr>
          <w:p w14:paraId="13F21012" w14:textId="77777777" w:rsidR="00CA0514" w:rsidRPr="003B127D" w:rsidRDefault="00CA0514">
            <w:pPr>
              <w:rPr>
                <w:noProof/>
                <w:color w:val="006100"/>
                <w:sz w:val="20"/>
                <w:szCs w:val="20"/>
              </w:rPr>
            </w:pPr>
            <w:r>
              <w:rPr>
                <w:noProof/>
                <w:color w:val="006100"/>
                <w:sz w:val="20"/>
              </w:rPr>
              <w:t>3 investicija. Plėtros priemonė: Vandenilio gamyba apleistose vietovėse (vandenilio slėniuose)</w:t>
            </w:r>
          </w:p>
        </w:tc>
        <w:tc>
          <w:tcPr>
            <w:tcW w:w="1380" w:type="dxa"/>
            <w:tcBorders>
              <w:top w:val="nil"/>
              <w:left w:val="nil"/>
              <w:bottom w:val="single" w:sz="4" w:space="0" w:color="auto"/>
              <w:right w:val="single" w:sz="4" w:space="0" w:color="auto"/>
            </w:tcBorders>
            <w:shd w:val="clear" w:color="auto" w:fill="C6EFCE"/>
            <w:noWrap/>
            <w:vAlign w:val="center"/>
          </w:tcPr>
          <w:p w14:paraId="485F32D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72F4E8F" w14:textId="77777777" w:rsidR="00CA0514" w:rsidRPr="003B127D" w:rsidRDefault="00CA0514">
            <w:pPr>
              <w:rPr>
                <w:noProof/>
                <w:color w:val="006100"/>
                <w:sz w:val="20"/>
                <w:szCs w:val="20"/>
              </w:rPr>
            </w:pPr>
            <w:r>
              <w:rPr>
                <w:noProof/>
                <w:color w:val="006100"/>
                <w:sz w:val="20"/>
              </w:rPr>
              <w:t>Vandenilio gamybos pramoninėse zonose projekto užbaigimas</w:t>
            </w:r>
          </w:p>
        </w:tc>
      </w:tr>
      <w:tr w:rsidR="00CA0514" w:rsidRPr="00755A09" w14:paraId="00D878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034129" w14:textId="77777777" w:rsidR="00CA0514" w:rsidRPr="00246CC4" w:rsidRDefault="00CA0514">
            <w:pPr>
              <w:jc w:val="center"/>
              <w:rPr>
                <w:noProof/>
                <w:color w:val="006100"/>
                <w:sz w:val="20"/>
                <w:szCs w:val="20"/>
              </w:rPr>
            </w:pPr>
            <w:r>
              <w:rPr>
                <w:noProof/>
                <w:color w:val="006100"/>
                <w:sz w:val="20"/>
              </w:rPr>
              <w:t>M7-15</w:t>
            </w:r>
          </w:p>
        </w:tc>
        <w:tc>
          <w:tcPr>
            <w:tcW w:w="3195" w:type="dxa"/>
            <w:tcBorders>
              <w:top w:val="nil"/>
              <w:left w:val="nil"/>
              <w:bottom w:val="single" w:sz="4" w:space="0" w:color="auto"/>
              <w:right w:val="single" w:sz="4" w:space="0" w:color="auto"/>
            </w:tcBorders>
            <w:shd w:val="clear" w:color="auto" w:fill="C6EFCE"/>
            <w:noWrap/>
            <w:vAlign w:val="center"/>
          </w:tcPr>
          <w:p w14:paraId="10E7AE78" w14:textId="77777777" w:rsidR="00CA0514" w:rsidRPr="00246CC4" w:rsidRDefault="00CA0514">
            <w:pPr>
              <w:rPr>
                <w:noProof/>
                <w:color w:val="006100"/>
                <w:sz w:val="20"/>
                <w:szCs w:val="20"/>
              </w:rPr>
            </w:pPr>
            <w:r>
              <w:rPr>
                <w:noProof/>
                <w:color w:val="006100"/>
                <w:sz w:val="20"/>
              </w:rPr>
              <w:t>4 investicija. Tirėnų saitas</w:t>
            </w:r>
          </w:p>
        </w:tc>
        <w:tc>
          <w:tcPr>
            <w:tcW w:w="1380" w:type="dxa"/>
            <w:tcBorders>
              <w:top w:val="nil"/>
              <w:left w:val="nil"/>
              <w:bottom w:val="single" w:sz="4" w:space="0" w:color="auto"/>
              <w:right w:val="single" w:sz="4" w:space="0" w:color="auto"/>
            </w:tcBorders>
            <w:shd w:val="clear" w:color="auto" w:fill="C6EFCE"/>
            <w:noWrap/>
            <w:vAlign w:val="center"/>
          </w:tcPr>
          <w:p w14:paraId="231CECA4"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27AF0827" w14:textId="77777777" w:rsidR="00CA0514" w:rsidRPr="003B127D" w:rsidRDefault="00CA0514">
            <w:pPr>
              <w:rPr>
                <w:noProof/>
                <w:color w:val="006100"/>
                <w:sz w:val="20"/>
                <w:szCs w:val="20"/>
              </w:rPr>
            </w:pPr>
            <w:r>
              <w:rPr>
                <w:noProof/>
                <w:color w:val="006100"/>
                <w:sz w:val="20"/>
              </w:rPr>
              <w:t>514 km nutiestas kabelis</w:t>
            </w:r>
          </w:p>
        </w:tc>
      </w:tr>
      <w:tr w:rsidR="00CA0514" w:rsidRPr="00755A09" w14:paraId="4D68A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A5696F" w14:textId="77777777" w:rsidR="00CA0514" w:rsidRPr="00246CC4" w:rsidRDefault="00CA0514">
            <w:pPr>
              <w:jc w:val="center"/>
              <w:rPr>
                <w:noProof/>
                <w:color w:val="006100"/>
                <w:sz w:val="20"/>
                <w:szCs w:val="20"/>
              </w:rPr>
            </w:pPr>
            <w:r>
              <w:rPr>
                <w:noProof/>
                <w:color w:val="006100"/>
                <w:sz w:val="20"/>
              </w:rPr>
              <w:t>M7-17</w:t>
            </w:r>
          </w:p>
        </w:tc>
        <w:tc>
          <w:tcPr>
            <w:tcW w:w="3195" w:type="dxa"/>
            <w:tcBorders>
              <w:top w:val="nil"/>
              <w:left w:val="nil"/>
              <w:bottom w:val="single" w:sz="4" w:space="0" w:color="auto"/>
              <w:right w:val="single" w:sz="4" w:space="0" w:color="auto"/>
            </w:tcBorders>
            <w:shd w:val="clear" w:color="auto" w:fill="C6EFCE"/>
            <w:noWrap/>
            <w:vAlign w:val="center"/>
          </w:tcPr>
          <w:p w14:paraId="63CA88A9" w14:textId="77777777" w:rsidR="00CA0514" w:rsidRPr="00246CC4" w:rsidRDefault="00CA0514">
            <w:pPr>
              <w:rPr>
                <w:noProof/>
                <w:color w:val="006100"/>
                <w:sz w:val="20"/>
                <w:szCs w:val="20"/>
              </w:rPr>
            </w:pPr>
            <w:r>
              <w:rPr>
                <w:noProof/>
                <w:color w:val="006100"/>
                <w:sz w:val="20"/>
              </w:rPr>
              <w:t>5 investicija. SA.CO.I.3</w:t>
            </w:r>
          </w:p>
        </w:tc>
        <w:tc>
          <w:tcPr>
            <w:tcW w:w="1380" w:type="dxa"/>
            <w:tcBorders>
              <w:top w:val="nil"/>
              <w:left w:val="nil"/>
              <w:bottom w:val="single" w:sz="4" w:space="0" w:color="auto"/>
              <w:right w:val="single" w:sz="4" w:space="0" w:color="auto"/>
            </w:tcBorders>
            <w:shd w:val="clear" w:color="auto" w:fill="C6EFCE"/>
            <w:noWrap/>
            <w:vAlign w:val="center"/>
          </w:tcPr>
          <w:p w14:paraId="6BE9AFB8"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7F0712C9" w14:textId="77777777" w:rsidR="00CA0514" w:rsidRPr="003B127D" w:rsidRDefault="00CA0514">
            <w:pPr>
              <w:rPr>
                <w:noProof/>
                <w:color w:val="006100"/>
                <w:sz w:val="20"/>
                <w:szCs w:val="20"/>
              </w:rPr>
            </w:pPr>
            <w:r>
              <w:rPr>
                <w:noProof/>
                <w:color w:val="006100"/>
                <w:sz w:val="20"/>
              </w:rPr>
              <w:t>Pereinamojo laikotarpio stočių Sardinijoje (Kodrongianose) ir Toskanoje (Suvereto) karkasų užbaigimas</w:t>
            </w:r>
          </w:p>
        </w:tc>
      </w:tr>
      <w:tr w:rsidR="00CA0514" w:rsidRPr="00755A09" w14:paraId="3E43F4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D1BA36" w14:textId="77777777" w:rsidR="00CA0514" w:rsidRPr="00246CC4" w:rsidRDefault="00CA0514">
            <w:pPr>
              <w:jc w:val="center"/>
              <w:rPr>
                <w:noProof/>
                <w:color w:val="006100"/>
                <w:sz w:val="20"/>
                <w:szCs w:val="20"/>
              </w:rPr>
            </w:pPr>
            <w:r>
              <w:rPr>
                <w:noProof/>
                <w:color w:val="006100"/>
                <w:sz w:val="20"/>
              </w:rPr>
              <w:t>M7-19</w:t>
            </w:r>
          </w:p>
        </w:tc>
        <w:tc>
          <w:tcPr>
            <w:tcW w:w="3195" w:type="dxa"/>
            <w:tcBorders>
              <w:top w:val="nil"/>
              <w:left w:val="nil"/>
              <w:bottom w:val="single" w:sz="4" w:space="0" w:color="auto"/>
              <w:right w:val="single" w:sz="4" w:space="0" w:color="auto"/>
            </w:tcBorders>
            <w:shd w:val="clear" w:color="auto" w:fill="C6EFCE"/>
            <w:noWrap/>
            <w:vAlign w:val="center"/>
          </w:tcPr>
          <w:p w14:paraId="5FE18960" w14:textId="77777777" w:rsidR="00CA0514" w:rsidRPr="003B127D" w:rsidRDefault="00CA0514">
            <w:pPr>
              <w:rPr>
                <w:noProof/>
                <w:color w:val="006100"/>
                <w:sz w:val="20"/>
                <w:szCs w:val="20"/>
              </w:rPr>
            </w:pPr>
            <w:r>
              <w:rPr>
                <w:noProof/>
                <w:color w:val="006100"/>
                <w:sz w:val="20"/>
              </w:rPr>
              <w:t>6 investicija. Italijos ir kaimyninių šalių tarpvalstybiniai elektros energijos tinklų sujungimo projektai</w:t>
            </w:r>
          </w:p>
        </w:tc>
        <w:tc>
          <w:tcPr>
            <w:tcW w:w="1380" w:type="dxa"/>
            <w:tcBorders>
              <w:top w:val="nil"/>
              <w:left w:val="nil"/>
              <w:bottom w:val="single" w:sz="4" w:space="0" w:color="auto"/>
              <w:right w:val="single" w:sz="4" w:space="0" w:color="auto"/>
            </w:tcBorders>
            <w:shd w:val="clear" w:color="auto" w:fill="C6EFCE"/>
            <w:noWrap/>
            <w:vAlign w:val="center"/>
          </w:tcPr>
          <w:p w14:paraId="6A6006F5"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0F7D21B" w14:textId="77777777" w:rsidR="00CA0514" w:rsidRPr="003B127D" w:rsidRDefault="00CA0514">
            <w:pPr>
              <w:rPr>
                <w:noProof/>
                <w:color w:val="006100"/>
                <w:sz w:val="20"/>
                <w:szCs w:val="20"/>
              </w:rPr>
            </w:pPr>
            <w:r>
              <w:rPr>
                <w:noProof/>
                <w:color w:val="006100"/>
                <w:sz w:val="20"/>
              </w:rPr>
              <w:t>Nominalaus jungiamųjų linijų tarp Italijos ir Austrijos pajėgumo padidėjimas užbaigus jungiamąją liniją</w:t>
            </w:r>
          </w:p>
        </w:tc>
      </w:tr>
      <w:tr w:rsidR="00CA0514" w:rsidRPr="00755A09" w14:paraId="5DBD0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172A5E" w14:textId="77777777" w:rsidR="00CA0514" w:rsidRPr="00246CC4" w:rsidRDefault="00CA0514">
            <w:pPr>
              <w:jc w:val="center"/>
              <w:rPr>
                <w:noProof/>
                <w:color w:val="006100"/>
                <w:sz w:val="20"/>
                <w:szCs w:val="20"/>
              </w:rPr>
            </w:pPr>
            <w:r>
              <w:rPr>
                <w:noProof/>
                <w:color w:val="006100"/>
                <w:sz w:val="20"/>
              </w:rPr>
              <w:t>M7-22</w:t>
            </w:r>
          </w:p>
        </w:tc>
        <w:tc>
          <w:tcPr>
            <w:tcW w:w="3195" w:type="dxa"/>
            <w:tcBorders>
              <w:top w:val="nil"/>
              <w:left w:val="nil"/>
              <w:bottom w:val="single" w:sz="4" w:space="0" w:color="auto"/>
              <w:right w:val="single" w:sz="4" w:space="0" w:color="auto"/>
            </w:tcBorders>
            <w:shd w:val="clear" w:color="auto" w:fill="C6EFCE"/>
            <w:noWrap/>
            <w:vAlign w:val="center"/>
          </w:tcPr>
          <w:p w14:paraId="23C14565" w14:textId="77777777" w:rsidR="00CA0514" w:rsidRPr="00246CC4" w:rsidRDefault="00CA0514">
            <w:pPr>
              <w:rPr>
                <w:noProof/>
                <w:color w:val="006100"/>
                <w:sz w:val="20"/>
                <w:szCs w:val="20"/>
              </w:rPr>
            </w:pPr>
            <w:r>
              <w:rPr>
                <w:noProof/>
                <w:color w:val="006100"/>
                <w:sz w:val="20"/>
              </w:rPr>
              <w:t>7 investicija. Pažangusis nacionalinis perdavimo tinklas</w:t>
            </w:r>
          </w:p>
        </w:tc>
        <w:tc>
          <w:tcPr>
            <w:tcW w:w="1380" w:type="dxa"/>
            <w:tcBorders>
              <w:top w:val="nil"/>
              <w:left w:val="nil"/>
              <w:bottom w:val="single" w:sz="4" w:space="0" w:color="auto"/>
              <w:right w:val="single" w:sz="4" w:space="0" w:color="auto"/>
            </w:tcBorders>
            <w:shd w:val="clear" w:color="auto" w:fill="C6EFCE"/>
            <w:noWrap/>
            <w:vAlign w:val="center"/>
          </w:tcPr>
          <w:p w14:paraId="48900716"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86CB733" w14:textId="77777777" w:rsidR="00CA0514" w:rsidRPr="003B127D" w:rsidRDefault="00CA0514">
            <w:pPr>
              <w:rPr>
                <w:noProof/>
                <w:color w:val="006100"/>
                <w:sz w:val="20"/>
                <w:szCs w:val="20"/>
              </w:rPr>
            </w:pPr>
            <w:r>
              <w:rPr>
                <w:noProof/>
                <w:color w:val="006100"/>
                <w:sz w:val="20"/>
              </w:rPr>
              <w:t>5G įrangos arba IRT architektūros įrengimas stotyse</w:t>
            </w:r>
          </w:p>
        </w:tc>
      </w:tr>
      <w:tr w:rsidR="00CA0514" w:rsidRPr="00755A09" w14:paraId="16AA2A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04CDD2" w14:textId="77777777" w:rsidR="00CA0514" w:rsidRPr="00246CC4" w:rsidRDefault="00CA0514">
            <w:pPr>
              <w:jc w:val="center"/>
              <w:rPr>
                <w:noProof/>
                <w:color w:val="006100"/>
                <w:sz w:val="20"/>
                <w:szCs w:val="20"/>
              </w:rPr>
            </w:pPr>
            <w:r>
              <w:rPr>
                <w:noProof/>
                <w:color w:val="006100"/>
                <w:sz w:val="20"/>
              </w:rPr>
              <w:t>M7-23</w:t>
            </w:r>
          </w:p>
        </w:tc>
        <w:tc>
          <w:tcPr>
            <w:tcW w:w="3195" w:type="dxa"/>
            <w:tcBorders>
              <w:top w:val="nil"/>
              <w:left w:val="nil"/>
              <w:bottom w:val="single" w:sz="4" w:space="0" w:color="auto"/>
              <w:right w:val="single" w:sz="4" w:space="0" w:color="auto"/>
            </w:tcBorders>
            <w:shd w:val="clear" w:color="auto" w:fill="C6EFCE"/>
            <w:noWrap/>
            <w:vAlign w:val="center"/>
          </w:tcPr>
          <w:p w14:paraId="4E58B8FF" w14:textId="77777777" w:rsidR="00CA0514" w:rsidRPr="00246CC4" w:rsidRDefault="00CA0514">
            <w:pPr>
              <w:rPr>
                <w:noProof/>
                <w:color w:val="006100"/>
                <w:sz w:val="20"/>
                <w:szCs w:val="20"/>
              </w:rPr>
            </w:pPr>
            <w:r>
              <w:rPr>
                <w:noProof/>
                <w:color w:val="006100"/>
                <w:sz w:val="20"/>
              </w:rPr>
              <w:t>7 investicija. Pažangusis nacionalinis perdavimo tinklas</w:t>
            </w:r>
          </w:p>
        </w:tc>
        <w:tc>
          <w:tcPr>
            <w:tcW w:w="1380" w:type="dxa"/>
            <w:tcBorders>
              <w:top w:val="nil"/>
              <w:left w:val="nil"/>
              <w:bottom w:val="single" w:sz="4" w:space="0" w:color="auto"/>
              <w:right w:val="single" w:sz="4" w:space="0" w:color="auto"/>
            </w:tcBorders>
            <w:shd w:val="clear" w:color="auto" w:fill="C6EFCE"/>
            <w:noWrap/>
            <w:vAlign w:val="center"/>
          </w:tcPr>
          <w:p w14:paraId="3CBDE1F5"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5B924D3E" w14:textId="77777777" w:rsidR="00CA0514" w:rsidRPr="003B127D" w:rsidRDefault="00CA0514">
            <w:pPr>
              <w:rPr>
                <w:noProof/>
                <w:color w:val="006100"/>
                <w:sz w:val="20"/>
                <w:szCs w:val="20"/>
              </w:rPr>
            </w:pPr>
            <w:r>
              <w:rPr>
                <w:noProof/>
                <w:color w:val="006100"/>
                <w:sz w:val="20"/>
              </w:rPr>
              <w:t>Nauja tinklo valdymo ir kontrolės sistema</w:t>
            </w:r>
          </w:p>
        </w:tc>
      </w:tr>
      <w:tr w:rsidR="00CA0514" w:rsidRPr="00246CC4" w14:paraId="34EE21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0D458" w14:textId="77777777" w:rsidR="00CA0514" w:rsidRPr="00246CC4" w:rsidRDefault="00CA0514">
            <w:pPr>
              <w:jc w:val="center"/>
              <w:rPr>
                <w:noProof/>
                <w:color w:val="006100"/>
                <w:sz w:val="20"/>
                <w:szCs w:val="20"/>
              </w:rPr>
            </w:pPr>
            <w:r>
              <w:rPr>
                <w:noProof/>
                <w:color w:val="006100"/>
                <w:sz w:val="20"/>
              </w:rPr>
              <w:t>M7-24</w:t>
            </w:r>
          </w:p>
        </w:tc>
        <w:tc>
          <w:tcPr>
            <w:tcW w:w="3195" w:type="dxa"/>
            <w:tcBorders>
              <w:top w:val="nil"/>
              <w:left w:val="nil"/>
              <w:bottom w:val="single" w:sz="4" w:space="0" w:color="auto"/>
              <w:right w:val="single" w:sz="4" w:space="0" w:color="auto"/>
            </w:tcBorders>
            <w:shd w:val="clear" w:color="auto" w:fill="C6EFCE"/>
            <w:noWrap/>
            <w:vAlign w:val="center"/>
          </w:tcPr>
          <w:p w14:paraId="1B7EFF33" w14:textId="77777777" w:rsidR="00CA0514" w:rsidRPr="00246CC4" w:rsidRDefault="00CA0514">
            <w:pPr>
              <w:rPr>
                <w:noProof/>
                <w:color w:val="006100"/>
                <w:sz w:val="20"/>
                <w:szCs w:val="20"/>
              </w:rPr>
            </w:pPr>
            <w:r>
              <w:rPr>
                <w:noProof/>
                <w:color w:val="006100"/>
                <w:sz w:val="20"/>
              </w:rPr>
              <w:t>7 investicija. Pažangusis nacionalinis perdavimo tinklas</w:t>
            </w:r>
          </w:p>
        </w:tc>
        <w:tc>
          <w:tcPr>
            <w:tcW w:w="1380" w:type="dxa"/>
            <w:tcBorders>
              <w:top w:val="nil"/>
              <w:left w:val="nil"/>
              <w:bottom w:val="single" w:sz="4" w:space="0" w:color="auto"/>
              <w:right w:val="single" w:sz="4" w:space="0" w:color="auto"/>
            </w:tcBorders>
            <w:shd w:val="clear" w:color="auto" w:fill="C6EFCE"/>
            <w:noWrap/>
            <w:vAlign w:val="center"/>
          </w:tcPr>
          <w:p w14:paraId="72110916" w14:textId="77777777" w:rsidR="00CA0514" w:rsidRPr="00246CC4" w:rsidRDefault="00CA0514">
            <w:pPr>
              <w:jc w:val="center"/>
              <w:rPr>
                <w:noProof/>
                <w:color w:val="006100"/>
                <w:sz w:val="20"/>
                <w:szCs w:val="20"/>
              </w:rPr>
            </w:pPr>
            <w:r>
              <w:rPr>
                <w:noProof/>
                <w:color w:val="006100"/>
                <w:sz w:val="20"/>
              </w:rPr>
              <w:t xml:space="preserve">Siektina reikšmė </w:t>
            </w:r>
          </w:p>
        </w:tc>
        <w:tc>
          <w:tcPr>
            <w:tcW w:w="4035" w:type="dxa"/>
            <w:tcBorders>
              <w:top w:val="nil"/>
              <w:left w:val="nil"/>
              <w:bottom w:val="single" w:sz="4" w:space="0" w:color="auto"/>
              <w:right w:val="single" w:sz="4" w:space="0" w:color="auto"/>
            </w:tcBorders>
            <w:shd w:val="clear" w:color="auto" w:fill="C6EFCE"/>
            <w:noWrap/>
            <w:vAlign w:val="center"/>
          </w:tcPr>
          <w:p w14:paraId="12968EBA" w14:textId="77777777" w:rsidR="00CA0514" w:rsidRPr="00246CC4" w:rsidRDefault="00CA0514">
            <w:pPr>
              <w:rPr>
                <w:noProof/>
                <w:color w:val="006100"/>
                <w:sz w:val="20"/>
                <w:szCs w:val="20"/>
              </w:rPr>
            </w:pPr>
            <w:r>
              <w:rPr>
                <w:noProof/>
                <w:color w:val="006100"/>
                <w:sz w:val="20"/>
              </w:rPr>
              <w:t>Pramoninis daiktų internetas</w:t>
            </w:r>
          </w:p>
        </w:tc>
      </w:tr>
      <w:tr w:rsidR="00CA0514" w:rsidRPr="00755A09" w14:paraId="4C9996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E907C" w14:textId="77777777" w:rsidR="00CA0514" w:rsidRPr="00246CC4" w:rsidRDefault="00CA0514">
            <w:pPr>
              <w:jc w:val="center"/>
              <w:rPr>
                <w:noProof/>
                <w:color w:val="006100"/>
                <w:sz w:val="20"/>
                <w:szCs w:val="20"/>
              </w:rPr>
            </w:pPr>
            <w:r>
              <w:rPr>
                <w:noProof/>
                <w:color w:val="006100"/>
                <w:sz w:val="20"/>
              </w:rPr>
              <w:t>M7-27</w:t>
            </w:r>
          </w:p>
        </w:tc>
        <w:tc>
          <w:tcPr>
            <w:tcW w:w="3195" w:type="dxa"/>
            <w:tcBorders>
              <w:top w:val="nil"/>
              <w:left w:val="nil"/>
              <w:bottom w:val="single" w:sz="4" w:space="0" w:color="auto"/>
              <w:right w:val="single" w:sz="4" w:space="0" w:color="auto"/>
            </w:tcBorders>
            <w:shd w:val="clear" w:color="auto" w:fill="C6EFCE"/>
            <w:noWrap/>
            <w:vAlign w:val="center"/>
          </w:tcPr>
          <w:p w14:paraId="48799EAB" w14:textId="77777777" w:rsidR="00CA0514" w:rsidRPr="003B127D" w:rsidRDefault="00CA0514">
            <w:pPr>
              <w:rPr>
                <w:noProof/>
                <w:color w:val="006100"/>
                <w:sz w:val="20"/>
                <w:szCs w:val="20"/>
              </w:rPr>
            </w:pPr>
            <w:r>
              <w:rPr>
                <w:noProof/>
                <w:color w:val="006100"/>
                <w:sz w:val="20"/>
              </w:rPr>
              <w:t>10 investicija. Tvarus, žiedinis ir saugus svarbiausiųjų žaliavų tiekimas</w:t>
            </w:r>
          </w:p>
        </w:tc>
        <w:tc>
          <w:tcPr>
            <w:tcW w:w="1380" w:type="dxa"/>
            <w:tcBorders>
              <w:top w:val="nil"/>
              <w:left w:val="nil"/>
              <w:bottom w:val="single" w:sz="4" w:space="0" w:color="auto"/>
              <w:right w:val="single" w:sz="4" w:space="0" w:color="auto"/>
            </w:tcBorders>
            <w:shd w:val="clear" w:color="auto" w:fill="C6EFCE"/>
            <w:noWrap/>
            <w:vAlign w:val="center"/>
          </w:tcPr>
          <w:p w14:paraId="7CC8D3BE" w14:textId="77777777" w:rsidR="00CA0514" w:rsidRPr="00246CC4" w:rsidRDefault="00CA0514">
            <w:pPr>
              <w:jc w:val="center"/>
              <w:rPr>
                <w:noProof/>
                <w:color w:val="006100"/>
                <w:sz w:val="20"/>
                <w:szCs w:val="20"/>
              </w:rPr>
            </w:pPr>
            <w:r>
              <w:rPr>
                <w:noProof/>
                <w:color w:val="006100"/>
                <w:sz w:val="20"/>
              </w:rPr>
              <w:t xml:space="preserve">Siektina reikšmė </w:t>
            </w:r>
          </w:p>
        </w:tc>
        <w:tc>
          <w:tcPr>
            <w:tcW w:w="4035" w:type="dxa"/>
            <w:tcBorders>
              <w:top w:val="nil"/>
              <w:left w:val="nil"/>
              <w:bottom w:val="single" w:sz="4" w:space="0" w:color="auto"/>
              <w:right w:val="single" w:sz="4" w:space="0" w:color="auto"/>
            </w:tcBorders>
            <w:shd w:val="clear" w:color="auto" w:fill="C6EFCE"/>
            <w:noWrap/>
            <w:vAlign w:val="center"/>
          </w:tcPr>
          <w:p w14:paraId="3F70271F" w14:textId="77777777" w:rsidR="00CA0514" w:rsidRPr="003B127D" w:rsidRDefault="00CA0514">
            <w:pPr>
              <w:rPr>
                <w:noProof/>
                <w:color w:val="006100"/>
                <w:sz w:val="20"/>
                <w:szCs w:val="20"/>
              </w:rPr>
            </w:pPr>
            <w:r>
              <w:rPr>
                <w:noProof/>
                <w:color w:val="006100"/>
                <w:sz w:val="20"/>
              </w:rPr>
              <w:t>Mokslinių tyrimų ir technologinės plėtros projektų, susijusių su ekologiniu projektavimu ir miestų kasyba, siekiant tvaraus, žiedinio ir saugaus svarbiausiųjų žaliavų tiekimo, užbaigimas</w:t>
            </w:r>
          </w:p>
        </w:tc>
      </w:tr>
      <w:tr w:rsidR="00CA0514" w:rsidRPr="00755A09" w14:paraId="71F29F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3F9A3A" w14:textId="77777777" w:rsidR="00CA0514" w:rsidRPr="00246CC4" w:rsidRDefault="00CA0514">
            <w:pPr>
              <w:jc w:val="center"/>
              <w:rPr>
                <w:noProof/>
                <w:color w:val="006100"/>
                <w:sz w:val="20"/>
                <w:szCs w:val="20"/>
              </w:rPr>
            </w:pPr>
            <w:r>
              <w:rPr>
                <w:noProof/>
                <w:color w:val="006100"/>
                <w:sz w:val="20"/>
              </w:rPr>
              <w:t>M7-28</w:t>
            </w:r>
          </w:p>
        </w:tc>
        <w:tc>
          <w:tcPr>
            <w:tcW w:w="3195" w:type="dxa"/>
            <w:tcBorders>
              <w:top w:val="nil"/>
              <w:left w:val="nil"/>
              <w:bottom w:val="single" w:sz="4" w:space="0" w:color="auto"/>
              <w:right w:val="single" w:sz="4" w:space="0" w:color="auto"/>
            </w:tcBorders>
            <w:shd w:val="clear" w:color="auto" w:fill="C6EFCE"/>
            <w:noWrap/>
            <w:vAlign w:val="center"/>
          </w:tcPr>
          <w:p w14:paraId="120C6948" w14:textId="77777777" w:rsidR="00CA0514" w:rsidRPr="003B127D" w:rsidRDefault="00CA0514">
            <w:pPr>
              <w:rPr>
                <w:noProof/>
                <w:color w:val="006100"/>
                <w:sz w:val="20"/>
                <w:szCs w:val="20"/>
              </w:rPr>
            </w:pPr>
            <w:r>
              <w:rPr>
                <w:noProof/>
                <w:color w:val="006100"/>
                <w:sz w:val="20"/>
              </w:rPr>
              <w:t>10 investicija. Tvarus, žiedinis ir saugus svarbiausiųjų žaliavų tiekimas</w:t>
            </w:r>
          </w:p>
        </w:tc>
        <w:tc>
          <w:tcPr>
            <w:tcW w:w="1380" w:type="dxa"/>
            <w:tcBorders>
              <w:top w:val="nil"/>
              <w:left w:val="nil"/>
              <w:bottom w:val="single" w:sz="4" w:space="0" w:color="auto"/>
              <w:right w:val="single" w:sz="4" w:space="0" w:color="auto"/>
            </w:tcBorders>
            <w:shd w:val="clear" w:color="auto" w:fill="C6EFCE"/>
            <w:noWrap/>
            <w:vAlign w:val="center"/>
          </w:tcPr>
          <w:p w14:paraId="012FAA34"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1CA14577" w14:textId="77777777" w:rsidR="00CA0514" w:rsidRPr="003B127D" w:rsidRDefault="00CA0514">
            <w:pPr>
              <w:rPr>
                <w:noProof/>
                <w:color w:val="006100"/>
                <w:sz w:val="20"/>
                <w:szCs w:val="20"/>
              </w:rPr>
            </w:pPr>
            <w:r>
              <w:rPr>
                <w:noProof/>
                <w:color w:val="006100"/>
                <w:sz w:val="20"/>
              </w:rPr>
              <w:t>Laboratorijų, priklausančių Miestų kasybos ir ekologinio projektavimo technologijų centrui, įranga</w:t>
            </w:r>
          </w:p>
        </w:tc>
      </w:tr>
      <w:tr w:rsidR="00CA0514" w:rsidRPr="00246CC4" w14:paraId="449B5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BA8C0" w14:textId="77777777" w:rsidR="00CA0514" w:rsidRPr="00246CC4" w:rsidRDefault="00CA0514">
            <w:pPr>
              <w:jc w:val="center"/>
              <w:rPr>
                <w:noProof/>
                <w:color w:val="006100"/>
                <w:sz w:val="20"/>
                <w:szCs w:val="20"/>
              </w:rPr>
            </w:pPr>
            <w:r>
              <w:rPr>
                <w:noProof/>
                <w:color w:val="006100"/>
                <w:sz w:val="20"/>
              </w:rPr>
              <w:t>M7-29</w:t>
            </w:r>
          </w:p>
        </w:tc>
        <w:tc>
          <w:tcPr>
            <w:tcW w:w="3195" w:type="dxa"/>
            <w:tcBorders>
              <w:top w:val="nil"/>
              <w:left w:val="nil"/>
              <w:bottom w:val="single" w:sz="4" w:space="0" w:color="auto"/>
              <w:right w:val="single" w:sz="4" w:space="0" w:color="auto"/>
            </w:tcBorders>
            <w:shd w:val="clear" w:color="auto" w:fill="C6EFCE"/>
            <w:noWrap/>
            <w:vAlign w:val="center"/>
          </w:tcPr>
          <w:p w14:paraId="3715777C" w14:textId="77777777" w:rsidR="00CA0514" w:rsidRPr="003B127D" w:rsidRDefault="00CA0514">
            <w:pPr>
              <w:rPr>
                <w:noProof/>
                <w:color w:val="006100"/>
                <w:sz w:val="20"/>
                <w:szCs w:val="20"/>
              </w:rPr>
            </w:pPr>
            <w:r>
              <w:rPr>
                <w:noProof/>
                <w:color w:val="006100"/>
                <w:sz w:val="20"/>
              </w:rPr>
              <w:t>9 investicija. Plėtros priemonė: Teikti techninę pagalbą ir stiprinti gebėjimus įgyvendinant Italijos ekonomikos gaivinimo ir atsparumo didinimo planą</w:t>
            </w:r>
          </w:p>
        </w:tc>
        <w:tc>
          <w:tcPr>
            <w:tcW w:w="1380" w:type="dxa"/>
            <w:tcBorders>
              <w:top w:val="nil"/>
              <w:left w:val="nil"/>
              <w:bottom w:val="single" w:sz="4" w:space="0" w:color="auto"/>
              <w:right w:val="single" w:sz="4" w:space="0" w:color="auto"/>
            </w:tcBorders>
            <w:shd w:val="clear" w:color="auto" w:fill="C6EFCE"/>
            <w:noWrap/>
            <w:vAlign w:val="center"/>
          </w:tcPr>
          <w:p w14:paraId="4D95B08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2A30FA1" w14:textId="77777777" w:rsidR="00CA0514" w:rsidRPr="00246CC4" w:rsidRDefault="00CA0514">
            <w:pPr>
              <w:rPr>
                <w:noProof/>
                <w:color w:val="006100"/>
                <w:sz w:val="20"/>
                <w:szCs w:val="20"/>
              </w:rPr>
            </w:pPr>
            <w:r>
              <w:rPr>
                <w:noProof/>
                <w:color w:val="006100"/>
                <w:sz w:val="20"/>
              </w:rPr>
              <w:t>Švietimas ir mokymas</w:t>
            </w:r>
          </w:p>
        </w:tc>
      </w:tr>
      <w:tr w:rsidR="00CA0514" w:rsidRPr="00755A09" w14:paraId="402136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3C716" w14:textId="77777777" w:rsidR="00CA0514" w:rsidRPr="00246CC4" w:rsidRDefault="00CA0514">
            <w:pPr>
              <w:jc w:val="center"/>
              <w:rPr>
                <w:noProof/>
                <w:color w:val="006100"/>
                <w:sz w:val="20"/>
                <w:szCs w:val="20"/>
              </w:rPr>
            </w:pPr>
            <w:r>
              <w:rPr>
                <w:noProof/>
                <w:color w:val="006100"/>
                <w:sz w:val="20"/>
              </w:rPr>
              <w:t>M7-31</w:t>
            </w:r>
          </w:p>
        </w:tc>
        <w:tc>
          <w:tcPr>
            <w:tcW w:w="3195" w:type="dxa"/>
            <w:tcBorders>
              <w:top w:val="nil"/>
              <w:left w:val="nil"/>
              <w:bottom w:val="single" w:sz="4" w:space="0" w:color="auto"/>
              <w:right w:val="single" w:sz="4" w:space="0" w:color="auto"/>
            </w:tcBorders>
            <w:shd w:val="clear" w:color="auto" w:fill="C6EFCE"/>
            <w:noWrap/>
            <w:vAlign w:val="center"/>
          </w:tcPr>
          <w:p w14:paraId="72A94CDD" w14:textId="3C848CA0" w:rsidR="00CA0514" w:rsidRPr="003B127D" w:rsidRDefault="00CA0514">
            <w:pPr>
              <w:rPr>
                <w:noProof/>
                <w:color w:val="006100"/>
                <w:sz w:val="20"/>
                <w:szCs w:val="20"/>
              </w:rPr>
            </w:pPr>
            <w:r>
              <w:rPr>
                <w:noProof/>
                <w:color w:val="006100"/>
                <w:sz w:val="20"/>
              </w:rPr>
              <w:t>11 investicija.</w:t>
            </w:r>
            <w:r w:rsidR="00F632BB">
              <w:rPr>
                <w:noProof/>
                <w:color w:val="006100"/>
                <w:sz w:val="20"/>
              </w:rPr>
              <w:t xml:space="preserve"> </w:t>
            </w:r>
            <w:r>
              <w:rPr>
                <w:noProof/>
                <w:color w:val="006100"/>
                <w:sz w:val="20"/>
              </w:rPr>
              <w:t>Regioninio viešojo transporto geležinkelių parko su netaršiais traukiniais ir universaliosiomis paslaugomis stiprinimas</w:t>
            </w:r>
          </w:p>
        </w:tc>
        <w:tc>
          <w:tcPr>
            <w:tcW w:w="1380" w:type="dxa"/>
            <w:tcBorders>
              <w:top w:val="nil"/>
              <w:left w:val="nil"/>
              <w:bottom w:val="single" w:sz="4" w:space="0" w:color="auto"/>
              <w:right w:val="single" w:sz="4" w:space="0" w:color="auto"/>
            </w:tcBorders>
            <w:shd w:val="clear" w:color="auto" w:fill="C6EFCE"/>
            <w:noWrap/>
            <w:vAlign w:val="center"/>
          </w:tcPr>
          <w:p w14:paraId="63F6AB20"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090FD9BF" w14:textId="77777777" w:rsidR="00CA0514" w:rsidRPr="003B127D" w:rsidRDefault="00CA0514">
            <w:pPr>
              <w:rPr>
                <w:noProof/>
                <w:color w:val="006100"/>
                <w:sz w:val="20"/>
                <w:szCs w:val="20"/>
              </w:rPr>
            </w:pPr>
            <w:r>
              <w:rPr>
                <w:noProof/>
                <w:color w:val="006100"/>
                <w:sz w:val="20"/>
              </w:rPr>
              <w:t xml:space="preserve">Netaršių traukinių skaičius ir vežimų skaičius teikiant universaliąsias paslaugas </w:t>
            </w:r>
          </w:p>
        </w:tc>
      </w:tr>
      <w:tr w:rsidR="00CA0514" w:rsidRPr="00755A09" w14:paraId="4ED8F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282241" w14:textId="77777777" w:rsidR="00CA0514" w:rsidRPr="00246CC4" w:rsidRDefault="00CA0514">
            <w:pPr>
              <w:jc w:val="center"/>
              <w:rPr>
                <w:noProof/>
                <w:color w:val="006100"/>
                <w:sz w:val="20"/>
                <w:szCs w:val="20"/>
              </w:rPr>
            </w:pPr>
            <w:r>
              <w:rPr>
                <w:noProof/>
                <w:color w:val="006100"/>
                <w:sz w:val="20"/>
              </w:rPr>
              <w:t>M7-34</w:t>
            </w:r>
          </w:p>
        </w:tc>
        <w:tc>
          <w:tcPr>
            <w:tcW w:w="3195" w:type="dxa"/>
            <w:tcBorders>
              <w:top w:val="nil"/>
              <w:left w:val="nil"/>
              <w:bottom w:val="single" w:sz="4" w:space="0" w:color="auto"/>
              <w:right w:val="single" w:sz="4" w:space="0" w:color="auto"/>
            </w:tcBorders>
            <w:shd w:val="clear" w:color="auto" w:fill="C6EFCE"/>
            <w:noWrap/>
            <w:vAlign w:val="center"/>
          </w:tcPr>
          <w:p w14:paraId="7FB70382" w14:textId="77777777" w:rsidR="00CA0514" w:rsidRPr="003B127D" w:rsidRDefault="00CA0514">
            <w:pPr>
              <w:rPr>
                <w:noProof/>
                <w:color w:val="006100"/>
                <w:sz w:val="20"/>
                <w:szCs w:val="20"/>
              </w:rPr>
            </w:pPr>
            <w:r>
              <w:rPr>
                <w:noProof/>
                <w:color w:val="006100"/>
                <w:sz w:val="20"/>
              </w:rPr>
              <w:t>12 Investicijų dotacijų schema tarptautiniam, pramoniniam ir MTTP pirmavimui elektra varomuose autobusuose plėtoti</w:t>
            </w:r>
          </w:p>
        </w:tc>
        <w:tc>
          <w:tcPr>
            <w:tcW w:w="1380" w:type="dxa"/>
            <w:tcBorders>
              <w:top w:val="nil"/>
              <w:left w:val="nil"/>
              <w:bottom w:val="single" w:sz="4" w:space="0" w:color="auto"/>
              <w:right w:val="single" w:sz="4" w:space="0" w:color="auto"/>
            </w:tcBorders>
            <w:shd w:val="clear" w:color="auto" w:fill="C6EFCE"/>
            <w:noWrap/>
            <w:vAlign w:val="center"/>
          </w:tcPr>
          <w:p w14:paraId="2B0E81A6" w14:textId="77777777" w:rsidR="00CA0514" w:rsidRPr="00246CC4" w:rsidRDefault="00CA0514">
            <w:pPr>
              <w:jc w:val="cente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669074AD" w14:textId="77777777" w:rsidR="00CA0514" w:rsidRPr="003B127D" w:rsidRDefault="00CA0514">
            <w:pPr>
              <w:rPr>
                <w:noProof/>
                <w:color w:val="006100"/>
                <w:sz w:val="20"/>
                <w:szCs w:val="20"/>
              </w:rPr>
            </w:pPr>
            <w:r>
              <w:rPr>
                <w:noProof/>
                <w:color w:val="006100"/>
                <w:sz w:val="20"/>
              </w:rPr>
              <w:t>Ministerija užbaigė investiciją</w:t>
            </w:r>
          </w:p>
        </w:tc>
      </w:tr>
      <w:tr w:rsidR="00CA0514" w:rsidRPr="00755A09" w14:paraId="03AF9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064437" w14:textId="77777777" w:rsidR="00CA0514" w:rsidRPr="00246CC4" w:rsidRDefault="00CA0514">
            <w:pPr>
              <w:jc w:val="center"/>
              <w:rPr>
                <w:noProof/>
                <w:color w:val="006100"/>
                <w:sz w:val="20"/>
                <w:szCs w:val="20"/>
              </w:rPr>
            </w:pPr>
            <w:r>
              <w:rPr>
                <w:noProof/>
                <w:color w:val="006100"/>
                <w:sz w:val="20"/>
              </w:rPr>
              <w:t>M1C2–14b</w:t>
            </w:r>
          </w:p>
        </w:tc>
        <w:tc>
          <w:tcPr>
            <w:tcW w:w="3195" w:type="dxa"/>
            <w:tcBorders>
              <w:top w:val="nil"/>
              <w:left w:val="nil"/>
              <w:bottom w:val="single" w:sz="4" w:space="0" w:color="auto"/>
              <w:right w:val="single" w:sz="4" w:space="0" w:color="auto"/>
            </w:tcBorders>
            <w:shd w:val="clear" w:color="auto" w:fill="C6EFCE"/>
            <w:noWrap/>
            <w:vAlign w:val="center"/>
          </w:tcPr>
          <w:p w14:paraId="2F73FA0D" w14:textId="77777777" w:rsidR="00CA0514" w:rsidRPr="003B127D" w:rsidRDefault="00CA0514">
            <w:pPr>
              <w:jc w:val="center"/>
              <w:rPr>
                <w:noProof/>
                <w:color w:val="006100"/>
                <w:sz w:val="20"/>
                <w:szCs w:val="20"/>
              </w:rPr>
            </w:pPr>
            <w:r>
              <w:rPr>
                <w:noProof/>
                <w:color w:val="006100"/>
                <w:sz w:val="20"/>
              </w:rPr>
              <w:t>3 reforma. įmonėms skirtų paskatų racionalizavimas ir supaprastinimas.</w:t>
            </w:r>
          </w:p>
        </w:tc>
        <w:tc>
          <w:tcPr>
            <w:tcW w:w="1380" w:type="dxa"/>
            <w:tcBorders>
              <w:top w:val="nil"/>
              <w:left w:val="nil"/>
              <w:bottom w:val="single" w:sz="4" w:space="0" w:color="auto"/>
              <w:right w:val="single" w:sz="4" w:space="0" w:color="auto"/>
            </w:tcBorders>
            <w:shd w:val="clear" w:color="auto" w:fill="C6EFCE"/>
            <w:noWrap/>
            <w:vAlign w:val="center"/>
          </w:tcPr>
          <w:p w14:paraId="0F4C992C" w14:textId="77777777" w:rsidR="00CA0514" w:rsidRPr="00246CC4" w:rsidRDefault="00CA0514">
            <w:pPr>
              <w:jc w:val="center"/>
              <w:rPr>
                <w:noProof/>
                <w:color w:val="006100"/>
                <w:sz w:val="20"/>
                <w:szCs w:val="20"/>
              </w:rPr>
            </w:pPr>
            <w:r>
              <w:rPr>
                <w:noProof/>
                <w:color w:val="006100"/>
                <w:sz w:val="20"/>
              </w:rPr>
              <w:t xml:space="preserve">Tarpinė reikšmė </w:t>
            </w:r>
          </w:p>
        </w:tc>
        <w:tc>
          <w:tcPr>
            <w:tcW w:w="4035" w:type="dxa"/>
            <w:tcBorders>
              <w:top w:val="nil"/>
              <w:left w:val="nil"/>
              <w:bottom w:val="single" w:sz="4" w:space="0" w:color="auto"/>
              <w:right w:val="single" w:sz="4" w:space="0" w:color="auto"/>
            </w:tcBorders>
            <w:shd w:val="clear" w:color="auto" w:fill="C6EFCE"/>
            <w:noWrap/>
            <w:vAlign w:val="center"/>
          </w:tcPr>
          <w:p w14:paraId="089CD54D" w14:textId="77777777" w:rsidR="00CA0514" w:rsidRPr="003B127D" w:rsidRDefault="00CA0514">
            <w:pPr>
              <w:rPr>
                <w:noProof/>
                <w:color w:val="006100"/>
                <w:sz w:val="20"/>
                <w:szCs w:val="20"/>
              </w:rPr>
            </w:pPr>
            <w:r>
              <w:rPr>
                <w:noProof/>
                <w:color w:val="006100"/>
                <w:sz w:val="20"/>
              </w:rPr>
              <w:t>Pirminių teisės aktų įsigaliojimas siekiant racionalizuoti tvirtas paskatas</w:t>
            </w:r>
          </w:p>
        </w:tc>
      </w:tr>
      <w:tr w:rsidR="00CA0514" w:rsidRPr="00755A09" w14:paraId="7F31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C645D1" w14:textId="77777777" w:rsidR="00CA0514" w:rsidRPr="00246CC4" w:rsidRDefault="00CA0514">
            <w:pPr>
              <w:jc w:val="center"/>
              <w:rPr>
                <w:noProof/>
                <w:color w:val="006100"/>
                <w:sz w:val="20"/>
                <w:szCs w:val="20"/>
              </w:rPr>
            </w:pPr>
            <w:r>
              <w:rPr>
                <w:noProof/>
                <w:color w:val="006100"/>
                <w:sz w:val="20"/>
              </w:rPr>
              <w:t>M4C1–15 ter</w:t>
            </w:r>
          </w:p>
        </w:tc>
        <w:tc>
          <w:tcPr>
            <w:tcW w:w="3195" w:type="dxa"/>
            <w:tcBorders>
              <w:top w:val="nil"/>
              <w:left w:val="nil"/>
              <w:bottom w:val="single" w:sz="4" w:space="0" w:color="auto"/>
              <w:right w:val="single" w:sz="4" w:space="0" w:color="auto"/>
            </w:tcBorders>
            <w:shd w:val="clear" w:color="auto" w:fill="C6EFCE"/>
            <w:noWrap/>
            <w:vAlign w:val="center"/>
          </w:tcPr>
          <w:p w14:paraId="2E711FB2" w14:textId="77777777" w:rsidR="00CA0514" w:rsidRPr="00246CC4" w:rsidRDefault="00CA0514">
            <w:pPr>
              <w:jc w:val="center"/>
              <w:rPr>
                <w:noProof/>
                <w:color w:val="006100"/>
                <w:sz w:val="20"/>
                <w:szCs w:val="20"/>
              </w:rPr>
            </w:pPr>
            <w:r>
              <w:rPr>
                <w:noProof/>
                <w:color w:val="006100"/>
                <w:sz w:val="20"/>
              </w:rPr>
              <w:t>2.1 reforma. Mokytojų įdarbinimas</w:t>
            </w:r>
          </w:p>
        </w:tc>
        <w:tc>
          <w:tcPr>
            <w:tcW w:w="1380" w:type="dxa"/>
            <w:tcBorders>
              <w:top w:val="nil"/>
              <w:left w:val="nil"/>
              <w:bottom w:val="single" w:sz="4" w:space="0" w:color="auto"/>
              <w:right w:val="single" w:sz="4" w:space="0" w:color="auto"/>
            </w:tcBorders>
            <w:shd w:val="clear" w:color="auto" w:fill="C6EFCE"/>
            <w:noWrap/>
            <w:vAlign w:val="center"/>
          </w:tcPr>
          <w:p w14:paraId="44D9AF0E" w14:textId="77777777" w:rsidR="00CA0514" w:rsidRPr="00246CC4" w:rsidRDefault="00CA0514">
            <w:pPr>
              <w:jc w:val="center"/>
              <w:rPr>
                <w:noProof/>
                <w:color w:val="006100"/>
                <w:sz w:val="20"/>
                <w:szCs w:val="20"/>
              </w:rPr>
            </w:pPr>
            <w:r>
              <w:rPr>
                <w:noProof/>
                <w:color w:val="006100"/>
                <w:sz w:val="20"/>
              </w:rPr>
              <w:t>Siektina reikšmė</w:t>
            </w:r>
          </w:p>
        </w:tc>
        <w:tc>
          <w:tcPr>
            <w:tcW w:w="4035" w:type="dxa"/>
            <w:tcBorders>
              <w:top w:val="nil"/>
              <w:left w:val="nil"/>
              <w:bottom w:val="single" w:sz="4" w:space="0" w:color="auto"/>
              <w:right w:val="single" w:sz="4" w:space="0" w:color="auto"/>
            </w:tcBorders>
            <w:shd w:val="clear" w:color="auto" w:fill="C6EFCE"/>
            <w:noWrap/>
            <w:vAlign w:val="center"/>
          </w:tcPr>
          <w:p w14:paraId="6E1D9030" w14:textId="77777777" w:rsidR="00CA0514" w:rsidRPr="003B127D" w:rsidRDefault="00CA0514">
            <w:pPr>
              <w:rPr>
                <w:noProof/>
                <w:color w:val="006100"/>
                <w:sz w:val="20"/>
                <w:szCs w:val="20"/>
              </w:rPr>
            </w:pPr>
            <w:r>
              <w:rPr>
                <w:noProof/>
                <w:color w:val="006100"/>
                <w:sz w:val="20"/>
              </w:rPr>
              <w:t>Pagal pertvarkytą įdarbinimo sistemą sėkmingai išrinkę viešąjį konkursą dėl pedagogų.</w:t>
            </w:r>
          </w:p>
        </w:tc>
      </w:tr>
      <w:tr w:rsidR="00CA0514" w:rsidRPr="00246CC4" w14:paraId="41AEA9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64580E" w14:textId="77777777" w:rsidR="00CA0514" w:rsidRPr="00F632BB" w:rsidRDefault="00CA0514">
            <w:pPr>
              <w:jc w:val="center"/>
              <w:rPr>
                <w:noProof/>
                <w:color w:val="006100"/>
                <w:sz w:val="20"/>
                <w:szCs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F92CCF4" w14:textId="77777777" w:rsidR="00CA0514" w:rsidRPr="00F632BB" w:rsidRDefault="00CA0514">
            <w:pPr>
              <w:rPr>
                <w:noProof/>
                <w:color w:val="006100"/>
                <w:sz w:val="20"/>
                <w:szCs w:val="20"/>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4DCD8B80" w14:textId="77777777" w:rsidR="00CA0514" w:rsidRPr="00246CC4" w:rsidRDefault="00CA0514">
            <w:pPr>
              <w:rPr>
                <w:noProof/>
                <w:color w:val="006100"/>
                <w:sz w:val="20"/>
                <w:szCs w:val="20"/>
              </w:rPr>
            </w:pPr>
            <w:r>
              <w:rPr>
                <w:noProof/>
                <w:color w:val="006100"/>
                <w:sz w:val="20"/>
              </w:rPr>
              <w:t>Dalinės įmokos suma</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16D85B0" w14:textId="7E36A48C" w:rsidR="00CA0514" w:rsidRPr="00246CC4" w:rsidRDefault="00CA0514">
            <w:pPr>
              <w:rPr>
                <w:noProof/>
                <w:color w:val="006100"/>
                <w:sz w:val="20"/>
                <w:szCs w:val="20"/>
              </w:rPr>
            </w:pPr>
            <w:r>
              <w:rPr>
                <w:noProof/>
                <w:color w:val="006100"/>
                <w:sz w:val="20"/>
              </w:rPr>
              <w:t>12836600146 EURŲ</w:t>
            </w:r>
          </w:p>
        </w:tc>
      </w:tr>
    </w:tbl>
    <w:p w14:paraId="2A4840BE" w14:textId="77777777" w:rsidR="00131B00" w:rsidRPr="00246CC4" w:rsidRDefault="00131B00" w:rsidP="00131B00">
      <w:pPr>
        <w:spacing w:before="120" w:after="120"/>
        <w:jc w:val="both"/>
        <w:rPr>
          <w:rFonts w:eastAsia="Calibri"/>
          <w:noProof/>
          <w:lang w:val="en-GB"/>
        </w:rPr>
      </w:pPr>
    </w:p>
    <w:p w14:paraId="1CE5E1DD" w14:textId="2ACF9498" w:rsidR="000931F1" w:rsidRPr="00246CC4" w:rsidRDefault="000931F1" w:rsidP="000931F1">
      <w:pPr>
        <w:pStyle w:val="NumPar1"/>
        <w:numPr>
          <w:ilvl w:val="0"/>
          <w:numId w:val="141"/>
        </w:numPr>
        <w:rPr>
          <w:b/>
          <w:noProof/>
        </w:rPr>
      </w:pPr>
      <w:r>
        <w:rPr>
          <w:b/>
          <w:noProof/>
        </w:rPr>
        <w:t>Paskolos parama</w:t>
      </w:r>
    </w:p>
    <w:p w14:paraId="09EC44B6" w14:textId="78BB40FD" w:rsidR="009C7513" w:rsidRPr="00246CC4" w:rsidRDefault="007D6FD6" w:rsidP="009C7513">
      <w:pPr>
        <w:pStyle w:val="Text1"/>
        <w:rPr>
          <w:noProof/>
        </w:rPr>
      </w:pPr>
      <w:r>
        <w:rPr>
          <w:noProof/>
        </w:rPr>
        <w:t>3 straipsnio 2 dalyje nurodytų paramos dalių struktūra turi būti tokia:</w:t>
      </w:r>
    </w:p>
    <w:p w14:paraId="29023A3B" w14:textId="78A037B0" w:rsidR="000931F1" w:rsidRPr="00246CC4" w:rsidRDefault="000931F1" w:rsidP="000931F1">
      <w:pPr>
        <w:numPr>
          <w:ilvl w:val="1"/>
          <w:numId w:val="6"/>
        </w:numPr>
        <w:spacing w:before="120" w:after="120"/>
        <w:jc w:val="both"/>
        <w:rPr>
          <w:rFonts w:eastAsia="Calibri"/>
          <w:noProof/>
        </w:rPr>
      </w:pPr>
      <w:r>
        <w:rPr>
          <w:noProof/>
        </w:rPr>
        <w:t>Pirma paramos dalis (paskolos parama)</w:t>
      </w:r>
    </w:p>
    <w:tbl>
      <w:tblPr>
        <w:tblW w:w="10038" w:type="dxa"/>
        <w:tblInd w:w="113" w:type="dxa"/>
        <w:tblLook w:val="04A0" w:firstRow="1" w:lastRow="0" w:firstColumn="1" w:lastColumn="0" w:noHBand="0" w:noVBand="1"/>
      </w:tblPr>
      <w:tblGrid>
        <w:gridCol w:w="1413"/>
        <w:gridCol w:w="3195"/>
        <w:gridCol w:w="1455"/>
        <w:gridCol w:w="3975"/>
      </w:tblGrid>
      <w:tr w:rsidR="000005C4" w:rsidRPr="00246CC4" w14:paraId="5526EC61"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12D14A" w14:textId="77777777" w:rsidR="000005C4" w:rsidRPr="00246CC4" w:rsidRDefault="000005C4">
            <w:pPr>
              <w:jc w:val="center"/>
              <w:rPr>
                <w:b/>
                <w:bCs/>
                <w:noProof/>
                <w:sz w:val="20"/>
                <w:szCs w:val="20"/>
              </w:rPr>
            </w:pPr>
            <w:r>
              <w:rPr>
                <w:b/>
                <w:noProof/>
                <w:sz w:val="20"/>
              </w:rPr>
              <w:t>Eilės numeris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FF3C1B2" w14:textId="77777777" w:rsidR="000005C4" w:rsidRPr="003B127D" w:rsidRDefault="000005C4">
            <w:pPr>
              <w:jc w:val="center"/>
              <w:rPr>
                <w:b/>
                <w:bCs/>
                <w:noProof/>
                <w:sz w:val="20"/>
                <w:szCs w:val="20"/>
              </w:rPr>
            </w:pPr>
            <w:r>
              <w:rPr>
                <w:b/>
                <w:noProof/>
                <w:sz w:val="20"/>
              </w:rPr>
              <w:t>Susijusi priemonė (reforma arba investicija)</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5AC440" w14:textId="77777777" w:rsidR="000005C4" w:rsidRPr="00246CC4" w:rsidRDefault="000005C4">
            <w:pPr>
              <w:jc w:val="center"/>
              <w:rPr>
                <w:b/>
                <w:bCs/>
                <w:noProof/>
                <w:sz w:val="20"/>
                <w:szCs w:val="20"/>
              </w:rPr>
            </w:pPr>
            <w:r>
              <w:rPr>
                <w:b/>
                <w:noProof/>
                <w:sz w:val="20"/>
              </w:rPr>
              <w:t>Tarpinė reikšmė / Siektina reikšmė</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6278506" w14:textId="77777777" w:rsidR="000005C4" w:rsidRPr="00246CC4" w:rsidRDefault="000005C4">
            <w:pPr>
              <w:jc w:val="center"/>
              <w:rPr>
                <w:b/>
                <w:bCs/>
                <w:noProof/>
                <w:sz w:val="20"/>
                <w:szCs w:val="20"/>
              </w:rPr>
            </w:pPr>
            <w:r>
              <w:rPr>
                <w:b/>
                <w:noProof/>
                <w:sz w:val="20"/>
              </w:rPr>
              <w:t>Pavadinimas</w:t>
            </w:r>
          </w:p>
        </w:tc>
      </w:tr>
      <w:tr w:rsidR="000005C4" w:rsidRPr="00246CC4" w14:paraId="6E169588"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471DBA" w14:textId="77777777" w:rsidR="000005C4" w:rsidRPr="00246CC4" w:rsidRDefault="000005C4">
            <w:pPr>
              <w:rPr>
                <w:b/>
                <w:bCs/>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04C5644" w14:textId="77777777" w:rsidR="000005C4" w:rsidRPr="00246CC4" w:rsidRDefault="000005C4">
            <w:pPr>
              <w:rPr>
                <w:b/>
                <w:bCs/>
                <w:noProof/>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7B96458B" w14:textId="77777777" w:rsidR="000005C4" w:rsidRPr="00246CC4" w:rsidRDefault="000005C4">
            <w:pPr>
              <w:rPr>
                <w:b/>
                <w:bCs/>
                <w:noProof/>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4EF6D357" w14:textId="77777777" w:rsidR="000005C4" w:rsidRPr="00246CC4" w:rsidRDefault="000005C4">
            <w:pPr>
              <w:rPr>
                <w:b/>
                <w:bCs/>
                <w:noProof/>
              </w:rPr>
            </w:pPr>
          </w:p>
        </w:tc>
      </w:tr>
      <w:tr w:rsidR="000005C4" w:rsidRPr="00755A09" w14:paraId="315F9125"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375F1" w14:textId="77777777" w:rsidR="000005C4" w:rsidRPr="00246CC4" w:rsidRDefault="000005C4">
            <w:pPr>
              <w:rPr>
                <w:noProof/>
                <w:color w:val="006100"/>
                <w:sz w:val="20"/>
                <w:szCs w:val="20"/>
              </w:rPr>
            </w:pPr>
            <w:r>
              <w:rPr>
                <w:noProof/>
                <w:color w:val="006100"/>
                <w:sz w:val="20"/>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F80A25A" w14:textId="77777777" w:rsidR="000005C4" w:rsidRPr="00246CC4" w:rsidRDefault="000005C4">
            <w:pPr>
              <w:rPr>
                <w:noProof/>
                <w:color w:val="006100"/>
                <w:sz w:val="20"/>
                <w:szCs w:val="20"/>
              </w:rPr>
            </w:pPr>
            <w:r>
              <w:rPr>
                <w:noProof/>
                <w:color w:val="006100"/>
                <w:sz w:val="20"/>
              </w:rPr>
              <w:t>2.1 investicija. BEISP</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4E11DA6" w14:textId="77777777" w:rsidR="000005C4" w:rsidRPr="00246CC4" w:rsidRDefault="000005C4">
            <w:pPr>
              <w:rPr>
                <w:noProof/>
                <w:color w:val="006100"/>
                <w:sz w:val="20"/>
                <w:szCs w:val="20"/>
              </w:rPr>
            </w:pPr>
            <w:r>
              <w:rPr>
                <w:noProof/>
                <w:color w:val="006100"/>
                <w:sz w:val="20"/>
              </w:rPr>
              <w:t>Tarpinė reikšmė</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7B3B6A07" w14:textId="77777777" w:rsidR="000005C4" w:rsidRPr="003B127D" w:rsidRDefault="000005C4">
            <w:pPr>
              <w:jc w:val="center"/>
              <w:rPr>
                <w:noProof/>
                <w:color w:val="006100"/>
                <w:sz w:val="20"/>
                <w:szCs w:val="20"/>
              </w:rPr>
            </w:pPr>
            <w:r>
              <w:rPr>
                <w:noProof/>
                <w:color w:val="006100"/>
                <w:sz w:val="20"/>
              </w:rPr>
              <w:t>Kvietimo pareikšti susidomėjimą dėl nacionalinių projektų, įskaitant BEISP mikroelektronikos projektus, paskelbimas</w:t>
            </w:r>
          </w:p>
        </w:tc>
      </w:tr>
      <w:tr w:rsidR="000005C4" w:rsidRPr="00755A09" w14:paraId="57E294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5002FF" w14:textId="77777777" w:rsidR="000005C4" w:rsidRPr="00246CC4" w:rsidRDefault="000005C4">
            <w:pPr>
              <w:rPr>
                <w:noProof/>
                <w:color w:val="006100"/>
                <w:sz w:val="20"/>
                <w:szCs w:val="20"/>
              </w:rPr>
            </w:pPr>
            <w:r>
              <w:rPr>
                <w:noProof/>
                <w:color w:val="006100"/>
                <w:sz w:val="20"/>
              </w:rPr>
              <w:t>M1C2-26</w:t>
            </w:r>
          </w:p>
        </w:tc>
        <w:tc>
          <w:tcPr>
            <w:tcW w:w="3195" w:type="dxa"/>
            <w:tcBorders>
              <w:top w:val="nil"/>
              <w:left w:val="nil"/>
              <w:bottom w:val="single" w:sz="4" w:space="0" w:color="auto"/>
              <w:right w:val="single" w:sz="4" w:space="0" w:color="auto"/>
            </w:tcBorders>
            <w:shd w:val="clear" w:color="auto" w:fill="C6EFCE"/>
            <w:noWrap/>
            <w:vAlign w:val="center"/>
          </w:tcPr>
          <w:p w14:paraId="2A8FC036" w14:textId="77777777" w:rsidR="000005C4" w:rsidRPr="003B127D" w:rsidRDefault="000005C4">
            <w:pPr>
              <w:rPr>
                <w:noProof/>
                <w:color w:val="006100"/>
                <w:sz w:val="20"/>
                <w:szCs w:val="20"/>
              </w:rPr>
            </w:pPr>
            <w:r>
              <w:rPr>
                <w:noProof/>
                <w:color w:val="006100"/>
                <w:sz w:val="20"/>
              </w:rPr>
              <w:t>5.1 investicija. SIMEST valdomo fondo 394/81 refinansavimas ir permodeliavimas</w:t>
            </w:r>
          </w:p>
        </w:tc>
        <w:tc>
          <w:tcPr>
            <w:tcW w:w="1455" w:type="dxa"/>
            <w:tcBorders>
              <w:top w:val="nil"/>
              <w:left w:val="nil"/>
              <w:bottom w:val="single" w:sz="4" w:space="0" w:color="auto"/>
              <w:right w:val="single" w:sz="4" w:space="0" w:color="auto"/>
            </w:tcBorders>
            <w:shd w:val="clear" w:color="auto" w:fill="C6EFCE"/>
            <w:noWrap/>
            <w:vAlign w:val="center"/>
          </w:tcPr>
          <w:p w14:paraId="67CDADB5"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588DEDA4" w14:textId="77777777" w:rsidR="000005C4" w:rsidRPr="003B127D" w:rsidRDefault="000005C4">
            <w:pPr>
              <w:jc w:val="center"/>
              <w:rPr>
                <w:noProof/>
                <w:color w:val="006100"/>
                <w:sz w:val="20"/>
                <w:szCs w:val="20"/>
              </w:rPr>
            </w:pPr>
            <w:r>
              <w:rPr>
                <w:noProof/>
                <w:color w:val="006100"/>
                <w:sz w:val="20"/>
              </w:rPr>
              <w:t>Fondo 394/81 refinansavimo įsigaliojimas ir investicijų politikos priėmimas</w:t>
            </w:r>
          </w:p>
        </w:tc>
      </w:tr>
      <w:tr w:rsidR="000005C4" w:rsidRPr="00755A09" w14:paraId="260310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5C70C0" w14:textId="77777777" w:rsidR="000005C4" w:rsidRPr="00246CC4" w:rsidRDefault="000005C4">
            <w:pPr>
              <w:rPr>
                <w:noProof/>
                <w:color w:val="006100"/>
                <w:sz w:val="20"/>
                <w:szCs w:val="20"/>
              </w:rPr>
            </w:pPr>
            <w:r>
              <w:rPr>
                <w:noProof/>
                <w:color w:val="006100"/>
                <w:sz w:val="20"/>
              </w:rPr>
              <w:t>M2C1-14</w:t>
            </w:r>
          </w:p>
        </w:tc>
        <w:tc>
          <w:tcPr>
            <w:tcW w:w="3195" w:type="dxa"/>
            <w:tcBorders>
              <w:top w:val="nil"/>
              <w:left w:val="nil"/>
              <w:bottom w:val="single" w:sz="4" w:space="0" w:color="auto"/>
              <w:right w:val="single" w:sz="4" w:space="0" w:color="auto"/>
            </w:tcBorders>
            <w:shd w:val="clear" w:color="auto" w:fill="C6EFCE"/>
            <w:noWrap/>
            <w:vAlign w:val="center"/>
          </w:tcPr>
          <w:p w14:paraId="375E31C5" w14:textId="77777777" w:rsidR="000005C4" w:rsidRPr="003B127D" w:rsidRDefault="000005C4">
            <w:pPr>
              <w:rPr>
                <w:noProof/>
                <w:color w:val="006100"/>
                <w:sz w:val="20"/>
                <w:szCs w:val="20"/>
              </w:rPr>
            </w:pPr>
            <w:r>
              <w:rPr>
                <w:noProof/>
                <w:color w:val="006100"/>
                <w:sz w:val="20"/>
              </w:rPr>
              <w:t>1.1 investicija. Naujų atliekų tvarkymo įrenginių įdiegimas ir esamų įrenginių modernizavimas; 1.2 investicija. Žiedinės ekonomikos pavyzdiniai projektai</w:t>
            </w:r>
          </w:p>
        </w:tc>
        <w:tc>
          <w:tcPr>
            <w:tcW w:w="1455" w:type="dxa"/>
            <w:tcBorders>
              <w:top w:val="nil"/>
              <w:left w:val="nil"/>
              <w:bottom w:val="single" w:sz="4" w:space="0" w:color="auto"/>
              <w:right w:val="single" w:sz="4" w:space="0" w:color="auto"/>
            </w:tcBorders>
            <w:shd w:val="clear" w:color="auto" w:fill="C6EFCE"/>
            <w:noWrap/>
            <w:vAlign w:val="center"/>
          </w:tcPr>
          <w:p w14:paraId="33A81900"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52D3E4F3" w14:textId="77777777" w:rsidR="000005C4" w:rsidRPr="003B127D" w:rsidRDefault="000005C4">
            <w:pPr>
              <w:jc w:val="center"/>
              <w:rPr>
                <w:noProof/>
                <w:color w:val="006100"/>
                <w:sz w:val="20"/>
                <w:szCs w:val="20"/>
              </w:rPr>
            </w:pPr>
            <w:r>
              <w:rPr>
                <w:noProof/>
                <w:color w:val="006100"/>
                <w:sz w:val="20"/>
              </w:rPr>
              <w:t>Ministro dekreto įsigaliojimas.</w:t>
            </w:r>
          </w:p>
        </w:tc>
      </w:tr>
      <w:tr w:rsidR="000005C4" w:rsidRPr="00755A09" w14:paraId="6793F6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AA351D" w14:textId="77777777" w:rsidR="000005C4" w:rsidRPr="00246CC4" w:rsidRDefault="000005C4">
            <w:pPr>
              <w:rPr>
                <w:noProof/>
                <w:color w:val="006100"/>
                <w:sz w:val="20"/>
                <w:szCs w:val="20"/>
              </w:rPr>
            </w:pPr>
            <w:r>
              <w:rPr>
                <w:noProof/>
                <w:color w:val="006100"/>
                <w:sz w:val="20"/>
              </w:rPr>
              <w:t>M2C4-8</w:t>
            </w:r>
          </w:p>
        </w:tc>
        <w:tc>
          <w:tcPr>
            <w:tcW w:w="3195" w:type="dxa"/>
            <w:tcBorders>
              <w:top w:val="nil"/>
              <w:left w:val="nil"/>
              <w:bottom w:val="single" w:sz="4" w:space="0" w:color="auto"/>
              <w:right w:val="single" w:sz="4" w:space="0" w:color="auto"/>
            </w:tcBorders>
            <w:shd w:val="clear" w:color="auto" w:fill="C6EFCE"/>
            <w:noWrap/>
            <w:vAlign w:val="center"/>
          </w:tcPr>
          <w:p w14:paraId="42C48309" w14:textId="77777777" w:rsidR="000005C4" w:rsidRPr="003B127D" w:rsidRDefault="000005C4">
            <w:pPr>
              <w:rPr>
                <w:noProof/>
                <w:color w:val="006100"/>
                <w:sz w:val="20"/>
                <w:szCs w:val="20"/>
              </w:rPr>
            </w:pPr>
            <w:r>
              <w:rPr>
                <w:noProof/>
                <w:color w:val="006100"/>
                <w:sz w:val="20"/>
              </w:rPr>
              <w:t>1.1 investicija. Pažangios ir integruotos stebėsenos ir prognozavimo sistemos įgyvendinimas</w:t>
            </w:r>
          </w:p>
        </w:tc>
        <w:tc>
          <w:tcPr>
            <w:tcW w:w="1455" w:type="dxa"/>
            <w:tcBorders>
              <w:top w:val="nil"/>
              <w:left w:val="nil"/>
              <w:bottom w:val="single" w:sz="4" w:space="0" w:color="auto"/>
              <w:right w:val="single" w:sz="4" w:space="0" w:color="auto"/>
            </w:tcBorders>
            <w:shd w:val="clear" w:color="auto" w:fill="C6EFCE"/>
            <w:noWrap/>
            <w:vAlign w:val="center"/>
          </w:tcPr>
          <w:p w14:paraId="07E3C085"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475D7666" w14:textId="77777777" w:rsidR="000005C4" w:rsidRPr="003B127D" w:rsidRDefault="000005C4">
            <w:pPr>
              <w:jc w:val="center"/>
              <w:rPr>
                <w:noProof/>
                <w:color w:val="006100"/>
                <w:sz w:val="20"/>
                <w:szCs w:val="20"/>
              </w:rPr>
            </w:pPr>
            <w:r>
              <w:rPr>
                <w:noProof/>
                <w:color w:val="006100"/>
                <w:sz w:val="20"/>
              </w:rPr>
              <w:t xml:space="preserve">Pažangios ir integruotos stebėsenos ir prognozavimo sistemos hidrologinei rizikai nustatyti veiklos planas </w:t>
            </w:r>
          </w:p>
        </w:tc>
      </w:tr>
      <w:tr w:rsidR="000005C4" w:rsidRPr="00755A09" w14:paraId="4D27EF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71F432" w14:textId="77777777" w:rsidR="000005C4" w:rsidRPr="00246CC4" w:rsidRDefault="000005C4">
            <w:pPr>
              <w:rPr>
                <w:noProof/>
                <w:color w:val="006100"/>
                <w:sz w:val="20"/>
                <w:szCs w:val="20"/>
              </w:rPr>
            </w:pPr>
            <w:r>
              <w:rPr>
                <w:noProof/>
                <w:color w:val="006100"/>
                <w:sz w:val="20"/>
              </w:rPr>
              <w:t>M5C1-17</w:t>
            </w:r>
          </w:p>
        </w:tc>
        <w:tc>
          <w:tcPr>
            <w:tcW w:w="3195" w:type="dxa"/>
            <w:tcBorders>
              <w:top w:val="nil"/>
              <w:left w:val="nil"/>
              <w:bottom w:val="single" w:sz="4" w:space="0" w:color="auto"/>
              <w:right w:val="single" w:sz="4" w:space="0" w:color="auto"/>
            </w:tcBorders>
            <w:shd w:val="clear" w:color="auto" w:fill="C6EFCE"/>
            <w:noWrap/>
            <w:vAlign w:val="center"/>
          </w:tcPr>
          <w:p w14:paraId="58B1E453" w14:textId="77777777" w:rsidR="000005C4" w:rsidRPr="003B127D" w:rsidRDefault="000005C4">
            <w:pPr>
              <w:rPr>
                <w:noProof/>
                <w:color w:val="006100"/>
                <w:sz w:val="20"/>
                <w:szCs w:val="20"/>
              </w:rPr>
            </w:pPr>
            <w:r>
              <w:rPr>
                <w:noProof/>
                <w:color w:val="006100"/>
                <w:sz w:val="20"/>
              </w:rPr>
              <w:t>5 investicija. Moterų įmonių kūrimas</w:t>
            </w:r>
          </w:p>
        </w:tc>
        <w:tc>
          <w:tcPr>
            <w:tcW w:w="1455" w:type="dxa"/>
            <w:tcBorders>
              <w:top w:val="nil"/>
              <w:left w:val="nil"/>
              <w:bottom w:val="single" w:sz="4" w:space="0" w:color="auto"/>
              <w:right w:val="single" w:sz="4" w:space="0" w:color="auto"/>
            </w:tcBorders>
            <w:shd w:val="clear" w:color="auto" w:fill="C6EFCE"/>
            <w:noWrap/>
            <w:vAlign w:val="center"/>
          </w:tcPr>
          <w:p w14:paraId="3B912CE7"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4B747136" w14:textId="77777777" w:rsidR="000005C4" w:rsidRPr="003B127D" w:rsidRDefault="000005C4">
            <w:pPr>
              <w:jc w:val="center"/>
              <w:rPr>
                <w:noProof/>
                <w:color w:val="006100"/>
                <w:sz w:val="20"/>
                <w:szCs w:val="20"/>
              </w:rPr>
            </w:pPr>
            <w:r>
              <w:rPr>
                <w:noProof/>
                <w:color w:val="006100"/>
                <w:sz w:val="20"/>
              </w:rPr>
              <w:t>Patvirtintas fondas moterų verslumui remti</w:t>
            </w:r>
          </w:p>
        </w:tc>
      </w:tr>
      <w:tr w:rsidR="000005C4" w:rsidRPr="00755A09" w14:paraId="0B4870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1D99EA" w14:textId="77777777" w:rsidR="000005C4" w:rsidRPr="00246CC4" w:rsidRDefault="000005C4">
            <w:pPr>
              <w:rPr>
                <w:noProof/>
                <w:color w:val="006100"/>
                <w:sz w:val="20"/>
                <w:szCs w:val="20"/>
              </w:rPr>
            </w:pPr>
            <w:r>
              <w:rPr>
                <w:noProof/>
                <w:color w:val="006100"/>
                <w:sz w:val="20"/>
              </w:rPr>
              <w:t>M1C2-27</w:t>
            </w:r>
          </w:p>
        </w:tc>
        <w:tc>
          <w:tcPr>
            <w:tcW w:w="3195" w:type="dxa"/>
            <w:tcBorders>
              <w:top w:val="nil"/>
              <w:left w:val="nil"/>
              <w:bottom w:val="single" w:sz="4" w:space="0" w:color="auto"/>
              <w:right w:val="single" w:sz="4" w:space="0" w:color="auto"/>
            </w:tcBorders>
            <w:shd w:val="clear" w:color="auto" w:fill="C6EFCE"/>
            <w:noWrap/>
            <w:vAlign w:val="center"/>
          </w:tcPr>
          <w:p w14:paraId="5AA6677E" w14:textId="77777777" w:rsidR="000005C4" w:rsidRPr="003B127D" w:rsidRDefault="000005C4">
            <w:pPr>
              <w:rPr>
                <w:noProof/>
                <w:color w:val="006100"/>
                <w:sz w:val="20"/>
                <w:szCs w:val="20"/>
              </w:rPr>
            </w:pPr>
            <w:r>
              <w:rPr>
                <w:noProof/>
                <w:color w:val="006100"/>
                <w:sz w:val="20"/>
              </w:rPr>
              <w:t>5.1 investicija. SIMEST valdomo fondo 394/81 refinansavimas ir permodeliavimas</w:t>
            </w:r>
          </w:p>
        </w:tc>
        <w:tc>
          <w:tcPr>
            <w:tcW w:w="1455" w:type="dxa"/>
            <w:tcBorders>
              <w:top w:val="nil"/>
              <w:left w:val="nil"/>
              <w:bottom w:val="single" w:sz="4" w:space="0" w:color="auto"/>
              <w:right w:val="single" w:sz="4" w:space="0" w:color="auto"/>
            </w:tcBorders>
            <w:shd w:val="clear" w:color="auto" w:fill="C6EFCE"/>
            <w:noWrap/>
            <w:vAlign w:val="center"/>
          </w:tcPr>
          <w:p w14:paraId="3CDD4389" w14:textId="77777777" w:rsidR="000005C4" w:rsidRPr="00246CC4" w:rsidRDefault="000005C4">
            <w:pPr>
              <w:rPr>
                <w:noProof/>
                <w:color w:val="006100"/>
                <w:sz w:val="20"/>
                <w:szCs w:val="20"/>
              </w:rPr>
            </w:pPr>
            <w:r>
              <w:rPr>
                <w:noProof/>
                <w:color w:val="006100"/>
                <w:sz w:val="20"/>
              </w:rPr>
              <w:t>Siektina reikšmė</w:t>
            </w:r>
          </w:p>
        </w:tc>
        <w:tc>
          <w:tcPr>
            <w:tcW w:w="3975" w:type="dxa"/>
            <w:tcBorders>
              <w:top w:val="nil"/>
              <w:left w:val="nil"/>
              <w:bottom w:val="single" w:sz="4" w:space="0" w:color="auto"/>
              <w:right w:val="single" w:sz="4" w:space="0" w:color="auto"/>
            </w:tcBorders>
            <w:shd w:val="clear" w:color="auto" w:fill="C6EFCE"/>
            <w:noWrap/>
            <w:vAlign w:val="center"/>
          </w:tcPr>
          <w:p w14:paraId="0F74B4CA" w14:textId="77777777" w:rsidR="000005C4" w:rsidRPr="003B127D" w:rsidRDefault="000005C4">
            <w:pPr>
              <w:jc w:val="center"/>
              <w:rPr>
                <w:noProof/>
                <w:color w:val="006100"/>
                <w:sz w:val="20"/>
                <w:szCs w:val="20"/>
              </w:rPr>
            </w:pPr>
            <w:r>
              <w:rPr>
                <w:noProof/>
                <w:color w:val="006100"/>
                <w:sz w:val="20"/>
              </w:rPr>
              <w:t>Paramą iš fondo 394/81 gavusios MVĮ</w:t>
            </w:r>
          </w:p>
        </w:tc>
      </w:tr>
      <w:tr w:rsidR="000005C4" w:rsidRPr="00755A09" w14:paraId="2667F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2192EE" w14:textId="77777777" w:rsidR="000005C4" w:rsidRPr="00246CC4" w:rsidRDefault="000005C4">
            <w:pPr>
              <w:rPr>
                <w:noProof/>
                <w:color w:val="006100"/>
                <w:sz w:val="20"/>
                <w:szCs w:val="20"/>
              </w:rPr>
            </w:pPr>
            <w:r>
              <w:rPr>
                <w:noProof/>
                <w:color w:val="006100"/>
                <w:sz w:val="20"/>
              </w:rPr>
              <w:t>M1C3-22</w:t>
            </w:r>
          </w:p>
        </w:tc>
        <w:tc>
          <w:tcPr>
            <w:tcW w:w="3195" w:type="dxa"/>
            <w:tcBorders>
              <w:top w:val="nil"/>
              <w:left w:val="nil"/>
              <w:bottom w:val="single" w:sz="4" w:space="0" w:color="auto"/>
              <w:right w:val="single" w:sz="4" w:space="0" w:color="auto"/>
            </w:tcBorders>
            <w:shd w:val="clear" w:color="auto" w:fill="C6EFCE"/>
            <w:noWrap/>
            <w:vAlign w:val="center"/>
          </w:tcPr>
          <w:p w14:paraId="240EBC4F" w14:textId="77777777" w:rsidR="000005C4" w:rsidRPr="003B127D" w:rsidRDefault="000005C4">
            <w:pPr>
              <w:rPr>
                <w:noProof/>
                <w:color w:val="006100"/>
                <w:sz w:val="20"/>
                <w:szCs w:val="20"/>
              </w:rPr>
            </w:pPr>
            <w:r>
              <w:rPr>
                <w:noProof/>
                <w:color w:val="006100"/>
                <w:sz w:val="20"/>
              </w:rPr>
              <w:t xml:space="preserve">4.2 investicija. Fondai turizmo įmonių konkurencingumui </w:t>
            </w:r>
          </w:p>
        </w:tc>
        <w:tc>
          <w:tcPr>
            <w:tcW w:w="1455" w:type="dxa"/>
            <w:tcBorders>
              <w:top w:val="nil"/>
              <w:left w:val="nil"/>
              <w:bottom w:val="single" w:sz="4" w:space="0" w:color="auto"/>
              <w:right w:val="single" w:sz="4" w:space="0" w:color="auto"/>
            </w:tcBorders>
            <w:shd w:val="clear" w:color="auto" w:fill="C6EFCE"/>
            <w:noWrap/>
            <w:vAlign w:val="center"/>
          </w:tcPr>
          <w:p w14:paraId="645AE250"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0DA8F912" w14:textId="406F7E21" w:rsidR="000005C4" w:rsidRPr="003B127D" w:rsidRDefault="000005C4">
            <w:pPr>
              <w:jc w:val="center"/>
              <w:rPr>
                <w:noProof/>
                <w:color w:val="006100"/>
                <w:sz w:val="20"/>
                <w:szCs w:val="20"/>
              </w:rPr>
            </w:pPr>
            <w:r>
              <w:rPr>
                <w:noProof/>
                <w:color w:val="006100"/>
                <w:sz w:val="20"/>
              </w:rPr>
              <w:t>Investicijų politika, skirta: Europos investicijų banko teminis fondas;</w:t>
            </w:r>
            <w:r w:rsidR="00F632BB">
              <w:rPr>
                <w:noProof/>
                <w:color w:val="006100"/>
                <w:sz w:val="20"/>
              </w:rPr>
              <w:t xml:space="preserve"> </w:t>
            </w:r>
          </w:p>
        </w:tc>
      </w:tr>
      <w:tr w:rsidR="000005C4" w:rsidRPr="00755A09" w14:paraId="572D79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A85353" w14:textId="77777777" w:rsidR="000005C4" w:rsidRPr="00246CC4" w:rsidRDefault="000005C4">
            <w:pPr>
              <w:rPr>
                <w:noProof/>
                <w:color w:val="006100"/>
                <w:sz w:val="20"/>
                <w:szCs w:val="20"/>
              </w:rPr>
            </w:pPr>
            <w:r>
              <w:rPr>
                <w:noProof/>
                <w:color w:val="006100"/>
                <w:sz w:val="20"/>
              </w:rPr>
              <w:t>M1C3-23</w:t>
            </w:r>
          </w:p>
        </w:tc>
        <w:tc>
          <w:tcPr>
            <w:tcW w:w="3195" w:type="dxa"/>
            <w:tcBorders>
              <w:top w:val="nil"/>
              <w:left w:val="nil"/>
              <w:bottom w:val="single" w:sz="4" w:space="0" w:color="auto"/>
              <w:right w:val="single" w:sz="4" w:space="0" w:color="auto"/>
            </w:tcBorders>
            <w:shd w:val="clear" w:color="auto" w:fill="C6EFCE"/>
            <w:noWrap/>
            <w:vAlign w:val="center"/>
          </w:tcPr>
          <w:p w14:paraId="60918E36" w14:textId="7E89015B" w:rsidR="000005C4" w:rsidRPr="003B127D" w:rsidRDefault="000005C4">
            <w:pP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 xml:space="preserve">Turizmo įmonių konkurencingumo fondai </w:t>
            </w:r>
          </w:p>
        </w:tc>
        <w:tc>
          <w:tcPr>
            <w:tcW w:w="1455" w:type="dxa"/>
            <w:tcBorders>
              <w:top w:val="nil"/>
              <w:left w:val="nil"/>
              <w:bottom w:val="single" w:sz="4" w:space="0" w:color="auto"/>
              <w:right w:val="single" w:sz="4" w:space="0" w:color="auto"/>
            </w:tcBorders>
            <w:shd w:val="clear" w:color="auto" w:fill="C6EFCE"/>
            <w:noWrap/>
            <w:vAlign w:val="center"/>
          </w:tcPr>
          <w:p w14:paraId="4B099F95"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4B3BFB88" w14:textId="77777777" w:rsidR="000005C4" w:rsidRPr="003B127D" w:rsidRDefault="000005C4">
            <w:pPr>
              <w:jc w:val="center"/>
              <w:rPr>
                <w:noProof/>
                <w:color w:val="006100"/>
                <w:sz w:val="20"/>
                <w:szCs w:val="20"/>
              </w:rPr>
            </w:pPr>
            <w:r>
              <w:rPr>
                <w:noProof/>
                <w:color w:val="006100"/>
                <w:sz w:val="20"/>
              </w:rPr>
              <w:t xml:space="preserve">Nacionalinio turizmo fondo investicijų politika, </w:t>
            </w:r>
          </w:p>
        </w:tc>
      </w:tr>
      <w:tr w:rsidR="000005C4" w:rsidRPr="00755A09" w14:paraId="53BCE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C2A2E" w14:textId="77777777" w:rsidR="000005C4" w:rsidRPr="00246CC4" w:rsidRDefault="000005C4">
            <w:pPr>
              <w:rPr>
                <w:noProof/>
                <w:color w:val="006100"/>
                <w:sz w:val="20"/>
                <w:szCs w:val="20"/>
              </w:rPr>
            </w:pPr>
            <w:r>
              <w:rPr>
                <w:noProof/>
                <w:color w:val="006100"/>
                <w:sz w:val="20"/>
              </w:rPr>
              <w:t>M1C3-24</w:t>
            </w:r>
          </w:p>
        </w:tc>
        <w:tc>
          <w:tcPr>
            <w:tcW w:w="3195" w:type="dxa"/>
            <w:tcBorders>
              <w:top w:val="nil"/>
              <w:left w:val="nil"/>
              <w:bottom w:val="single" w:sz="4" w:space="0" w:color="auto"/>
              <w:right w:val="single" w:sz="4" w:space="0" w:color="auto"/>
            </w:tcBorders>
            <w:shd w:val="clear" w:color="auto" w:fill="C6EFCE"/>
            <w:noWrap/>
            <w:vAlign w:val="center"/>
          </w:tcPr>
          <w:p w14:paraId="300ADD09" w14:textId="77777777" w:rsidR="000005C4" w:rsidRPr="003B127D" w:rsidRDefault="000005C4">
            <w:pPr>
              <w:rPr>
                <w:noProof/>
                <w:color w:val="006100"/>
                <w:sz w:val="20"/>
                <w:szCs w:val="20"/>
              </w:rPr>
            </w:pPr>
            <w:r>
              <w:rPr>
                <w:noProof/>
                <w:color w:val="006100"/>
                <w:sz w:val="20"/>
              </w:rPr>
              <w:t xml:space="preserve">4.2 investicija. Fondai turizmo įmonių konkurencingumui </w:t>
            </w:r>
          </w:p>
        </w:tc>
        <w:tc>
          <w:tcPr>
            <w:tcW w:w="1455" w:type="dxa"/>
            <w:tcBorders>
              <w:top w:val="nil"/>
              <w:left w:val="nil"/>
              <w:bottom w:val="single" w:sz="4" w:space="0" w:color="auto"/>
              <w:right w:val="single" w:sz="4" w:space="0" w:color="auto"/>
            </w:tcBorders>
            <w:shd w:val="clear" w:color="auto" w:fill="C6EFCE"/>
            <w:noWrap/>
            <w:vAlign w:val="center"/>
          </w:tcPr>
          <w:p w14:paraId="2BCE7032"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29B30469" w14:textId="77777777" w:rsidR="000005C4" w:rsidRPr="003B127D" w:rsidRDefault="000005C4">
            <w:pPr>
              <w:jc w:val="center"/>
              <w:rPr>
                <w:noProof/>
                <w:color w:val="006100"/>
                <w:sz w:val="20"/>
                <w:szCs w:val="20"/>
              </w:rPr>
            </w:pPr>
            <w:r>
              <w:rPr>
                <w:noProof/>
                <w:color w:val="006100"/>
                <w:sz w:val="20"/>
              </w:rPr>
              <w:t>Investicijų politika, skirta: MVĮ garantijų fondas,</w:t>
            </w:r>
          </w:p>
        </w:tc>
      </w:tr>
      <w:tr w:rsidR="000005C4" w:rsidRPr="00755A09" w14:paraId="157098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D9B7E9" w14:textId="77777777" w:rsidR="000005C4" w:rsidRPr="00246CC4" w:rsidRDefault="000005C4">
            <w:pPr>
              <w:rPr>
                <w:noProof/>
                <w:color w:val="006100"/>
                <w:sz w:val="20"/>
                <w:szCs w:val="20"/>
              </w:rPr>
            </w:pPr>
            <w:r>
              <w:rPr>
                <w:noProof/>
                <w:color w:val="006100"/>
                <w:sz w:val="20"/>
              </w:rPr>
              <w:t>M1C3-25</w:t>
            </w:r>
          </w:p>
        </w:tc>
        <w:tc>
          <w:tcPr>
            <w:tcW w:w="3195" w:type="dxa"/>
            <w:tcBorders>
              <w:top w:val="nil"/>
              <w:left w:val="nil"/>
              <w:bottom w:val="single" w:sz="4" w:space="0" w:color="auto"/>
              <w:right w:val="single" w:sz="4" w:space="0" w:color="auto"/>
            </w:tcBorders>
            <w:shd w:val="clear" w:color="auto" w:fill="C6EFCE"/>
            <w:noWrap/>
            <w:vAlign w:val="center"/>
          </w:tcPr>
          <w:p w14:paraId="0B7121E4" w14:textId="26955878" w:rsidR="000005C4" w:rsidRPr="003B127D" w:rsidRDefault="000005C4">
            <w:pP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 xml:space="preserve">Turizmo įmonių konkurencingumo fondai </w:t>
            </w:r>
          </w:p>
        </w:tc>
        <w:tc>
          <w:tcPr>
            <w:tcW w:w="1455" w:type="dxa"/>
            <w:tcBorders>
              <w:top w:val="nil"/>
              <w:left w:val="nil"/>
              <w:bottom w:val="single" w:sz="4" w:space="0" w:color="auto"/>
              <w:right w:val="single" w:sz="4" w:space="0" w:color="auto"/>
            </w:tcBorders>
            <w:shd w:val="clear" w:color="auto" w:fill="C6EFCE"/>
            <w:noWrap/>
            <w:vAlign w:val="center"/>
          </w:tcPr>
          <w:p w14:paraId="0E2DDCCE"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107C8E6D" w14:textId="77777777" w:rsidR="000005C4" w:rsidRPr="003B127D" w:rsidRDefault="000005C4">
            <w:pPr>
              <w:jc w:val="center"/>
              <w:rPr>
                <w:noProof/>
                <w:color w:val="006100"/>
                <w:sz w:val="20"/>
                <w:szCs w:val="20"/>
              </w:rPr>
            </w:pPr>
            <w:r>
              <w:rPr>
                <w:noProof/>
                <w:color w:val="006100"/>
                <w:sz w:val="20"/>
              </w:rPr>
              <w:t xml:space="preserve">Fondo Rotativo investicijų politika </w:t>
            </w:r>
          </w:p>
        </w:tc>
      </w:tr>
      <w:tr w:rsidR="000005C4" w:rsidRPr="00755A09" w14:paraId="2C99BF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B82E" w14:textId="77777777" w:rsidR="000005C4" w:rsidRPr="00246CC4" w:rsidRDefault="000005C4">
            <w:pPr>
              <w:rPr>
                <w:noProof/>
                <w:color w:val="006100"/>
                <w:sz w:val="20"/>
                <w:szCs w:val="20"/>
              </w:rPr>
            </w:pPr>
            <w:r>
              <w:rPr>
                <w:noProof/>
                <w:color w:val="006100"/>
                <w:sz w:val="20"/>
              </w:rPr>
              <w:t>M1C3-26</w:t>
            </w:r>
          </w:p>
        </w:tc>
        <w:tc>
          <w:tcPr>
            <w:tcW w:w="3195" w:type="dxa"/>
            <w:tcBorders>
              <w:top w:val="nil"/>
              <w:left w:val="nil"/>
              <w:bottom w:val="single" w:sz="4" w:space="0" w:color="auto"/>
              <w:right w:val="single" w:sz="4" w:space="0" w:color="auto"/>
            </w:tcBorders>
            <w:shd w:val="clear" w:color="auto" w:fill="C6EFCE"/>
            <w:noWrap/>
            <w:vAlign w:val="center"/>
          </w:tcPr>
          <w:p w14:paraId="0C518EC3" w14:textId="3957C47A" w:rsidR="000005C4" w:rsidRPr="003B127D" w:rsidRDefault="000005C4">
            <w:pP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 xml:space="preserve">Turizmo įmonių konkurencingumo fondai </w:t>
            </w:r>
          </w:p>
        </w:tc>
        <w:tc>
          <w:tcPr>
            <w:tcW w:w="1455" w:type="dxa"/>
            <w:tcBorders>
              <w:top w:val="nil"/>
              <w:left w:val="nil"/>
              <w:bottom w:val="single" w:sz="4" w:space="0" w:color="auto"/>
              <w:right w:val="single" w:sz="4" w:space="0" w:color="auto"/>
            </w:tcBorders>
            <w:shd w:val="clear" w:color="auto" w:fill="C6EFCE"/>
            <w:noWrap/>
            <w:vAlign w:val="center"/>
          </w:tcPr>
          <w:p w14:paraId="2FDE7E58"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05A1D5F5" w14:textId="77777777" w:rsidR="000005C4" w:rsidRPr="003B127D" w:rsidRDefault="000005C4">
            <w:pPr>
              <w:jc w:val="center"/>
              <w:rPr>
                <w:noProof/>
                <w:color w:val="006100"/>
                <w:sz w:val="20"/>
                <w:szCs w:val="20"/>
              </w:rPr>
            </w:pPr>
            <w:r>
              <w:rPr>
                <w:noProof/>
                <w:color w:val="006100"/>
                <w:sz w:val="20"/>
              </w:rPr>
              <w:t>Įsigaliojo Įsakymas dėl mokesčių kredito už apgyvendinimo patalpų rekonstrukciją.</w:t>
            </w:r>
          </w:p>
        </w:tc>
      </w:tr>
      <w:tr w:rsidR="000005C4" w:rsidRPr="00755A09" w14:paraId="08A910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4B7470" w14:textId="77777777" w:rsidR="000005C4" w:rsidRPr="00246CC4" w:rsidRDefault="000005C4">
            <w:pPr>
              <w:rPr>
                <w:noProof/>
                <w:color w:val="006100"/>
                <w:sz w:val="20"/>
                <w:szCs w:val="20"/>
              </w:rPr>
            </w:pPr>
            <w:r>
              <w:rPr>
                <w:noProof/>
                <w:color w:val="006100"/>
                <w:sz w:val="20"/>
              </w:rPr>
              <w:t>M2C4-7</w:t>
            </w:r>
          </w:p>
        </w:tc>
        <w:tc>
          <w:tcPr>
            <w:tcW w:w="3195" w:type="dxa"/>
            <w:tcBorders>
              <w:top w:val="nil"/>
              <w:left w:val="nil"/>
              <w:bottom w:val="single" w:sz="4" w:space="0" w:color="auto"/>
              <w:right w:val="single" w:sz="4" w:space="0" w:color="auto"/>
            </w:tcBorders>
            <w:shd w:val="clear" w:color="auto" w:fill="C6EFCE"/>
            <w:noWrap/>
            <w:vAlign w:val="center"/>
          </w:tcPr>
          <w:p w14:paraId="66BEB345" w14:textId="77777777" w:rsidR="000005C4" w:rsidRPr="003B127D" w:rsidRDefault="000005C4">
            <w:pPr>
              <w:rPr>
                <w:noProof/>
                <w:color w:val="006100"/>
                <w:sz w:val="20"/>
                <w:szCs w:val="20"/>
              </w:rPr>
            </w:pPr>
            <w:r>
              <w:rPr>
                <w:noProof/>
                <w:color w:val="006100"/>
                <w:sz w:val="20"/>
              </w:rPr>
              <w:t>3.1 reforma. Nacionalinių oro taršos kontrolės programų priėmimas</w:t>
            </w:r>
          </w:p>
        </w:tc>
        <w:tc>
          <w:tcPr>
            <w:tcW w:w="1455" w:type="dxa"/>
            <w:tcBorders>
              <w:top w:val="nil"/>
              <w:left w:val="nil"/>
              <w:bottom w:val="single" w:sz="4" w:space="0" w:color="auto"/>
              <w:right w:val="single" w:sz="4" w:space="0" w:color="auto"/>
            </w:tcBorders>
            <w:shd w:val="clear" w:color="auto" w:fill="C6EFCE"/>
            <w:noWrap/>
            <w:vAlign w:val="center"/>
          </w:tcPr>
          <w:p w14:paraId="3CF03BF4"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6738C9F8" w14:textId="77777777" w:rsidR="000005C4" w:rsidRPr="003B127D" w:rsidRDefault="000005C4">
            <w:pPr>
              <w:jc w:val="center"/>
              <w:rPr>
                <w:noProof/>
                <w:color w:val="006100"/>
                <w:sz w:val="20"/>
                <w:szCs w:val="20"/>
              </w:rPr>
            </w:pPr>
            <w:r>
              <w:rPr>
                <w:noProof/>
                <w:color w:val="006100"/>
                <w:sz w:val="20"/>
              </w:rPr>
              <w:t>Nacionalinės oro taršos kontrolės programos įsigaliojimas</w:t>
            </w:r>
          </w:p>
        </w:tc>
      </w:tr>
      <w:tr w:rsidR="000005C4" w:rsidRPr="00755A09" w14:paraId="6C33D5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DC7E14" w14:textId="77777777" w:rsidR="000005C4" w:rsidRPr="00246CC4" w:rsidRDefault="000005C4">
            <w:pPr>
              <w:rPr>
                <w:noProof/>
                <w:color w:val="006100"/>
                <w:sz w:val="20"/>
                <w:szCs w:val="20"/>
              </w:rPr>
            </w:pPr>
            <w:r>
              <w:rPr>
                <w:noProof/>
                <w:color w:val="006100"/>
                <w:sz w:val="20"/>
              </w:rPr>
              <w:t>M2C4-12</w:t>
            </w:r>
          </w:p>
        </w:tc>
        <w:tc>
          <w:tcPr>
            <w:tcW w:w="3195" w:type="dxa"/>
            <w:tcBorders>
              <w:top w:val="nil"/>
              <w:left w:val="nil"/>
              <w:bottom w:val="single" w:sz="4" w:space="0" w:color="auto"/>
              <w:right w:val="single" w:sz="4" w:space="0" w:color="auto"/>
            </w:tcBorders>
            <w:shd w:val="clear" w:color="auto" w:fill="C6EFCE"/>
            <w:noWrap/>
            <w:vAlign w:val="center"/>
          </w:tcPr>
          <w:p w14:paraId="1DDDB908" w14:textId="77777777" w:rsidR="000005C4" w:rsidRPr="003B127D" w:rsidRDefault="000005C4">
            <w:pPr>
              <w:rPr>
                <w:noProof/>
                <w:color w:val="006100"/>
                <w:sz w:val="20"/>
                <w:szCs w:val="20"/>
              </w:rPr>
            </w:pPr>
            <w:r>
              <w:rPr>
                <w:noProof/>
                <w:color w:val="006100"/>
                <w:sz w:val="20"/>
              </w:rPr>
              <w:t>2.1.b. investicija Potvynių ir hidrogeologinės rizikos mažinimo priemonės</w:t>
            </w:r>
          </w:p>
        </w:tc>
        <w:tc>
          <w:tcPr>
            <w:tcW w:w="1455" w:type="dxa"/>
            <w:tcBorders>
              <w:top w:val="nil"/>
              <w:left w:val="nil"/>
              <w:bottom w:val="single" w:sz="4" w:space="0" w:color="auto"/>
              <w:right w:val="single" w:sz="4" w:space="0" w:color="auto"/>
            </w:tcBorders>
            <w:shd w:val="clear" w:color="auto" w:fill="C6EFCE"/>
            <w:noWrap/>
            <w:vAlign w:val="center"/>
          </w:tcPr>
          <w:p w14:paraId="5E1033BB"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2E9D863E" w14:textId="77777777" w:rsidR="000005C4" w:rsidRPr="003B127D" w:rsidRDefault="000005C4">
            <w:pPr>
              <w:jc w:val="center"/>
              <w:rPr>
                <w:noProof/>
                <w:color w:val="006100"/>
                <w:sz w:val="20"/>
                <w:szCs w:val="20"/>
              </w:rPr>
            </w:pPr>
            <w:r>
              <w:rPr>
                <w:noProof/>
                <w:color w:val="006100"/>
                <w:sz w:val="20"/>
              </w:rPr>
              <w:t>Peržiūrėtos kovos su potvyniais ir hidrogeologine rizika teisinės sistemos įsigaliojimas</w:t>
            </w:r>
          </w:p>
        </w:tc>
      </w:tr>
      <w:tr w:rsidR="000005C4" w:rsidRPr="00755A09" w14:paraId="3AE882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A266A" w14:textId="77777777" w:rsidR="000005C4" w:rsidRPr="00246CC4" w:rsidRDefault="000005C4">
            <w:pPr>
              <w:rPr>
                <w:noProof/>
                <w:color w:val="006100"/>
                <w:sz w:val="20"/>
                <w:szCs w:val="20"/>
              </w:rPr>
            </w:pPr>
            <w:r>
              <w:rPr>
                <w:noProof/>
                <w:color w:val="006100"/>
                <w:sz w:val="20"/>
              </w:rPr>
              <w:t>M2C4-18</w:t>
            </w:r>
          </w:p>
        </w:tc>
        <w:tc>
          <w:tcPr>
            <w:tcW w:w="3195" w:type="dxa"/>
            <w:tcBorders>
              <w:top w:val="nil"/>
              <w:left w:val="nil"/>
              <w:bottom w:val="single" w:sz="4" w:space="0" w:color="auto"/>
              <w:right w:val="single" w:sz="4" w:space="0" w:color="auto"/>
            </w:tcBorders>
            <w:shd w:val="clear" w:color="auto" w:fill="C6EFCE"/>
            <w:noWrap/>
            <w:vAlign w:val="center"/>
          </w:tcPr>
          <w:p w14:paraId="1DF082B5" w14:textId="77777777" w:rsidR="000005C4" w:rsidRPr="003B127D" w:rsidRDefault="000005C4">
            <w:pPr>
              <w:rPr>
                <w:noProof/>
                <w:color w:val="006100"/>
                <w:sz w:val="20"/>
                <w:szCs w:val="20"/>
              </w:rPr>
            </w:pPr>
            <w:r>
              <w:rPr>
                <w:noProof/>
                <w:color w:val="006100"/>
                <w:sz w:val="20"/>
              </w:rPr>
              <w:t>Investicija 3.1: Miesto ir priemiesčių miškų apsauga ir stiprinimas</w:t>
            </w:r>
          </w:p>
        </w:tc>
        <w:tc>
          <w:tcPr>
            <w:tcW w:w="1455" w:type="dxa"/>
            <w:tcBorders>
              <w:top w:val="nil"/>
              <w:left w:val="nil"/>
              <w:bottom w:val="single" w:sz="4" w:space="0" w:color="auto"/>
              <w:right w:val="single" w:sz="4" w:space="0" w:color="auto"/>
            </w:tcBorders>
            <w:shd w:val="clear" w:color="auto" w:fill="C6EFCE"/>
            <w:noWrap/>
            <w:vAlign w:val="center"/>
          </w:tcPr>
          <w:p w14:paraId="2ED31732"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732DB0E7" w14:textId="77777777" w:rsidR="000005C4" w:rsidRPr="003B127D" w:rsidRDefault="000005C4">
            <w:pPr>
              <w:jc w:val="center"/>
              <w:rPr>
                <w:noProof/>
                <w:color w:val="006100"/>
                <w:sz w:val="20"/>
                <w:szCs w:val="20"/>
              </w:rPr>
            </w:pPr>
            <w:r>
              <w:rPr>
                <w:noProof/>
                <w:color w:val="006100"/>
                <w:sz w:val="20"/>
              </w:rPr>
              <w:t xml:space="preserve">Persvarstytų teisės aktų pakeitimų, susijusių su miesto ir priemiesčių žaliųjų zonų apsauga ir valorizacija, įsigaliojimas </w:t>
            </w:r>
          </w:p>
        </w:tc>
      </w:tr>
      <w:tr w:rsidR="000005C4" w:rsidRPr="00755A09" w14:paraId="6F3BFD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940E0" w14:textId="77777777" w:rsidR="000005C4" w:rsidRPr="00246CC4" w:rsidRDefault="000005C4">
            <w:pPr>
              <w:rPr>
                <w:noProof/>
                <w:color w:val="006100"/>
                <w:sz w:val="20"/>
                <w:szCs w:val="20"/>
              </w:rPr>
            </w:pPr>
            <w:r>
              <w:rPr>
                <w:noProof/>
                <w:color w:val="006100"/>
                <w:sz w:val="20"/>
              </w:rPr>
              <w:t>M3C1-1</w:t>
            </w:r>
          </w:p>
        </w:tc>
        <w:tc>
          <w:tcPr>
            <w:tcW w:w="3195" w:type="dxa"/>
            <w:tcBorders>
              <w:top w:val="nil"/>
              <w:left w:val="nil"/>
              <w:bottom w:val="single" w:sz="4" w:space="0" w:color="auto"/>
              <w:right w:val="single" w:sz="4" w:space="0" w:color="auto"/>
            </w:tcBorders>
            <w:shd w:val="clear" w:color="auto" w:fill="C6EFCE"/>
            <w:noWrap/>
            <w:vAlign w:val="center"/>
          </w:tcPr>
          <w:p w14:paraId="036A7CB0" w14:textId="77777777" w:rsidR="000005C4" w:rsidRPr="003B127D" w:rsidRDefault="000005C4">
            <w:pPr>
              <w:rPr>
                <w:noProof/>
                <w:color w:val="006100"/>
                <w:sz w:val="20"/>
                <w:szCs w:val="20"/>
              </w:rPr>
            </w:pPr>
            <w:r>
              <w:rPr>
                <w:noProof/>
                <w:color w:val="006100"/>
                <w:sz w:val="20"/>
              </w:rPr>
              <w:t>1.1 reforma. MIT ir RFI sutarties patvirtinimo proceso paspartinimas</w:t>
            </w:r>
          </w:p>
        </w:tc>
        <w:tc>
          <w:tcPr>
            <w:tcW w:w="1455" w:type="dxa"/>
            <w:tcBorders>
              <w:top w:val="nil"/>
              <w:left w:val="nil"/>
              <w:bottom w:val="single" w:sz="4" w:space="0" w:color="auto"/>
              <w:right w:val="single" w:sz="4" w:space="0" w:color="auto"/>
            </w:tcBorders>
            <w:shd w:val="clear" w:color="auto" w:fill="C6EFCE"/>
            <w:noWrap/>
            <w:vAlign w:val="center"/>
          </w:tcPr>
          <w:p w14:paraId="273E1EF7"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1536B7F5" w14:textId="77777777" w:rsidR="000005C4" w:rsidRPr="003B127D" w:rsidRDefault="000005C4">
            <w:pPr>
              <w:jc w:val="center"/>
              <w:rPr>
                <w:noProof/>
                <w:color w:val="006100"/>
                <w:sz w:val="20"/>
                <w:szCs w:val="20"/>
              </w:rPr>
            </w:pPr>
            <w:r>
              <w:rPr>
                <w:noProof/>
                <w:color w:val="006100"/>
                <w:sz w:val="20"/>
              </w:rPr>
              <w:t>Įstatymo pakeitimo dėl Contratti di Programma (CdP) patvirtinimo procedūros įsigaliojimas</w:t>
            </w:r>
          </w:p>
        </w:tc>
      </w:tr>
      <w:tr w:rsidR="000005C4" w:rsidRPr="00755A09" w14:paraId="1F3B73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82C774" w14:textId="77777777" w:rsidR="000005C4" w:rsidRPr="00246CC4" w:rsidRDefault="000005C4">
            <w:pPr>
              <w:rPr>
                <w:noProof/>
                <w:color w:val="006100"/>
                <w:sz w:val="20"/>
                <w:szCs w:val="20"/>
              </w:rPr>
            </w:pPr>
            <w:r>
              <w:rPr>
                <w:noProof/>
                <w:color w:val="006100"/>
                <w:sz w:val="20"/>
              </w:rPr>
              <w:t>M3C1-2</w:t>
            </w:r>
          </w:p>
        </w:tc>
        <w:tc>
          <w:tcPr>
            <w:tcW w:w="3195" w:type="dxa"/>
            <w:tcBorders>
              <w:top w:val="nil"/>
              <w:left w:val="nil"/>
              <w:bottom w:val="single" w:sz="4" w:space="0" w:color="auto"/>
              <w:right w:val="single" w:sz="4" w:space="0" w:color="auto"/>
            </w:tcBorders>
            <w:shd w:val="clear" w:color="auto" w:fill="C6EFCE"/>
            <w:noWrap/>
            <w:vAlign w:val="center"/>
          </w:tcPr>
          <w:p w14:paraId="132A8E2D" w14:textId="77777777" w:rsidR="000005C4" w:rsidRPr="003B127D" w:rsidRDefault="000005C4">
            <w:pPr>
              <w:rPr>
                <w:noProof/>
                <w:color w:val="006100"/>
                <w:sz w:val="20"/>
                <w:szCs w:val="20"/>
              </w:rPr>
            </w:pPr>
            <w:r>
              <w:rPr>
                <w:noProof/>
                <w:color w:val="006100"/>
                <w:sz w:val="20"/>
              </w:rPr>
              <w:t>1.2 reforma. Leidimų projektams išdavimo proceso paspartinimas</w:t>
            </w:r>
          </w:p>
        </w:tc>
        <w:tc>
          <w:tcPr>
            <w:tcW w:w="1455" w:type="dxa"/>
            <w:tcBorders>
              <w:top w:val="nil"/>
              <w:left w:val="nil"/>
              <w:bottom w:val="single" w:sz="4" w:space="0" w:color="auto"/>
              <w:right w:val="single" w:sz="4" w:space="0" w:color="auto"/>
            </w:tcBorders>
            <w:shd w:val="clear" w:color="auto" w:fill="C6EFCE"/>
            <w:noWrap/>
            <w:vAlign w:val="center"/>
          </w:tcPr>
          <w:p w14:paraId="629D1083"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3E8F6C53" w14:textId="77777777" w:rsidR="000005C4" w:rsidRPr="003B127D" w:rsidRDefault="000005C4">
            <w:pPr>
              <w:jc w:val="center"/>
              <w:rPr>
                <w:noProof/>
                <w:color w:val="006100"/>
                <w:sz w:val="20"/>
                <w:szCs w:val="20"/>
              </w:rPr>
            </w:pPr>
            <w:r>
              <w:rPr>
                <w:noProof/>
                <w:color w:val="006100"/>
                <w:sz w:val="20"/>
              </w:rPr>
              <w:t>Įsigalioja reguliavimo pakeitimas, kuriuo projektų leidimų išdavimo laikas sutrumpinamas nuo 11 iki šešių mėnesių</w:t>
            </w:r>
          </w:p>
        </w:tc>
      </w:tr>
      <w:tr w:rsidR="000005C4" w:rsidRPr="00755A09" w14:paraId="1DDC09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D8923E" w14:textId="77777777" w:rsidR="000005C4" w:rsidRPr="00246CC4" w:rsidRDefault="000005C4">
            <w:pPr>
              <w:rPr>
                <w:noProof/>
                <w:color w:val="006100"/>
                <w:sz w:val="20"/>
                <w:szCs w:val="20"/>
              </w:rPr>
            </w:pPr>
            <w:r>
              <w:rPr>
                <w:noProof/>
                <w:color w:val="006100"/>
                <w:sz w:val="20"/>
              </w:rPr>
              <w:t>M3C1-21</w:t>
            </w:r>
          </w:p>
        </w:tc>
        <w:tc>
          <w:tcPr>
            <w:tcW w:w="3195" w:type="dxa"/>
            <w:tcBorders>
              <w:top w:val="nil"/>
              <w:left w:val="nil"/>
              <w:bottom w:val="single" w:sz="4" w:space="0" w:color="auto"/>
              <w:right w:val="single" w:sz="4" w:space="0" w:color="auto"/>
            </w:tcBorders>
            <w:shd w:val="clear" w:color="auto" w:fill="C6EFCE"/>
            <w:noWrap/>
            <w:vAlign w:val="center"/>
          </w:tcPr>
          <w:p w14:paraId="7D6F2DC2" w14:textId="77777777" w:rsidR="000005C4" w:rsidRPr="003B127D" w:rsidRDefault="000005C4">
            <w:pPr>
              <w:rPr>
                <w:noProof/>
                <w:color w:val="006100"/>
                <w:sz w:val="20"/>
                <w:szCs w:val="20"/>
              </w:rPr>
            </w:pPr>
            <w:r>
              <w:rPr>
                <w:noProof/>
                <w:color w:val="006100"/>
                <w:sz w:val="20"/>
              </w:rPr>
              <w:t>2.1 reforma. Nesenojo dekreto dėl supaprastinimo (pertvarkyto į 2020 m. rugsėjo 11 d. Įstatymą Nr. 120) įgyvendinimas priimant dekretą dėl „Rizikos klasifikavimo ir valdymo, saugumo vertinimo ir esamų tiltų stebėsenos gairių priėmimo“</w:t>
            </w:r>
          </w:p>
        </w:tc>
        <w:tc>
          <w:tcPr>
            <w:tcW w:w="1455" w:type="dxa"/>
            <w:tcBorders>
              <w:top w:val="nil"/>
              <w:left w:val="nil"/>
              <w:bottom w:val="single" w:sz="4" w:space="0" w:color="auto"/>
              <w:right w:val="single" w:sz="4" w:space="0" w:color="auto"/>
            </w:tcBorders>
            <w:shd w:val="clear" w:color="auto" w:fill="C6EFCE"/>
            <w:noWrap/>
            <w:vAlign w:val="center"/>
          </w:tcPr>
          <w:p w14:paraId="2D3B787E"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5D8A4DEB" w14:textId="77777777" w:rsidR="000005C4" w:rsidRPr="003B127D" w:rsidRDefault="000005C4">
            <w:pPr>
              <w:jc w:val="center"/>
              <w:rPr>
                <w:noProof/>
                <w:color w:val="006100"/>
                <w:sz w:val="20"/>
                <w:szCs w:val="20"/>
              </w:rPr>
            </w:pPr>
            <w:r>
              <w:rPr>
                <w:noProof/>
                <w:color w:val="006100"/>
                <w:sz w:val="20"/>
              </w:rPr>
              <w:t>Įsigalioja „Rizikos klasifikavimo ir valdymo, saugumo vertinimo ir esamų tiltų stebėsenos gairės“</w:t>
            </w:r>
          </w:p>
        </w:tc>
      </w:tr>
      <w:tr w:rsidR="000005C4" w:rsidRPr="00755A09" w14:paraId="34ACB6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66AC75" w14:textId="77777777" w:rsidR="000005C4" w:rsidRPr="00246CC4" w:rsidRDefault="000005C4">
            <w:pPr>
              <w:rPr>
                <w:noProof/>
                <w:color w:val="006100"/>
                <w:sz w:val="20"/>
                <w:szCs w:val="20"/>
              </w:rPr>
            </w:pPr>
            <w:r>
              <w:rPr>
                <w:noProof/>
                <w:color w:val="006100"/>
                <w:sz w:val="20"/>
              </w:rPr>
              <w:t>M3C1-22</w:t>
            </w:r>
          </w:p>
        </w:tc>
        <w:tc>
          <w:tcPr>
            <w:tcW w:w="3195" w:type="dxa"/>
            <w:tcBorders>
              <w:top w:val="nil"/>
              <w:left w:val="nil"/>
              <w:bottom w:val="single" w:sz="4" w:space="0" w:color="auto"/>
              <w:right w:val="single" w:sz="4" w:space="0" w:color="auto"/>
            </w:tcBorders>
            <w:shd w:val="clear" w:color="auto" w:fill="C6EFCE"/>
            <w:noWrap/>
            <w:vAlign w:val="center"/>
          </w:tcPr>
          <w:p w14:paraId="06F2B643" w14:textId="77777777" w:rsidR="000005C4" w:rsidRPr="003B127D" w:rsidRDefault="000005C4">
            <w:pPr>
              <w:rPr>
                <w:noProof/>
                <w:color w:val="006100"/>
                <w:sz w:val="20"/>
                <w:szCs w:val="20"/>
              </w:rPr>
            </w:pPr>
            <w:r>
              <w:rPr>
                <w:noProof/>
                <w:color w:val="006100"/>
                <w:sz w:val="20"/>
              </w:rPr>
              <w:t>2.2 reforma. Tiltų ir viadukų nuosavybės perkėlimas iš žemesnio lygio kelių į aukštesnės klasės kelius</w:t>
            </w:r>
          </w:p>
        </w:tc>
        <w:tc>
          <w:tcPr>
            <w:tcW w:w="1455" w:type="dxa"/>
            <w:tcBorders>
              <w:top w:val="nil"/>
              <w:left w:val="nil"/>
              <w:bottom w:val="single" w:sz="4" w:space="0" w:color="auto"/>
              <w:right w:val="single" w:sz="4" w:space="0" w:color="auto"/>
            </w:tcBorders>
            <w:shd w:val="clear" w:color="auto" w:fill="C6EFCE"/>
            <w:noWrap/>
            <w:vAlign w:val="center"/>
          </w:tcPr>
          <w:p w14:paraId="2846CCD5"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3F2CCC77" w14:textId="77777777" w:rsidR="000005C4" w:rsidRPr="003B127D" w:rsidRDefault="000005C4">
            <w:pPr>
              <w:jc w:val="center"/>
              <w:rPr>
                <w:noProof/>
                <w:color w:val="006100"/>
                <w:sz w:val="20"/>
                <w:szCs w:val="20"/>
              </w:rPr>
            </w:pPr>
            <w:r>
              <w:rPr>
                <w:noProof/>
                <w:color w:val="006100"/>
                <w:sz w:val="20"/>
              </w:rPr>
              <w:t>Tiltų, viadukų ir perėjimų iš žemesnio lygio kelių nuosavybės teisės į aukštesnės eilės kelius (magistralius ir pagrindinius nacionalinius kelius)</w:t>
            </w:r>
          </w:p>
        </w:tc>
      </w:tr>
      <w:tr w:rsidR="000005C4" w:rsidRPr="00755A09" w14:paraId="42D69B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F2621" w14:textId="77777777" w:rsidR="000005C4" w:rsidRPr="00246CC4" w:rsidRDefault="000005C4">
            <w:pPr>
              <w:rPr>
                <w:noProof/>
                <w:color w:val="006100"/>
                <w:sz w:val="20"/>
                <w:szCs w:val="20"/>
              </w:rPr>
            </w:pPr>
            <w:r>
              <w:rPr>
                <w:noProof/>
                <w:color w:val="006100"/>
                <w:sz w:val="20"/>
              </w:rPr>
              <w:t>M4C1-27</w:t>
            </w:r>
          </w:p>
        </w:tc>
        <w:tc>
          <w:tcPr>
            <w:tcW w:w="3195" w:type="dxa"/>
            <w:tcBorders>
              <w:top w:val="nil"/>
              <w:left w:val="nil"/>
              <w:bottom w:val="single" w:sz="4" w:space="0" w:color="auto"/>
              <w:right w:val="single" w:sz="4" w:space="0" w:color="auto"/>
            </w:tcBorders>
            <w:shd w:val="clear" w:color="auto" w:fill="C6EFCE"/>
            <w:noWrap/>
            <w:vAlign w:val="center"/>
          </w:tcPr>
          <w:p w14:paraId="51969987" w14:textId="77777777" w:rsidR="000005C4" w:rsidRPr="003B127D" w:rsidRDefault="000005C4">
            <w:pPr>
              <w:rPr>
                <w:noProof/>
                <w:color w:val="006100"/>
                <w:sz w:val="20"/>
                <w:szCs w:val="20"/>
              </w:rPr>
            </w:pPr>
            <w:r>
              <w:rPr>
                <w:noProof/>
                <w:color w:val="006100"/>
                <w:sz w:val="20"/>
              </w:rPr>
              <w:t>1.7 reforma. Studentų būsto reglamentavimo reforma ir investicijos į studentų būstą</w:t>
            </w:r>
          </w:p>
        </w:tc>
        <w:tc>
          <w:tcPr>
            <w:tcW w:w="1455" w:type="dxa"/>
            <w:tcBorders>
              <w:top w:val="nil"/>
              <w:left w:val="nil"/>
              <w:bottom w:val="single" w:sz="4" w:space="0" w:color="auto"/>
              <w:right w:val="single" w:sz="4" w:space="0" w:color="auto"/>
            </w:tcBorders>
            <w:shd w:val="clear" w:color="auto" w:fill="C6EFCE"/>
            <w:noWrap/>
            <w:vAlign w:val="center"/>
          </w:tcPr>
          <w:p w14:paraId="198CAC35"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44B730C4" w14:textId="77777777" w:rsidR="000005C4" w:rsidRPr="003B127D" w:rsidRDefault="000005C4">
            <w:pPr>
              <w:jc w:val="center"/>
              <w:rPr>
                <w:noProof/>
                <w:color w:val="006100"/>
                <w:sz w:val="20"/>
                <w:szCs w:val="20"/>
              </w:rPr>
            </w:pPr>
            <w:r>
              <w:rPr>
                <w:noProof/>
                <w:color w:val="006100"/>
                <w:sz w:val="20"/>
              </w:rPr>
              <w:t>Įsigaliojo teisės aktai, kuriais iš dalies keičiamos dabartinės studentų būsto taisyklės.</w:t>
            </w:r>
          </w:p>
        </w:tc>
      </w:tr>
      <w:tr w:rsidR="000005C4" w:rsidRPr="00755A09" w14:paraId="14CCCB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28D34D" w14:textId="77777777" w:rsidR="000005C4" w:rsidRPr="00246CC4" w:rsidRDefault="000005C4">
            <w:pPr>
              <w:rPr>
                <w:noProof/>
                <w:color w:val="006100"/>
                <w:sz w:val="20"/>
                <w:szCs w:val="20"/>
              </w:rPr>
            </w:pPr>
            <w:r>
              <w:rPr>
                <w:noProof/>
                <w:color w:val="006100"/>
                <w:sz w:val="20"/>
              </w:rPr>
              <w:t>M5C3-10</w:t>
            </w:r>
          </w:p>
        </w:tc>
        <w:tc>
          <w:tcPr>
            <w:tcW w:w="3195" w:type="dxa"/>
            <w:tcBorders>
              <w:top w:val="nil"/>
              <w:left w:val="nil"/>
              <w:bottom w:val="single" w:sz="4" w:space="0" w:color="auto"/>
              <w:right w:val="single" w:sz="4" w:space="0" w:color="auto"/>
            </w:tcBorders>
            <w:shd w:val="clear" w:color="auto" w:fill="C6EFCE"/>
            <w:noWrap/>
            <w:vAlign w:val="center"/>
          </w:tcPr>
          <w:p w14:paraId="3F3F02A5" w14:textId="77777777" w:rsidR="000005C4" w:rsidRPr="003B127D" w:rsidRDefault="000005C4">
            <w:pPr>
              <w:rPr>
                <w:noProof/>
                <w:color w:val="006100"/>
                <w:sz w:val="20"/>
                <w:szCs w:val="20"/>
              </w:rPr>
            </w:pPr>
            <w:r>
              <w:rPr>
                <w:noProof/>
                <w:color w:val="006100"/>
                <w:sz w:val="20"/>
              </w:rPr>
              <w:t>Reform1 Procedūrų supaprastinimas ir Komisijos nario pareigų stiprinimas specialiosiose ekonominėse zonose</w:t>
            </w:r>
          </w:p>
        </w:tc>
        <w:tc>
          <w:tcPr>
            <w:tcW w:w="1455" w:type="dxa"/>
            <w:tcBorders>
              <w:top w:val="nil"/>
              <w:left w:val="nil"/>
              <w:bottom w:val="single" w:sz="4" w:space="0" w:color="auto"/>
              <w:right w:val="single" w:sz="4" w:space="0" w:color="auto"/>
            </w:tcBorders>
            <w:shd w:val="clear" w:color="auto" w:fill="C6EFCE"/>
            <w:noWrap/>
            <w:vAlign w:val="center"/>
          </w:tcPr>
          <w:p w14:paraId="6F554D54"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3684841B" w14:textId="77777777" w:rsidR="000005C4" w:rsidRPr="003B127D" w:rsidRDefault="000005C4">
            <w:pPr>
              <w:jc w:val="center"/>
              <w:rPr>
                <w:noProof/>
                <w:color w:val="006100"/>
                <w:sz w:val="20"/>
                <w:szCs w:val="20"/>
              </w:rPr>
            </w:pPr>
            <w:r>
              <w:rPr>
                <w:noProof/>
                <w:color w:val="006100"/>
                <w:sz w:val="20"/>
              </w:rPr>
              <w:t>Reglamento įsigaliojimas siekiant tiesiog nustatyti procedūras ir sustiprinti Komisijos nario vaidmenį specialiosiose ekonominėse zonose</w:t>
            </w:r>
          </w:p>
        </w:tc>
      </w:tr>
      <w:tr w:rsidR="000005C4" w:rsidRPr="00755A09" w14:paraId="78923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A1F4B" w14:textId="77777777" w:rsidR="000005C4" w:rsidRPr="00246CC4" w:rsidRDefault="000005C4">
            <w:pPr>
              <w:rPr>
                <w:noProof/>
                <w:color w:val="006100"/>
                <w:sz w:val="20"/>
                <w:szCs w:val="20"/>
              </w:rPr>
            </w:pPr>
            <w:r>
              <w:rPr>
                <w:noProof/>
                <w:color w:val="006100"/>
                <w:sz w:val="20"/>
              </w:rPr>
              <w:t>M5C3-11</w:t>
            </w:r>
          </w:p>
        </w:tc>
        <w:tc>
          <w:tcPr>
            <w:tcW w:w="3195" w:type="dxa"/>
            <w:tcBorders>
              <w:top w:val="nil"/>
              <w:left w:val="nil"/>
              <w:bottom w:val="single" w:sz="4" w:space="0" w:color="auto"/>
              <w:right w:val="single" w:sz="4" w:space="0" w:color="auto"/>
            </w:tcBorders>
            <w:shd w:val="clear" w:color="auto" w:fill="C6EFCE"/>
            <w:noWrap/>
            <w:vAlign w:val="center"/>
          </w:tcPr>
          <w:p w14:paraId="0C7F3AC5" w14:textId="77777777" w:rsidR="000005C4" w:rsidRPr="003B127D" w:rsidRDefault="000005C4">
            <w:pPr>
              <w:rPr>
                <w:noProof/>
                <w:color w:val="006100"/>
                <w:sz w:val="20"/>
                <w:szCs w:val="20"/>
              </w:rPr>
            </w:pPr>
            <w:r>
              <w:rPr>
                <w:noProof/>
                <w:color w:val="006100"/>
                <w:sz w:val="20"/>
              </w:rPr>
              <w:t xml:space="preserve">1.4 investicija. Investicijos į infrastruktūrą Specialiajai ekonominei zonai </w:t>
            </w:r>
          </w:p>
        </w:tc>
        <w:tc>
          <w:tcPr>
            <w:tcW w:w="1455" w:type="dxa"/>
            <w:tcBorders>
              <w:top w:val="nil"/>
              <w:left w:val="nil"/>
              <w:bottom w:val="single" w:sz="4" w:space="0" w:color="auto"/>
              <w:right w:val="single" w:sz="4" w:space="0" w:color="auto"/>
            </w:tcBorders>
            <w:shd w:val="clear" w:color="auto" w:fill="C6EFCE"/>
            <w:noWrap/>
            <w:vAlign w:val="center"/>
          </w:tcPr>
          <w:p w14:paraId="07FE45BA" w14:textId="77777777" w:rsidR="000005C4" w:rsidRPr="00246CC4" w:rsidRDefault="000005C4">
            <w:pPr>
              <w:rPr>
                <w:noProof/>
                <w:color w:val="006100"/>
                <w:sz w:val="20"/>
                <w:szCs w:val="20"/>
              </w:rPr>
            </w:pPr>
            <w:r>
              <w:rPr>
                <w:noProof/>
                <w:color w:val="0061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40C59FDA" w14:textId="77777777" w:rsidR="000005C4" w:rsidRPr="003B127D" w:rsidRDefault="000005C4">
            <w:pPr>
              <w:jc w:val="center"/>
              <w:rPr>
                <w:noProof/>
                <w:color w:val="006100"/>
                <w:sz w:val="20"/>
                <w:szCs w:val="20"/>
              </w:rPr>
            </w:pPr>
            <w:r>
              <w:rPr>
                <w:noProof/>
                <w:color w:val="006100"/>
                <w:sz w:val="20"/>
              </w:rPr>
              <w:t>Ministerijos nutarimų, kuriais patvirtinami visų aštuonių specialiųjų ekonominių zonų veiklos planai, įsigaliojimas</w:t>
            </w:r>
          </w:p>
        </w:tc>
      </w:tr>
      <w:tr w:rsidR="000005C4" w:rsidRPr="00755A09" w14:paraId="756814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AC0C6C" w14:textId="77777777" w:rsidR="000005C4" w:rsidRPr="00246CC4" w:rsidRDefault="000005C4">
            <w:pPr>
              <w:rPr>
                <w:noProof/>
                <w:color w:val="006100"/>
                <w:sz w:val="20"/>
                <w:szCs w:val="20"/>
              </w:rPr>
            </w:pPr>
            <w:r>
              <w:rPr>
                <w:noProof/>
                <w:color w:val="006100"/>
                <w:sz w:val="20"/>
              </w:rPr>
              <w:t>M6C2-4</w:t>
            </w:r>
          </w:p>
        </w:tc>
        <w:tc>
          <w:tcPr>
            <w:tcW w:w="3195" w:type="dxa"/>
            <w:tcBorders>
              <w:top w:val="nil"/>
              <w:left w:val="nil"/>
              <w:bottom w:val="single" w:sz="4" w:space="0" w:color="auto"/>
              <w:right w:val="single" w:sz="4" w:space="0" w:color="auto"/>
            </w:tcBorders>
            <w:shd w:val="clear" w:color="auto" w:fill="C6EFCE"/>
            <w:noWrap/>
            <w:vAlign w:val="center"/>
          </w:tcPr>
          <w:p w14:paraId="0F65448F" w14:textId="77777777" w:rsidR="000005C4" w:rsidRPr="003B127D" w:rsidRDefault="000005C4">
            <w:pPr>
              <w:rPr>
                <w:noProof/>
                <w:color w:val="006100"/>
                <w:sz w:val="20"/>
                <w:szCs w:val="20"/>
              </w:rPr>
            </w:pPr>
            <w:r>
              <w:rPr>
                <w:noProof/>
                <w:color w:val="006600"/>
                <w:sz w:val="20"/>
              </w:rPr>
              <w:t>1.1 investicija. Ligoninių technologinės įrangos skaitmeninis atnaujinimas</w:t>
            </w:r>
          </w:p>
        </w:tc>
        <w:tc>
          <w:tcPr>
            <w:tcW w:w="1455" w:type="dxa"/>
            <w:tcBorders>
              <w:top w:val="nil"/>
              <w:left w:val="nil"/>
              <w:bottom w:val="single" w:sz="4" w:space="0" w:color="auto"/>
              <w:right w:val="single" w:sz="4" w:space="0" w:color="auto"/>
            </w:tcBorders>
            <w:shd w:val="clear" w:color="auto" w:fill="C6EFCE"/>
            <w:noWrap/>
            <w:vAlign w:val="center"/>
          </w:tcPr>
          <w:p w14:paraId="3B03D3B4" w14:textId="77777777" w:rsidR="000005C4" w:rsidRPr="00246CC4" w:rsidRDefault="000005C4">
            <w:pPr>
              <w:rPr>
                <w:noProof/>
                <w:color w:val="006100"/>
                <w:sz w:val="20"/>
                <w:szCs w:val="20"/>
              </w:rPr>
            </w:pPr>
            <w:r>
              <w:rPr>
                <w:noProof/>
                <w:color w:val="006600"/>
                <w:sz w:val="20"/>
              </w:rPr>
              <w:t>Tarpinė reikšmė</w:t>
            </w:r>
          </w:p>
        </w:tc>
        <w:tc>
          <w:tcPr>
            <w:tcW w:w="3975" w:type="dxa"/>
            <w:tcBorders>
              <w:top w:val="nil"/>
              <w:left w:val="nil"/>
              <w:bottom w:val="single" w:sz="4" w:space="0" w:color="auto"/>
              <w:right w:val="single" w:sz="4" w:space="0" w:color="auto"/>
            </w:tcBorders>
            <w:shd w:val="clear" w:color="auto" w:fill="C6EFCE"/>
            <w:noWrap/>
            <w:vAlign w:val="center"/>
          </w:tcPr>
          <w:p w14:paraId="1CDD6B3F" w14:textId="77777777" w:rsidR="000005C4" w:rsidRPr="003B127D" w:rsidRDefault="000005C4">
            <w:pPr>
              <w:jc w:val="center"/>
              <w:rPr>
                <w:noProof/>
                <w:color w:val="006600"/>
                <w:sz w:val="20"/>
                <w:szCs w:val="20"/>
              </w:rPr>
            </w:pPr>
            <w:r>
              <w:rPr>
                <w:noProof/>
                <w:color w:val="006600"/>
                <w:sz w:val="20"/>
              </w:rPr>
              <w:t>Sveikatos apsaugos ministerijos (Italijos regionų) patvirtintas reorganizavimo planas</w:t>
            </w:r>
          </w:p>
        </w:tc>
      </w:tr>
      <w:tr w:rsidR="000005C4" w:rsidRPr="00246CC4" w14:paraId="5081195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F95A11" w14:textId="77777777" w:rsidR="000005C4" w:rsidRPr="003B127D" w:rsidRDefault="000005C4">
            <w:pPr>
              <w:jc w:val="center"/>
              <w:rPr>
                <w:noProof/>
                <w:color w:val="006100"/>
                <w:sz w:val="20"/>
                <w:szCs w:val="20"/>
                <w:lang w:val="en-IE"/>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D010E46" w14:textId="77777777" w:rsidR="000005C4" w:rsidRPr="003B127D" w:rsidRDefault="000005C4">
            <w:pPr>
              <w:rPr>
                <w:noProof/>
                <w:color w:val="006100"/>
                <w:sz w:val="20"/>
                <w:szCs w:val="20"/>
                <w:lang w:val="en-IE"/>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0C8D73F1" w14:textId="77777777" w:rsidR="000005C4" w:rsidRPr="00246CC4" w:rsidRDefault="000005C4">
            <w:pPr>
              <w:rPr>
                <w:noProof/>
                <w:color w:val="006100"/>
                <w:sz w:val="20"/>
                <w:szCs w:val="20"/>
              </w:rPr>
            </w:pPr>
            <w:r>
              <w:rPr>
                <w:noProof/>
                <w:color w:val="006100"/>
                <w:sz w:val="20"/>
              </w:rPr>
              <w:t>Dalinės įmokos suma</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29A5963B" w14:textId="5BF24E3C" w:rsidR="000005C4" w:rsidRPr="00246CC4" w:rsidRDefault="000005C4">
            <w:pPr>
              <w:rPr>
                <w:noProof/>
                <w:color w:val="006100"/>
                <w:sz w:val="20"/>
                <w:szCs w:val="20"/>
              </w:rPr>
            </w:pPr>
            <w:r>
              <w:rPr>
                <w:noProof/>
                <w:color w:val="006100"/>
                <w:sz w:val="20"/>
              </w:rPr>
              <w:t>12643678161 EURŲ</w:t>
            </w:r>
          </w:p>
        </w:tc>
      </w:tr>
    </w:tbl>
    <w:p w14:paraId="5580BDCD" w14:textId="7C565BD2"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096" w:type="dxa"/>
        <w:tblInd w:w="113" w:type="dxa"/>
        <w:tblLook w:val="04A0" w:firstRow="1" w:lastRow="0" w:firstColumn="1" w:lastColumn="0" w:noHBand="0" w:noVBand="1"/>
      </w:tblPr>
      <w:tblGrid>
        <w:gridCol w:w="1413"/>
        <w:gridCol w:w="3195"/>
        <w:gridCol w:w="1453"/>
        <w:gridCol w:w="4035"/>
      </w:tblGrid>
      <w:tr w:rsidR="003629F6" w:rsidRPr="00246CC4" w14:paraId="2B67401A"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82C480" w14:textId="77777777" w:rsidR="003629F6" w:rsidRPr="00246CC4" w:rsidRDefault="003629F6">
            <w:pPr>
              <w:jc w:val="center"/>
              <w:rPr>
                <w:b/>
                <w:bCs/>
                <w:noProof/>
                <w:sz w:val="20"/>
                <w:szCs w:val="20"/>
              </w:rPr>
            </w:pPr>
            <w:r>
              <w:rPr>
                <w:b/>
                <w:noProof/>
                <w:sz w:val="20"/>
              </w:rPr>
              <w:t>Eilės numeris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B941D0" w14:textId="77777777" w:rsidR="003629F6" w:rsidRPr="003B127D" w:rsidRDefault="003629F6">
            <w:pPr>
              <w:jc w:val="center"/>
              <w:rPr>
                <w:b/>
                <w:bCs/>
                <w:noProof/>
                <w:sz w:val="20"/>
                <w:szCs w:val="20"/>
              </w:rPr>
            </w:pPr>
            <w:r>
              <w:rPr>
                <w:b/>
                <w:noProof/>
                <w:sz w:val="20"/>
              </w:rPr>
              <w:t>Susijusi priemonė (reforma arba investicija)</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1E7DD6" w14:textId="77777777" w:rsidR="003629F6" w:rsidRPr="00246CC4" w:rsidRDefault="003629F6">
            <w:pPr>
              <w:jc w:val="center"/>
              <w:rPr>
                <w:b/>
                <w:bCs/>
                <w:noProof/>
                <w:sz w:val="20"/>
                <w:szCs w:val="20"/>
              </w:rPr>
            </w:pPr>
            <w:r>
              <w:rPr>
                <w:b/>
                <w:noProof/>
                <w:sz w:val="20"/>
              </w:rPr>
              <w:t>Tarpinė reikšmė / Siektina reikšmė</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CE5A33" w14:textId="77777777" w:rsidR="003629F6" w:rsidRPr="00246CC4" w:rsidRDefault="003629F6">
            <w:pPr>
              <w:jc w:val="center"/>
              <w:rPr>
                <w:b/>
                <w:bCs/>
                <w:noProof/>
                <w:sz w:val="20"/>
                <w:szCs w:val="20"/>
              </w:rPr>
            </w:pPr>
            <w:r>
              <w:rPr>
                <w:b/>
                <w:noProof/>
                <w:sz w:val="20"/>
              </w:rPr>
              <w:t>Pavadinimas</w:t>
            </w:r>
          </w:p>
        </w:tc>
      </w:tr>
      <w:tr w:rsidR="003629F6" w:rsidRPr="00246CC4" w14:paraId="7BD35D9E"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312FCBD" w14:textId="77777777" w:rsidR="003629F6" w:rsidRPr="00246CC4" w:rsidRDefault="003629F6">
            <w:pPr>
              <w:rPr>
                <w:b/>
                <w:bCs/>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7A76A996" w14:textId="77777777" w:rsidR="003629F6" w:rsidRPr="00246CC4" w:rsidRDefault="003629F6">
            <w:pPr>
              <w:rPr>
                <w:b/>
                <w:bCs/>
                <w:noProof/>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3554D1E9" w14:textId="77777777" w:rsidR="003629F6" w:rsidRPr="00246CC4" w:rsidRDefault="003629F6">
            <w:pPr>
              <w:rPr>
                <w:b/>
                <w:bCs/>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12059936" w14:textId="77777777" w:rsidR="003629F6" w:rsidRPr="00246CC4" w:rsidRDefault="003629F6">
            <w:pPr>
              <w:rPr>
                <w:b/>
                <w:bCs/>
                <w:noProof/>
              </w:rPr>
            </w:pPr>
          </w:p>
        </w:tc>
      </w:tr>
      <w:tr w:rsidR="003629F6" w:rsidRPr="00755A09" w14:paraId="3F51A568"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BB6EA8" w14:textId="77777777" w:rsidR="003629F6" w:rsidRPr="00246CC4" w:rsidRDefault="003629F6">
            <w:pPr>
              <w:rPr>
                <w:noProof/>
                <w:color w:val="006100"/>
                <w:sz w:val="20"/>
                <w:szCs w:val="20"/>
              </w:rPr>
            </w:pPr>
            <w:r>
              <w:rPr>
                <w:noProof/>
                <w:color w:val="006100"/>
                <w:sz w:val="20"/>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911167" w14:textId="77777777" w:rsidR="003629F6" w:rsidRPr="003B127D" w:rsidRDefault="003629F6">
            <w:pPr>
              <w:rPr>
                <w:noProof/>
                <w:color w:val="006100"/>
                <w:sz w:val="20"/>
                <w:szCs w:val="20"/>
              </w:rPr>
            </w:pPr>
            <w:r>
              <w:rPr>
                <w:noProof/>
                <w:color w:val="006100"/>
                <w:sz w:val="20"/>
              </w:rPr>
              <w:t>5.2 investicija. Tiekimo grandinių konkurencingumas ir atsparumas</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4B556553" w14:textId="77777777" w:rsidR="003629F6" w:rsidRPr="00246CC4" w:rsidRDefault="003629F6">
            <w:pPr>
              <w:rPr>
                <w:noProof/>
                <w:color w:val="006100"/>
                <w:sz w:val="20"/>
                <w:szCs w:val="20"/>
              </w:rPr>
            </w:pPr>
            <w:r>
              <w:rPr>
                <w:noProof/>
                <w:color w:val="006100"/>
                <w:sz w:val="20"/>
              </w:rPr>
              <w:t>Tarpinė reikšmė</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261CF0E1" w14:textId="77777777" w:rsidR="003629F6" w:rsidRPr="003B127D" w:rsidRDefault="003629F6">
            <w:pPr>
              <w:jc w:val="center"/>
              <w:rPr>
                <w:noProof/>
                <w:color w:val="006100"/>
                <w:sz w:val="20"/>
                <w:szCs w:val="20"/>
              </w:rPr>
            </w:pPr>
            <w:r>
              <w:rPr>
                <w:noProof/>
                <w:color w:val="006100"/>
                <w:sz w:val="20"/>
              </w:rPr>
              <w:t>Dekreto, į kurį įtraukta vystymosi sutarčių investicijų politika, įsigaliojimas</w:t>
            </w:r>
          </w:p>
        </w:tc>
      </w:tr>
      <w:tr w:rsidR="003629F6" w:rsidRPr="00755A09" w14:paraId="569A96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434D11" w14:textId="77777777" w:rsidR="003629F6" w:rsidRPr="00246CC4" w:rsidRDefault="003629F6">
            <w:pPr>
              <w:rPr>
                <w:noProof/>
                <w:color w:val="006100"/>
                <w:sz w:val="20"/>
                <w:szCs w:val="20"/>
              </w:rPr>
            </w:pPr>
            <w:r>
              <w:rPr>
                <w:noProof/>
                <w:color w:val="006100"/>
                <w:sz w:val="20"/>
              </w:rPr>
              <w:t>M2C4-27</w:t>
            </w:r>
          </w:p>
        </w:tc>
        <w:tc>
          <w:tcPr>
            <w:tcW w:w="3195" w:type="dxa"/>
            <w:tcBorders>
              <w:top w:val="nil"/>
              <w:left w:val="nil"/>
              <w:bottom w:val="single" w:sz="4" w:space="0" w:color="auto"/>
              <w:right w:val="single" w:sz="4" w:space="0" w:color="auto"/>
            </w:tcBorders>
            <w:shd w:val="clear" w:color="auto" w:fill="C6EFCE"/>
            <w:noWrap/>
            <w:vAlign w:val="center"/>
          </w:tcPr>
          <w:p w14:paraId="42F04730" w14:textId="77777777" w:rsidR="003629F6" w:rsidRPr="003B127D" w:rsidRDefault="003629F6">
            <w:pPr>
              <w:rPr>
                <w:noProof/>
                <w:color w:val="006100"/>
                <w:sz w:val="20"/>
                <w:szCs w:val="20"/>
              </w:rPr>
            </w:pPr>
            <w:r>
              <w:rPr>
                <w:noProof/>
                <w:color w:val="006100"/>
                <w:sz w:val="20"/>
              </w:rPr>
              <w:t>4.1 reforma. Teisės aktų supaprastinimas ir investicijų į vandens tiekimo infrastruktūrą įgyvendinimo valdymo stiprinimas</w:t>
            </w:r>
          </w:p>
        </w:tc>
        <w:tc>
          <w:tcPr>
            <w:tcW w:w="1453" w:type="dxa"/>
            <w:tcBorders>
              <w:top w:val="nil"/>
              <w:left w:val="nil"/>
              <w:bottom w:val="single" w:sz="4" w:space="0" w:color="auto"/>
              <w:right w:val="single" w:sz="4" w:space="0" w:color="auto"/>
            </w:tcBorders>
            <w:shd w:val="clear" w:color="auto" w:fill="C6EFCE"/>
            <w:noWrap/>
            <w:vAlign w:val="center"/>
          </w:tcPr>
          <w:p w14:paraId="16E7D741"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573991C8" w14:textId="77777777" w:rsidR="003629F6" w:rsidRPr="003B127D" w:rsidRDefault="003629F6">
            <w:pPr>
              <w:jc w:val="center"/>
              <w:rPr>
                <w:noProof/>
                <w:color w:val="006100"/>
                <w:sz w:val="20"/>
                <w:szCs w:val="20"/>
              </w:rPr>
            </w:pPr>
            <w:r>
              <w:rPr>
                <w:noProof/>
                <w:color w:val="006100"/>
                <w:sz w:val="20"/>
              </w:rPr>
              <w:t xml:space="preserve">Teisės aktų, susijusių su intervencinėmis priemonėmis, susijusiomis su pirminio vandens infrastruktūra, supaprastinimo įsigaliojimas siekiant užtikrinti vandens tiekimo saugumą </w:t>
            </w:r>
          </w:p>
        </w:tc>
      </w:tr>
      <w:tr w:rsidR="003629F6" w:rsidRPr="00755A09" w14:paraId="186072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0F5A0" w14:textId="77777777" w:rsidR="003629F6" w:rsidRPr="00246CC4" w:rsidRDefault="003629F6">
            <w:pPr>
              <w:rPr>
                <w:noProof/>
                <w:color w:val="006100"/>
                <w:sz w:val="20"/>
                <w:szCs w:val="20"/>
              </w:rPr>
            </w:pPr>
            <w:r>
              <w:rPr>
                <w:noProof/>
                <w:color w:val="006100"/>
                <w:sz w:val="20"/>
              </w:rPr>
              <w:t>M5C2-11</w:t>
            </w:r>
          </w:p>
        </w:tc>
        <w:tc>
          <w:tcPr>
            <w:tcW w:w="3195" w:type="dxa"/>
            <w:tcBorders>
              <w:top w:val="nil"/>
              <w:left w:val="nil"/>
              <w:bottom w:val="single" w:sz="4" w:space="0" w:color="auto"/>
              <w:right w:val="single" w:sz="4" w:space="0" w:color="auto"/>
            </w:tcBorders>
            <w:shd w:val="clear" w:color="auto" w:fill="C6EFCE"/>
            <w:noWrap/>
            <w:vAlign w:val="center"/>
          </w:tcPr>
          <w:p w14:paraId="055BBF77" w14:textId="77777777" w:rsidR="003629F6" w:rsidRPr="003B127D" w:rsidRDefault="003629F6">
            <w:pPr>
              <w:rPr>
                <w:noProof/>
                <w:color w:val="006100"/>
                <w:sz w:val="20"/>
                <w:szCs w:val="20"/>
              </w:rPr>
            </w:pPr>
            <w:r>
              <w:rPr>
                <w:noProof/>
                <w:color w:val="006100"/>
                <w:sz w:val="20"/>
              </w:rPr>
              <w:t>4 investicija. Investicijos į miestų atnaujinimo projektus, kuriais siekiama sumažinti marginalizacijos ir socialinės būklės blogėjimo padėtį</w:t>
            </w:r>
          </w:p>
        </w:tc>
        <w:tc>
          <w:tcPr>
            <w:tcW w:w="1453" w:type="dxa"/>
            <w:tcBorders>
              <w:top w:val="nil"/>
              <w:left w:val="nil"/>
              <w:bottom w:val="single" w:sz="4" w:space="0" w:color="auto"/>
              <w:right w:val="single" w:sz="4" w:space="0" w:color="auto"/>
            </w:tcBorders>
            <w:shd w:val="clear" w:color="auto" w:fill="C6EFCE"/>
            <w:noWrap/>
            <w:vAlign w:val="center"/>
          </w:tcPr>
          <w:p w14:paraId="2BCCDE85"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6D81672F" w14:textId="77777777" w:rsidR="003629F6" w:rsidRPr="003B127D" w:rsidRDefault="003629F6">
            <w:pPr>
              <w:jc w:val="center"/>
              <w:rPr>
                <w:noProof/>
                <w:color w:val="006100"/>
                <w:sz w:val="20"/>
                <w:szCs w:val="20"/>
              </w:rPr>
            </w:pPr>
            <w:r>
              <w:rPr>
                <w:noProof/>
                <w:color w:val="006100"/>
                <w:sz w:val="20"/>
              </w:rPr>
              <w:t>Visų viešųjų sutarčių dėl investicijų į miestų atkūrimą skyrimas siekiant sumažinti marginalizacijos ir socialinės būklės blogėjimo padėtį, o projektai atitinka EGADP tikslus, įskaitant reikšmingos žalos nedarymo principą</w:t>
            </w:r>
          </w:p>
        </w:tc>
      </w:tr>
      <w:tr w:rsidR="003629F6" w:rsidRPr="00755A09" w14:paraId="71D65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0B1A86" w14:textId="77777777" w:rsidR="003629F6" w:rsidRPr="00246CC4" w:rsidRDefault="003629F6">
            <w:pPr>
              <w:rPr>
                <w:noProof/>
                <w:color w:val="006100"/>
                <w:sz w:val="20"/>
                <w:szCs w:val="20"/>
              </w:rPr>
            </w:pPr>
            <w:r>
              <w:rPr>
                <w:noProof/>
                <w:color w:val="006100"/>
                <w:sz w:val="20"/>
              </w:rPr>
              <w:t>M5C2-15</w:t>
            </w:r>
          </w:p>
        </w:tc>
        <w:tc>
          <w:tcPr>
            <w:tcW w:w="3195" w:type="dxa"/>
            <w:tcBorders>
              <w:top w:val="nil"/>
              <w:left w:val="nil"/>
              <w:bottom w:val="single" w:sz="4" w:space="0" w:color="auto"/>
              <w:right w:val="single" w:sz="4" w:space="0" w:color="auto"/>
            </w:tcBorders>
            <w:shd w:val="clear" w:color="auto" w:fill="C6EFCE"/>
            <w:noWrap/>
            <w:vAlign w:val="center"/>
          </w:tcPr>
          <w:p w14:paraId="10055F66" w14:textId="77777777" w:rsidR="003629F6" w:rsidRPr="003B127D" w:rsidRDefault="003629F6">
            <w:pPr>
              <w:rPr>
                <w:noProof/>
                <w:color w:val="006100"/>
                <w:sz w:val="20"/>
                <w:szCs w:val="20"/>
              </w:rPr>
            </w:pPr>
            <w:r>
              <w:rPr>
                <w:noProof/>
                <w:color w:val="006100"/>
                <w:sz w:val="20"/>
              </w:rPr>
              <w:t>5 investicija. Integruoti miestų planai. Neteisėtų gyvenviečių, skirtų kovai su išnaudojimu darbe žemės ūkyje, valdymas</w:t>
            </w:r>
          </w:p>
        </w:tc>
        <w:tc>
          <w:tcPr>
            <w:tcW w:w="1453" w:type="dxa"/>
            <w:tcBorders>
              <w:top w:val="nil"/>
              <w:left w:val="nil"/>
              <w:bottom w:val="single" w:sz="4" w:space="0" w:color="auto"/>
              <w:right w:val="single" w:sz="4" w:space="0" w:color="auto"/>
            </w:tcBorders>
            <w:shd w:val="clear" w:color="auto" w:fill="C6EFCE"/>
            <w:noWrap/>
            <w:vAlign w:val="center"/>
          </w:tcPr>
          <w:p w14:paraId="392981EE"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086A51F2" w14:textId="77777777" w:rsidR="003629F6" w:rsidRPr="003B127D" w:rsidRDefault="003629F6">
            <w:pPr>
              <w:jc w:val="center"/>
              <w:rPr>
                <w:noProof/>
                <w:color w:val="006100"/>
                <w:sz w:val="20"/>
                <w:szCs w:val="20"/>
              </w:rPr>
            </w:pPr>
            <w:r>
              <w:rPr>
                <w:noProof/>
                <w:color w:val="006100"/>
                <w:sz w:val="20"/>
              </w:rPr>
              <w:t>Ministro dekretas, kuriuo nustatomas neteisėtų gyvenviečių žemėlapis, priimtas „Tavolo di contrasto allo sfruttamento lavorativo in agricoltura“ ir priimtas ministro dekretas dėl išteklių paskirstymo.</w:t>
            </w:r>
          </w:p>
        </w:tc>
      </w:tr>
      <w:tr w:rsidR="003629F6" w:rsidRPr="00755A09" w14:paraId="46A839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40FFBF" w14:textId="77777777" w:rsidR="003629F6" w:rsidRPr="00246CC4" w:rsidRDefault="003629F6">
            <w:pPr>
              <w:rPr>
                <w:noProof/>
                <w:color w:val="006100"/>
                <w:sz w:val="20"/>
                <w:szCs w:val="20"/>
              </w:rPr>
            </w:pPr>
            <w:r>
              <w:rPr>
                <w:noProof/>
                <w:color w:val="006100"/>
                <w:sz w:val="20"/>
              </w:rPr>
              <w:t>M5C2-19</w:t>
            </w:r>
          </w:p>
        </w:tc>
        <w:tc>
          <w:tcPr>
            <w:tcW w:w="3195" w:type="dxa"/>
            <w:tcBorders>
              <w:top w:val="nil"/>
              <w:left w:val="nil"/>
              <w:bottom w:val="single" w:sz="4" w:space="0" w:color="auto"/>
              <w:right w:val="single" w:sz="4" w:space="0" w:color="auto"/>
            </w:tcBorders>
            <w:shd w:val="clear" w:color="auto" w:fill="C6EFCE"/>
            <w:noWrap/>
            <w:vAlign w:val="center"/>
          </w:tcPr>
          <w:p w14:paraId="46A01089" w14:textId="77777777" w:rsidR="003629F6" w:rsidRPr="003B127D" w:rsidRDefault="003629F6">
            <w:pPr>
              <w:rPr>
                <w:noProof/>
                <w:color w:val="006100"/>
                <w:sz w:val="20"/>
                <w:szCs w:val="20"/>
              </w:rPr>
            </w:pPr>
            <w:r>
              <w:rPr>
                <w:noProof/>
                <w:color w:val="006100"/>
                <w:sz w:val="20"/>
              </w:rPr>
              <w:t>6 investicija. Būsto kokybės inovacijų programa</w:t>
            </w:r>
          </w:p>
        </w:tc>
        <w:tc>
          <w:tcPr>
            <w:tcW w:w="1453" w:type="dxa"/>
            <w:tcBorders>
              <w:top w:val="nil"/>
              <w:left w:val="nil"/>
              <w:bottom w:val="single" w:sz="4" w:space="0" w:color="auto"/>
              <w:right w:val="single" w:sz="4" w:space="0" w:color="auto"/>
            </w:tcBorders>
            <w:shd w:val="clear" w:color="auto" w:fill="C6EFCE"/>
            <w:noWrap/>
            <w:vAlign w:val="center"/>
          </w:tcPr>
          <w:p w14:paraId="05A742EC"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7CBF0177" w14:textId="77777777" w:rsidR="003629F6" w:rsidRPr="003B127D" w:rsidRDefault="003629F6">
            <w:pPr>
              <w:jc w:val="center"/>
              <w:rPr>
                <w:noProof/>
                <w:color w:val="006100"/>
                <w:sz w:val="20"/>
                <w:szCs w:val="20"/>
              </w:rPr>
            </w:pPr>
            <w:r>
              <w:rPr>
                <w:noProof/>
                <w:color w:val="006100"/>
                <w:sz w:val="20"/>
              </w:rPr>
              <w:t>Regionai ir autonominės provincijos (įskaitant tose teritorijose esančias savivaldybes ir (arba) didmiesčius) pasirašė susitarimus dėl socialinio būsto atnaujinimo ir didinimo</w:t>
            </w:r>
          </w:p>
        </w:tc>
      </w:tr>
      <w:tr w:rsidR="003629F6" w:rsidRPr="00755A09" w14:paraId="6E1B6C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A3727D" w14:textId="77777777" w:rsidR="003629F6" w:rsidRPr="00246CC4" w:rsidRDefault="003629F6">
            <w:pPr>
              <w:rPr>
                <w:noProof/>
                <w:color w:val="006100"/>
                <w:sz w:val="20"/>
                <w:szCs w:val="20"/>
              </w:rPr>
            </w:pPr>
            <w:r>
              <w:rPr>
                <w:noProof/>
                <w:color w:val="006100"/>
                <w:sz w:val="20"/>
              </w:rPr>
              <w:t>M1C2-16</w:t>
            </w:r>
          </w:p>
        </w:tc>
        <w:tc>
          <w:tcPr>
            <w:tcW w:w="3195" w:type="dxa"/>
            <w:tcBorders>
              <w:top w:val="nil"/>
              <w:left w:val="nil"/>
              <w:bottom w:val="single" w:sz="4" w:space="0" w:color="auto"/>
              <w:right w:val="single" w:sz="4" w:space="0" w:color="auto"/>
            </w:tcBorders>
            <w:shd w:val="clear" w:color="auto" w:fill="C6EFCE"/>
            <w:noWrap/>
            <w:vAlign w:val="center"/>
          </w:tcPr>
          <w:p w14:paraId="1F6BE94C" w14:textId="77777777" w:rsidR="003629F6" w:rsidRPr="003B127D" w:rsidRDefault="003629F6">
            <w:pPr>
              <w:rPr>
                <w:noProof/>
                <w:color w:val="006100"/>
                <w:sz w:val="20"/>
                <w:szCs w:val="20"/>
              </w:rPr>
            </w:pPr>
            <w:r>
              <w:rPr>
                <w:noProof/>
                <w:color w:val="006100"/>
                <w:sz w:val="20"/>
              </w:rPr>
              <w:t>3 investicija. Spartaus interneto ryšys (plačiajuostis ryšys ir 5G ryšys)</w:t>
            </w:r>
          </w:p>
        </w:tc>
        <w:tc>
          <w:tcPr>
            <w:tcW w:w="1453" w:type="dxa"/>
            <w:tcBorders>
              <w:top w:val="nil"/>
              <w:left w:val="nil"/>
              <w:bottom w:val="single" w:sz="4" w:space="0" w:color="auto"/>
              <w:right w:val="single" w:sz="4" w:space="0" w:color="auto"/>
            </w:tcBorders>
            <w:shd w:val="clear" w:color="auto" w:fill="C6EFCE"/>
            <w:noWrap/>
            <w:vAlign w:val="center"/>
          </w:tcPr>
          <w:p w14:paraId="09E1D1D1"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373B0429" w14:textId="77777777" w:rsidR="003629F6" w:rsidRPr="003B127D" w:rsidRDefault="003629F6">
            <w:pPr>
              <w:jc w:val="center"/>
              <w:rPr>
                <w:noProof/>
                <w:color w:val="006100"/>
                <w:sz w:val="20"/>
                <w:szCs w:val="20"/>
              </w:rPr>
            </w:pPr>
            <w:r>
              <w:rPr>
                <w:noProof/>
                <w:color w:val="006100"/>
                <w:sz w:val="20"/>
              </w:rPr>
              <w:t>Visų viešojo pirkimo sutarčių, skirtų spartesnio prijungimo projektams, skyrimas</w:t>
            </w:r>
          </w:p>
        </w:tc>
      </w:tr>
      <w:tr w:rsidR="003629F6" w:rsidRPr="00755A09" w14:paraId="71D9E9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BF2D5" w14:textId="77777777" w:rsidR="003629F6" w:rsidRPr="00246CC4" w:rsidRDefault="003629F6">
            <w:pPr>
              <w:rPr>
                <w:noProof/>
                <w:color w:val="006100"/>
                <w:sz w:val="20"/>
                <w:szCs w:val="20"/>
              </w:rPr>
            </w:pPr>
            <w:r>
              <w:rPr>
                <w:noProof/>
                <w:color w:val="006100"/>
                <w:sz w:val="20"/>
              </w:rPr>
              <w:t>M1C3-12</w:t>
            </w:r>
          </w:p>
        </w:tc>
        <w:tc>
          <w:tcPr>
            <w:tcW w:w="3195" w:type="dxa"/>
            <w:tcBorders>
              <w:top w:val="nil"/>
              <w:left w:val="nil"/>
              <w:bottom w:val="single" w:sz="4" w:space="0" w:color="auto"/>
              <w:right w:val="single" w:sz="4" w:space="0" w:color="auto"/>
            </w:tcBorders>
            <w:shd w:val="clear" w:color="auto" w:fill="C6EFCE"/>
            <w:noWrap/>
            <w:vAlign w:val="center"/>
          </w:tcPr>
          <w:p w14:paraId="243FAFD2" w14:textId="77777777" w:rsidR="003629F6" w:rsidRPr="003B127D" w:rsidRDefault="003629F6">
            <w:pPr>
              <w:rPr>
                <w:noProof/>
                <w:color w:val="006100"/>
                <w:sz w:val="20"/>
                <w:szCs w:val="20"/>
              </w:rPr>
            </w:pPr>
            <w:r>
              <w:rPr>
                <w:noProof/>
                <w:color w:val="006100"/>
                <w:sz w:val="20"/>
              </w:rPr>
              <w:t>2.1 investicija. Mažojo istorinio miesto patrauklumas</w:t>
            </w:r>
          </w:p>
        </w:tc>
        <w:tc>
          <w:tcPr>
            <w:tcW w:w="1453" w:type="dxa"/>
            <w:tcBorders>
              <w:top w:val="nil"/>
              <w:left w:val="nil"/>
              <w:bottom w:val="single" w:sz="4" w:space="0" w:color="auto"/>
              <w:right w:val="single" w:sz="4" w:space="0" w:color="auto"/>
            </w:tcBorders>
            <w:shd w:val="clear" w:color="auto" w:fill="C6EFCE"/>
            <w:noWrap/>
            <w:vAlign w:val="center"/>
          </w:tcPr>
          <w:p w14:paraId="3A48C7FB"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152CC6F9" w14:textId="22758FC9" w:rsidR="003629F6" w:rsidRPr="003B127D" w:rsidRDefault="003629F6">
            <w:pPr>
              <w:jc w:val="center"/>
              <w:rPr>
                <w:noProof/>
                <w:color w:val="006100"/>
                <w:sz w:val="20"/>
                <w:szCs w:val="20"/>
              </w:rPr>
            </w:pPr>
            <w:r>
              <w:rPr>
                <w:noProof/>
                <w:color w:val="006100"/>
                <w:sz w:val="20"/>
              </w:rPr>
              <w:t>Kultūros ministerijos potvarkio dėl išteklių skyrimo savivaldybėms mažų istorinių miestų patrauklumui didinti įsigaliojimas</w:t>
            </w:r>
            <w:r w:rsidR="00F632BB">
              <w:rPr>
                <w:noProof/>
                <w:color w:val="006100"/>
                <w:sz w:val="20"/>
              </w:rPr>
              <w:t xml:space="preserve"> </w:t>
            </w:r>
          </w:p>
        </w:tc>
      </w:tr>
      <w:tr w:rsidR="003629F6" w:rsidRPr="00755A09" w14:paraId="6E9AB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D89E5E" w14:textId="77777777" w:rsidR="003629F6" w:rsidRPr="00246CC4" w:rsidRDefault="003629F6">
            <w:pPr>
              <w:rPr>
                <w:noProof/>
                <w:color w:val="006100"/>
                <w:sz w:val="20"/>
                <w:szCs w:val="20"/>
              </w:rPr>
            </w:pPr>
            <w:r>
              <w:rPr>
                <w:noProof/>
                <w:color w:val="006100"/>
                <w:sz w:val="20"/>
              </w:rPr>
              <w:t>M1C3-13</w:t>
            </w:r>
          </w:p>
        </w:tc>
        <w:tc>
          <w:tcPr>
            <w:tcW w:w="3195" w:type="dxa"/>
            <w:tcBorders>
              <w:top w:val="nil"/>
              <w:left w:val="nil"/>
              <w:bottom w:val="single" w:sz="4" w:space="0" w:color="auto"/>
              <w:right w:val="single" w:sz="4" w:space="0" w:color="auto"/>
            </w:tcBorders>
            <w:shd w:val="clear" w:color="auto" w:fill="C6EFCE"/>
            <w:noWrap/>
            <w:vAlign w:val="center"/>
          </w:tcPr>
          <w:p w14:paraId="4440632D" w14:textId="77777777" w:rsidR="003629F6" w:rsidRPr="003B127D" w:rsidRDefault="003629F6">
            <w:pPr>
              <w:rPr>
                <w:noProof/>
                <w:color w:val="006100"/>
                <w:sz w:val="20"/>
                <w:szCs w:val="20"/>
              </w:rPr>
            </w:pPr>
            <w:r>
              <w:rPr>
                <w:noProof/>
                <w:color w:val="006100"/>
                <w:sz w:val="20"/>
              </w:rPr>
              <w:t>2.2 investicija. Kaimo architektūros ir kraštovaizdžio apsauga ir gerinimas</w:t>
            </w:r>
          </w:p>
        </w:tc>
        <w:tc>
          <w:tcPr>
            <w:tcW w:w="1453" w:type="dxa"/>
            <w:tcBorders>
              <w:top w:val="nil"/>
              <w:left w:val="nil"/>
              <w:bottom w:val="single" w:sz="4" w:space="0" w:color="auto"/>
              <w:right w:val="single" w:sz="4" w:space="0" w:color="auto"/>
            </w:tcBorders>
            <w:shd w:val="clear" w:color="auto" w:fill="C6EFCE"/>
            <w:noWrap/>
            <w:vAlign w:val="center"/>
          </w:tcPr>
          <w:p w14:paraId="752985D1"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54FFA646" w14:textId="77777777" w:rsidR="003629F6" w:rsidRPr="003B127D" w:rsidRDefault="003629F6">
            <w:pPr>
              <w:jc w:val="center"/>
              <w:rPr>
                <w:noProof/>
                <w:color w:val="006100"/>
                <w:sz w:val="20"/>
                <w:szCs w:val="20"/>
              </w:rPr>
            </w:pPr>
            <w:r>
              <w:rPr>
                <w:noProof/>
                <w:color w:val="006100"/>
                <w:sz w:val="20"/>
              </w:rPr>
              <w:t xml:space="preserve">Kultūros ministerijos nutarimo dėl išteklių paskirstymo įsigaliojimas: kaimo architektūros ir kraštovaizdžio apsaugai ir gerinimui </w:t>
            </w:r>
          </w:p>
        </w:tc>
      </w:tr>
      <w:tr w:rsidR="003629F6" w:rsidRPr="00755A09" w14:paraId="33478F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2A3E10" w14:textId="77777777" w:rsidR="003629F6" w:rsidRPr="00246CC4" w:rsidRDefault="003629F6">
            <w:pPr>
              <w:rPr>
                <w:noProof/>
                <w:color w:val="006100"/>
                <w:sz w:val="20"/>
                <w:szCs w:val="20"/>
              </w:rPr>
            </w:pPr>
            <w:r>
              <w:rPr>
                <w:noProof/>
                <w:color w:val="006100"/>
                <w:sz w:val="20"/>
              </w:rPr>
              <w:t>M1C3-14</w:t>
            </w:r>
          </w:p>
        </w:tc>
        <w:tc>
          <w:tcPr>
            <w:tcW w:w="3195" w:type="dxa"/>
            <w:tcBorders>
              <w:top w:val="nil"/>
              <w:left w:val="nil"/>
              <w:bottom w:val="single" w:sz="4" w:space="0" w:color="auto"/>
              <w:right w:val="single" w:sz="4" w:space="0" w:color="auto"/>
            </w:tcBorders>
            <w:shd w:val="clear" w:color="auto" w:fill="C6EFCE"/>
            <w:noWrap/>
            <w:vAlign w:val="center"/>
          </w:tcPr>
          <w:p w14:paraId="2F9BC5A7" w14:textId="77777777" w:rsidR="003629F6" w:rsidRPr="003B127D" w:rsidRDefault="003629F6">
            <w:pPr>
              <w:rPr>
                <w:noProof/>
                <w:color w:val="006100"/>
                <w:sz w:val="20"/>
                <w:szCs w:val="20"/>
              </w:rPr>
            </w:pPr>
            <w:r>
              <w:rPr>
                <w:noProof/>
                <w:color w:val="006100"/>
                <w:sz w:val="20"/>
              </w:rPr>
              <w:t>2.3 investicija. Programos, skirtos vietų, parkų ir istorinių sodų tapatumui didinti</w:t>
            </w:r>
          </w:p>
        </w:tc>
        <w:tc>
          <w:tcPr>
            <w:tcW w:w="1453" w:type="dxa"/>
            <w:tcBorders>
              <w:top w:val="nil"/>
              <w:left w:val="nil"/>
              <w:bottom w:val="single" w:sz="4" w:space="0" w:color="auto"/>
              <w:right w:val="single" w:sz="4" w:space="0" w:color="auto"/>
            </w:tcBorders>
            <w:shd w:val="clear" w:color="auto" w:fill="C6EFCE"/>
            <w:noWrap/>
            <w:vAlign w:val="center"/>
          </w:tcPr>
          <w:p w14:paraId="05FA6958"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72A807FE" w14:textId="77777777" w:rsidR="003629F6" w:rsidRPr="003B127D" w:rsidRDefault="003629F6">
            <w:pPr>
              <w:jc w:val="center"/>
              <w:rPr>
                <w:noProof/>
                <w:color w:val="006100"/>
                <w:sz w:val="20"/>
                <w:szCs w:val="20"/>
              </w:rPr>
            </w:pPr>
            <w:r>
              <w:rPr>
                <w:noProof/>
                <w:color w:val="006100"/>
                <w:sz w:val="20"/>
              </w:rPr>
              <w:t xml:space="preserve">Kultūros ministerijos nutarimo dėl išteklių paskirstymo įsigaliojimas: projektams, kuriais siekiama stiprinti vietų, parkų ir istorinių sodų tapatumą </w:t>
            </w:r>
          </w:p>
        </w:tc>
      </w:tr>
      <w:tr w:rsidR="003629F6" w:rsidRPr="00755A09" w14:paraId="3DD5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66DD09" w14:textId="77777777" w:rsidR="003629F6" w:rsidRPr="00246CC4" w:rsidRDefault="003629F6">
            <w:pPr>
              <w:rPr>
                <w:noProof/>
                <w:color w:val="006100"/>
                <w:sz w:val="20"/>
                <w:szCs w:val="20"/>
              </w:rPr>
            </w:pPr>
            <w:r>
              <w:rPr>
                <w:noProof/>
                <w:color w:val="006100"/>
                <w:sz w:val="20"/>
              </w:rPr>
              <w:t>M1C3-15</w:t>
            </w:r>
          </w:p>
        </w:tc>
        <w:tc>
          <w:tcPr>
            <w:tcW w:w="3195" w:type="dxa"/>
            <w:tcBorders>
              <w:top w:val="nil"/>
              <w:left w:val="nil"/>
              <w:bottom w:val="single" w:sz="4" w:space="0" w:color="auto"/>
              <w:right w:val="single" w:sz="4" w:space="0" w:color="auto"/>
            </w:tcBorders>
            <w:shd w:val="clear" w:color="auto" w:fill="C6EFCE"/>
            <w:noWrap/>
            <w:vAlign w:val="center"/>
          </w:tcPr>
          <w:p w14:paraId="143A949D" w14:textId="77777777" w:rsidR="003629F6" w:rsidRPr="003B127D" w:rsidRDefault="003629F6">
            <w:pPr>
              <w:rPr>
                <w:noProof/>
                <w:color w:val="006100"/>
                <w:sz w:val="20"/>
                <w:szCs w:val="20"/>
              </w:rPr>
            </w:pPr>
            <w:r>
              <w:rPr>
                <w:noProof/>
                <w:color w:val="006100"/>
                <w:sz w:val="20"/>
              </w:rPr>
              <w:t>2.4 investicija. Apeigų vietų seisminis saugumas, GES paveldo atkūrimas ir meno kūrinių prieglaudos</w:t>
            </w:r>
          </w:p>
        </w:tc>
        <w:tc>
          <w:tcPr>
            <w:tcW w:w="1453" w:type="dxa"/>
            <w:tcBorders>
              <w:top w:val="nil"/>
              <w:left w:val="nil"/>
              <w:bottom w:val="single" w:sz="4" w:space="0" w:color="auto"/>
              <w:right w:val="single" w:sz="4" w:space="0" w:color="auto"/>
            </w:tcBorders>
            <w:shd w:val="clear" w:color="auto" w:fill="C6EFCE"/>
            <w:noWrap/>
            <w:vAlign w:val="center"/>
          </w:tcPr>
          <w:p w14:paraId="2664058E"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6635ED1A" w14:textId="77777777" w:rsidR="003629F6" w:rsidRPr="003B127D" w:rsidRDefault="003629F6">
            <w:pPr>
              <w:jc w:val="center"/>
              <w:rPr>
                <w:noProof/>
                <w:color w:val="006100"/>
                <w:sz w:val="20"/>
                <w:szCs w:val="20"/>
              </w:rPr>
            </w:pPr>
            <w:r>
              <w:rPr>
                <w:noProof/>
                <w:color w:val="006100"/>
                <w:sz w:val="20"/>
              </w:rPr>
              <w:t xml:space="preserve">Kultūros ministerijos nutarimo dėl išteklių paskirstymo įsigaliojimas: seisminiam saugumui vietoj religinių apeigų ir GES (Fondo Edifici di Culto) paveldo restauravimo </w:t>
            </w:r>
          </w:p>
        </w:tc>
      </w:tr>
      <w:tr w:rsidR="003629F6" w:rsidRPr="00755A09" w14:paraId="27EFF9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5FF38" w14:textId="77777777" w:rsidR="003629F6" w:rsidRPr="00246CC4" w:rsidRDefault="003629F6">
            <w:pPr>
              <w:rPr>
                <w:noProof/>
                <w:color w:val="006100"/>
                <w:sz w:val="20"/>
                <w:szCs w:val="20"/>
              </w:rPr>
            </w:pPr>
            <w:r>
              <w:rPr>
                <w:noProof/>
                <w:color w:val="006100"/>
                <w:sz w:val="20"/>
              </w:rPr>
              <w:t>M1C3-35</w:t>
            </w:r>
          </w:p>
        </w:tc>
        <w:tc>
          <w:tcPr>
            <w:tcW w:w="3195" w:type="dxa"/>
            <w:tcBorders>
              <w:top w:val="nil"/>
              <w:left w:val="nil"/>
              <w:bottom w:val="single" w:sz="4" w:space="0" w:color="auto"/>
              <w:right w:val="single" w:sz="4" w:space="0" w:color="auto"/>
            </w:tcBorders>
            <w:shd w:val="clear" w:color="auto" w:fill="C6EFCE"/>
            <w:noWrap/>
            <w:vAlign w:val="center"/>
          </w:tcPr>
          <w:p w14:paraId="7C4CE154" w14:textId="77777777" w:rsidR="003629F6" w:rsidRPr="003B127D" w:rsidRDefault="003629F6">
            <w:pPr>
              <w:rPr>
                <w:noProof/>
                <w:color w:val="006100"/>
                <w:sz w:val="20"/>
                <w:szCs w:val="20"/>
              </w:rPr>
            </w:pPr>
            <w:r>
              <w:rPr>
                <w:noProof/>
                <w:color w:val="006100"/>
                <w:sz w:val="20"/>
              </w:rPr>
              <w:t>Investicijos. 4.3. „Next Generation EU“ programa „Caput Mundi-Next Generation EU“ turistiniams renginiams</w:t>
            </w:r>
          </w:p>
        </w:tc>
        <w:tc>
          <w:tcPr>
            <w:tcW w:w="1453" w:type="dxa"/>
            <w:tcBorders>
              <w:top w:val="nil"/>
              <w:left w:val="nil"/>
              <w:bottom w:val="single" w:sz="4" w:space="0" w:color="auto"/>
              <w:right w:val="single" w:sz="4" w:space="0" w:color="auto"/>
            </w:tcBorders>
            <w:shd w:val="clear" w:color="auto" w:fill="C6EFCE"/>
            <w:noWrap/>
            <w:vAlign w:val="center"/>
          </w:tcPr>
          <w:p w14:paraId="2C6D597D"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7A0EE18E" w14:textId="77777777" w:rsidR="003629F6" w:rsidRPr="003B127D" w:rsidRDefault="003629F6">
            <w:pPr>
              <w:jc w:val="center"/>
              <w:rPr>
                <w:noProof/>
                <w:color w:val="006100"/>
                <w:sz w:val="20"/>
                <w:szCs w:val="20"/>
              </w:rPr>
            </w:pPr>
            <w:r>
              <w:rPr>
                <w:noProof/>
                <w:color w:val="006100"/>
                <w:sz w:val="20"/>
              </w:rPr>
              <w:t>Kiekvieno susitarimo dėl šešių projektų tarp Turizmo ministerijos ir naudos gavėjų (įgyvendinančiųjų institucijų) pasirašymas</w:t>
            </w:r>
          </w:p>
        </w:tc>
      </w:tr>
      <w:tr w:rsidR="003629F6" w:rsidRPr="00755A09" w14:paraId="30B965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53BDF5" w14:textId="77777777" w:rsidR="003629F6" w:rsidRPr="00246CC4" w:rsidRDefault="003629F6">
            <w:pPr>
              <w:rPr>
                <w:noProof/>
                <w:color w:val="006100"/>
                <w:sz w:val="20"/>
                <w:szCs w:val="20"/>
              </w:rPr>
            </w:pPr>
            <w:r>
              <w:rPr>
                <w:noProof/>
                <w:color w:val="006100"/>
                <w:sz w:val="20"/>
              </w:rPr>
              <w:t>M2C1-13</w:t>
            </w:r>
          </w:p>
        </w:tc>
        <w:tc>
          <w:tcPr>
            <w:tcW w:w="3195" w:type="dxa"/>
            <w:tcBorders>
              <w:top w:val="nil"/>
              <w:left w:val="nil"/>
              <w:bottom w:val="single" w:sz="4" w:space="0" w:color="auto"/>
              <w:right w:val="single" w:sz="4" w:space="0" w:color="auto"/>
            </w:tcBorders>
            <w:shd w:val="clear" w:color="auto" w:fill="C6EFCE"/>
            <w:noWrap/>
            <w:vAlign w:val="center"/>
          </w:tcPr>
          <w:p w14:paraId="73AB3711" w14:textId="77777777" w:rsidR="003629F6" w:rsidRPr="00246CC4" w:rsidRDefault="003629F6">
            <w:pPr>
              <w:rPr>
                <w:noProof/>
                <w:color w:val="006100"/>
                <w:sz w:val="20"/>
                <w:szCs w:val="20"/>
              </w:rPr>
            </w:pPr>
            <w:r>
              <w:rPr>
                <w:noProof/>
                <w:color w:val="006100"/>
                <w:sz w:val="20"/>
              </w:rPr>
              <w:t>1.2 reforma. Nacionalinė atliekų tvarkymo programa</w:t>
            </w:r>
          </w:p>
        </w:tc>
        <w:tc>
          <w:tcPr>
            <w:tcW w:w="1453" w:type="dxa"/>
            <w:tcBorders>
              <w:top w:val="nil"/>
              <w:left w:val="nil"/>
              <w:bottom w:val="single" w:sz="4" w:space="0" w:color="auto"/>
              <w:right w:val="single" w:sz="4" w:space="0" w:color="auto"/>
            </w:tcBorders>
            <w:shd w:val="clear" w:color="auto" w:fill="C6EFCE"/>
            <w:noWrap/>
            <w:vAlign w:val="center"/>
          </w:tcPr>
          <w:p w14:paraId="0A6C89EE"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00F42198" w14:textId="77777777" w:rsidR="003629F6" w:rsidRPr="003B127D" w:rsidRDefault="003629F6">
            <w:pPr>
              <w:jc w:val="center"/>
              <w:rPr>
                <w:noProof/>
                <w:color w:val="006100"/>
                <w:sz w:val="20"/>
                <w:szCs w:val="20"/>
              </w:rPr>
            </w:pPr>
            <w:r>
              <w:rPr>
                <w:noProof/>
                <w:color w:val="006100"/>
                <w:sz w:val="20"/>
              </w:rPr>
              <w:t>Ministro dekreto dėl Nacionalinės atliekų tvarkymo programos įsigaliojimas</w:t>
            </w:r>
          </w:p>
        </w:tc>
      </w:tr>
      <w:tr w:rsidR="003629F6" w:rsidRPr="00246CC4" w14:paraId="6266D11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6BB948" w14:textId="77777777" w:rsidR="003629F6" w:rsidRPr="00246CC4" w:rsidRDefault="003629F6">
            <w:pPr>
              <w:rPr>
                <w:noProof/>
                <w:color w:val="006100"/>
                <w:sz w:val="20"/>
                <w:szCs w:val="20"/>
              </w:rPr>
            </w:pPr>
            <w:r>
              <w:rPr>
                <w:noProof/>
                <w:color w:val="006100"/>
                <w:sz w:val="20"/>
              </w:rPr>
              <w:t>M2C2-52</w:t>
            </w:r>
          </w:p>
        </w:tc>
        <w:tc>
          <w:tcPr>
            <w:tcW w:w="3195" w:type="dxa"/>
            <w:tcBorders>
              <w:top w:val="nil"/>
              <w:left w:val="nil"/>
              <w:bottom w:val="single" w:sz="4" w:space="0" w:color="auto"/>
              <w:right w:val="single" w:sz="4" w:space="0" w:color="auto"/>
            </w:tcBorders>
            <w:shd w:val="clear" w:color="auto" w:fill="C6EFCE"/>
            <w:noWrap/>
            <w:vAlign w:val="center"/>
          </w:tcPr>
          <w:p w14:paraId="66AFD223" w14:textId="77777777" w:rsidR="003629F6" w:rsidRPr="00246CC4" w:rsidRDefault="003629F6">
            <w:pPr>
              <w:rPr>
                <w:noProof/>
                <w:color w:val="006100"/>
                <w:sz w:val="20"/>
                <w:szCs w:val="20"/>
              </w:rPr>
            </w:pPr>
            <w:r>
              <w:rPr>
                <w:noProof/>
                <w:color w:val="006100"/>
                <w:sz w:val="20"/>
              </w:rPr>
              <w:t>5.2 investicija. Vandenilis</w:t>
            </w:r>
          </w:p>
        </w:tc>
        <w:tc>
          <w:tcPr>
            <w:tcW w:w="1453" w:type="dxa"/>
            <w:tcBorders>
              <w:top w:val="nil"/>
              <w:left w:val="nil"/>
              <w:bottom w:val="single" w:sz="4" w:space="0" w:color="auto"/>
              <w:right w:val="single" w:sz="4" w:space="0" w:color="auto"/>
            </w:tcBorders>
            <w:shd w:val="clear" w:color="auto" w:fill="C6EFCE"/>
            <w:noWrap/>
            <w:vAlign w:val="center"/>
          </w:tcPr>
          <w:p w14:paraId="021D7C1C"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402EE728" w14:textId="77777777" w:rsidR="003629F6" w:rsidRPr="00246CC4" w:rsidRDefault="003629F6">
            <w:pPr>
              <w:jc w:val="center"/>
              <w:rPr>
                <w:noProof/>
                <w:color w:val="006100"/>
                <w:sz w:val="20"/>
                <w:szCs w:val="20"/>
              </w:rPr>
            </w:pPr>
            <w:r>
              <w:rPr>
                <w:noProof/>
                <w:color w:val="006100"/>
                <w:sz w:val="20"/>
              </w:rPr>
              <w:t>Elektrolizerių gamyba</w:t>
            </w:r>
          </w:p>
        </w:tc>
      </w:tr>
      <w:tr w:rsidR="003629F6" w:rsidRPr="00755A09" w14:paraId="0B8C7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700486" w14:textId="77777777" w:rsidR="003629F6" w:rsidRPr="00246CC4" w:rsidRDefault="003629F6">
            <w:pPr>
              <w:rPr>
                <w:noProof/>
                <w:color w:val="006100"/>
                <w:sz w:val="20"/>
                <w:szCs w:val="20"/>
              </w:rPr>
            </w:pPr>
            <w:r>
              <w:rPr>
                <w:noProof/>
                <w:color w:val="006100"/>
                <w:sz w:val="20"/>
              </w:rPr>
              <w:t>M4C2-11</w:t>
            </w:r>
          </w:p>
        </w:tc>
        <w:tc>
          <w:tcPr>
            <w:tcW w:w="3195" w:type="dxa"/>
            <w:tcBorders>
              <w:top w:val="nil"/>
              <w:left w:val="nil"/>
              <w:bottom w:val="single" w:sz="4" w:space="0" w:color="auto"/>
              <w:right w:val="single" w:sz="4" w:space="0" w:color="auto"/>
            </w:tcBorders>
            <w:shd w:val="clear" w:color="auto" w:fill="C6EFCE"/>
            <w:noWrap/>
            <w:vAlign w:val="center"/>
          </w:tcPr>
          <w:p w14:paraId="6D6A3FC0" w14:textId="77777777" w:rsidR="003629F6" w:rsidRPr="00246CC4" w:rsidRDefault="003629F6">
            <w:pPr>
              <w:rPr>
                <w:noProof/>
                <w:color w:val="006100"/>
                <w:sz w:val="20"/>
                <w:szCs w:val="20"/>
              </w:rPr>
            </w:pPr>
            <w:r>
              <w:rPr>
                <w:noProof/>
                <w:color w:val="006100"/>
                <w:sz w:val="20"/>
              </w:rPr>
              <w:t xml:space="preserve">2.1 investicija. BEISP </w:t>
            </w:r>
          </w:p>
        </w:tc>
        <w:tc>
          <w:tcPr>
            <w:tcW w:w="1453" w:type="dxa"/>
            <w:tcBorders>
              <w:top w:val="nil"/>
              <w:left w:val="nil"/>
              <w:bottom w:val="single" w:sz="4" w:space="0" w:color="auto"/>
              <w:right w:val="single" w:sz="4" w:space="0" w:color="auto"/>
            </w:tcBorders>
            <w:shd w:val="clear" w:color="auto" w:fill="C6EFCE"/>
            <w:noWrap/>
            <w:vAlign w:val="center"/>
          </w:tcPr>
          <w:p w14:paraId="201C95FF" w14:textId="77777777" w:rsidR="003629F6" w:rsidRPr="00246CC4" w:rsidRDefault="003629F6">
            <w:pPr>
              <w:rPr>
                <w:noProof/>
                <w:color w:val="006100"/>
                <w:sz w:val="20"/>
                <w:szCs w:val="20"/>
              </w:rPr>
            </w:pPr>
            <w:r>
              <w:rPr>
                <w:noProof/>
                <w:color w:val="006100"/>
                <w:sz w:val="20"/>
              </w:rPr>
              <w:t xml:space="preserve">Tarpinė reikšmė </w:t>
            </w:r>
          </w:p>
        </w:tc>
        <w:tc>
          <w:tcPr>
            <w:tcW w:w="4035" w:type="dxa"/>
            <w:tcBorders>
              <w:top w:val="nil"/>
              <w:left w:val="nil"/>
              <w:bottom w:val="single" w:sz="4" w:space="0" w:color="auto"/>
              <w:right w:val="single" w:sz="4" w:space="0" w:color="auto"/>
            </w:tcBorders>
            <w:shd w:val="clear" w:color="auto" w:fill="C6EFCE"/>
            <w:noWrap/>
            <w:vAlign w:val="center"/>
          </w:tcPr>
          <w:p w14:paraId="03B32B30" w14:textId="77777777" w:rsidR="003629F6" w:rsidRPr="003B127D" w:rsidRDefault="003629F6">
            <w:pPr>
              <w:jc w:val="center"/>
              <w:rPr>
                <w:noProof/>
                <w:color w:val="006100"/>
                <w:sz w:val="20"/>
                <w:szCs w:val="20"/>
              </w:rPr>
            </w:pPr>
            <w:r>
              <w:rPr>
                <w:noProof/>
                <w:color w:val="006100"/>
                <w:sz w:val="20"/>
              </w:rPr>
              <w:t>Įsigalioja nacionalinės teisės aktas, kuriuo skiriamas būtinas finansavimas, kad būtų galima teikti paramą projektų dalyviams.</w:t>
            </w:r>
          </w:p>
        </w:tc>
      </w:tr>
      <w:tr w:rsidR="003629F6" w:rsidRPr="00755A09" w14:paraId="2A18F0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F8B8D9" w14:textId="77777777" w:rsidR="003629F6" w:rsidRPr="00246CC4" w:rsidRDefault="003629F6">
            <w:pPr>
              <w:rPr>
                <w:noProof/>
                <w:color w:val="006100"/>
                <w:sz w:val="20"/>
                <w:szCs w:val="20"/>
              </w:rPr>
            </w:pPr>
            <w:r>
              <w:rPr>
                <w:noProof/>
                <w:color w:val="006100"/>
                <w:sz w:val="20"/>
              </w:rPr>
              <w:t>M4C2-17</w:t>
            </w:r>
          </w:p>
        </w:tc>
        <w:tc>
          <w:tcPr>
            <w:tcW w:w="3195" w:type="dxa"/>
            <w:tcBorders>
              <w:top w:val="nil"/>
              <w:left w:val="nil"/>
              <w:bottom w:val="single" w:sz="4" w:space="0" w:color="auto"/>
              <w:right w:val="single" w:sz="4" w:space="0" w:color="auto"/>
            </w:tcBorders>
            <w:shd w:val="clear" w:color="auto" w:fill="C6EFCE"/>
            <w:noWrap/>
            <w:vAlign w:val="center"/>
          </w:tcPr>
          <w:p w14:paraId="51D831F3" w14:textId="77777777" w:rsidR="003629F6" w:rsidRPr="003B127D" w:rsidRDefault="003629F6">
            <w:pPr>
              <w:rPr>
                <w:noProof/>
                <w:color w:val="006100"/>
                <w:sz w:val="20"/>
                <w:szCs w:val="20"/>
              </w:rPr>
            </w:pPr>
            <w:r>
              <w:rPr>
                <w:noProof/>
                <w:color w:val="006100"/>
                <w:sz w:val="20"/>
              </w:rPr>
              <w:t>3.1 investicija. Integruotos mokslinių tyrimų ir inovacijų infrastruktūros sistemos kūrimo fondas; Investicija</w:t>
            </w:r>
          </w:p>
        </w:tc>
        <w:tc>
          <w:tcPr>
            <w:tcW w:w="1453" w:type="dxa"/>
            <w:tcBorders>
              <w:top w:val="nil"/>
              <w:left w:val="nil"/>
              <w:bottom w:val="single" w:sz="4" w:space="0" w:color="auto"/>
              <w:right w:val="single" w:sz="4" w:space="0" w:color="auto"/>
            </w:tcBorders>
            <w:shd w:val="clear" w:color="auto" w:fill="C6EFCE"/>
            <w:noWrap/>
            <w:vAlign w:val="center"/>
          </w:tcPr>
          <w:p w14:paraId="6E011E4D"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3BF466CF" w14:textId="77777777" w:rsidR="003629F6" w:rsidRPr="003B127D" w:rsidRDefault="003629F6">
            <w:pPr>
              <w:jc w:val="center"/>
              <w:rPr>
                <w:noProof/>
                <w:color w:val="006100"/>
                <w:sz w:val="20"/>
                <w:szCs w:val="20"/>
              </w:rPr>
            </w:pPr>
            <w:r>
              <w:rPr>
                <w:noProof/>
                <w:color w:val="006100"/>
                <w:sz w:val="20"/>
              </w:rPr>
              <w:t>Sutarčių dėl projektų, susijusių su: integruota mokslinių tyrimų ir inovacijų infrastruktūros sistema</w:t>
            </w:r>
          </w:p>
        </w:tc>
      </w:tr>
      <w:tr w:rsidR="003629F6" w:rsidRPr="00755A09" w14:paraId="3CE23F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8E49E" w14:textId="77777777" w:rsidR="003629F6" w:rsidRPr="00246CC4" w:rsidRDefault="003629F6">
            <w:pPr>
              <w:rPr>
                <w:noProof/>
                <w:color w:val="006100"/>
                <w:sz w:val="20"/>
                <w:szCs w:val="20"/>
              </w:rPr>
            </w:pPr>
            <w:r>
              <w:rPr>
                <w:noProof/>
                <w:color w:val="006100"/>
                <w:sz w:val="20"/>
              </w:rPr>
              <w:t>M4C2-18</w:t>
            </w:r>
          </w:p>
        </w:tc>
        <w:tc>
          <w:tcPr>
            <w:tcW w:w="3195" w:type="dxa"/>
            <w:tcBorders>
              <w:top w:val="nil"/>
              <w:left w:val="nil"/>
              <w:bottom w:val="single" w:sz="4" w:space="0" w:color="auto"/>
              <w:right w:val="single" w:sz="4" w:space="0" w:color="auto"/>
            </w:tcBorders>
            <w:shd w:val="clear" w:color="auto" w:fill="C6EFCE"/>
            <w:noWrap/>
            <w:vAlign w:val="center"/>
          </w:tcPr>
          <w:p w14:paraId="4AF73EEA" w14:textId="77777777" w:rsidR="003629F6" w:rsidRPr="003B127D" w:rsidRDefault="003629F6">
            <w:pPr>
              <w:rPr>
                <w:noProof/>
                <w:color w:val="006100"/>
                <w:sz w:val="20"/>
                <w:szCs w:val="20"/>
              </w:rPr>
            </w:pPr>
            <w:r>
              <w:rPr>
                <w:noProof/>
                <w:color w:val="006100"/>
                <w:sz w:val="20"/>
              </w:rPr>
              <w:t>Invesment1.5 Kurti ir stiprinti „inovacijų ekosistemas tvarumui užtikrinti“, kuriant „teritorinius mokslinių tyrimų ir technologinės plėtros lyderius“</w:t>
            </w:r>
          </w:p>
        </w:tc>
        <w:tc>
          <w:tcPr>
            <w:tcW w:w="1453" w:type="dxa"/>
            <w:tcBorders>
              <w:top w:val="nil"/>
              <w:left w:val="nil"/>
              <w:bottom w:val="single" w:sz="4" w:space="0" w:color="auto"/>
              <w:right w:val="single" w:sz="4" w:space="0" w:color="auto"/>
            </w:tcBorders>
            <w:shd w:val="clear" w:color="auto" w:fill="C6EFCE"/>
            <w:noWrap/>
            <w:vAlign w:val="center"/>
          </w:tcPr>
          <w:p w14:paraId="0A3575B9"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3FF1DE19" w14:textId="77777777" w:rsidR="003629F6" w:rsidRPr="003B127D" w:rsidRDefault="003629F6">
            <w:pPr>
              <w:jc w:val="center"/>
              <w:rPr>
                <w:noProof/>
                <w:color w:val="006100"/>
                <w:sz w:val="20"/>
                <w:szCs w:val="20"/>
              </w:rPr>
            </w:pPr>
            <w:r>
              <w:rPr>
                <w:noProof/>
                <w:color w:val="006100"/>
                <w:sz w:val="20"/>
              </w:rPr>
              <w:t>Sutarčių dėl projektų, susijusių su inovacijų ekosistemomis, skyrimas;</w:t>
            </w:r>
          </w:p>
        </w:tc>
      </w:tr>
      <w:tr w:rsidR="003629F6" w:rsidRPr="00755A09" w14:paraId="6AA04E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9D5505" w14:textId="77777777" w:rsidR="003629F6" w:rsidRPr="00246CC4" w:rsidRDefault="003629F6">
            <w:pPr>
              <w:rPr>
                <w:noProof/>
                <w:color w:val="006100"/>
                <w:sz w:val="20"/>
                <w:szCs w:val="20"/>
              </w:rPr>
            </w:pPr>
            <w:r>
              <w:rPr>
                <w:noProof/>
                <w:color w:val="006100"/>
                <w:sz w:val="20"/>
              </w:rPr>
              <w:t>M4C2-19</w:t>
            </w:r>
          </w:p>
        </w:tc>
        <w:tc>
          <w:tcPr>
            <w:tcW w:w="3195" w:type="dxa"/>
            <w:tcBorders>
              <w:top w:val="nil"/>
              <w:left w:val="nil"/>
              <w:bottom w:val="single" w:sz="4" w:space="0" w:color="auto"/>
              <w:right w:val="single" w:sz="4" w:space="0" w:color="auto"/>
            </w:tcBorders>
            <w:shd w:val="clear" w:color="auto" w:fill="C6EFCE"/>
            <w:noWrap/>
            <w:vAlign w:val="center"/>
          </w:tcPr>
          <w:p w14:paraId="04D36DD9" w14:textId="77777777" w:rsidR="003629F6" w:rsidRPr="003B127D" w:rsidRDefault="003629F6">
            <w:pPr>
              <w:rPr>
                <w:noProof/>
                <w:color w:val="006100"/>
                <w:sz w:val="20"/>
                <w:szCs w:val="20"/>
              </w:rPr>
            </w:pPr>
            <w:r>
              <w:rPr>
                <w:noProof/>
                <w:color w:val="006100"/>
                <w:sz w:val="20"/>
              </w:rPr>
              <w:t>1.4 investicija. Mokslinių tyrimų struktūrų stiprinimas ir parama nacionalinių mokslinių tyrimų ir technologinės plėtros vadovų kūrimui kai kurių bazinių didelio poveikio technologijų srityje</w:t>
            </w:r>
          </w:p>
        </w:tc>
        <w:tc>
          <w:tcPr>
            <w:tcW w:w="1453" w:type="dxa"/>
            <w:tcBorders>
              <w:top w:val="nil"/>
              <w:left w:val="nil"/>
              <w:bottom w:val="single" w:sz="4" w:space="0" w:color="auto"/>
              <w:right w:val="single" w:sz="4" w:space="0" w:color="auto"/>
            </w:tcBorders>
            <w:shd w:val="clear" w:color="auto" w:fill="C6EFCE"/>
            <w:noWrap/>
            <w:vAlign w:val="center"/>
          </w:tcPr>
          <w:p w14:paraId="3E29C6D1"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63BD277A" w14:textId="77777777" w:rsidR="003629F6" w:rsidRPr="003B127D" w:rsidRDefault="003629F6">
            <w:pPr>
              <w:jc w:val="center"/>
              <w:rPr>
                <w:noProof/>
                <w:color w:val="006100"/>
                <w:sz w:val="20"/>
                <w:szCs w:val="20"/>
              </w:rPr>
            </w:pPr>
            <w:r>
              <w:rPr>
                <w:noProof/>
                <w:color w:val="006100"/>
                <w:sz w:val="20"/>
              </w:rPr>
              <w:t>Sutarčių skyrimas projektams, susijusiems su nacionaliniais mokslinių tyrimų ir technologinės plėtros lyderiais bazinių didelio poveikio technologijų srityje</w:t>
            </w:r>
          </w:p>
        </w:tc>
      </w:tr>
      <w:tr w:rsidR="003629F6" w:rsidRPr="00755A09" w14:paraId="1CE328A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E52DC2" w14:textId="77777777" w:rsidR="003629F6" w:rsidRPr="00246CC4" w:rsidRDefault="003629F6">
            <w:pPr>
              <w:rPr>
                <w:noProof/>
                <w:color w:val="006100"/>
                <w:sz w:val="20"/>
                <w:szCs w:val="20"/>
              </w:rPr>
            </w:pPr>
            <w:r>
              <w:rPr>
                <w:noProof/>
                <w:color w:val="006100"/>
                <w:sz w:val="20"/>
              </w:rPr>
              <w:t>M4C2-20</w:t>
            </w:r>
          </w:p>
        </w:tc>
        <w:tc>
          <w:tcPr>
            <w:tcW w:w="3195" w:type="dxa"/>
            <w:tcBorders>
              <w:top w:val="nil"/>
              <w:left w:val="nil"/>
              <w:bottom w:val="single" w:sz="4" w:space="0" w:color="auto"/>
              <w:right w:val="single" w:sz="4" w:space="0" w:color="auto"/>
            </w:tcBorders>
            <w:shd w:val="clear" w:color="auto" w:fill="C6EFCE"/>
            <w:noWrap/>
            <w:vAlign w:val="center"/>
          </w:tcPr>
          <w:p w14:paraId="4D193189" w14:textId="77777777" w:rsidR="003629F6" w:rsidRPr="00246CC4" w:rsidRDefault="003629F6">
            <w:pPr>
              <w:rPr>
                <w:noProof/>
                <w:color w:val="006100"/>
                <w:sz w:val="20"/>
                <w:szCs w:val="20"/>
              </w:rPr>
            </w:pPr>
            <w:r>
              <w:rPr>
                <w:noProof/>
                <w:color w:val="006100"/>
                <w:sz w:val="20"/>
              </w:rPr>
              <w:t>3.2 investicija. Startuolių finansavimas</w:t>
            </w:r>
          </w:p>
        </w:tc>
        <w:tc>
          <w:tcPr>
            <w:tcW w:w="1453" w:type="dxa"/>
            <w:tcBorders>
              <w:top w:val="nil"/>
              <w:left w:val="nil"/>
              <w:bottom w:val="single" w:sz="4" w:space="0" w:color="auto"/>
              <w:right w:val="single" w:sz="4" w:space="0" w:color="auto"/>
            </w:tcBorders>
            <w:shd w:val="clear" w:color="auto" w:fill="C6EFCE"/>
            <w:noWrap/>
            <w:vAlign w:val="center"/>
          </w:tcPr>
          <w:p w14:paraId="5A8E283D"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1AAA9357" w14:textId="77777777" w:rsidR="003629F6" w:rsidRPr="003B127D" w:rsidRDefault="003629F6">
            <w:pPr>
              <w:jc w:val="center"/>
              <w:rPr>
                <w:noProof/>
                <w:color w:val="006100"/>
                <w:sz w:val="20"/>
                <w:szCs w:val="20"/>
              </w:rPr>
            </w:pPr>
            <w:r>
              <w:rPr>
                <w:noProof/>
                <w:color w:val="006100"/>
                <w:sz w:val="20"/>
              </w:rPr>
              <w:t>Pasirašytas IT vyriausybės ir įgyvendinančiojo partnerio „Cassa Depositi e Prestiti“ (CDP) susitarimas, kuriuo nustatoma finansinė priemonė</w:t>
            </w:r>
          </w:p>
        </w:tc>
      </w:tr>
      <w:tr w:rsidR="003629F6" w:rsidRPr="00755A09" w14:paraId="05C7B9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9B6369" w14:textId="77777777" w:rsidR="003629F6" w:rsidRPr="00246CC4" w:rsidRDefault="003629F6">
            <w:pPr>
              <w:rPr>
                <w:noProof/>
                <w:color w:val="006100"/>
                <w:sz w:val="20"/>
                <w:szCs w:val="20"/>
              </w:rPr>
            </w:pPr>
            <w:r>
              <w:rPr>
                <w:noProof/>
                <w:color w:val="006100"/>
                <w:sz w:val="20"/>
              </w:rPr>
              <w:t>M6C1-1</w:t>
            </w:r>
          </w:p>
        </w:tc>
        <w:tc>
          <w:tcPr>
            <w:tcW w:w="3195" w:type="dxa"/>
            <w:tcBorders>
              <w:top w:val="nil"/>
              <w:left w:val="nil"/>
              <w:bottom w:val="single" w:sz="4" w:space="0" w:color="auto"/>
              <w:right w:val="single" w:sz="4" w:space="0" w:color="auto"/>
            </w:tcBorders>
            <w:shd w:val="clear" w:color="auto" w:fill="C6EFCE"/>
            <w:noWrap/>
            <w:vAlign w:val="center"/>
          </w:tcPr>
          <w:p w14:paraId="51419DB1" w14:textId="5ED169C6" w:rsidR="003629F6" w:rsidRPr="003B127D" w:rsidRDefault="003629F6">
            <w:pPr>
              <w:rPr>
                <w:noProof/>
                <w:color w:val="006100"/>
                <w:sz w:val="20"/>
                <w:szCs w:val="20"/>
              </w:rPr>
            </w:pPr>
            <w:r>
              <w:rPr>
                <w:noProof/>
                <w:color w:val="006100"/>
                <w:sz w:val="20"/>
              </w:rPr>
              <w:t>1 reforma.</w:t>
            </w:r>
            <w:r w:rsidR="00F632BB">
              <w:rPr>
                <w:noProof/>
                <w:color w:val="006100"/>
                <w:sz w:val="20"/>
              </w:rPr>
              <w:t xml:space="preserve"> </w:t>
            </w:r>
            <w:r>
              <w:rPr>
                <w:noProof/>
                <w:color w:val="006100"/>
                <w:sz w:val="20"/>
              </w:rPr>
              <w:t>Naujo teritorinio sveikatos priežiūros pagalbos tinklo organizacinio modelio nustatymas</w:t>
            </w:r>
          </w:p>
        </w:tc>
        <w:tc>
          <w:tcPr>
            <w:tcW w:w="1453" w:type="dxa"/>
            <w:tcBorders>
              <w:top w:val="nil"/>
              <w:left w:val="nil"/>
              <w:bottom w:val="single" w:sz="4" w:space="0" w:color="auto"/>
              <w:right w:val="single" w:sz="4" w:space="0" w:color="auto"/>
            </w:tcBorders>
            <w:shd w:val="clear" w:color="auto" w:fill="C6EFCE"/>
            <w:noWrap/>
            <w:vAlign w:val="center"/>
          </w:tcPr>
          <w:p w14:paraId="5D4B7461"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32BC885A" w14:textId="77777777" w:rsidR="003629F6" w:rsidRPr="003B127D" w:rsidRDefault="003629F6">
            <w:pPr>
              <w:jc w:val="center"/>
              <w:rPr>
                <w:noProof/>
                <w:color w:val="006100"/>
                <w:sz w:val="20"/>
                <w:szCs w:val="20"/>
              </w:rPr>
            </w:pPr>
            <w:r>
              <w:rPr>
                <w:noProof/>
                <w:color w:val="006100"/>
                <w:sz w:val="20"/>
              </w:rPr>
              <w:t>Įsigaliojo antrinės teisės aktas (ministro dekretas), kuriuo numatoma sveikatos priežiūros organizavimo reforma.</w:t>
            </w:r>
          </w:p>
        </w:tc>
      </w:tr>
      <w:tr w:rsidR="003629F6" w:rsidRPr="00755A09" w14:paraId="17C13B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D67B8" w14:textId="77777777" w:rsidR="003629F6" w:rsidRPr="00246CC4" w:rsidRDefault="003629F6">
            <w:pPr>
              <w:rPr>
                <w:noProof/>
                <w:color w:val="006100"/>
                <w:sz w:val="20"/>
                <w:szCs w:val="20"/>
              </w:rPr>
            </w:pPr>
            <w:r>
              <w:rPr>
                <w:noProof/>
                <w:color w:val="006100"/>
                <w:sz w:val="20"/>
              </w:rPr>
              <w:t>M6C1-2</w:t>
            </w:r>
          </w:p>
        </w:tc>
        <w:tc>
          <w:tcPr>
            <w:tcW w:w="3195" w:type="dxa"/>
            <w:tcBorders>
              <w:top w:val="nil"/>
              <w:left w:val="nil"/>
              <w:bottom w:val="single" w:sz="4" w:space="0" w:color="auto"/>
              <w:right w:val="single" w:sz="4" w:space="0" w:color="auto"/>
            </w:tcBorders>
            <w:shd w:val="clear" w:color="auto" w:fill="C6EFCE"/>
            <w:noWrap/>
            <w:vAlign w:val="center"/>
          </w:tcPr>
          <w:p w14:paraId="1AF0D271" w14:textId="77777777" w:rsidR="003629F6" w:rsidRPr="003B127D" w:rsidRDefault="003629F6">
            <w:pPr>
              <w:rPr>
                <w:noProof/>
                <w:color w:val="006100"/>
                <w:sz w:val="20"/>
                <w:szCs w:val="20"/>
              </w:rPr>
            </w:pPr>
            <w:r>
              <w:rPr>
                <w:noProof/>
                <w:color w:val="006100"/>
                <w:sz w:val="20"/>
              </w:rPr>
              <w:t>1.1 investicija. Bendruomenių sveikatos namai, siekiant pagerinti teritorinę sveikatos pagalbą</w:t>
            </w:r>
          </w:p>
        </w:tc>
        <w:tc>
          <w:tcPr>
            <w:tcW w:w="1453" w:type="dxa"/>
            <w:tcBorders>
              <w:top w:val="nil"/>
              <w:left w:val="nil"/>
              <w:bottom w:val="single" w:sz="4" w:space="0" w:color="auto"/>
              <w:right w:val="single" w:sz="4" w:space="0" w:color="auto"/>
            </w:tcBorders>
            <w:shd w:val="clear" w:color="auto" w:fill="C6EFCE"/>
            <w:noWrap/>
            <w:vAlign w:val="center"/>
          </w:tcPr>
          <w:p w14:paraId="23C5EF4D"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7B7A23ED" w14:textId="77777777" w:rsidR="003629F6" w:rsidRPr="003B127D" w:rsidRDefault="003629F6">
            <w:pPr>
              <w:jc w:val="center"/>
              <w:rPr>
                <w:noProof/>
                <w:color w:val="006100"/>
                <w:sz w:val="20"/>
                <w:szCs w:val="20"/>
              </w:rPr>
            </w:pPr>
            <w:r>
              <w:rPr>
                <w:noProof/>
                <w:color w:val="006100"/>
                <w:sz w:val="20"/>
              </w:rPr>
              <w:t xml:space="preserve">Institucinės plėtros sutarties patvirtinimas </w:t>
            </w:r>
          </w:p>
        </w:tc>
      </w:tr>
      <w:tr w:rsidR="003629F6" w:rsidRPr="00755A09" w14:paraId="02BCB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20E9E3" w14:textId="77777777" w:rsidR="003629F6" w:rsidRPr="00246CC4" w:rsidRDefault="003629F6">
            <w:pPr>
              <w:rPr>
                <w:noProof/>
                <w:color w:val="006100"/>
                <w:sz w:val="20"/>
                <w:szCs w:val="20"/>
              </w:rPr>
            </w:pPr>
            <w:r>
              <w:rPr>
                <w:noProof/>
                <w:color w:val="006100"/>
                <w:sz w:val="20"/>
              </w:rPr>
              <w:t>M6C1-4</w:t>
            </w:r>
          </w:p>
        </w:tc>
        <w:tc>
          <w:tcPr>
            <w:tcW w:w="3195" w:type="dxa"/>
            <w:tcBorders>
              <w:top w:val="nil"/>
              <w:left w:val="nil"/>
              <w:bottom w:val="single" w:sz="4" w:space="0" w:color="auto"/>
              <w:right w:val="single" w:sz="4" w:space="0" w:color="auto"/>
            </w:tcBorders>
            <w:shd w:val="clear" w:color="auto" w:fill="C6EFCE"/>
            <w:noWrap/>
            <w:vAlign w:val="center"/>
          </w:tcPr>
          <w:p w14:paraId="68B99A4E" w14:textId="77777777" w:rsidR="003629F6" w:rsidRPr="003B127D" w:rsidRDefault="003629F6">
            <w:pPr>
              <w:rPr>
                <w:noProof/>
                <w:color w:val="006100"/>
                <w:sz w:val="20"/>
                <w:szCs w:val="20"/>
              </w:rPr>
            </w:pPr>
            <w:r>
              <w:rPr>
                <w:noProof/>
                <w:color w:val="006100"/>
                <w:sz w:val="20"/>
              </w:rPr>
              <w:t>1.2 investicija. Būstas kaip pirmoji priežiūros ir nuotolinės medicinos vieta</w:t>
            </w:r>
          </w:p>
        </w:tc>
        <w:tc>
          <w:tcPr>
            <w:tcW w:w="1453" w:type="dxa"/>
            <w:tcBorders>
              <w:top w:val="nil"/>
              <w:left w:val="nil"/>
              <w:bottom w:val="single" w:sz="4" w:space="0" w:color="auto"/>
              <w:right w:val="single" w:sz="4" w:space="0" w:color="auto"/>
            </w:tcBorders>
            <w:shd w:val="clear" w:color="auto" w:fill="C6EFCE"/>
            <w:noWrap/>
            <w:vAlign w:val="center"/>
          </w:tcPr>
          <w:p w14:paraId="33619175"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4115F74B" w14:textId="77777777" w:rsidR="003629F6" w:rsidRPr="003B127D" w:rsidRDefault="003629F6">
            <w:pPr>
              <w:jc w:val="center"/>
              <w:rPr>
                <w:noProof/>
                <w:color w:val="006100"/>
                <w:sz w:val="20"/>
                <w:szCs w:val="20"/>
              </w:rPr>
            </w:pPr>
            <w:r>
              <w:rPr>
                <w:noProof/>
                <w:color w:val="006100"/>
                <w:sz w:val="20"/>
              </w:rPr>
              <w:t>Gairių, kuriose pateikiamas skaitmeninis priežiūros namuose įgyvendinimo modelis, patvirtinimas</w:t>
            </w:r>
          </w:p>
        </w:tc>
      </w:tr>
      <w:tr w:rsidR="003629F6" w:rsidRPr="00755A09" w14:paraId="7598F2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D7CA11" w14:textId="77777777" w:rsidR="003629F6" w:rsidRPr="00246CC4" w:rsidRDefault="003629F6">
            <w:pPr>
              <w:rPr>
                <w:noProof/>
                <w:color w:val="006100"/>
                <w:sz w:val="20"/>
                <w:szCs w:val="20"/>
              </w:rPr>
            </w:pPr>
            <w:r>
              <w:rPr>
                <w:noProof/>
                <w:color w:val="006100"/>
                <w:sz w:val="20"/>
              </w:rPr>
              <w:t>M6C1-5</w:t>
            </w:r>
          </w:p>
        </w:tc>
        <w:tc>
          <w:tcPr>
            <w:tcW w:w="3195" w:type="dxa"/>
            <w:tcBorders>
              <w:top w:val="nil"/>
              <w:left w:val="nil"/>
              <w:bottom w:val="single" w:sz="4" w:space="0" w:color="auto"/>
              <w:right w:val="single" w:sz="4" w:space="0" w:color="auto"/>
            </w:tcBorders>
            <w:shd w:val="clear" w:color="auto" w:fill="C6EFCE"/>
            <w:noWrap/>
            <w:vAlign w:val="center"/>
          </w:tcPr>
          <w:p w14:paraId="7A6FB73B" w14:textId="77777777" w:rsidR="003629F6" w:rsidRPr="003B127D" w:rsidRDefault="003629F6">
            <w:pPr>
              <w:rPr>
                <w:noProof/>
                <w:color w:val="006100"/>
                <w:sz w:val="20"/>
                <w:szCs w:val="20"/>
              </w:rPr>
            </w:pPr>
            <w:r>
              <w:rPr>
                <w:noProof/>
                <w:color w:val="006100"/>
                <w:sz w:val="20"/>
              </w:rPr>
              <w:t>1.2 investicija. Būstas kaip pirmoji priežiūros ir nuotolinės medicinos vieta</w:t>
            </w:r>
          </w:p>
        </w:tc>
        <w:tc>
          <w:tcPr>
            <w:tcW w:w="1453" w:type="dxa"/>
            <w:tcBorders>
              <w:top w:val="nil"/>
              <w:left w:val="nil"/>
              <w:bottom w:val="single" w:sz="4" w:space="0" w:color="auto"/>
              <w:right w:val="single" w:sz="4" w:space="0" w:color="auto"/>
            </w:tcBorders>
            <w:shd w:val="clear" w:color="auto" w:fill="C6EFCE"/>
            <w:noWrap/>
            <w:vAlign w:val="center"/>
          </w:tcPr>
          <w:p w14:paraId="2AD54719"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53155CE1" w14:textId="77777777" w:rsidR="003629F6" w:rsidRPr="003B127D" w:rsidRDefault="003629F6">
            <w:pPr>
              <w:jc w:val="center"/>
              <w:rPr>
                <w:noProof/>
                <w:color w:val="006100"/>
                <w:sz w:val="20"/>
                <w:szCs w:val="20"/>
              </w:rPr>
            </w:pPr>
            <w:r>
              <w:rPr>
                <w:noProof/>
                <w:color w:val="006100"/>
                <w:sz w:val="20"/>
              </w:rPr>
              <w:t xml:space="preserve">Sveikatos apsaugos ir regionų ministerijos patvirtinta institucijų plėtros sutartis </w:t>
            </w:r>
          </w:p>
        </w:tc>
      </w:tr>
      <w:tr w:rsidR="003629F6" w:rsidRPr="00246CC4" w14:paraId="75634B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E5B74" w14:textId="77777777" w:rsidR="003629F6" w:rsidRPr="00246CC4" w:rsidRDefault="003629F6">
            <w:pPr>
              <w:rPr>
                <w:noProof/>
                <w:color w:val="006100"/>
                <w:sz w:val="20"/>
                <w:szCs w:val="20"/>
              </w:rPr>
            </w:pPr>
            <w:r>
              <w:rPr>
                <w:noProof/>
                <w:color w:val="006100"/>
                <w:sz w:val="20"/>
              </w:rPr>
              <w:t>M6C1-10</w:t>
            </w:r>
          </w:p>
        </w:tc>
        <w:tc>
          <w:tcPr>
            <w:tcW w:w="3195" w:type="dxa"/>
            <w:tcBorders>
              <w:top w:val="nil"/>
              <w:left w:val="nil"/>
              <w:bottom w:val="single" w:sz="4" w:space="0" w:color="auto"/>
              <w:right w:val="single" w:sz="4" w:space="0" w:color="auto"/>
            </w:tcBorders>
            <w:shd w:val="clear" w:color="auto" w:fill="C6EFCE"/>
            <w:noWrap/>
            <w:vAlign w:val="center"/>
          </w:tcPr>
          <w:p w14:paraId="61271C39" w14:textId="77777777" w:rsidR="003629F6" w:rsidRPr="003B127D" w:rsidRDefault="003629F6">
            <w:pPr>
              <w:rPr>
                <w:noProof/>
                <w:color w:val="006100"/>
                <w:sz w:val="20"/>
                <w:szCs w:val="20"/>
              </w:rPr>
            </w:pPr>
            <w:r>
              <w:rPr>
                <w:noProof/>
                <w:color w:val="006100"/>
                <w:sz w:val="20"/>
              </w:rPr>
              <w:t>1.3 investicija. Stiprinti tarpinę sveikatos priežiūrą ir jos infrastruktūrą (Bendrijos ligoninės)</w:t>
            </w:r>
          </w:p>
        </w:tc>
        <w:tc>
          <w:tcPr>
            <w:tcW w:w="1453" w:type="dxa"/>
            <w:tcBorders>
              <w:top w:val="nil"/>
              <w:left w:val="nil"/>
              <w:bottom w:val="single" w:sz="4" w:space="0" w:color="auto"/>
              <w:right w:val="single" w:sz="4" w:space="0" w:color="auto"/>
            </w:tcBorders>
            <w:shd w:val="clear" w:color="auto" w:fill="C6EFCE"/>
            <w:noWrap/>
            <w:vAlign w:val="center"/>
          </w:tcPr>
          <w:p w14:paraId="3472A18E" w14:textId="77777777" w:rsidR="003629F6" w:rsidRPr="00246CC4" w:rsidRDefault="003629F6">
            <w:pPr>
              <w:rPr>
                <w:noProof/>
                <w:color w:val="006100"/>
                <w:sz w:val="20"/>
                <w:szCs w:val="20"/>
              </w:rPr>
            </w:pPr>
            <w:r>
              <w:rPr>
                <w:noProof/>
                <w:color w:val="0061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2CAC9F2D" w14:textId="77777777" w:rsidR="003629F6" w:rsidRPr="00246CC4" w:rsidRDefault="003629F6">
            <w:pPr>
              <w:jc w:val="center"/>
              <w:rPr>
                <w:noProof/>
                <w:color w:val="006100"/>
                <w:sz w:val="20"/>
                <w:szCs w:val="20"/>
              </w:rPr>
            </w:pPr>
            <w:r>
              <w:rPr>
                <w:noProof/>
                <w:color w:val="006100"/>
                <w:sz w:val="20"/>
              </w:rPr>
              <w:t>Institucinės plėtros sutarties (Contratto Istituzionale di Sviluppo) patvirtinimas</w:t>
            </w:r>
          </w:p>
        </w:tc>
      </w:tr>
      <w:tr w:rsidR="003629F6" w:rsidRPr="00755A09" w14:paraId="346A4C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668C5C" w14:textId="77777777" w:rsidR="003629F6" w:rsidRPr="00246CC4" w:rsidRDefault="003629F6">
            <w:pPr>
              <w:rPr>
                <w:noProof/>
                <w:color w:val="006100"/>
                <w:sz w:val="20"/>
                <w:szCs w:val="20"/>
              </w:rPr>
            </w:pPr>
            <w:r>
              <w:rPr>
                <w:noProof/>
                <w:color w:val="006100"/>
                <w:sz w:val="20"/>
              </w:rPr>
              <w:t>M6C2-5</w:t>
            </w:r>
          </w:p>
        </w:tc>
        <w:tc>
          <w:tcPr>
            <w:tcW w:w="3195" w:type="dxa"/>
            <w:tcBorders>
              <w:top w:val="nil"/>
              <w:left w:val="nil"/>
              <w:bottom w:val="single" w:sz="4" w:space="0" w:color="auto"/>
              <w:right w:val="single" w:sz="4" w:space="0" w:color="auto"/>
            </w:tcBorders>
            <w:shd w:val="clear" w:color="auto" w:fill="C6EFCE"/>
            <w:noWrap/>
            <w:vAlign w:val="center"/>
          </w:tcPr>
          <w:p w14:paraId="62239DD4" w14:textId="77777777" w:rsidR="003629F6" w:rsidRPr="003B127D" w:rsidRDefault="003629F6">
            <w:pPr>
              <w:rPr>
                <w:noProof/>
                <w:color w:val="006100"/>
                <w:sz w:val="20"/>
                <w:szCs w:val="20"/>
              </w:rPr>
            </w:pPr>
            <w:r>
              <w:rPr>
                <w:noProof/>
                <w:color w:val="006600"/>
                <w:sz w:val="20"/>
              </w:rPr>
              <w:t>1.1 investicija. Ligoninių technologinės įrangos skaitmeninis atnaujinimas</w:t>
            </w:r>
          </w:p>
        </w:tc>
        <w:tc>
          <w:tcPr>
            <w:tcW w:w="1453" w:type="dxa"/>
            <w:tcBorders>
              <w:top w:val="nil"/>
              <w:left w:val="nil"/>
              <w:bottom w:val="single" w:sz="4" w:space="0" w:color="auto"/>
              <w:right w:val="single" w:sz="4" w:space="0" w:color="auto"/>
            </w:tcBorders>
            <w:shd w:val="clear" w:color="auto" w:fill="C6EFCE"/>
            <w:noWrap/>
            <w:vAlign w:val="center"/>
          </w:tcPr>
          <w:p w14:paraId="0B6ACA53" w14:textId="77777777" w:rsidR="003629F6" w:rsidRPr="00246CC4" w:rsidRDefault="003629F6">
            <w:pPr>
              <w:rPr>
                <w:noProof/>
                <w:color w:val="006100"/>
                <w:sz w:val="20"/>
                <w:szCs w:val="20"/>
              </w:rPr>
            </w:pPr>
            <w:r>
              <w:rPr>
                <w:noProof/>
                <w:color w:val="006600"/>
                <w:sz w:val="20"/>
              </w:rPr>
              <w:t>Tarpinė reikšmė</w:t>
            </w:r>
          </w:p>
        </w:tc>
        <w:tc>
          <w:tcPr>
            <w:tcW w:w="4035" w:type="dxa"/>
            <w:tcBorders>
              <w:top w:val="nil"/>
              <w:left w:val="nil"/>
              <w:bottom w:val="single" w:sz="4" w:space="0" w:color="auto"/>
              <w:right w:val="single" w:sz="4" w:space="0" w:color="auto"/>
            </w:tcBorders>
            <w:shd w:val="clear" w:color="auto" w:fill="C6EFCE"/>
            <w:noWrap/>
            <w:vAlign w:val="center"/>
          </w:tcPr>
          <w:p w14:paraId="1AE092BE" w14:textId="77777777" w:rsidR="003629F6" w:rsidRPr="003B127D" w:rsidRDefault="003629F6">
            <w:pPr>
              <w:jc w:val="center"/>
              <w:rPr>
                <w:noProof/>
                <w:color w:val="006600"/>
                <w:sz w:val="20"/>
                <w:szCs w:val="20"/>
              </w:rPr>
            </w:pPr>
            <w:r>
              <w:rPr>
                <w:noProof/>
                <w:color w:val="006600"/>
                <w:sz w:val="20"/>
              </w:rPr>
              <w:t>Institucinės plėtros sutarties patvirtinimas</w:t>
            </w:r>
          </w:p>
        </w:tc>
      </w:tr>
      <w:tr w:rsidR="003629F6" w:rsidRPr="00246CC4" w14:paraId="026DA9E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06B826" w14:textId="77777777" w:rsidR="003629F6" w:rsidRPr="003B127D" w:rsidRDefault="003629F6">
            <w:pPr>
              <w:jc w:val="center"/>
              <w:rPr>
                <w:noProof/>
                <w:color w:val="006100"/>
                <w:sz w:val="20"/>
                <w:szCs w:val="20"/>
                <w:lang w:val="en-IE"/>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5D3733B" w14:textId="77777777" w:rsidR="003629F6" w:rsidRPr="003B127D" w:rsidRDefault="003629F6">
            <w:pPr>
              <w:rPr>
                <w:noProof/>
                <w:color w:val="006100"/>
                <w:sz w:val="20"/>
                <w:szCs w:val="20"/>
                <w:lang w:val="en-IE"/>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0BF867CB" w14:textId="77777777" w:rsidR="003629F6" w:rsidRPr="00246CC4" w:rsidRDefault="003629F6">
            <w:pPr>
              <w:rPr>
                <w:noProof/>
                <w:color w:val="006100"/>
                <w:sz w:val="20"/>
                <w:szCs w:val="20"/>
              </w:rPr>
            </w:pPr>
            <w:r>
              <w:rPr>
                <w:noProof/>
                <w:color w:val="006100"/>
                <w:sz w:val="20"/>
              </w:rPr>
              <w:t>Dalinės įmokos suma</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3B2838D" w14:textId="41722945" w:rsidR="003629F6" w:rsidRPr="00246CC4" w:rsidRDefault="003629F6">
            <w:pPr>
              <w:rPr>
                <w:noProof/>
                <w:color w:val="006100"/>
                <w:sz w:val="20"/>
                <w:szCs w:val="20"/>
              </w:rPr>
            </w:pPr>
            <w:r>
              <w:rPr>
                <w:noProof/>
                <w:color w:val="006100"/>
                <w:sz w:val="20"/>
              </w:rPr>
              <w:t>12643678161 EURŲ</w:t>
            </w:r>
          </w:p>
        </w:tc>
      </w:tr>
    </w:tbl>
    <w:p w14:paraId="25473B18" w14:textId="77777777" w:rsidR="00141A9C" w:rsidRDefault="00141A9C" w:rsidP="00141A9C">
      <w:pPr>
        <w:spacing w:before="120" w:after="120"/>
        <w:jc w:val="both"/>
        <w:rPr>
          <w:rFonts w:eastAsia="Calibri"/>
          <w:noProof/>
          <w:lang w:val="en-GB"/>
        </w:rPr>
      </w:pPr>
    </w:p>
    <w:p w14:paraId="78BB3320" w14:textId="35DB9781" w:rsidR="00141A9C" w:rsidRDefault="00141A9C">
      <w:pPr>
        <w:spacing w:after="200" w:line="276" w:lineRule="auto"/>
        <w:rPr>
          <w:rFonts w:eastAsia="Calibri"/>
          <w:noProof/>
          <w:lang w:val="en-GB"/>
        </w:rPr>
      </w:pPr>
    </w:p>
    <w:p w14:paraId="5ED46D17" w14:textId="40A5438B" w:rsidR="00141A9C" w:rsidRDefault="00141A9C">
      <w:pPr>
        <w:spacing w:after="200" w:line="276" w:lineRule="auto"/>
        <w:rPr>
          <w:rFonts w:eastAsia="Calibri"/>
          <w:noProof/>
        </w:rPr>
      </w:pPr>
      <w:r>
        <w:rPr>
          <w:noProof/>
        </w:rPr>
        <w:br w:type="page"/>
      </w:r>
    </w:p>
    <w:p w14:paraId="46FE4F8B" w14:textId="45E25ECC" w:rsidR="000931F1" w:rsidRPr="00246CC4" w:rsidRDefault="000931F1" w:rsidP="000931F1">
      <w:pPr>
        <w:numPr>
          <w:ilvl w:val="1"/>
          <w:numId w:val="6"/>
        </w:numPr>
        <w:spacing w:before="120" w:after="120"/>
        <w:jc w:val="both"/>
        <w:rPr>
          <w:rFonts w:eastAsia="Calibri"/>
          <w:noProof/>
        </w:rPr>
      </w:pPr>
      <w:r>
        <w:rPr>
          <w:noProof/>
        </w:rPr>
        <w:t>Trečia paramos dalis (paskolos parama)</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50"/>
        <w:gridCol w:w="1485"/>
        <w:gridCol w:w="4065"/>
      </w:tblGrid>
      <w:tr w:rsidR="00FF253C" w:rsidRPr="00246CC4" w14:paraId="065BB83B" w14:textId="77777777" w:rsidTr="00141A9C">
        <w:trPr>
          <w:trHeight w:val="906"/>
        </w:trPr>
        <w:tc>
          <w:tcPr>
            <w:tcW w:w="1413" w:type="dxa"/>
            <w:vMerge w:val="restart"/>
            <w:shd w:val="clear" w:color="auto" w:fill="BDD7EE"/>
            <w:vAlign w:val="center"/>
            <w:hideMark/>
          </w:tcPr>
          <w:p w14:paraId="27886142" w14:textId="77777777" w:rsidR="00FF253C" w:rsidRPr="00246CC4" w:rsidRDefault="00FF253C">
            <w:pPr>
              <w:jc w:val="center"/>
              <w:rPr>
                <w:b/>
                <w:bCs/>
                <w:noProof/>
                <w:sz w:val="20"/>
                <w:szCs w:val="20"/>
              </w:rPr>
            </w:pPr>
            <w:r>
              <w:rPr>
                <w:b/>
                <w:noProof/>
                <w:sz w:val="20"/>
              </w:rPr>
              <w:t>Eilės numeris</w:t>
            </w:r>
          </w:p>
        </w:tc>
        <w:tc>
          <w:tcPr>
            <w:tcW w:w="3150" w:type="dxa"/>
            <w:vMerge w:val="restart"/>
            <w:shd w:val="clear" w:color="auto" w:fill="BDD7EE"/>
            <w:vAlign w:val="center"/>
            <w:hideMark/>
          </w:tcPr>
          <w:p w14:paraId="3607EE74" w14:textId="77777777" w:rsidR="00FF253C" w:rsidRPr="003B127D" w:rsidRDefault="00FF253C">
            <w:pPr>
              <w:jc w:val="center"/>
              <w:rPr>
                <w:b/>
                <w:bCs/>
                <w:noProof/>
                <w:sz w:val="20"/>
                <w:szCs w:val="20"/>
              </w:rPr>
            </w:pPr>
            <w:r>
              <w:rPr>
                <w:b/>
                <w:noProof/>
                <w:sz w:val="20"/>
              </w:rPr>
              <w:t>Susijusi priemonė (reforma arba investicija)</w:t>
            </w:r>
          </w:p>
        </w:tc>
        <w:tc>
          <w:tcPr>
            <w:tcW w:w="1485" w:type="dxa"/>
            <w:vMerge w:val="restart"/>
            <w:shd w:val="clear" w:color="auto" w:fill="BDD7EE"/>
            <w:vAlign w:val="center"/>
            <w:hideMark/>
          </w:tcPr>
          <w:p w14:paraId="6953AAEF" w14:textId="77777777" w:rsidR="00FF253C" w:rsidRPr="00246CC4" w:rsidRDefault="00FF253C">
            <w:pPr>
              <w:jc w:val="center"/>
              <w:rPr>
                <w:b/>
                <w:bCs/>
                <w:noProof/>
                <w:sz w:val="20"/>
                <w:szCs w:val="20"/>
              </w:rPr>
            </w:pPr>
            <w:r>
              <w:rPr>
                <w:b/>
                <w:noProof/>
                <w:sz w:val="20"/>
              </w:rPr>
              <w:t>Tarpinė reikšmė / Siektina reikšmė</w:t>
            </w:r>
          </w:p>
        </w:tc>
        <w:tc>
          <w:tcPr>
            <w:tcW w:w="4065" w:type="dxa"/>
            <w:vMerge w:val="restart"/>
            <w:shd w:val="clear" w:color="auto" w:fill="BDD7EE"/>
            <w:vAlign w:val="center"/>
            <w:hideMark/>
          </w:tcPr>
          <w:p w14:paraId="49D18803" w14:textId="77777777" w:rsidR="00FF253C" w:rsidRPr="00246CC4" w:rsidRDefault="00FF253C">
            <w:pPr>
              <w:jc w:val="center"/>
              <w:rPr>
                <w:b/>
                <w:bCs/>
                <w:noProof/>
                <w:sz w:val="20"/>
                <w:szCs w:val="20"/>
              </w:rPr>
            </w:pPr>
            <w:r>
              <w:rPr>
                <w:b/>
                <w:noProof/>
                <w:sz w:val="20"/>
              </w:rPr>
              <w:t>Pavadinimas</w:t>
            </w:r>
          </w:p>
        </w:tc>
      </w:tr>
      <w:tr w:rsidR="00FF253C" w:rsidRPr="00246CC4" w14:paraId="7278BD4C" w14:textId="77777777" w:rsidTr="00141A9C">
        <w:trPr>
          <w:trHeight w:val="517"/>
        </w:trPr>
        <w:tc>
          <w:tcPr>
            <w:tcW w:w="1413" w:type="dxa"/>
            <w:vMerge/>
            <w:vAlign w:val="center"/>
            <w:hideMark/>
          </w:tcPr>
          <w:p w14:paraId="07B75A72" w14:textId="77777777" w:rsidR="00FF253C" w:rsidRPr="00246CC4" w:rsidRDefault="00FF253C">
            <w:pPr>
              <w:rPr>
                <w:b/>
                <w:bCs/>
                <w:noProof/>
              </w:rPr>
            </w:pPr>
          </w:p>
        </w:tc>
        <w:tc>
          <w:tcPr>
            <w:tcW w:w="3150" w:type="dxa"/>
            <w:vMerge/>
            <w:vAlign w:val="center"/>
            <w:hideMark/>
          </w:tcPr>
          <w:p w14:paraId="201584EF" w14:textId="77777777" w:rsidR="00FF253C" w:rsidRPr="00246CC4" w:rsidRDefault="00FF253C">
            <w:pPr>
              <w:rPr>
                <w:b/>
                <w:bCs/>
                <w:noProof/>
              </w:rPr>
            </w:pPr>
          </w:p>
        </w:tc>
        <w:tc>
          <w:tcPr>
            <w:tcW w:w="1485" w:type="dxa"/>
            <w:vMerge/>
            <w:vAlign w:val="center"/>
            <w:hideMark/>
          </w:tcPr>
          <w:p w14:paraId="74997D2B" w14:textId="77777777" w:rsidR="00FF253C" w:rsidRPr="00246CC4" w:rsidRDefault="00FF253C">
            <w:pPr>
              <w:rPr>
                <w:b/>
                <w:bCs/>
                <w:noProof/>
              </w:rPr>
            </w:pPr>
          </w:p>
        </w:tc>
        <w:tc>
          <w:tcPr>
            <w:tcW w:w="4065" w:type="dxa"/>
            <w:vMerge/>
            <w:vAlign w:val="center"/>
            <w:hideMark/>
          </w:tcPr>
          <w:p w14:paraId="3F63CB3D" w14:textId="77777777" w:rsidR="00FF253C" w:rsidRPr="00246CC4" w:rsidRDefault="00FF253C">
            <w:pPr>
              <w:rPr>
                <w:b/>
                <w:bCs/>
                <w:noProof/>
              </w:rPr>
            </w:pPr>
          </w:p>
        </w:tc>
      </w:tr>
      <w:tr w:rsidR="00FF253C" w:rsidRPr="00755A09" w14:paraId="20209A0A" w14:textId="77777777" w:rsidTr="00141A9C">
        <w:trPr>
          <w:trHeight w:val="302"/>
        </w:trPr>
        <w:tc>
          <w:tcPr>
            <w:tcW w:w="1413" w:type="dxa"/>
            <w:shd w:val="clear" w:color="auto" w:fill="C6EFCE"/>
            <w:noWrap/>
            <w:vAlign w:val="center"/>
          </w:tcPr>
          <w:p w14:paraId="1D02FA28" w14:textId="77777777" w:rsidR="00FF253C" w:rsidRPr="00246CC4" w:rsidRDefault="00FF253C">
            <w:pPr>
              <w:rPr>
                <w:noProof/>
                <w:color w:val="006100"/>
                <w:sz w:val="20"/>
                <w:szCs w:val="20"/>
              </w:rPr>
            </w:pPr>
            <w:r>
              <w:rPr>
                <w:noProof/>
                <w:color w:val="006100"/>
                <w:sz w:val="20"/>
              </w:rPr>
              <w:t>M2C1-18</w:t>
            </w:r>
          </w:p>
        </w:tc>
        <w:tc>
          <w:tcPr>
            <w:tcW w:w="3150" w:type="dxa"/>
            <w:shd w:val="clear" w:color="auto" w:fill="C6EFCE"/>
            <w:noWrap/>
            <w:vAlign w:val="center"/>
          </w:tcPr>
          <w:p w14:paraId="16439997" w14:textId="77777777" w:rsidR="00FF253C" w:rsidRPr="00246CC4" w:rsidRDefault="00FF253C">
            <w:pPr>
              <w:rPr>
                <w:noProof/>
                <w:color w:val="006100"/>
                <w:sz w:val="20"/>
                <w:szCs w:val="20"/>
              </w:rPr>
            </w:pPr>
            <w:r>
              <w:rPr>
                <w:noProof/>
                <w:color w:val="006100"/>
                <w:sz w:val="20"/>
              </w:rPr>
              <w:t>3.1 investicija. Žaliosios salos</w:t>
            </w:r>
          </w:p>
        </w:tc>
        <w:tc>
          <w:tcPr>
            <w:tcW w:w="1485" w:type="dxa"/>
            <w:shd w:val="clear" w:color="auto" w:fill="C6EFCE"/>
            <w:noWrap/>
            <w:vAlign w:val="center"/>
          </w:tcPr>
          <w:p w14:paraId="3A67ED27"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4001CCF5" w14:textId="77777777" w:rsidR="00FF253C" w:rsidRPr="003B127D" w:rsidRDefault="00FF253C">
            <w:pPr>
              <w:jc w:val="center"/>
              <w:rPr>
                <w:noProof/>
                <w:color w:val="006100"/>
                <w:sz w:val="20"/>
                <w:szCs w:val="20"/>
              </w:rPr>
            </w:pPr>
            <w:r>
              <w:rPr>
                <w:noProof/>
                <w:color w:val="006100"/>
                <w:sz w:val="20"/>
              </w:rPr>
              <w:t>Direktoriaus dekreto įsigaliojimas</w:t>
            </w:r>
          </w:p>
        </w:tc>
      </w:tr>
      <w:tr w:rsidR="00FF253C" w:rsidRPr="00755A09" w14:paraId="7116FF74" w14:textId="77777777" w:rsidTr="00141A9C">
        <w:trPr>
          <w:trHeight w:val="302"/>
        </w:trPr>
        <w:tc>
          <w:tcPr>
            <w:tcW w:w="1413" w:type="dxa"/>
            <w:shd w:val="clear" w:color="auto" w:fill="C6EFCE"/>
            <w:noWrap/>
            <w:vAlign w:val="center"/>
          </w:tcPr>
          <w:p w14:paraId="1DC22C9B" w14:textId="77777777" w:rsidR="00FF253C" w:rsidRPr="00246CC4" w:rsidRDefault="00FF253C">
            <w:pPr>
              <w:rPr>
                <w:noProof/>
                <w:color w:val="006100"/>
                <w:sz w:val="20"/>
                <w:szCs w:val="20"/>
              </w:rPr>
            </w:pPr>
            <w:r>
              <w:rPr>
                <w:noProof/>
                <w:color w:val="006100"/>
                <w:sz w:val="20"/>
              </w:rPr>
              <w:t>M2C1-20</w:t>
            </w:r>
          </w:p>
        </w:tc>
        <w:tc>
          <w:tcPr>
            <w:tcW w:w="3150" w:type="dxa"/>
            <w:shd w:val="clear" w:color="auto" w:fill="C6EFCE"/>
            <w:noWrap/>
            <w:vAlign w:val="center"/>
          </w:tcPr>
          <w:p w14:paraId="3D35E7E9" w14:textId="77777777" w:rsidR="00FF253C" w:rsidRPr="00246CC4" w:rsidRDefault="00FF253C">
            <w:pPr>
              <w:rPr>
                <w:noProof/>
                <w:color w:val="006100"/>
                <w:sz w:val="20"/>
                <w:szCs w:val="20"/>
              </w:rPr>
            </w:pPr>
            <w:r>
              <w:rPr>
                <w:noProof/>
                <w:color w:val="006100"/>
                <w:sz w:val="20"/>
              </w:rPr>
              <w:t>3.2 investicija. Žaliosios bendruomenės</w:t>
            </w:r>
          </w:p>
        </w:tc>
        <w:tc>
          <w:tcPr>
            <w:tcW w:w="1485" w:type="dxa"/>
            <w:shd w:val="clear" w:color="auto" w:fill="C6EFCE"/>
            <w:noWrap/>
            <w:vAlign w:val="center"/>
          </w:tcPr>
          <w:p w14:paraId="580EB8EC"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47D9296C" w14:textId="77777777" w:rsidR="00FF253C" w:rsidRPr="003B127D" w:rsidRDefault="00FF253C">
            <w:pPr>
              <w:jc w:val="center"/>
              <w:rPr>
                <w:noProof/>
                <w:color w:val="006100"/>
                <w:sz w:val="20"/>
                <w:szCs w:val="20"/>
              </w:rPr>
            </w:pPr>
            <w:r>
              <w:rPr>
                <w:noProof/>
                <w:color w:val="006100"/>
                <w:sz w:val="20"/>
              </w:rPr>
              <w:t>(Visų) viešųjų sutarčių dėl žaliųjų bendrijų atrankos sudarymas</w:t>
            </w:r>
          </w:p>
        </w:tc>
      </w:tr>
      <w:tr w:rsidR="00FF253C" w:rsidRPr="00755A09" w14:paraId="2DA15309" w14:textId="77777777" w:rsidTr="00141A9C">
        <w:trPr>
          <w:trHeight w:val="302"/>
        </w:trPr>
        <w:tc>
          <w:tcPr>
            <w:tcW w:w="1413" w:type="dxa"/>
            <w:shd w:val="clear" w:color="auto" w:fill="C6EFCE"/>
            <w:noWrap/>
            <w:vAlign w:val="center"/>
          </w:tcPr>
          <w:p w14:paraId="1A530293" w14:textId="77777777" w:rsidR="00FF253C" w:rsidRPr="00246CC4" w:rsidRDefault="00FF253C">
            <w:pPr>
              <w:rPr>
                <w:noProof/>
                <w:color w:val="006100"/>
                <w:sz w:val="20"/>
                <w:szCs w:val="20"/>
              </w:rPr>
            </w:pPr>
            <w:r>
              <w:rPr>
                <w:noProof/>
                <w:color w:val="006100"/>
                <w:sz w:val="20"/>
              </w:rPr>
              <w:t>M5C2-17</w:t>
            </w:r>
          </w:p>
        </w:tc>
        <w:tc>
          <w:tcPr>
            <w:tcW w:w="3150" w:type="dxa"/>
            <w:shd w:val="clear" w:color="auto" w:fill="C6EFCE"/>
            <w:noWrap/>
            <w:vAlign w:val="center"/>
          </w:tcPr>
          <w:p w14:paraId="7D967792" w14:textId="77777777" w:rsidR="00FF253C" w:rsidRPr="003B127D" w:rsidRDefault="00FF253C">
            <w:pPr>
              <w:rPr>
                <w:noProof/>
                <w:color w:val="006100"/>
                <w:sz w:val="20"/>
                <w:szCs w:val="20"/>
              </w:rPr>
            </w:pPr>
            <w:r>
              <w:rPr>
                <w:noProof/>
                <w:color w:val="006100"/>
                <w:sz w:val="20"/>
              </w:rPr>
              <w:t>5 investicija. Integruoti miestų planai – EIB fondas – Fondas</w:t>
            </w:r>
          </w:p>
        </w:tc>
        <w:tc>
          <w:tcPr>
            <w:tcW w:w="1485" w:type="dxa"/>
            <w:shd w:val="clear" w:color="auto" w:fill="C6EFCE"/>
            <w:noWrap/>
            <w:vAlign w:val="center"/>
          </w:tcPr>
          <w:p w14:paraId="107628C2"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200652C0" w14:textId="77777777" w:rsidR="00FF253C" w:rsidRPr="003B127D" w:rsidRDefault="00FF253C">
            <w:pPr>
              <w:jc w:val="center"/>
              <w:rPr>
                <w:noProof/>
                <w:color w:val="006100"/>
                <w:sz w:val="20"/>
                <w:szCs w:val="20"/>
              </w:rPr>
            </w:pPr>
            <w:r>
              <w:rPr>
                <w:noProof/>
                <w:color w:val="006100"/>
                <w:sz w:val="20"/>
              </w:rPr>
              <w:t>Fondo investavimo strategiją tvirtina Finansų ministerija (MEF).</w:t>
            </w:r>
          </w:p>
        </w:tc>
      </w:tr>
      <w:tr w:rsidR="00FF253C" w:rsidRPr="00755A09" w14:paraId="20BAEEF6" w14:textId="77777777" w:rsidTr="00141A9C">
        <w:trPr>
          <w:trHeight w:val="302"/>
        </w:trPr>
        <w:tc>
          <w:tcPr>
            <w:tcW w:w="1413" w:type="dxa"/>
            <w:shd w:val="clear" w:color="auto" w:fill="C6EFCE"/>
            <w:noWrap/>
            <w:vAlign w:val="center"/>
          </w:tcPr>
          <w:p w14:paraId="20FB5E75" w14:textId="77777777" w:rsidR="00FF253C" w:rsidRPr="00246CC4" w:rsidRDefault="00FF253C">
            <w:pPr>
              <w:rPr>
                <w:noProof/>
                <w:color w:val="006100"/>
                <w:sz w:val="20"/>
                <w:szCs w:val="20"/>
              </w:rPr>
            </w:pPr>
            <w:r>
              <w:rPr>
                <w:noProof/>
                <w:color w:val="006100"/>
                <w:sz w:val="20"/>
              </w:rPr>
              <w:t>M1C1-123</w:t>
            </w:r>
          </w:p>
        </w:tc>
        <w:tc>
          <w:tcPr>
            <w:tcW w:w="3150" w:type="dxa"/>
            <w:shd w:val="clear" w:color="auto" w:fill="C6EFCE"/>
            <w:noWrap/>
            <w:vAlign w:val="center"/>
          </w:tcPr>
          <w:p w14:paraId="66636E57" w14:textId="77777777" w:rsidR="00FF253C" w:rsidRPr="003B127D" w:rsidRDefault="00FF253C">
            <w:pPr>
              <w:rPr>
                <w:noProof/>
                <w:color w:val="006100"/>
                <w:sz w:val="20"/>
                <w:szCs w:val="20"/>
              </w:rPr>
            </w:pPr>
            <w:r>
              <w:rPr>
                <w:noProof/>
                <w:color w:val="006100"/>
                <w:sz w:val="20"/>
              </w:rPr>
              <w:t>1.6.3 investicija. Nacionalinio socialinės apsaugos instituto (INPS) ir Nacionalinio draudimo nuo nelaimingų atsitikimų darbe instituto (INAIL) skaitmeninimas</w:t>
            </w:r>
          </w:p>
        </w:tc>
        <w:tc>
          <w:tcPr>
            <w:tcW w:w="1485" w:type="dxa"/>
            <w:shd w:val="clear" w:color="auto" w:fill="C6EFCE"/>
            <w:noWrap/>
            <w:vAlign w:val="center"/>
          </w:tcPr>
          <w:p w14:paraId="0F8CF685" w14:textId="77777777" w:rsidR="00FF253C" w:rsidRPr="00246CC4" w:rsidRDefault="00FF253C">
            <w:pPr>
              <w:rPr>
                <w:noProof/>
                <w:color w:val="006100"/>
                <w:sz w:val="20"/>
                <w:szCs w:val="20"/>
              </w:rPr>
            </w:pPr>
            <w:r>
              <w:rPr>
                <w:noProof/>
                <w:color w:val="006100"/>
                <w:sz w:val="20"/>
              </w:rPr>
              <w:t>Siektina reikšmė</w:t>
            </w:r>
          </w:p>
        </w:tc>
        <w:tc>
          <w:tcPr>
            <w:tcW w:w="4065" w:type="dxa"/>
            <w:shd w:val="clear" w:color="auto" w:fill="C6EFCE"/>
            <w:noWrap/>
            <w:vAlign w:val="center"/>
          </w:tcPr>
          <w:p w14:paraId="2DDA09E9" w14:textId="77777777" w:rsidR="00FF253C" w:rsidRPr="003B127D" w:rsidRDefault="00FF253C">
            <w:pPr>
              <w:jc w:val="center"/>
              <w:rPr>
                <w:noProof/>
                <w:color w:val="006100"/>
                <w:sz w:val="20"/>
                <w:szCs w:val="20"/>
              </w:rPr>
            </w:pPr>
            <w:r>
              <w:rPr>
                <w:noProof/>
                <w:color w:val="006100"/>
                <w:sz w:val="20"/>
              </w:rPr>
              <w:t>INPS – „Vienas spustelėjimas projektuojant“ paslaugos ir (arba) turinys T1</w:t>
            </w:r>
          </w:p>
        </w:tc>
      </w:tr>
      <w:tr w:rsidR="00FF253C" w:rsidRPr="00755A09" w14:paraId="565A47EC" w14:textId="77777777" w:rsidTr="00141A9C">
        <w:trPr>
          <w:trHeight w:val="302"/>
        </w:trPr>
        <w:tc>
          <w:tcPr>
            <w:tcW w:w="1413" w:type="dxa"/>
            <w:shd w:val="clear" w:color="auto" w:fill="C6EFCE"/>
            <w:noWrap/>
            <w:vAlign w:val="center"/>
          </w:tcPr>
          <w:p w14:paraId="3E6E1980" w14:textId="77777777" w:rsidR="00FF253C" w:rsidRPr="00246CC4" w:rsidRDefault="00FF253C">
            <w:pPr>
              <w:rPr>
                <w:noProof/>
                <w:color w:val="006100"/>
                <w:sz w:val="20"/>
                <w:szCs w:val="20"/>
              </w:rPr>
            </w:pPr>
            <w:r>
              <w:rPr>
                <w:noProof/>
                <w:color w:val="006100"/>
                <w:sz w:val="20"/>
              </w:rPr>
              <w:t>M1C1-124</w:t>
            </w:r>
          </w:p>
        </w:tc>
        <w:tc>
          <w:tcPr>
            <w:tcW w:w="3150" w:type="dxa"/>
            <w:shd w:val="clear" w:color="auto" w:fill="C6EFCE"/>
            <w:noWrap/>
            <w:vAlign w:val="center"/>
          </w:tcPr>
          <w:p w14:paraId="20D51DF1" w14:textId="77777777" w:rsidR="00FF253C" w:rsidRPr="003B127D" w:rsidRDefault="00FF253C">
            <w:pPr>
              <w:rPr>
                <w:noProof/>
                <w:color w:val="006100"/>
                <w:sz w:val="20"/>
                <w:szCs w:val="20"/>
              </w:rPr>
            </w:pPr>
            <w:r>
              <w:rPr>
                <w:noProof/>
                <w:color w:val="006100"/>
                <w:sz w:val="20"/>
              </w:rPr>
              <w:t>1.6.3 investicija. Nacionalinio socialinės apsaugos instituto (INPS) ir Nacionalinio draudimo nuo nelaimingų atsitikimų darbe instituto (INAIL) skaitmeninimas</w:t>
            </w:r>
          </w:p>
        </w:tc>
        <w:tc>
          <w:tcPr>
            <w:tcW w:w="1485" w:type="dxa"/>
            <w:shd w:val="clear" w:color="auto" w:fill="C6EFCE"/>
            <w:noWrap/>
            <w:vAlign w:val="center"/>
          </w:tcPr>
          <w:p w14:paraId="2AEA633F" w14:textId="77777777" w:rsidR="00FF253C" w:rsidRPr="00246CC4" w:rsidRDefault="00FF253C">
            <w:pPr>
              <w:rPr>
                <w:noProof/>
                <w:color w:val="006100"/>
                <w:sz w:val="20"/>
                <w:szCs w:val="20"/>
              </w:rPr>
            </w:pPr>
            <w:r>
              <w:rPr>
                <w:noProof/>
                <w:color w:val="006100"/>
                <w:sz w:val="20"/>
              </w:rPr>
              <w:t>Siektina reikšmė</w:t>
            </w:r>
          </w:p>
        </w:tc>
        <w:tc>
          <w:tcPr>
            <w:tcW w:w="4065" w:type="dxa"/>
            <w:shd w:val="clear" w:color="auto" w:fill="C6EFCE"/>
            <w:noWrap/>
            <w:vAlign w:val="center"/>
          </w:tcPr>
          <w:p w14:paraId="7CEE204E" w14:textId="77777777" w:rsidR="00FF253C" w:rsidRPr="003B127D" w:rsidRDefault="00FF253C">
            <w:pPr>
              <w:jc w:val="center"/>
              <w:rPr>
                <w:noProof/>
                <w:color w:val="006100"/>
                <w:sz w:val="20"/>
                <w:szCs w:val="20"/>
              </w:rPr>
            </w:pPr>
            <w:r>
              <w:rPr>
                <w:noProof/>
                <w:color w:val="006100"/>
                <w:sz w:val="20"/>
              </w:rPr>
              <w:t>INPS – darbuotojai, turintys geresnių informacinių ir ryšių technologijų (IRT) įgūdžių T1</w:t>
            </w:r>
          </w:p>
        </w:tc>
      </w:tr>
      <w:tr w:rsidR="00FF253C" w:rsidRPr="00755A09" w14:paraId="63F9CE85" w14:textId="77777777" w:rsidTr="00141A9C">
        <w:trPr>
          <w:trHeight w:val="302"/>
        </w:trPr>
        <w:tc>
          <w:tcPr>
            <w:tcW w:w="1413" w:type="dxa"/>
            <w:shd w:val="clear" w:color="auto" w:fill="C6EFCE"/>
            <w:noWrap/>
            <w:vAlign w:val="center"/>
          </w:tcPr>
          <w:p w14:paraId="6085FEAD" w14:textId="77777777" w:rsidR="00FF253C" w:rsidRPr="00246CC4" w:rsidRDefault="00FF253C">
            <w:pPr>
              <w:rPr>
                <w:noProof/>
                <w:color w:val="006100"/>
                <w:sz w:val="20"/>
                <w:szCs w:val="20"/>
              </w:rPr>
            </w:pPr>
            <w:r>
              <w:rPr>
                <w:noProof/>
                <w:color w:val="006100"/>
                <w:sz w:val="20"/>
              </w:rPr>
              <w:t>M1C3-30</w:t>
            </w:r>
          </w:p>
        </w:tc>
        <w:tc>
          <w:tcPr>
            <w:tcW w:w="3150" w:type="dxa"/>
            <w:shd w:val="clear" w:color="auto" w:fill="C6EFCE"/>
            <w:noWrap/>
            <w:vAlign w:val="center"/>
          </w:tcPr>
          <w:p w14:paraId="0F8819CD" w14:textId="2E08D0B4" w:rsidR="00FF253C" w:rsidRPr="003B127D" w:rsidRDefault="00FF253C">
            <w:pP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Turizmo įmonių konkurencingumo fondai</w:t>
            </w:r>
          </w:p>
        </w:tc>
        <w:tc>
          <w:tcPr>
            <w:tcW w:w="1485" w:type="dxa"/>
            <w:shd w:val="clear" w:color="auto" w:fill="C6EFCE"/>
            <w:noWrap/>
            <w:vAlign w:val="center"/>
          </w:tcPr>
          <w:p w14:paraId="735296F9" w14:textId="77777777" w:rsidR="00FF253C" w:rsidRPr="00246CC4" w:rsidRDefault="00FF253C">
            <w:pPr>
              <w:rPr>
                <w:noProof/>
                <w:color w:val="006100"/>
                <w:sz w:val="20"/>
                <w:szCs w:val="20"/>
              </w:rPr>
            </w:pPr>
            <w:r>
              <w:rPr>
                <w:noProof/>
                <w:color w:val="006100"/>
                <w:sz w:val="20"/>
              </w:rPr>
              <w:t>Siektina reikšmė</w:t>
            </w:r>
          </w:p>
        </w:tc>
        <w:tc>
          <w:tcPr>
            <w:tcW w:w="4065" w:type="dxa"/>
            <w:shd w:val="clear" w:color="auto" w:fill="C6EFCE"/>
            <w:noWrap/>
            <w:vAlign w:val="center"/>
          </w:tcPr>
          <w:p w14:paraId="4276D5ED" w14:textId="77777777" w:rsidR="00FF253C" w:rsidRPr="003B127D" w:rsidRDefault="00FF253C">
            <w:pPr>
              <w:jc w:val="center"/>
              <w:rPr>
                <w:noProof/>
                <w:color w:val="006100"/>
                <w:sz w:val="20"/>
                <w:szCs w:val="20"/>
              </w:rPr>
            </w:pPr>
            <w:r>
              <w:rPr>
                <w:noProof/>
                <w:color w:val="006100"/>
                <w:sz w:val="20"/>
              </w:rPr>
              <w:t>Europos investicijų banko teminiai fondai: Iš viso išmokėta 350 000 000 EUR fondui.</w:t>
            </w:r>
          </w:p>
        </w:tc>
      </w:tr>
      <w:tr w:rsidR="00FF253C" w:rsidRPr="00755A09" w14:paraId="5FBB01D0" w14:textId="77777777" w:rsidTr="00141A9C">
        <w:trPr>
          <w:trHeight w:val="302"/>
        </w:trPr>
        <w:tc>
          <w:tcPr>
            <w:tcW w:w="1413" w:type="dxa"/>
            <w:shd w:val="clear" w:color="auto" w:fill="C6EFCE"/>
            <w:noWrap/>
            <w:vAlign w:val="center"/>
          </w:tcPr>
          <w:p w14:paraId="0174B3F7" w14:textId="77777777" w:rsidR="00FF253C" w:rsidRPr="00246CC4" w:rsidRDefault="00FF253C">
            <w:pPr>
              <w:rPr>
                <w:noProof/>
                <w:color w:val="006100"/>
                <w:sz w:val="20"/>
                <w:szCs w:val="20"/>
              </w:rPr>
            </w:pPr>
            <w:r>
              <w:rPr>
                <w:noProof/>
                <w:color w:val="006100"/>
                <w:sz w:val="20"/>
              </w:rPr>
              <w:t>M1C3-31</w:t>
            </w:r>
          </w:p>
        </w:tc>
        <w:tc>
          <w:tcPr>
            <w:tcW w:w="3150" w:type="dxa"/>
            <w:shd w:val="clear" w:color="auto" w:fill="C6EFCE"/>
            <w:noWrap/>
            <w:vAlign w:val="center"/>
          </w:tcPr>
          <w:p w14:paraId="7528B091" w14:textId="37C526D5" w:rsidR="00FF253C" w:rsidRPr="003B127D" w:rsidRDefault="00FF253C">
            <w:pP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Turizmo įmonių konkurencingumo fondai</w:t>
            </w:r>
          </w:p>
        </w:tc>
        <w:tc>
          <w:tcPr>
            <w:tcW w:w="1485" w:type="dxa"/>
            <w:shd w:val="clear" w:color="auto" w:fill="C6EFCE"/>
            <w:noWrap/>
            <w:vAlign w:val="center"/>
          </w:tcPr>
          <w:p w14:paraId="350AA077" w14:textId="77777777" w:rsidR="00FF253C" w:rsidRPr="00246CC4" w:rsidRDefault="00FF253C">
            <w:pPr>
              <w:rPr>
                <w:noProof/>
                <w:color w:val="006100"/>
                <w:sz w:val="20"/>
                <w:szCs w:val="20"/>
              </w:rPr>
            </w:pPr>
            <w:r>
              <w:rPr>
                <w:noProof/>
                <w:color w:val="006100"/>
                <w:sz w:val="20"/>
              </w:rPr>
              <w:t>Siektina reikšmė</w:t>
            </w:r>
          </w:p>
        </w:tc>
        <w:tc>
          <w:tcPr>
            <w:tcW w:w="4065" w:type="dxa"/>
            <w:shd w:val="clear" w:color="auto" w:fill="C6EFCE"/>
            <w:noWrap/>
            <w:vAlign w:val="center"/>
          </w:tcPr>
          <w:p w14:paraId="73BAC8EC" w14:textId="77777777" w:rsidR="00FF253C" w:rsidRPr="003B127D" w:rsidRDefault="00FF253C">
            <w:pPr>
              <w:jc w:val="center"/>
              <w:rPr>
                <w:noProof/>
                <w:color w:val="006100"/>
                <w:sz w:val="20"/>
                <w:szCs w:val="20"/>
              </w:rPr>
            </w:pPr>
            <w:r>
              <w:rPr>
                <w:noProof/>
                <w:color w:val="006100"/>
                <w:sz w:val="20"/>
              </w:rPr>
              <w:t>Nacionalinis turizmo fondas: Iš viso 150 000 000 EUR išmoka fondui kaip parama nuosavam kapitalui.</w:t>
            </w:r>
          </w:p>
        </w:tc>
      </w:tr>
      <w:tr w:rsidR="00FF253C" w:rsidRPr="00755A09" w14:paraId="41073435" w14:textId="77777777" w:rsidTr="00141A9C">
        <w:trPr>
          <w:trHeight w:val="302"/>
        </w:trPr>
        <w:tc>
          <w:tcPr>
            <w:tcW w:w="1413" w:type="dxa"/>
            <w:shd w:val="clear" w:color="auto" w:fill="C6EFCE"/>
            <w:noWrap/>
            <w:vAlign w:val="center"/>
          </w:tcPr>
          <w:p w14:paraId="244180F9" w14:textId="77777777" w:rsidR="00FF253C" w:rsidRPr="00246CC4" w:rsidRDefault="00FF253C">
            <w:pPr>
              <w:rPr>
                <w:noProof/>
                <w:color w:val="006100"/>
                <w:sz w:val="20"/>
                <w:szCs w:val="20"/>
              </w:rPr>
            </w:pPr>
            <w:r>
              <w:rPr>
                <w:noProof/>
                <w:color w:val="006100"/>
                <w:sz w:val="20"/>
              </w:rPr>
              <w:t>M2C3-9</w:t>
            </w:r>
          </w:p>
        </w:tc>
        <w:tc>
          <w:tcPr>
            <w:tcW w:w="3150" w:type="dxa"/>
            <w:shd w:val="clear" w:color="auto" w:fill="C6EFCE"/>
            <w:noWrap/>
            <w:vAlign w:val="center"/>
          </w:tcPr>
          <w:p w14:paraId="7FFDA652" w14:textId="77777777" w:rsidR="00FF253C" w:rsidRPr="003B127D" w:rsidRDefault="00FF253C">
            <w:pPr>
              <w:rPr>
                <w:noProof/>
                <w:color w:val="006100"/>
                <w:sz w:val="20"/>
                <w:szCs w:val="20"/>
              </w:rPr>
            </w:pPr>
            <w:r>
              <w:rPr>
                <w:noProof/>
                <w:color w:val="006100"/>
                <w:sz w:val="20"/>
              </w:rPr>
              <w:t>3.1 investicija. Efektyvaus centralizuoto šilumos tiekimo skatinimas</w:t>
            </w:r>
          </w:p>
        </w:tc>
        <w:tc>
          <w:tcPr>
            <w:tcW w:w="1485" w:type="dxa"/>
            <w:shd w:val="clear" w:color="auto" w:fill="C6EFCE"/>
            <w:noWrap/>
            <w:vAlign w:val="center"/>
          </w:tcPr>
          <w:p w14:paraId="40E29E23"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50D9726A" w14:textId="77777777" w:rsidR="00FF253C" w:rsidRPr="003B127D" w:rsidRDefault="00FF253C">
            <w:pPr>
              <w:jc w:val="center"/>
              <w:rPr>
                <w:noProof/>
                <w:color w:val="006100"/>
                <w:sz w:val="20"/>
                <w:szCs w:val="20"/>
              </w:rPr>
            </w:pPr>
            <w:r>
              <w:rPr>
                <w:noProof/>
                <w:color w:val="006100"/>
                <w:sz w:val="20"/>
              </w:rPr>
              <w:t xml:space="preserve">Sutartis šildymo tinklams tobulinti skiria Ekologinės pertvarkos ministerija viešojo konkurso tvarka. </w:t>
            </w:r>
          </w:p>
        </w:tc>
      </w:tr>
      <w:tr w:rsidR="00FF253C" w:rsidRPr="00755A09" w14:paraId="4C882B17" w14:textId="77777777" w:rsidTr="00141A9C">
        <w:trPr>
          <w:trHeight w:val="302"/>
        </w:trPr>
        <w:tc>
          <w:tcPr>
            <w:tcW w:w="1413" w:type="dxa"/>
            <w:shd w:val="clear" w:color="auto" w:fill="C6EFCE"/>
            <w:noWrap/>
            <w:vAlign w:val="center"/>
          </w:tcPr>
          <w:p w14:paraId="4C6ABE14" w14:textId="77777777" w:rsidR="00FF253C" w:rsidRPr="00246CC4" w:rsidRDefault="00FF253C">
            <w:pPr>
              <w:rPr>
                <w:noProof/>
                <w:color w:val="006100"/>
                <w:sz w:val="20"/>
                <w:szCs w:val="20"/>
              </w:rPr>
            </w:pPr>
            <w:r>
              <w:rPr>
                <w:noProof/>
                <w:color w:val="006100"/>
                <w:sz w:val="20"/>
              </w:rPr>
              <w:t>M2C4-19</w:t>
            </w:r>
          </w:p>
        </w:tc>
        <w:tc>
          <w:tcPr>
            <w:tcW w:w="3150" w:type="dxa"/>
            <w:shd w:val="clear" w:color="auto" w:fill="C6EFCE"/>
            <w:noWrap/>
            <w:vAlign w:val="center"/>
          </w:tcPr>
          <w:p w14:paraId="360AE387" w14:textId="77777777" w:rsidR="00FF253C" w:rsidRPr="003B127D" w:rsidRDefault="00FF253C">
            <w:pPr>
              <w:rPr>
                <w:noProof/>
                <w:color w:val="006100"/>
                <w:sz w:val="20"/>
                <w:szCs w:val="20"/>
              </w:rPr>
            </w:pPr>
            <w:r>
              <w:rPr>
                <w:noProof/>
                <w:color w:val="006100"/>
                <w:sz w:val="20"/>
              </w:rPr>
              <w:t>Investicija 3.1: Miesto ir priemiesčių miškų apsauga ir stiprinimas</w:t>
            </w:r>
          </w:p>
        </w:tc>
        <w:tc>
          <w:tcPr>
            <w:tcW w:w="1485" w:type="dxa"/>
            <w:shd w:val="clear" w:color="auto" w:fill="C6EFCE"/>
            <w:noWrap/>
            <w:vAlign w:val="center"/>
          </w:tcPr>
          <w:p w14:paraId="5AC778D9" w14:textId="77777777" w:rsidR="00FF253C" w:rsidRPr="00246CC4" w:rsidRDefault="00FF253C">
            <w:pPr>
              <w:rPr>
                <w:noProof/>
                <w:color w:val="006100"/>
                <w:sz w:val="20"/>
                <w:szCs w:val="20"/>
              </w:rPr>
            </w:pPr>
            <w:r>
              <w:rPr>
                <w:noProof/>
                <w:color w:val="006100"/>
                <w:sz w:val="20"/>
              </w:rPr>
              <w:t>Siektina reikšmė</w:t>
            </w:r>
          </w:p>
        </w:tc>
        <w:tc>
          <w:tcPr>
            <w:tcW w:w="4065" w:type="dxa"/>
            <w:shd w:val="clear" w:color="auto" w:fill="C6EFCE"/>
            <w:noWrap/>
            <w:vAlign w:val="center"/>
          </w:tcPr>
          <w:p w14:paraId="31740FA0" w14:textId="77777777" w:rsidR="00FF253C" w:rsidRPr="003B127D" w:rsidRDefault="00FF253C">
            <w:pPr>
              <w:jc w:val="center"/>
              <w:rPr>
                <w:noProof/>
                <w:color w:val="006100"/>
                <w:sz w:val="20"/>
                <w:szCs w:val="20"/>
              </w:rPr>
            </w:pPr>
            <w:r>
              <w:rPr>
                <w:noProof/>
                <w:color w:val="006100"/>
                <w:sz w:val="20"/>
              </w:rPr>
              <w:t>Sodiniai, skirti miesto ir priemiesčių žaliųjų zonų apsaugai ir valorizacijai T1</w:t>
            </w:r>
          </w:p>
        </w:tc>
      </w:tr>
      <w:tr w:rsidR="00FF253C" w:rsidRPr="00755A09" w14:paraId="09EBD27B" w14:textId="77777777" w:rsidTr="00141A9C">
        <w:trPr>
          <w:trHeight w:val="302"/>
        </w:trPr>
        <w:tc>
          <w:tcPr>
            <w:tcW w:w="1413" w:type="dxa"/>
            <w:shd w:val="clear" w:color="auto" w:fill="C6EFCE"/>
            <w:noWrap/>
            <w:vAlign w:val="center"/>
          </w:tcPr>
          <w:p w14:paraId="1EE9F384" w14:textId="77777777" w:rsidR="00FF253C" w:rsidRPr="00246CC4" w:rsidRDefault="00FF253C">
            <w:pPr>
              <w:rPr>
                <w:noProof/>
                <w:color w:val="006100"/>
                <w:sz w:val="20"/>
                <w:szCs w:val="20"/>
              </w:rPr>
            </w:pPr>
            <w:r>
              <w:rPr>
                <w:noProof/>
                <w:color w:val="006100"/>
                <w:sz w:val="20"/>
              </w:rPr>
              <w:t>M2C4-24</w:t>
            </w:r>
          </w:p>
        </w:tc>
        <w:tc>
          <w:tcPr>
            <w:tcW w:w="3150" w:type="dxa"/>
            <w:shd w:val="clear" w:color="auto" w:fill="C6EFCE"/>
            <w:noWrap/>
            <w:vAlign w:val="center"/>
          </w:tcPr>
          <w:p w14:paraId="102FC07C" w14:textId="77777777" w:rsidR="00FF253C" w:rsidRPr="003B127D" w:rsidRDefault="00FF253C">
            <w:pPr>
              <w:rPr>
                <w:noProof/>
                <w:color w:val="006100"/>
                <w:sz w:val="20"/>
                <w:szCs w:val="20"/>
              </w:rPr>
            </w:pPr>
            <w:r>
              <w:rPr>
                <w:noProof/>
                <w:color w:val="006100"/>
                <w:sz w:val="20"/>
              </w:rPr>
              <w:t>3.4 investicija. „Natūralių vietovių dirvožemio valymas“</w:t>
            </w:r>
          </w:p>
        </w:tc>
        <w:tc>
          <w:tcPr>
            <w:tcW w:w="1485" w:type="dxa"/>
            <w:shd w:val="clear" w:color="auto" w:fill="C6EFCE"/>
            <w:noWrap/>
            <w:vAlign w:val="center"/>
          </w:tcPr>
          <w:p w14:paraId="12F80B00"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50CAAA15" w14:textId="77777777" w:rsidR="00FF253C" w:rsidRPr="003B127D" w:rsidRDefault="00FF253C">
            <w:pPr>
              <w:jc w:val="center"/>
              <w:rPr>
                <w:noProof/>
                <w:color w:val="006100"/>
                <w:sz w:val="20"/>
                <w:szCs w:val="20"/>
              </w:rPr>
            </w:pPr>
            <w:r>
              <w:rPr>
                <w:noProof/>
                <w:color w:val="006100"/>
                <w:sz w:val="20"/>
              </w:rPr>
              <w:t>Našlaičių teritorijų atkūrimo teisinė sistema</w:t>
            </w:r>
          </w:p>
        </w:tc>
      </w:tr>
      <w:tr w:rsidR="00FF253C" w:rsidRPr="00755A09" w14:paraId="58EF84DC" w14:textId="77777777" w:rsidTr="00141A9C">
        <w:trPr>
          <w:trHeight w:val="302"/>
        </w:trPr>
        <w:tc>
          <w:tcPr>
            <w:tcW w:w="1413" w:type="dxa"/>
            <w:shd w:val="clear" w:color="auto" w:fill="C6EFCE"/>
            <w:noWrap/>
            <w:vAlign w:val="center"/>
          </w:tcPr>
          <w:p w14:paraId="36F66CE9" w14:textId="77777777" w:rsidR="00FF253C" w:rsidRPr="00246CC4" w:rsidRDefault="00FF253C">
            <w:pPr>
              <w:rPr>
                <w:noProof/>
                <w:color w:val="006100"/>
                <w:sz w:val="20"/>
                <w:szCs w:val="20"/>
              </w:rPr>
            </w:pPr>
            <w:r>
              <w:rPr>
                <w:noProof/>
                <w:color w:val="006100"/>
                <w:sz w:val="20"/>
              </w:rPr>
              <w:t>M3C1-3</w:t>
            </w:r>
          </w:p>
        </w:tc>
        <w:tc>
          <w:tcPr>
            <w:tcW w:w="3150" w:type="dxa"/>
            <w:shd w:val="clear" w:color="auto" w:fill="C6EFCE"/>
            <w:noWrap/>
            <w:vAlign w:val="center"/>
          </w:tcPr>
          <w:p w14:paraId="26BCF146" w14:textId="77777777" w:rsidR="00FF253C" w:rsidRPr="003B127D" w:rsidRDefault="00FF253C">
            <w:pPr>
              <w:rPr>
                <w:noProof/>
                <w:color w:val="006100"/>
                <w:sz w:val="20"/>
                <w:szCs w:val="20"/>
              </w:rPr>
            </w:pPr>
            <w:r>
              <w:rPr>
                <w:noProof/>
                <w:color w:val="006100"/>
                <w:sz w:val="20"/>
              </w:rPr>
              <w:t>1.1 investicija. Greitųjų geležinkelių susisiekimas į pietus keleiviams ir kroviniams vežti</w:t>
            </w:r>
          </w:p>
        </w:tc>
        <w:tc>
          <w:tcPr>
            <w:tcW w:w="1485" w:type="dxa"/>
            <w:shd w:val="clear" w:color="auto" w:fill="C6EFCE"/>
            <w:noWrap/>
            <w:vAlign w:val="center"/>
          </w:tcPr>
          <w:p w14:paraId="3980E0F9"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2043826E" w14:textId="77777777" w:rsidR="00FF253C" w:rsidRPr="003B127D" w:rsidRDefault="00FF253C">
            <w:pPr>
              <w:jc w:val="center"/>
              <w:rPr>
                <w:noProof/>
                <w:color w:val="006100"/>
                <w:sz w:val="20"/>
                <w:szCs w:val="20"/>
              </w:rPr>
            </w:pPr>
            <w:r>
              <w:rPr>
                <w:noProof/>
                <w:color w:val="006100"/>
                <w:sz w:val="20"/>
              </w:rPr>
              <w:t>Sutarties (-ių) dėl greitųjų geležinkelių tiesimo linijose Napolis-Baris ir Palermas-Katanija sudarymas</w:t>
            </w:r>
          </w:p>
        </w:tc>
      </w:tr>
      <w:tr w:rsidR="00FF253C" w:rsidRPr="00755A09" w14:paraId="0F0BC34A" w14:textId="77777777" w:rsidTr="00141A9C">
        <w:trPr>
          <w:trHeight w:val="302"/>
        </w:trPr>
        <w:tc>
          <w:tcPr>
            <w:tcW w:w="1413" w:type="dxa"/>
            <w:shd w:val="clear" w:color="auto" w:fill="C6EFCE"/>
            <w:noWrap/>
            <w:vAlign w:val="center"/>
          </w:tcPr>
          <w:p w14:paraId="77C8D006" w14:textId="77777777" w:rsidR="00FF253C" w:rsidRPr="00246CC4" w:rsidRDefault="00FF253C">
            <w:pPr>
              <w:rPr>
                <w:noProof/>
                <w:color w:val="006100"/>
                <w:sz w:val="20"/>
                <w:szCs w:val="20"/>
              </w:rPr>
            </w:pPr>
            <w:r>
              <w:rPr>
                <w:noProof/>
                <w:color w:val="006100"/>
                <w:sz w:val="20"/>
              </w:rPr>
              <w:t>M3C1-12</w:t>
            </w:r>
          </w:p>
        </w:tc>
        <w:tc>
          <w:tcPr>
            <w:tcW w:w="3150" w:type="dxa"/>
            <w:shd w:val="clear" w:color="auto" w:fill="C6EFCE"/>
            <w:noWrap/>
            <w:vAlign w:val="center"/>
          </w:tcPr>
          <w:p w14:paraId="6DE169CB" w14:textId="77777777" w:rsidR="00FF253C" w:rsidRPr="003B127D" w:rsidRDefault="00FF253C">
            <w:pPr>
              <w:rPr>
                <w:noProof/>
                <w:color w:val="006100"/>
                <w:sz w:val="20"/>
                <w:szCs w:val="20"/>
              </w:rPr>
            </w:pPr>
            <w:r>
              <w:rPr>
                <w:noProof/>
                <w:color w:val="006100"/>
                <w:sz w:val="20"/>
              </w:rPr>
              <w:t>1.4 investicija. Europos geležinkelių transporto valdymo sistemos (ERTMS) diegimas</w:t>
            </w:r>
          </w:p>
        </w:tc>
        <w:tc>
          <w:tcPr>
            <w:tcW w:w="1485" w:type="dxa"/>
            <w:shd w:val="clear" w:color="auto" w:fill="C6EFCE"/>
            <w:noWrap/>
            <w:vAlign w:val="center"/>
          </w:tcPr>
          <w:p w14:paraId="7BA47512"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6F2C3C21" w14:textId="77777777" w:rsidR="00FF253C" w:rsidRPr="003B127D" w:rsidRDefault="00FF253C">
            <w:pPr>
              <w:jc w:val="center"/>
              <w:rPr>
                <w:noProof/>
                <w:color w:val="006100"/>
                <w:sz w:val="20"/>
                <w:szCs w:val="20"/>
              </w:rPr>
            </w:pPr>
            <w:r>
              <w:rPr>
                <w:noProof/>
                <w:color w:val="006100"/>
                <w:sz w:val="20"/>
              </w:rPr>
              <w:t>Europos geležinkelių transporto valdymo sistemos sutarčių sudarymas</w:t>
            </w:r>
          </w:p>
        </w:tc>
      </w:tr>
      <w:tr w:rsidR="00FF253C" w:rsidRPr="00755A09" w14:paraId="6302813E" w14:textId="77777777" w:rsidTr="00141A9C">
        <w:trPr>
          <w:trHeight w:val="302"/>
        </w:trPr>
        <w:tc>
          <w:tcPr>
            <w:tcW w:w="1413" w:type="dxa"/>
            <w:shd w:val="clear" w:color="auto" w:fill="C6EFCE"/>
            <w:noWrap/>
            <w:vAlign w:val="center"/>
          </w:tcPr>
          <w:p w14:paraId="514FA6C1" w14:textId="77777777" w:rsidR="00FF253C" w:rsidRPr="00246CC4" w:rsidRDefault="00FF253C">
            <w:pPr>
              <w:rPr>
                <w:noProof/>
                <w:color w:val="006100"/>
                <w:sz w:val="20"/>
                <w:szCs w:val="20"/>
              </w:rPr>
            </w:pPr>
            <w:r>
              <w:rPr>
                <w:noProof/>
                <w:color w:val="006100"/>
                <w:sz w:val="20"/>
              </w:rPr>
              <w:t>M3C2-8</w:t>
            </w:r>
          </w:p>
        </w:tc>
        <w:tc>
          <w:tcPr>
            <w:tcW w:w="3150" w:type="dxa"/>
            <w:shd w:val="clear" w:color="auto" w:fill="C6EFCE"/>
            <w:noWrap/>
            <w:vAlign w:val="center"/>
          </w:tcPr>
          <w:p w14:paraId="77BD0EC7" w14:textId="77777777" w:rsidR="00FF253C" w:rsidRPr="003B127D" w:rsidRDefault="00FF253C">
            <w:pPr>
              <w:rPr>
                <w:noProof/>
                <w:color w:val="006100"/>
                <w:sz w:val="20"/>
                <w:szCs w:val="20"/>
              </w:rPr>
            </w:pPr>
            <w:r>
              <w:rPr>
                <w:noProof/>
                <w:color w:val="006100"/>
                <w:sz w:val="20"/>
              </w:rPr>
              <w:t>1.1 investicija. Žalieji uostai: atsinaujinančiųjų išteklių energijos ir energijos vartojimo efektyvumo intervencinės priemonės uostuose</w:t>
            </w:r>
          </w:p>
        </w:tc>
        <w:tc>
          <w:tcPr>
            <w:tcW w:w="1485" w:type="dxa"/>
            <w:shd w:val="clear" w:color="auto" w:fill="C6EFCE"/>
            <w:noWrap/>
            <w:vAlign w:val="center"/>
          </w:tcPr>
          <w:p w14:paraId="2AECF23D" w14:textId="77777777" w:rsidR="00FF253C" w:rsidRPr="00246CC4" w:rsidRDefault="00FF253C">
            <w:pPr>
              <w:rPr>
                <w:noProof/>
                <w:color w:val="006100"/>
                <w:sz w:val="20"/>
                <w:szCs w:val="20"/>
              </w:rPr>
            </w:pPr>
            <w:r>
              <w:rPr>
                <w:noProof/>
                <w:color w:val="006100"/>
                <w:sz w:val="20"/>
              </w:rPr>
              <w:t>Siektina reikšmė</w:t>
            </w:r>
          </w:p>
        </w:tc>
        <w:tc>
          <w:tcPr>
            <w:tcW w:w="4065" w:type="dxa"/>
            <w:shd w:val="clear" w:color="auto" w:fill="C6EFCE"/>
            <w:noWrap/>
            <w:vAlign w:val="center"/>
          </w:tcPr>
          <w:p w14:paraId="5F15D112" w14:textId="77777777" w:rsidR="00FF253C" w:rsidRPr="003B127D" w:rsidRDefault="00FF253C">
            <w:pPr>
              <w:jc w:val="center"/>
              <w:rPr>
                <w:noProof/>
                <w:color w:val="006100"/>
                <w:sz w:val="20"/>
                <w:szCs w:val="20"/>
              </w:rPr>
            </w:pPr>
            <w:r>
              <w:rPr>
                <w:noProof/>
                <w:color w:val="006100"/>
                <w:sz w:val="20"/>
              </w:rPr>
              <w:t>Žalieji uostai: darbų paskyrimas</w:t>
            </w:r>
          </w:p>
        </w:tc>
      </w:tr>
      <w:tr w:rsidR="00FF253C" w:rsidRPr="00755A09" w14:paraId="0735D4C4" w14:textId="77777777" w:rsidTr="00141A9C">
        <w:trPr>
          <w:trHeight w:val="302"/>
        </w:trPr>
        <w:tc>
          <w:tcPr>
            <w:tcW w:w="1413" w:type="dxa"/>
            <w:shd w:val="clear" w:color="auto" w:fill="C6EFCE"/>
            <w:noWrap/>
            <w:vAlign w:val="center"/>
          </w:tcPr>
          <w:p w14:paraId="72252254" w14:textId="77777777" w:rsidR="00FF253C" w:rsidRPr="00246CC4" w:rsidRDefault="00FF253C">
            <w:pPr>
              <w:rPr>
                <w:noProof/>
                <w:color w:val="006100"/>
                <w:sz w:val="20"/>
                <w:szCs w:val="20"/>
              </w:rPr>
            </w:pPr>
            <w:r>
              <w:rPr>
                <w:noProof/>
                <w:color w:val="006100"/>
                <w:sz w:val="20"/>
              </w:rPr>
              <w:t>M4C1-29</w:t>
            </w:r>
          </w:p>
        </w:tc>
        <w:tc>
          <w:tcPr>
            <w:tcW w:w="3150" w:type="dxa"/>
            <w:shd w:val="clear" w:color="auto" w:fill="C6EFCE"/>
            <w:noWrap/>
            <w:vAlign w:val="center"/>
          </w:tcPr>
          <w:p w14:paraId="15A2E58E" w14:textId="77777777" w:rsidR="00FF253C" w:rsidRPr="003B127D" w:rsidRDefault="00FF253C">
            <w:pPr>
              <w:rPr>
                <w:noProof/>
                <w:color w:val="006100"/>
                <w:sz w:val="20"/>
                <w:szCs w:val="20"/>
              </w:rPr>
            </w:pPr>
            <w:r>
              <w:rPr>
                <w:noProof/>
                <w:color w:val="006100"/>
                <w:sz w:val="20"/>
              </w:rPr>
              <w:t xml:space="preserve">1.7 reforma. Studentų būsto reglamentavimo reforma ir investicijos į studentų būstą </w:t>
            </w:r>
          </w:p>
        </w:tc>
        <w:tc>
          <w:tcPr>
            <w:tcW w:w="1485" w:type="dxa"/>
            <w:shd w:val="clear" w:color="auto" w:fill="C6EFCE"/>
            <w:noWrap/>
            <w:vAlign w:val="center"/>
          </w:tcPr>
          <w:p w14:paraId="254D47F0"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20CD8361" w14:textId="4DFCF935" w:rsidR="00FF253C" w:rsidRPr="003B127D" w:rsidRDefault="00FF253C">
            <w:pPr>
              <w:jc w:val="center"/>
              <w:rPr>
                <w:noProof/>
                <w:color w:val="006100"/>
                <w:sz w:val="20"/>
                <w:szCs w:val="20"/>
              </w:rPr>
            </w:pPr>
            <w:r>
              <w:rPr>
                <w:noProof/>
                <w:color w:val="006100"/>
                <w:sz w:val="20"/>
              </w:rPr>
              <w:t>Įsigaliojo studentų būsto teisės aktų reforma.</w:t>
            </w:r>
            <w:r w:rsidR="00F632BB">
              <w:rPr>
                <w:noProof/>
                <w:color w:val="006100"/>
                <w:sz w:val="20"/>
              </w:rPr>
              <w:t xml:space="preserve"> </w:t>
            </w:r>
          </w:p>
        </w:tc>
      </w:tr>
      <w:tr w:rsidR="00FF253C" w:rsidRPr="00755A09" w14:paraId="64A5021C" w14:textId="77777777" w:rsidTr="00141A9C">
        <w:trPr>
          <w:trHeight w:val="302"/>
        </w:trPr>
        <w:tc>
          <w:tcPr>
            <w:tcW w:w="1413" w:type="dxa"/>
            <w:shd w:val="clear" w:color="auto" w:fill="C6EFCE"/>
            <w:noWrap/>
            <w:vAlign w:val="center"/>
          </w:tcPr>
          <w:p w14:paraId="37302358" w14:textId="77777777" w:rsidR="00FF253C" w:rsidRPr="00246CC4" w:rsidRDefault="00FF253C">
            <w:pPr>
              <w:rPr>
                <w:noProof/>
                <w:color w:val="006100"/>
                <w:sz w:val="20"/>
                <w:szCs w:val="20"/>
              </w:rPr>
            </w:pPr>
            <w:r>
              <w:rPr>
                <w:noProof/>
                <w:color w:val="006100"/>
                <w:sz w:val="20"/>
              </w:rPr>
              <w:t>M5C2-13</w:t>
            </w:r>
          </w:p>
        </w:tc>
        <w:tc>
          <w:tcPr>
            <w:tcW w:w="3150" w:type="dxa"/>
            <w:shd w:val="clear" w:color="auto" w:fill="C6EFCE"/>
            <w:noWrap/>
            <w:vAlign w:val="center"/>
          </w:tcPr>
          <w:p w14:paraId="4CC8AD07" w14:textId="77777777" w:rsidR="00FF253C" w:rsidRPr="003B127D" w:rsidRDefault="00FF253C">
            <w:pPr>
              <w:rPr>
                <w:noProof/>
                <w:color w:val="006100"/>
                <w:sz w:val="20"/>
                <w:szCs w:val="20"/>
              </w:rPr>
            </w:pPr>
            <w:r>
              <w:rPr>
                <w:noProof/>
                <w:color w:val="006100"/>
                <w:sz w:val="20"/>
              </w:rPr>
              <w:t>5 investicija. Integruoti miestų planai – bendrieji projektai</w:t>
            </w:r>
          </w:p>
        </w:tc>
        <w:tc>
          <w:tcPr>
            <w:tcW w:w="1485" w:type="dxa"/>
            <w:shd w:val="clear" w:color="auto" w:fill="C6EFCE"/>
            <w:noWrap/>
            <w:vAlign w:val="center"/>
          </w:tcPr>
          <w:p w14:paraId="49A2B903" w14:textId="77777777" w:rsidR="00FF253C" w:rsidRPr="00246CC4" w:rsidRDefault="00FF253C">
            <w:pPr>
              <w:rPr>
                <w:noProof/>
                <w:color w:val="006100"/>
                <w:sz w:val="20"/>
                <w:szCs w:val="20"/>
              </w:rPr>
            </w:pPr>
            <w:r>
              <w:rPr>
                <w:noProof/>
                <w:color w:val="006100"/>
                <w:sz w:val="20"/>
              </w:rPr>
              <w:t>Tarpinė reikšmė</w:t>
            </w:r>
          </w:p>
        </w:tc>
        <w:tc>
          <w:tcPr>
            <w:tcW w:w="4065" w:type="dxa"/>
            <w:shd w:val="clear" w:color="auto" w:fill="C6EFCE"/>
            <w:noWrap/>
            <w:vAlign w:val="center"/>
          </w:tcPr>
          <w:p w14:paraId="02A08F45" w14:textId="77777777" w:rsidR="00FF253C" w:rsidRPr="003B127D" w:rsidRDefault="00FF253C">
            <w:pPr>
              <w:jc w:val="center"/>
              <w:rPr>
                <w:noProof/>
                <w:color w:val="006100"/>
                <w:sz w:val="20"/>
                <w:szCs w:val="20"/>
              </w:rPr>
            </w:pPr>
            <w:r>
              <w:rPr>
                <w:noProof/>
                <w:color w:val="006100"/>
                <w:sz w:val="20"/>
              </w:rPr>
              <w:t>Investicijų plano, skirto miestų atnaujinimo projektams metropolinėse zonose, įsigaliojimas</w:t>
            </w:r>
          </w:p>
        </w:tc>
      </w:tr>
      <w:tr w:rsidR="00FF253C" w:rsidRPr="00755A09" w14:paraId="08A8E24F" w14:textId="77777777" w:rsidTr="00141A9C">
        <w:trPr>
          <w:trHeight w:val="302"/>
        </w:trPr>
        <w:tc>
          <w:tcPr>
            <w:tcW w:w="1413" w:type="dxa"/>
            <w:shd w:val="clear" w:color="auto" w:fill="C6EFCE"/>
            <w:noWrap/>
            <w:vAlign w:val="center"/>
          </w:tcPr>
          <w:p w14:paraId="294EE748" w14:textId="77777777" w:rsidR="00FF253C" w:rsidRPr="00246CC4" w:rsidRDefault="00FF253C">
            <w:pPr>
              <w:rPr>
                <w:noProof/>
                <w:color w:val="006100"/>
                <w:sz w:val="20"/>
                <w:szCs w:val="20"/>
              </w:rPr>
            </w:pPr>
            <w:r>
              <w:rPr>
                <w:noProof/>
                <w:color w:val="006100"/>
                <w:sz w:val="20"/>
              </w:rPr>
              <w:t>M6C2-7</w:t>
            </w:r>
          </w:p>
        </w:tc>
        <w:tc>
          <w:tcPr>
            <w:tcW w:w="3150" w:type="dxa"/>
            <w:shd w:val="clear" w:color="auto" w:fill="C6EFCE"/>
            <w:noWrap/>
            <w:vAlign w:val="center"/>
          </w:tcPr>
          <w:p w14:paraId="530B9058" w14:textId="77777777" w:rsidR="00FF253C" w:rsidRPr="003B127D" w:rsidRDefault="00FF253C">
            <w:pPr>
              <w:rPr>
                <w:noProof/>
                <w:color w:val="006100"/>
                <w:sz w:val="20"/>
                <w:szCs w:val="20"/>
              </w:rPr>
            </w:pPr>
            <w:r>
              <w:rPr>
                <w:noProof/>
                <w:color w:val="006600"/>
                <w:sz w:val="20"/>
              </w:rPr>
              <w:t>1.1 investicija. Ligoninių technologinės įrangos skaitmeninis atnaujinimas</w:t>
            </w:r>
          </w:p>
        </w:tc>
        <w:tc>
          <w:tcPr>
            <w:tcW w:w="1485" w:type="dxa"/>
            <w:shd w:val="clear" w:color="auto" w:fill="C6EFCE"/>
            <w:noWrap/>
            <w:vAlign w:val="center"/>
          </w:tcPr>
          <w:p w14:paraId="7DAD5BFA" w14:textId="77777777" w:rsidR="00FF253C" w:rsidRPr="00246CC4" w:rsidRDefault="00FF253C">
            <w:pPr>
              <w:rPr>
                <w:noProof/>
                <w:color w:val="006100"/>
                <w:sz w:val="20"/>
                <w:szCs w:val="20"/>
              </w:rPr>
            </w:pPr>
            <w:r>
              <w:rPr>
                <w:noProof/>
                <w:color w:val="006600"/>
                <w:sz w:val="20"/>
              </w:rPr>
              <w:t>Tarpinė reikšmė</w:t>
            </w:r>
          </w:p>
        </w:tc>
        <w:tc>
          <w:tcPr>
            <w:tcW w:w="4065" w:type="dxa"/>
            <w:shd w:val="clear" w:color="auto" w:fill="C6EFCE"/>
            <w:noWrap/>
            <w:vAlign w:val="center"/>
          </w:tcPr>
          <w:p w14:paraId="7EAE881E" w14:textId="77777777" w:rsidR="00FF253C" w:rsidRPr="003B127D" w:rsidRDefault="00FF253C">
            <w:pPr>
              <w:jc w:val="center"/>
              <w:rPr>
                <w:noProof/>
                <w:color w:val="006600"/>
                <w:sz w:val="20"/>
                <w:szCs w:val="20"/>
              </w:rPr>
            </w:pPr>
            <w:r>
              <w:rPr>
                <w:noProof/>
                <w:color w:val="006600"/>
                <w:sz w:val="20"/>
              </w:rPr>
              <w:t>Visų viešųjų pirkimų sutarčių sudarymas</w:t>
            </w:r>
          </w:p>
        </w:tc>
      </w:tr>
      <w:tr w:rsidR="00FF253C" w:rsidRPr="00246CC4" w14:paraId="062D1D70" w14:textId="77777777" w:rsidTr="00141A9C">
        <w:trPr>
          <w:trHeight w:val="302"/>
        </w:trPr>
        <w:tc>
          <w:tcPr>
            <w:tcW w:w="1413" w:type="dxa"/>
            <w:shd w:val="clear" w:color="auto" w:fill="C6EFCE"/>
            <w:noWrap/>
            <w:vAlign w:val="bottom"/>
          </w:tcPr>
          <w:p w14:paraId="51FEAA78" w14:textId="77777777" w:rsidR="00FF253C" w:rsidRPr="00F632BB" w:rsidRDefault="00FF253C">
            <w:pPr>
              <w:jc w:val="center"/>
              <w:rPr>
                <w:noProof/>
                <w:color w:val="006100"/>
                <w:sz w:val="20"/>
                <w:szCs w:val="20"/>
              </w:rPr>
            </w:pPr>
          </w:p>
        </w:tc>
        <w:tc>
          <w:tcPr>
            <w:tcW w:w="3150" w:type="dxa"/>
            <w:shd w:val="clear" w:color="auto" w:fill="C6EFCE"/>
            <w:noWrap/>
            <w:vAlign w:val="bottom"/>
          </w:tcPr>
          <w:p w14:paraId="31DE9928" w14:textId="77777777" w:rsidR="00FF253C" w:rsidRPr="00F632BB" w:rsidRDefault="00FF253C">
            <w:pPr>
              <w:rPr>
                <w:noProof/>
                <w:color w:val="006100"/>
                <w:sz w:val="20"/>
                <w:szCs w:val="20"/>
              </w:rPr>
            </w:pPr>
          </w:p>
        </w:tc>
        <w:tc>
          <w:tcPr>
            <w:tcW w:w="1485" w:type="dxa"/>
            <w:shd w:val="clear" w:color="auto" w:fill="C6EFCE"/>
            <w:noWrap/>
            <w:vAlign w:val="bottom"/>
          </w:tcPr>
          <w:p w14:paraId="43A66C06" w14:textId="77777777" w:rsidR="00FF253C" w:rsidRPr="00246CC4" w:rsidRDefault="00FF253C">
            <w:pPr>
              <w:rPr>
                <w:noProof/>
                <w:color w:val="006100"/>
                <w:sz w:val="20"/>
                <w:szCs w:val="20"/>
              </w:rPr>
            </w:pPr>
            <w:r>
              <w:rPr>
                <w:noProof/>
                <w:color w:val="006100"/>
                <w:sz w:val="20"/>
              </w:rPr>
              <w:t>Dalinės įmokos suma</w:t>
            </w:r>
          </w:p>
        </w:tc>
        <w:tc>
          <w:tcPr>
            <w:tcW w:w="4065" w:type="dxa"/>
            <w:shd w:val="clear" w:color="auto" w:fill="C6EFCE"/>
            <w:noWrap/>
            <w:vAlign w:val="bottom"/>
          </w:tcPr>
          <w:p w14:paraId="628AE982" w14:textId="6B67E6C7" w:rsidR="00FF253C" w:rsidRPr="00246CC4" w:rsidRDefault="00FF253C">
            <w:pPr>
              <w:rPr>
                <w:noProof/>
                <w:color w:val="006100"/>
                <w:sz w:val="20"/>
                <w:szCs w:val="20"/>
              </w:rPr>
            </w:pPr>
            <w:r>
              <w:rPr>
                <w:noProof/>
                <w:color w:val="006100"/>
                <w:sz w:val="20"/>
              </w:rPr>
              <w:t>9825328389 EURŲ</w:t>
            </w:r>
          </w:p>
        </w:tc>
      </w:tr>
    </w:tbl>
    <w:p w14:paraId="4CE29C51" w14:textId="77777777" w:rsidR="00141A9C" w:rsidRDefault="00141A9C">
      <w:pPr>
        <w:spacing w:after="200" w:line="276" w:lineRule="auto"/>
        <w:rPr>
          <w:rFonts w:eastAsia="Calibri"/>
          <w:noProof/>
        </w:rPr>
      </w:pPr>
      <w:r>
        <w:rPr>
          <w:noProof/>
        </w:rPr>
        <w:br w:type="page"/>
      </w:r>
    </w:p>
    <w:p w14:paraId="253E5AD1" w14:textId="1478D9BA"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3211"/>
        <w:gridCol w:w="1489"/>
        <w:gridCol w:w="4155"/>
      </w:tblGrid>
      <w:tr w:rsidR="00A1442C" w:rsidRPr="00246CC4" w14:paraId="2C8A1A66" w14:textId="77777777" w:rsidTr="00F632BB">
        <w:trPr>
          <w:trHeight w:val="950"/>
          <w:tblHeader/>
        </w:trPr>
        <w:tc>
          <w:tcPr>
            <w:tcW w:w="1433" w:type="dxa"/>
            <w:vMerge w:val="restart"/>
            <w:shd w:val="clear" w:color="auto" w:fill="BDD7EE"/>
            <w:vAlign w:val="center"/>
            <w:hideMark/>
          </w:tcPr>
          <w:p w14:paraId="1652294F" w14:textId="77777777" w:rsidR="00A1442C" w:rsidRPr="00246CC4" w:rsidRDefault="00A1442C">
            <w:pPr>
              <w:jc w:val="center"/>
              <w:rPr>
                <w:b/>
                <w:bCs/>
                <w:noProof/>
                <w:sz w:val="20"/>
                <w:szCs w:val="20"/>
              </w:rPr>
            </w:pPr>
            <w:r>
              <w:rPr>
                <w:b/>
                <w:noProof/>
                <w:sz w:val="20"/>
              </w:rPr>
              <w:t>Eilės numeris</w:t>
            </w:r>
          </w:p>
        </w:tc>
        <w:tc>
          <w:tcPr>
            <w:tcW w:w="3211" w:type="dxa"/>
            <w:vMerge w:val="restart"/>
            <w:shd w:val="clear" w:color="auto" w:fill="BDD7EE"/>
            <w:vAlign w:val="center"/>
            <w:hideMark/>
          </w:tcPr>
          <w:p w14:paraId="69076A27" w14:textId="77777777" w:rsidR="00A1442C" w:rsidRPr="003B127D" w:rsidRDefault="00A1442C">
            <w:pPr>
              <w:jc w:val="center"/>
              <w:rPr>
                <w:b/>
                <w:bCs/>
                <w:noProof/>
                <w:sz w:val="20"/>
                <w:szCs w:val="20"/>
              </w:rPr>
            </w:pPr>
            <w:r>
              <w:rPr>
                <w:b/>
                <w:noProof/>
                <w:sz w:val="20"/>
              </w:rPr>
              <w:t>Susijusi priemonė (reforma arba investicija)</w:t>
            </w:r>
          </w:p>
        </w:tc>
        <w:tc>
          <w:tcPr>
            <w:tcW w:w="1489" w:type="dxa"/>
            <w:vMerge w:val="restart"/>
            <w:shd w:val="clear" w:color="auto" w:fill="BDD7EE"/>
            <w:vAlign w:val="center"/>
            <w:hideMark/>
          </w:tcPr>
          <w:p w14:paraId="5C805A0D" w14:textId="77777777" w:rsidR="00A1442C" w:rsidRPr="00246CC4" w:rsidRDefault="00A1442C">
            <w:pPr>
              <w:jc w:val="center"/>
              <w:rPr>
                <w:b/>
                <w:bCs/>
                <w:noProof/>
                <w:sz w:val="20"/>
                <w:szCs w:val="20"/>
              </w:rPr>
            </w:pPr>
            <w:r>
              <w:rPr>
                <w:b/>
                <w:noProof/>
                <w:sz w:val="20"/>
              </w:rPr>
              <w:t>Tarpinė reikšmė / Siektina reikšmė</w:t>
            </w:r>
          </w:p>
        </w:tc>
        <w:tc>
          <w:tcPr>
            <w:tcW w:w="4155" w:type="dxa"/>
            <w:vMerge w:val="restart"/>
            <w:shd w:val="clear" w:color="auto" w:fill="BDD7EE"/>
            <w:vAlign w:val="center"/>
            <w:hideMark/>
          </w:tcPr>
          <w:p w14:paraId="430B88C1" w14:textId="77777777" w:rsidR="00A1442C" w:rsidRPr="00246CC4" w:rsidRDefault="00A1442C">
            <w:pPr>
              <w:jc w:val="center"/>
              <w:rPr>
                <w:b/>
                <w:bCs/>
                <w:noProof/>
                <w:sz w:val="20"/>
                <w:szCs w:val="20"/>
              </w:rPr>
            </w:pPr>
            <w:r>
              <w:rPr>
                <w:b/>
                <w:noProof/>
                <w:sz w:val="20"/>
              </w:rPr>
              <w:t>Pavadinimas</w:t>
            </w:r>
          </w:p>
        </w:tc>
      </w:tr>
      <w:tr w:rsidR="00A1442C" w:rsidRPr="00246CC4" w14:paraId="72A0592F" w14:textId="77777777" w:rsidTr="00F632BB">
        <w:trPr>
          <w:trHeight w:val="542"/>
        </w:trPr>
        <w:tc>
          <w:tcPr>
            <w:tcW w:w="1433" w:type="dxa"/>
            <w:vMerge/>
            <w:vAlign w:val="center"/>
            <w:hideMark/>
          </w:tcPr>
          <w:p w14:paraId="49237D11" w14:textId="77777777" w:rsidR="00A1442C" w:rsidRPr="00246CC4" w:rsidRDefault="00A1442C">
            <w:pPr>
              <w:rPr>
                <w:b/>
                <w:bCs/>
                <w:noProof/>
              </w:rPr>
            </w:pPr>
          </w:p>
        </w:tc>
        <w:tc>
          <w:tcPr>
            <w:tcW w:w="3211" w:type="dxa"/>
            <w:vMerge/>
            <w:vAlign w:val="center"/>
            <w:hideMark/>
          </w:tcPr>
          <w:p w14:paraId="7181CFFC" w14:textId="77777777" w:rsidR="00A1442C" w:rsidRPr="00246CC4" w:rsidRDefault="00A1442C">
            <w:pPr>
              <w:rPr>
                <w:b/>
                <w:bCs/>
                <w:noProof/>
              </w:rPr>
            </w:pPr>
          </w:p>
        </w:tc>
        <w:tc>
          <w:tcPr>
            <w:tcW w:w="1489" w:type="dxa"/>
            <w:vMerge/>
            <w:vAlign w:val="center"/>
            <w:hideMark/>
          </w:tcPr>
          <w:p w14:paraId="1C14FC72" w14:textId="77777777" w:rsidR="00A1442C" w:rsidRPr="00246CC4" w:rsidRDefault="00A1442C">
            <w:pPr>
              <w:rPr>
                <w:b/>
                <w:bCs/>
                <w:noProof/>
              </w:rPr>
            </w:pPr>
          </w:p>
        </w:tc>
        <w:tc>
          <w:tcPr>
            <w:tcW w:w="4155" w:type="dxa"/>
            <w:vMerge/>
            <w:vAlign w:val="center"/>
            <w:hideMark/>
          </w:tcPr>
          <w:p w14:paraId="6C256BAA" w14:textId="77777777" w:rsidR="00A1442C" w:rsidRPr="00246CC4" w:rsidRDefault="00A1442C">
            <w:pPr>
              <w:rPr>
                <w:b/>
                <w:bCs/>
                <w:noProof/>
              </w:rPr>
            </w:pPr>
          </w:p>
        </w:tc>
      </w:tr>
      <w:tr w:rsidR="00A1442C" w:rsidRPr="00755A09" w14:paraId="1417C069" w14:textId="77777777" w:rsidTr="00F632BB">
        <w:trPr>
          <w:trHeight w:val="316"/>
        </w:trPr>
        <w:tc>
          <w:tcPr>
            <w:tcW w:w="1433" w:type="dxa"/>
            <w:shd w:val="clear" w:color="auto" w:fill="C6EFCE"/>
            <w:noWrap/>
            <w:vAlign w:val="center"/>
          </w:tcPr>
          <w:p w14:paraId="0C8A46CE" w14:textId="77777777" w:rsidR="00A1442C" w:rsidRPr="00246CC4" w:rsidRDefault="00A1442C">
            <w:pPr>
              <w:rPr>
                <w:noProof/>
                <w:color w:val="006100"/>
                <w:sz w:val="20"/>
                <w:szCs w:val="20"/>
              </w:rPr>
            </w:pPr>
            <w:r>
              <w:rPr>
                <w:noProof/>
                <w:color w:val="006100"/>
                <w:sz w:val="20"/>
              </w:rPr>
              <w:t>M1C1-125</w:t>
            </w:r>
          </w:p>
        </w:tc>
        <w:tc>
          <w:tcPr>
            <w:tcW w:w="3211" w:type="dxa"/>
            <w:shd w:val="clear" w:color="auto" w:fill="C6EFCE"/>
            <w:noWrap/>
            <w:vAlign w:val="center"/>
          </w:tcPr>
          <w:p w14:paraId="2FCB0183" w14:textId="77777777" w:rsidR="00A1442C" w:rsidRPr="003B127D" w:rsidRDefault="00A1442C">
            <w:pPr>
              <w:rPr>
                <w:noProof/>
                <w:color w:val="006100"/>
                <w:sz w:val="20"/>
                <w:szCs w:val="20"/>
              </w:rPr>
            </w:pPr>
            <w:r>
              <w:rPr>
                <w:noProof/>
                <w:color w:val="006100"/>
                <w:sz w:val="20"/>
              </w:rPr>
              <w:t>1.2 investicija. Nuotolinių išteklių naudojimas vietos parengiamiesiems veiksmams</w:t>
            </w:r>
          </w:p>
        </w:tc>
        <w:tc>
          <w:tcPr>
            <w:tcW w:w="1489" w:type="dxa"/>
            <w:shd w:val="clear" w:color="auto" w:fill="C6EFCE"/>
            <w:noWrap/>
            <w:vAlign w:val="center"/>
          </w:tcPr>
          <w:p w14:paraId="1A05CCAB"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6B8979EF" w14:textId="77777777" w:rsidR="00A1442C" w:rsidRPr="003B127D" w:rsidRDefault="00A1442C">
            <w:pPr>
              <w:jc w:val="center"/>
              <w:rPr>
                <w:noProof/>
                <w:color w:val="006100"/>
                <w:sz w:val="20"/>
                <w:szCs w:val="20"/>
              </w:rPr>
            </w:pPr>
            <w:r>
              <w:rPr>
                <w:noProof/>
                <w:color w:val="006100"/>
                <w:sz w:val="20"/>
              </w:rPr>
              <w:t>(Visų) viešųjų kvietimų teikti debesijos paslaugas vietos viešojo administravimo konkursuose skyrimas</w:t>
            </w:r>
          </w:p>
        </w:tc>
      </w:tr>
      <w:tr w:rsidR="00A1442C" w:rsidRPr="00755A09" w14:paraId="7324A748" w14:textId="77777777" w:rsidTr="00F632BB">
        <w:trPr>
          <w:trHeight w:val="316"/>
        </w:trPr>
        <w:tc>
          <w:tcPr>
            <w:tcW w:w="1433" w:type="dxa"/>
            <w:shd w:val="clear" w:color="auto" w:fill="C6EFCE"/>
            <w:noWrap/>
            <w:vAlign w:val="center"/>
          </w:tcPr>
          <w:p w14:paraId="6E3D35E9" w14:textId="77777777" w:rsidR="00A1442C" w:rsidRPr="00246CC4" w:rsidRDefault="00A1442C">
            <w:pPr>
              <w:rPr>
                <w:noProof/>
                <w:color w:val="006100"/>
                <w:sz w:val="20"/>
                <w:szCs w:val="20"/>
              </w:rPr>
            </w:pPr>
            <w:r>
              <w:rPr>
                <w:noProof/>
                <w:color w:val="006100"/>
                <w:sz w:val="20"/>
              </w:rPr>
              <w:t>M1C2-22</w:t>
            </w:r>
          </w:p>
        </w:tc>
        <w:tc>
          <w:tcPr>
            <w:tcW w:w="3211" w:type="dxa"/>
            <w:shd w:val="clear" w:color="auto" w:fill="C6EFCE"/>
            <w:noWrap/>
            <w:vAlign w:val="center"/>
          </w:tcPr>
          <w:p w14:paraId="3D4A2D92" w14:textId="77777777" w:rsidR="00A1442C" w:rsidRPr="003B127D" w:rsidRDefault="00A1442C">
            <w:pPr>
              <w:rPr>
                <w:noProof/>
                <w:color w:val="006100"/>
                <w:sz w:val="20"/>
                <w:szCs w:val="20"/>
              </w:rPr>
            </w:pPr>
            <w:r>
              <w:rPr>
                <w:noProof/>
                <w:color w:val="006100"/>
                <w:sz w:val="20"/>
              </w:rPr>
              <w:t>4 investicija. Palydovų technologijos ir kosmoso ekonomika</w:t>
            </w:r>
          </w:p>
        </w:tc>
        <w:tc>
          <w:tcPr>
            <w:tcW w:w="1489" w:type="dxa"/>
            <w:shd w:val="clear" w:color="auto" w:fill="C6EFCE"/>
            <w:noWrap/>
            <w:vAlign w:val="center"/>
          </w:tcPr>
          <w:p w14:paraId="61C312AD"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13B0727B" w14:textId="77777777" w:rsidR="00A1442C" w:rsidRPr="003B127D" w:rsidRDefault="00A1442C">
            <w:pPr>
              <w:jc w:val="center"/>
              <w:rPr>
                <w:noProof/>
                <w:color w:val="006100"/>
                <w:sz w:val="20"/>
                <w:szCs w:val="20"/>
              </w:rPr>
            </w:pPr>
            <w:r>
              <w:rPr>
                <w:noProof/>
                <w:color w:val="006100"/>
                <w:sz w:val="20"/>
              </w:rPr>
              <w:t>Visų viešųjų sutarčių dėl palydovinių technologijų ir kosmoso projektų sudarymas</w:t>
            </w:r>
          </w:p>
        </w:tc>
      </w:tr>
      <w:tr w:rsidR="00A1442C" w:rsidRPr="00755A09" w14:paraId="5A986F18" w14:textId="77777777" w:rsidTr="00F632BB">
        <w:trPr>
          <w:trHeight w:val="316"/>
        </w:trPr>
        <w:tc>
          <w:tcPr>
            <w:tcW w:w="1433" w:type="dxa"/>
            <w:shd w:val="clear" w:color="auto" w:fill="C6EFCE"/>
            <w:noWrap/>
            <w:vAlign w:val="center"/>
          </w:tcPr>
          <w:p w14:paraId="603263C0" w14:textId="77777777" w:rsidR="00A1442C" w:rsidRPr="00246CC4" w:rsidRDefault="00A1442C">
            <w:pPr>
              <w:rPr>
                <w:noProof/>
                <w:color w:val="006100"/>
                <w:sz w:val="20"/>
                <w:szCs w:val="20"/>
              </w:rPr>
            </w:pPr>
            <w:r>
              <w:rPr>
                <w:noProof/>
                <w:color w:val="006100"/>
                <w:sz w:val="20"/>
              </w:rPr>
              <w:t>M2C2-48</w:t>
            </w:r>
          </w:p>
        </w:tc>
        <w:tc>
          <w:tcPr>
            <w:tcW w:w="3211" w:type="dxa"/>
            <w:shd w:val="clear" w:color="auto" w:fill="C6EFCE"/>
            <w:noWrap/>
            <w:vAlign w:val="center"/>
          </w:tcPr>
          <w:p w14:paraId="08299A7D" w14:textId="77777777" w:rsidR="00A1442C" w:rsidRPr="003B127D" w:rsidRDefault="00A1442C">
            <w:pPr>
              <w:rPr>
                <w:noProof/>
                <w:color w:val="006100"/>
                <w:sz w:val="20"/>
                <w:szCs w:val="20"/>
              </w:rPr>
            </w:pPr>
            <w:r>
              <w:rPr>
                <w:noProof/>
                <w:color w:val="006100"/>
                <w:sz w:val="20"/>
              </w:rPr>
              <w:t>3.1 investicija. Vandenilio gamyba apleistose vietovėse (vandenilio slėniuose)</w:t>
            </w:r>
          </w:p>
        </w:tc>
        <w:tc>
          <w:tcPr>
            <w:tcW w:w="1489" w:type="dxa"/>
            <w:shd w:val="clear" w:color="auto" w:fill="C6EFCE"/>
            <w:noWrap/>
            <w:vAlign w:val="center"/>
          </w:tcPr>
          <w:p w14:paraId="3F1869CE"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269FC6C0" w14:textId="77777777" w:rsidR="00A1442C" w:rsidRPr="003B127D" w:rsidRDefault="00A1442C">
            <w:pPr>
              <w:jc w:val="center"/>
              <w:rPr>
                <w:noProof/>
                <w:color w:val="006100"/>
                <w:sz w:val="20"/>
                <w:szCs w:val="20"/>
              </w:rPr>
            </w:pPr>
            <w:r>
              <w:rPr>
                <w:noProof/>
                <w:color w:val="006100"/>
                <w:sz w:val="20"/>
              </w:rPr>
              <w:t>Visų viešojo pirkimo sutarčių sudarymas dėl vandenilio gamybos apleistų pramoninių zonų centruose projektų</w:t>
            </w:r>
          </w:p>
        </w:tc>
      </w:tr>
      <w:tr w:rsidR="00A1442C" w:rsidRPr="00755A09" w14:paraId="3D9F8EE0" w14:textId="77777777" w:rsidTr="00F632BB">
        <w:trPr>
          <w:trHeight w:val="316"/>
        </w:trPr>
        <w:tc>
          <w:tcPr>
            <w:tcW w:w="1433" w:type="dxa"/>
            <w:shd w:val="clear" w:color="auto" w:fill="C6EFCE"/>
            <w:noWrap/>
            <w:vAlign w:val="center"/>
          </w:tcPr>
          <w:p w14:paraId="24EAC02A" w14:textId="77777777" w:rsidR="00A1442C" w:rsidRPr="00246CC4" w:rsidRDefault="00A1442C">
            <w:pPr>
              <w:rPr>
                <w:noProof/>
                <w:color w:val="006100"/>
                <w:sz w:val="20"/>
                <w:szCs w:val="20"/>
              </w:rPr>
            </w:pPr>
            <w:r>
              <w:rPr>
                <w:noProof/>
                <w:color w:val="006100"/>
                <w:sz w:val="20"/>
              </w:rPr>
              <w:t>M2C2-50</w:t>
            </w:r>
          </w:p>
        </w:tc>
        <w:tc>
          <w:tcPr>
            <w:tcW w:w="3211" w:type="dxa"/>
            <w:shd w:val="clear" w:color="auto" w:fill="C6EFCE"/>
            <w:noWrap/>
            <w:vAlign w:val="center"/>
          </w:tcPr>
          <w:p w14:paraId="5CDAD9EE" w14:textId="77777777" w:rsidR="00A1442C" w:rsidRPr="003B127D" w:rsidRDefault="00A1442C">
            <w:pPr>
              <w:rPr>
                <w:noProof/>
                <w:color w:val="006100"/>
                <w:sz w:val="20"/>
                <w:szCs w:val="20"/>
              </w:rPr>
            </w:pPr>
            <w:r>
              <w:rPr>
                <w:noProof/>
                <w:color w:val="006100"/>
                <w:sz w:val="20"/>
              </w:rPr>
              <w:t>3.2 investicija. Vandenilio naudojimas sunkiai mažinamoje pramonėje</w:t>
            </w:r>
          </w:p>
        </w:tc>
        <w:tc>
          <w:tcPr>
            <w:tcW w:w="1489" w:type="dxa"/>
            <w:shd w:val="clear" w:color="auto" w:fill="C6EFCE"/>
            <w:noWrap/>
            <w:vAlign w:val="center"/>
          </w:tcPr>
          <w:p w14:paraId="52E77506"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148140CC" w14:textId="77777777" w:rsidR="00A1442C" w:rsidRPr="003B127D" w:rsidRDefault="00A1442C">
            <w:pPr>
              <w:jc w:val="center"/>
              <w:rPr>
                <w:noProof/>
                <w:color w:val="006100"/>
                <w:sz w:val="20"/>
                <w:szCs w:val="20"/>
              </w:rPr>
            </w:pPr>
            <w:r>
              <w:rPr>
                <w:noProof/>
                <w:color w:val="006100"/>
                <w:sz w:val="20"/>
              </w:rPr>
              <w:t>Susitarimas skatinti perėjimą nuo metano prie ekologiško vandenilio</w:t>
            </w:r>
          </w:p>
        </w:tc>
      </w:tr>
      <w:tr w:rsidR="00A1442C" w:rsidRPr="00755A09" w14:paraId="03A13CBD" w14:textId="77777777" w:rsidTr="00F632BB">
        <w:trPr>
          <w:trHeight w:val="316"/>
        </w:trPr>
        <w:tc>
          <w:tcPr>
            <w:tcW w:w="1433" w:type="dxa"/>
            <w:shd w:val="clear" w:color="auto" w:fill="C6EFCE"/>
            <w:noWrap/>
            <w:vAlign w:val="center"/>
          </w:tcPr>
          <w:p w14:paraId="2D390D21" w14:textId="77777777" w:rsidR="00A1442C" w:rsidRPr="00246CC4" w:rsidRDefault="00A1442C">
            <w:pPr>
              <w:rPr>
                <w:noProof/>
                <w:color w:val="006100"/>
                <w:sz w:val="20"/>
                <w:szCs w:val="20"/>
              </w:rPr>
            </w:pPr>
            <w:r>
              <w:rPr>
                <w:noProof/>
                <w:color w:val="006100"/>
                <w:sz w:val="20"/>
              </w:rPr>
              <w:t>M5C2-21</w:t>
            </w:r>
          </w:p>
        </w:tc>
        <w:tc>
          <w:tcPr>
            <w:tcW w:w="3211" w:type="dxa"/>
            <w:shd w:val="clear" w:color="auto" w:fill="C6EFCE"/>
            <w:noWrap/>
            <w:vAlign w:val="center"/>
          </w:tcPr>
          <w:p w14:paraId="00B97818" w14:textId="77777777" w:rsidR="00A1442C" w:rsidRPr="003B127D" w:rsidRDefault="00A1442C">
            <w:pPr>
              <w:rPr>
                <w:noProof/>
                <w:color w:val="006100"/>
                <w:sz w:val="20"/>
                <w:szCs w:val="20"/>
              </w:rPr>
            </w:pPr>
            <w:r>
              <w:rPr>
                <w:noProof/>
                <w:color w:val="006100"/>
                <w:sz w:val="20"/>
              </w:rPr>
              <w:t>7 investicija. Sporto ir socialinės įtraukties projektas</w:t>
            </w:r>
          </w:p>
        </w:tc>
        <w:tc>
          <w:tcPr>
            <w:tcW w:w="1489" w:type="dxa"/>
            <w:shd w:val="clear" w:color="auto" w:fill="C6EFCE"/>
            <w:noWrap/>
            <w:vAlign w:val="center"/>
          </w:tcPr>
          <w:p w14:paraId="6640E0AC"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61F809EA" w14:textId="77777777" w:rsidR="00A1442C" w:rsidRPr="003B127D" w:rsidRDefault="00A1442C">
            <w:pPr>
              <w:jc w:val="center"/>
              <w:rPr>
                <w:noProof/>
                <w:color w:val="006100"/>
                <w:sz w:val="20"/>
                <w:szCs w:val="20"/>
              </w:rPr>
            </w:pPr>
            <w:r>
              <w:rPr>
                <w:noProof/>
                <w:color w:val="006100"/>
                <w:sz w:val="20"/>
              </w:rPr>
              <w:t>Visų viešojo pirkimo sutarčių dėl sporto ir socialinės įtraukties projektų skyrimas paskelbus viešą kvietimą teikti paraiškas</w:t>
            </w:r>
          </w:p>
        </w:tc>
      </w:tr>
      <w:tr w:rsidR="00A1442C" w:rsidRPr="00755A09" w14:paraId="5BEB90CE" w14:textId="77777777" w:rsidTr="00F632BB">
        <w:trPr>
          <w:trHeight w:val="316"/>
        </w:trPr>
        <w:tc>
          <w:tcPr>
            <w:tcW w:w="1433" w:type="dxa"/>
            <w:shd w:val="clear" w:color="auto" w:fill="C6EFCE"/>
            <w:noWrap/>
            <w:vAlign w:val="center"/>
          </w:tcPr>
          <w:p w14:paraId="5BA3D342" w14:textId="77777777" w:rsidR="00A1442C" w:rsidRPr="00246CC4" w:rsidRDefault="00A1442C">
            <w:pPr>
              <w:rPr>
                <w:noProof/>
                <w:color w:val="006100"/>
                <w:sz w:val="20"/>
                <w:szCs w:val="20"/>
              </w:rPr>
            </w:pPr>
            <w:r>
              <w:rPr>
                <w:noProof/>
                <w:color w:val="006100"/>
                <w:sz w:val="20"/>
              </w:rPr>
              <w:t>M1C3-20</w:t>
            </w:r>
          </w:p>
        </w:tc>
        <w:tc>
          <w:tcPr>
            <w:tcW w:w="3211" w:type="dxa"/>
            <w:shd w:val="clear" w:color="auto" w:fill="C6EFCE"/>
            <w:noWrap/>
            <w:vAlign w:val="center"/>
          </w:tcPr>
          <w:p w14:paraId="36EC7873" w14:textId="77777777" w:rsidR="00A1442C" w:rsidRPr="003B127D" w:rsidRDefault="00A1442C">
            <w:pPr>
              <w:rPr>
                <w:noProof/>
                <w:color w:val="006100"/>
                <w:sz w:val="20"/>
                <w:szCs w:val="20"/>
              </w:rPr>
            </w:pPr>
            <w:r>
              <w:rPr>
                <w:noProof/>
                <w:color w:val="006100"/>
                <w:sz w:val="20"/>
              </w:rPr>
              <w:t>Investicijos – 3.2 kino pramonės plėtra (projektas „Cinecittą“)</w:t>
            </w:r>
          </w:p>
        </w:tc>
        <w:tc>
          <w:tcPr>
            <w:tcW w:w="1489" w:type="dxa"/>
            <w:shd w:val="clear" w:color="auto" w:fill="C6EFCE"/>
            <w:noWrap/>
            <w:vAlign w:val="center"/>
          </w:tcPr>
          <w:p w14:paraId="28D595B7"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24DD6154" w14:textId="77777777" w:rsidR="00A1442C" w:rsidRPr="003B127D" w:rsidRDefault="00A1442C">
            <w:pPr>
              <w:jc w:val="center"/>
              <w:rPr>
                <w:noProof/>
                <w:color w:val="006100"/>
                <w:sz w:val="20"/>
                <w:szCs w:val="20"/>
              </w:rPr>
            </w:pPr>
            <w:r>
              <w:rPr>
                <w:noProof/>
                <w:color w:val="006100"/>
                <w:sz w:val="20"/>
              </w:rPr>
              <w:t>Įgyvendinančio subjekto Cinecittą SPA ir bendrovių sutarčių dėl devynių studijų statybos pasirašymas</w:t>
            </w:r>
          </w:p>
        </w:tc>
      </w:tr>
      <w:tr w:rsidR="00A1442C" w:rsidRPr="00755A09" w14:paraId="388592D8" w14:textId="77777777" w:rsidTr="00F632BB">
        <w:trPr>
          <w:trHeight w:val="316"/>
        </w:trPr>
        <w:tc>
          <w:tcPr>
            <w:tcW w:w="1433" w:type="dxa"/>
            <w:shd w:val="clear" w:color="auto" w:fill="C6EFCE"/>
            <w:noWrap/>
            <w:vAlign w:val="center"/>
          </w:tcPr>
          <w:p w14:paraId="771F1F00" w14:textId="77777777" w:rsidR="00A1442C" w:rsidRPr="00246CC4" w:rsidRDefault="00A1442C">
            <w:pPr>
              <w:rPr>
                <w:noProof/>
                <w:color w:val="006100"/>
                <w:sz w:val="20"/>
                <w:szCs w:val="20"/>
              </w:rPr>
            </w:pPr>
            <w:r>
              <w:rPr>
                <w:noProof/>
                <w:color w:val="006100"/>
                <w:sz w:val="20"/>
              </w:rPr>
              <w:t>M2C4-21</w:t>
            </w:r>
          </w:p>
        </w:tc>
        <w:tc>
          <w:tcPr>
            <w:tcW w:w="3211" w:type="dxa"/>
            <w:shd w:val="clear" w:color="auto" w:fill="C6EFCE"/>
            <w:noWrap/>
            <w:vAlign w:val="center"/>
          </w:tcPr>
          <w:p w14:paraId="7FF53FFA" w14:textId="77777777" w:rsidR="00A1442C" w:rsidRPr="003B127D" w:rsidRDefault="00A1442C">
            <w:pPr>
              <w:rPr>
                <w:noProof/>
                <w:color w:val="006100"/>
                <w:sz w:val="20"/>
                <w:szCs w:val="20"/>
              </w:rPr>
            </w:pPr>
            <w:r>
              <w:rPr>
                <w:noProof/>
                <w:color w:val="006100"/>
                <w:sz w:val="20"/>
              </w:rPr>
              <w:t>3.3 investicija. Po zonos atnaujinimas</w:t>
            </w:r>
          </w:p>
        </w:tc>
        <w:tc>
          <w:tcPr>
            <w:tcW w:w="1489" w:type="dxa"/>
            <w:shd w:val="clear" w:color="auto" w:fill="C6EFCE"/>
            <w:noWrap/>
            <w:vAlign w:val="center"/>
          </w:tcPr>
          <w:p w14:paraId="7EA4591F"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01FBEB7C" w14:textId="77777777" w:rsidR="00A1442C" w:rsidRPr="003B127D" w:rsidRDefault="00A1442C">
            <w:pPr>
              <w:jc w:val="center"/>
              <w:rPr>
                <w:noProof/>
                <w:color w:val="006100"/>
                <w:sz w:val="20"/>
                <w:szCs w:val="20"/>
              </w:rPr>
            </w:pPr>
            <w:r>
              <w:rPr>
                <w:noProof/>
                <w:color w:val="006100"/>
                <w:sz w:val="20"/>
              </w:rPr>
              <w:t xml:space="preserve">Intervencinių priemonių, kuriomis siekiama renaturizuoti Po sritį, teisinės sistemos peržiūra </w:t>
            </w:r>
          </w:p>
        </w:tc>
      </w:tr>
      <w:tr w:rsidR="00A1442C" w:rsidRPr="00755A09" w14:paraId="21768022" w14:textId="77777777" w:rsidTr="00F632BB">
        <w:trPr>
          <w:trHeight w:val="316"/>
        </w:trPr>
        <w:tc>
          <w:tcPr>
            <w:tcW w:w="1433" w:type="dxa"/>
            <w:shd w:val="clear" w:color="auto" w:fill="C6EFCE"/>
            <w:noWrap/>
            <w:vAlign w:val="center"/>
          </w:tcPr>
          <w:p w14:paraId="775F350B" w14:textId="77777777" w:rsidR="00A1442C" w:rsidRPr="00246CC4" w:rsidRDefault="00A1442C">
            <w:pPr>
              <w:rPr>
                <w:noProof/>
                <w:color w:val="006100"/>
                <w:sz w:val="20"/>
                <w:szCs w:val="20"/>
              </w:rPr>
            </w:pPr>
            <w:r>
              <w:rPr>
                <w:noProof/>
                <w:color w:val="006100"/>
                <w:sz w:val="20"/>
              </w:rPr>
              <w:t>M4C1-28</w:t>
            </w:r>
          </w:p>
        </w:tc>
        <w:tc>
          <w:tcPr>
            <w:tcW w:w="3211" w:type="dxa"/>
            <w:shd w:val="clear" w:color="auto" w:fill="C6EFCE"/>
            <w:noWrap/>
            <w:vAlign w:val="center"/>
          </w:tcPr>
          <w:p w14:paraId="1A82F044" w14:textId="77777777" w:rsidR="00A1442C" w:rsidRPr="003B127D" w:rsidRDefault="00A1442C">
            <w:pPr>
              <w:rPr>
                <w:noProof/>
                <w:color w:val="006100"/>
                <w:sz w:val="20"/>
                <w:szCs w:val="20"/>
              </w:rPr>
            </w:pPr>
            <w:r>
              <w:rPr>
                <w:noProof/>
                <w:color w:val="006100"/>
                <w:sz w:val="20"/>
              </w:rPr>
              <w:t>1.7 reforma. Studentų būsto reglamentavimo reforma ir investicijos į studentų būstą</w:t>
            </w:r>
          </w:p>
        </w:tc>
        <w:tc>
          <w:tcPr>
            <w:tcW w:w="1489" w:type="dxa"/>
            <w:shd w:val="clear" w:color="auto" w:fill="C6EFCE"/>
            <w:noWrap/>
            <w:vAlign w:val="center"/>
          </w:tcPr>
          <w:p w14:paraId="2C48318D"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68A1C7AF" w14:textId="77777777" w:rsidR="00A1442C" w:rsidRPr="003B127D" w:rsidRDefault="00A1442C">
            <w:pPr>
              <w:jc w:val="center"/>
              <w:rPr>
                <w:noProof/>
                <w:color w:val="006100"/>
                <w:sz w:val="20"/>
                <w:szCs w:val="20"/>
              </w:rPr>
            </w:pPr>
            <w:r>
              <w:rPr>
                <w:noProof/>
                <w:color w:val="006100"/>
                <w:sz w:val="20"/>
              </w:rPr>
              <w:t xml:space="preserve"> Pradinių sutarčių dėl papildomų miegamųjų gyvenamųjų patalpų (lovų) sukūrimo skyrimas</w:t>
            </w:r>
          </w:p>
        </w:tc>
      </w:tr>
      <w:tr w:rsidR="00A1442C" w:rsidRPr="00755A09" w14:paraId="1F14D10A" w14:textId="77777777" w:rsidTr="00F632BB">
        <w:trPr>
          <w:trHeight w:val="316"/>
        </w:trPr>
        <w:tc>
          <w:tcPr>
            <w:tcW w:w="1433" w:type="dxa"/>
            <w:shd w:val="clear" w:color="auto" w:fill="C6EFCE"/>
            <w:noWrap/>
            <w:vAlign w:val="center"/>
          </w:tcPr>
          <w:p w14:paraId="5A1E5FFB" w14:textId="77777777" w:rsidR="00A1442C" w:rsidRPr="00246CC4" w:rsidRDefault="00A1442C">
            <w:pPr>
              <w:rPr>
                <w:noProof/>
                <w:color w:val="006100"/>
                <w:sz w:val="20"/>
                <w:szCs w:val="20"/>
              </w:rPr>
            </w:pPr>
            <w:r>
              <w:rPr>
                <w:noProof/>
                <w:color w:val="006100"/>
                <w:sz w:val="20"/>
              </w:rPr>
              <w:t>M4C2-12</w:t>
            </w:r>
          </w:p>
        </w:tc>
        <w:tc>
          <w:tcPr>
            <w:tcW w:w="3211" w:type="dxa"/>
            <w:shd w:val="clear" w:color="auto" w:fill="C6EFCE"/>
            <w:noWrap/>
            <w:vAlign w:val="center"/>
          </w:tcPr>
          <w:p w14:paraId="5A5512E6" w14:textId="77777777" w:rsidR="00A1442C" w:rsidRPr="00246CC4" w:rsidRDefault="00A1442C">
            <w:pPr>
              <w:rPr>
                <w:noProof/>
                <w:color w:val="006100"/>
                <w:sz w:val="20"/>
                <w:szCs w:val="20"/>
              </w:rPr>
            </w:pPr>
            <w:r>
              <w:rPr>
                <w:noProof/>
                <w:color w:val="006100"/>
                <w:sz w:val="20"/>
              </w:rPr>
              <w:t>2.1 investicija. BEISP</w:t>
            </w:r>
          </w:p>
        </w:tc>
        <w:tc>
          <w:tcPr>
            <w:tcW w:w="1489" w:type="dxa"/>
            <w:shd w:val="clear" w:color="auto" w:fill="C6EFCE"/>
            <w:noWrap/>
            <w:vAlign w:val="center"/>
          </w:tcPr>
          <w:p w14:paraId="0CC2DEEB" w14:textId="77777777" w:rsidR="00A1442C" w:rsidRPr="00246CC4" w:rsidRDefault="00A1442C">
            <w:pPr>
              <w:rPr>
                <w:noProof/>
                <w:color w:val="006100"/>
                <w:sz w:val="20"/>
                <w:szCs w:val="20"/>
              </w:rPr>
            </w:pPr>
            <w:r>
              <w:rPr>
                <w:noProof/>
                <w:color w:val="006100"/>
                <w:sz w:val="20"/>
              </w:rPr>
              <w:t>Tarpinė reikšmė</w:t>
            </w:r>
          </w:p>
        </w:tc>
        <w:tc>
          <w:tcPr>
            <w:tcW w:w="4155" w:type="dxa"/>
            <w:shd w:val="clear" w:color="auto" w:fill="C6EFCE"/>
            <w:noWrap/>
            <w:vAlign w:val="center"/>
          </w:tcPr>
          <w:p w14:paraId="2AEE9D49" w14:textId="77777777" w:rsidR="00A1442C" w:rsidRPr="003B127D" w:rsidRDefault="00A1442C">
            <w:pPr>
              <w:jc w:val="center"/>
              <w:rPr>
                <w:noProof/>
                <w:color w:val="006100"/>
                <w:sz w:val="20"/>
                <w:szCs w:val="20"/>
              </w:rPr>
            </w:pPr>
            <w:r>
              <w:rPr>
                <w:noProof/>
                <w:color w:val="006100"/>
                <w:sz w:val="20"/>
              </w:rPr>
              <w:t>BEISP projektų dalyvių sąrašas baigtas iki 2023 m. birželio 30 d.</w:t>
            </w:r>
          </w:p>
        </w:tc>
      </w:tr>
      <w:tr w:rsidR="00A1442C" w:rsidRPr="00246CC4" w14:paraId="0B8DEADD" w14:textId="77777777" w:rsidTr="00F632BB">
        <w:trPr>
          <w:trHeight w:val="316"/>
        </w:trPr>
        <w:tc>
          <w:tcPr>
            <w:tcW w:w="1433" w:type="dxa"/>
            <w:shd w:val="clear" w:color="auto" w:fill="C6EFCE"/>
            <w:noWrap/>
            <w:vAlign w:val="center"/>
          </w:tcPr>
          <w:p w14:paraId="7CA42619" w14:textId="77777777" w:rsidR="00A1442C" w:rsidRPr="00246CC4" w:rsidRDefault="00A1442C">
            <w:pPr>
              <w:rPr>
                <w:noProof/>
                <w:color w:val="006100"/>
                <w:sz w:val="20"/>
                <w:szCs w:val="20"/>
              </w:rPr>
            </w:pPr>
            <w:r>
              <w:rPr>
                <w:noProof/>
                <w:color w:val="006100"/>
                <w:sz w:val="20"/>
              </w:rPr>
              <w:t>M4C2-16</w:t>
            </w:r>
          </w:p>
        </w:tc>
        <w:tc>
          <w:tcPr>
            <w:tcW w:w="3211" w:type="dxa"/>
            <w:shd w:val="clear" w:color="auto" w:fill="C6EFCE"/>
            <w:noWrap/>
            <w:vAlign w:val="center"/>
          </w:tcPr>
          <w:p w14:paraId="4056997F" w14:textId="77777777" w:rsidR="00A1442C" w:rsidRPr="003B127D" w:rsidRDefault="00A1442C">
            <w:pPr>
              <w:rPr>
                <w:noProof/>
                <w:color w:val="006100"/>
                <w:sz w:val="20"/>
                <w:szCs w:val="20"/>
              </w:rPr>
            </w:pPr>
            <w:r>
              <w:rPr>
                <w:noProof/>
                <w:color w:val="006100"/>
                <w:sz w:val="20"/>
              </w:rPr>
              <w:t>3.1 investicija. Integruotos mokslinių tyrimų ir inovacijų infrastruktūros sistemos kūrimo fondas</w:t>
            </w:r>
          </w:p>
        </w:tc>
        <w:tc>
          <w:tcPr>
            <w:tcW w:w="1489" w:type="dxa"/>
            <w:shd w:val="clear" w:color="auto" w:fill="C6EFCE"/>
            <w:noWrap/>
            <w:vAlign w:val="center"/>
          </w:tcPr>
          <w:p w14:paraId="554B8643" w14:textId="77777777" w:rsidR="00A1442C" w:rsidRPr="00246CC4" w:rsidRDefault="00A1442C">
            <w:pPr>
              <w:rPr>
                <w:noProof/>
                <w:color w:val="006100"/>
                <w:sz w:val="20"/>
                <w:szCs w:val="20"/>
              </w:rPr>
            </w:pPr>
            <w:r>
              <w:rPr>
                <w:noProof/>
                <w:color w:val="006100"/>
                <w:sz w:val="20"/>
              </w:rPr>
              <w:t>Siektina reikšmė</w:t>
            </w:r>
          </w:p>
        </w:tc>
        <w:tc>
          <w:tcPr>
            <w:tcW w:w="4155" w:type="dxa"/>
            <w:shd w:val="clear" w:color="auto" w:fill="C6EFCE"/>
            <w:noWrap/>
            <w:vAlign w:val="center"/>
          </w:tcPr>
          <w:p w14:paraId="4D6A8C1C" w14:textId="77777777" w:rsidR="00A1442C" w:rsidRPr="00246CC4" w:rsidRDefault="00A1442C">
            <w:pPr>
              <w:jc w:val="center"/>
              <w:rPr>
                <w:noProof/>
                <w:color w:val="006100"/>
                <w:sz w:val="20"/>
                <w:szCs w:val="20"/>
              </w:rPr>
            </w:pPr>
            <w:r>
              <w:rPr>
                <w:noProof/>
                <w:color w:val="006100"/>
                <w:sz w:val="20"/>
              </w:rPr>
              <w:t>Finansuotų infrastruktūrų skaičius</w:t>
            </w:r>
          </w:p>
        </w:tc>
      </w:tr>
      <w:tr w:rsidR="00A1442C" w:rsidRPr="00755A09" w14:paraId="7A55E239" w14:textId="77777777" w:rsidTr="00F632BB">
        <w:trPr>
          <w:trHeight w:val="316"/>
        </w:trPr>
        <w:tc>
          <w:tcPr>
            <w:tcW w:w="1433" w:type="dxa"/>
            <w:shd w:val="clear" w:color="auto" w:fill="C6EFCE"/>
            <w:noWrap/>
            <w:vAlign w:val="center"/>
          </w:tcPr>
          <w:p w14:paraId="5E77C7D9" w14:textId="77777777" w:rsidR="00A1442C" w:rsidRPr="00246CC4" w:rsidRDefault="00A1442C">
            <w:pPr>
              <w:rPr>
                <w:noProof/>
                <w:color w:val="006100"/>
                <w:sz w:val="20"/>
                <w:szCs w:val="20"/>
              </w:rPr>
            </w:pPr>
            <w:r>
              <w:rPr>
                <w:noProof/>
                <w:color w:val="006100"/>
                <w:sz w:val="20"/>
              </w:rPr>
              <w:t>M5C1-18</w:t>
            </w:r>
          </w:p>
        </w:tc>
        <w:tc>
          <w:tcPr>
            <w:tcW w:w="3211" w:type="dxa"/>
            <w:shd w:val="clear" w:color="auto" w:fill="C6EFCE"/>
            <w:noWrap/>
            <w:vAlign w:val="center"/>
          </w:tcPr>
          <w:p w14:paraId="343AA613" w14:textId="77777777" w:rsidR="00A1442C" w:rsidRPr="003B127D" w:rsidRDefault="00A1442C">
            <w:pPr>
              <w:rPr>
                <w:noProof/>
                <w:color w:val="006100"/>
                <w:sz w:val="20"/>
                <w:szCs w:val="20"/>
              </w:rPr>
            </w:pPr>
            <w:r>
              <w:rPr>
                <w:noProof/>
                <w:color w:val="006100"/>
                <w:sz w:val="20"/>
              </w:rPr>
              <w:t>5 investicija. Moterų įmonių kūrimas</w:t>
            </w:r>
          </w:p>
        </w:tc>
        <w:tc>
          <w:tcPr>
            <w:tcW w:w="1489" w:type="dxa"/>
            <w:shd w:val="clear" w:color="auto" w:fill="C6EFCE"/>
            <w:noWrap/>
            <w:vAlign w:val="center"/>
          </w:tcPr>
          <w:p w14:paraId="4902035D" w14:textId="77777777" w:rsidR="00A1442C" w:rsidRPr="00246CC4" w:rsidRDefault="00A1442C">
            <w:pPr>
              <w:rPr>
                <w:noProof/>
                <w:color w:val="006100"/>
                <w:sz w:val="20"/>
                <w:szCs w:val="20"/>
              </w:rPr>
            </w:pPr>
            <w:r>
              <w:rPr>
                <w:noProof/>
                <w:color w:val="006100"/>
                <w:sz w:val="20"/>
              </w:rPr>
              <w:t>Siektina reikšmė</w:t>
            </w:r>
          </w:p>
        </w:tc>
        <w:tc>
          <w:tcPr>
            <w:tcW w:w="4155" w:type="dxa"/>
            <w:shd w:val="clear" w:color="auto" w:fill="C6EFCE"/>
            <w:noWrap/>
            <w:vAlign w:val="center"/>
          </w:tcPr>
          <w:p w14:paraId="6D47E62B" w14:textId="77777777" w:rsidR="00A1442C" w:rsidRPr="003B127D" w:rsidRDefault="00A1442C">
            <w:pPr>
              <w:jc w:val="center"/>
              <w:rPr>
                <w:noProof/>
                <w:color w:val="006100"/>
                <w:sz w:val="20"/>
                <w:szCs w:val="20"/>
              </w:rPr>
            </w:pPr>
            <w:r>
              <w:rPr>
                <w:noProof/>
                <w:color w:val="006100"/>
                <w:sz w:val="20"/>
              </w:rPr>
              <w:t xml:space="preserve">Buvo įsipareigota teikti finansinę paramą įmonėms </w:t>
            </w:r>
          </w:p>
        </w:tc>
      </w:tr>
      <w:tr w:rsidR="00A1442C" w:rsidRPr="00755A09" w14:paraId="08C5D382" w14:textId="77777777" w:rsidTr="00F632BB">
        <w:trPr>
          <w:trHeight w:val="316"/>
        </w:trPr>
        <w:tc>
          <w:tcPr>
            <w:tcW w:w="1433" w:type="dxa"/>
            <w:shd w:val="clear" w:color="auto" w:fill="C6EFCE"/>
            <w:noWrap/>
            <w:vAlign w:val="center"/>
          </w:tcPr>
          <w:p w14:paraId="4BD4A668" w14:textId="77777777" w:rsidR="00A1442C" w:rsidRPr="00246CC4" w:rsidRDefault="00A1442C">
            <w:pPr>
              <w:rPr>
                <w:noProof/>
                <w:color w:val="006100"/>
                <w:sz w:val="20"/>
                <w:szCs w:val="20"/>
              </w:rPr>
            </w:pPr>
            <w:r>
              <w:rPr>
                <w:noProof/>
                <w:color w:val="006100"/>
                <w:sz w:val="20"/>
              </w:rPr>
              <w:t>M6C2-14</w:t>
            </w:r>
          </w:p>
        </w:tc>
        <w:tc>
          <w:tcPr>
            <w:tcW w:w="3211" w:type="dxa"/>
            <w:shd w:val="clear" w:color="auto" w:fill="C6EFCE"/>
            <w:noWrap/>
            <w:vAlign w:val="center"/>
          </w:tcPr>
          <w:p w14:paraId="3800CDCE" w14:textId="77777777" w:rsidR="00A1442C" w:rsidRPr="003B127D" w:rsidRDefault="00A1442C">
            <w:pPr>
              <w:rPr>
                <w:noProof/>
                <w:color w:val="006100"/>
                <w:sz w:val="20"/>
                <w:szCs w:val="20"/>
              </w:rPr>
            </w:pPr>
            <w:r>
              <w:rPr>
                <w:noProof/>
                <w:color w:val="006600"/>
                <w:sz w:val="20"/>
              </w:rPr>
              <w:t>2.2 investicija. Sveikatos priežiūros sistemos specialistų techninių, profesinių, skaitmeninių ir valdymo įgūdžių ugdymas</w:t>
            </w:r>
          </w:p>
        </w:tc>
        <w:tc>
          <w:tcPr>
            <w:tcW w:w="1489" w:type="dxa"/>
            <w:shd w:val="clear" w:color="auto" w:fill="C6EFCE"/>
            <w:noWrap/>
            <w:vAlign w:val="center"/>
          </w:tcPr>
          <w:p w14:paraId="11E43281" w14:textId="77777777" w:rsidR="00A1442C" w:rsidRPr="00246CC4" w:rsidRDefault="00A1442C">
            <w:pPr>
              <w:rPr>
                <w:noProof/>
                <w:color w:val="006100"/>
                <w:sz w:val="20"/>
                <w:szCs w:val="20"/>
              </w:rPr>
            </w:pPr>
            <w:r>
              <w:rPr>
                <w:noProof/>
                <w:color w:val="006600"/>
                <w:sz w:val="20"/>
              </w:rPr>
              <w:t>Siektina reikšmė</w:t>
            </w:r>
          </w:p>
        </w:tc>
        <w:tc>
          <w:tcPr>
            <w:tcW w:w="4155" w:type="dxa"/>
            <w:shd w:val="clear" w:color="auto" w:fill="C6EFCE"/>
            <w:noWrap/>
            <w:vAlign w:val="center"/>
          </w:tcPr>
          <w:p w14:paraId="7A722A18" w14:textId="77777777" w:rsidR="00A1442C" w:rsidRPr="003B127D" w:rsidRDefault="00A1442C">
            <w:pPr>
              <w:jc w:val="center"/>
              <w:rPr>
                <w:noProof/>
                <w:color w:val="006600"/>
                <w:sz w:val="20"/>
                <w:szCs w:val="20"/>
              </w:rPr>
            </w:pPr>
            <w:r>
              <w:rPr>
                <w:noProof/>
                <w:color w:val="006600"/>
                <w:sz w:val="20"/>
              </w:rPr>
              <w:t>Skiriamos stipendijos specialioms bendrosios medicinos praktikos studijoms.</w:t>
            </w:r>
          </w:p>
        </w:tc>
      </w:tr>
      <w:tr w:rsidR="00A1442C" w:rsidRPr="00246CC4" w14:paraId="022911C1" w14:textId="77777777" w:rsidTr="00F632BB">
        <w:trPr>
          <w:trHeight w:val="316"/>
        </w:trPr>
        <w:tc>
          <w:tcPr>
            <w:tcW w:w="1433" w:type="dxa"/>
            <w:shd w:val="clear" w:color="auto" w:fill="C6EFCE"/>
            <w:noWrap/>
            <w:vAlign w:val="bottom"/>
          </w:tcPr>
          <w:p w14:paraId="284FCE36" w14:textId="77777777" w:rsidR="00A1442C" w:rsidRPr="003B127D" w:rsidRDefault="00A1442C">
            <w:pPr>
              <w:jc w:val="center"/>
              <w:rPr>
                <w:noProof/>
                <w:color w:val="006100"/>
                <w:sz w:val="20"/>
                <w:szCs w:val="20"/>
                <w:lang w:val="en-IE"/>
              </w:rPr>
            </w:pPr>
          </w:p>
        </w:tc>
        <w:tc>
          <w:tcPr>
            <w:tcW w:w="3211" w:type="dxa"/>
            <w:shd w:val="clear" w:color="auto" w:fill="C6EFCE"/>
            <w:noWrap/>
            <w:vAlign w:val="bottom"/>
          </w:tcPr>
          <w:p w14:paraId="18A6B8FF" w14:textId="77777777" w:rsidR="00A1442C" w:rsidRPr="003B127D" w:rsidRDefault="00A1442C">
            <w:pPr>
              <w:rPr>
                <w:noProof/>
                <w:color w:val="006100"/>
                <w:sz w:val="20"/>
                <w:szCs w:val="20"/>
                <w:lang w:val="en-IE"/>
              </w:rPr>
            </w:pPr>
          </w:p>
        </w:tc>
        <w:tc>
          <w:tcPr>
            <w:tcW w:w="1489" w:type="dxa"/>
            <w:shd w:val="clear" w:color="auto" w:fill="C6EFCE"/>
            <w:noWrap/>
            <w:vAlign w:val="bottom"/>
          </w:tcPr>
          <w:p w14:paraId="4F13DE23" w14:textId="77777777" w:rsidR="00A1442C" w:rsidRPr="00246CC4" w:rsidRDefault="00A1442C">
            <w:pPr>
              <w:rPr>
                <w:noProof/>
                <w:color w:val="006100"/>
                <w:sz w:val="20"/>
                <w:szCs w:val="20"/>
              </w:rPr>
            </w:pPr>
            <w:r>
              <w:rPr>
                <w:noProof/>
                <w:color w:val="006100"/>
                <w:sz w:val="20"/>
              </w:rPr>
              <w:t>Dalinės įmokos suma</w:t>
            </w:r>
          </w:p>
        </w:tc>
        <w:tc>
          <w:tcPr>
            <w:tcW w:w="4155" w:type="dxa"/>
            <w:shd w:val="clear" w:color="auto" w:fill="C6EFCE"/>
            <w:noWrap/>
            <w:vAlign w:val="bottom"/>
          </w:tcPr>
          <w:p w14:paraId="483DB3D7" w14:textId="0C0D46A6" w:rsidR="00A1442C" w:rsidRPr="00246CC4" w:rsidRDefault="00A1442C">
            <w:pPr>
              <w:rPr>
                <w:noProof/>
                <w:color w:val="006100"/>
                <w:sz w:val="20"/>
                <w:szCs w:val="20"/>
              </w:rPr>
            </w:pPr>
            <w:r>
              <w:rPr>
                <w:noProof/>
                <w:color w:val="006100"/>
                <w:sz w:val="20"/>
              </w:rPr>
              <w:t>16611453220 EURŲ</w:t>
            </w:r>
          </w:p>
        </w:tc>
      </w:tr>
    </w:tbl>
    <w:p w14:paraId="642EDD2A" w14:textId="02C61903"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139" w:type="dxa"/>
        <w:tblInd w:w="113" w:type="dxa"/>
        <w:tblLook w:val="04A0" w:firstRow="1" w:lastRow="0" w:firstColumn="1" w:lastColumn="0" w:noHBand="0" w:noVBand="1"/>
      </w:tblPr>
      <w:tblGrid>
        <w:gridCol w:w="1413"/>
        <w:gridCol w:w="3195"/>
        <w:gridCol w:w="1438"/>
        <w:gridCol w:w="4093"/>
      </w:tblGrid>
      <w:tr w:rsidR="00953A23" w:rsidRPr="00246CC4" w14:paraId="40D5A379"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15F6DF5" w14:textId="77777777" w:rsidR="00953A23" w:rsidRPr="00246CC4" w:rsidRDefault="00953A23">
            <w:pPr>
              <w:jc w:val="center"/>
              <w:rPr>
                <w:b/>
                <w:bCs/>
                <w:noProof/>
                <w:sz w:val="20"/>
                <w:szCs w:val="20"/>
              </w:rPr>
            </w:pPr>
            <w:r>
              <w:rPr>
                <w:b/>
                <w:noProof/>
                <w:sz w:val="20"/>
              </w:rPr>
              <w:t>Eilės numeris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50A207A" w14:textId="77777777" w:rsidR="00953A23" w:rsidRPr="003B127D" w:rsidRDefault="00953A23">
            <w:pPr>
              <w:jc w:val="center"/>
              <w:rPr>
                <w:b/>
                <w:bCs/>
                <w:noProof/>
                <w:sz w:val="20"/>
                <w:szCs w:val="20"/>
              </w:rPr>
            </w:pPr>
            <w:r>
              <w:rPr>
                <w:b/>
                <w:noProof/>
                <w:sz w:val="20"/>
              </w:rPr>
              <w:t>Susijusi priemonė (reforma arba investicija)</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08CC54E" w14:textId="77777777" w:rsidR="00953A23" w:rsidRPr="00246CC4" w:rsidRDefault="00953A23">
            <w:pPr>
              <w:jc w:val="center"/>
              <w:rPr>
                <w:b/>
                <w:bCs/>
                <w:noProof/>
                <w:sz w:val="20"/>
                <w:szCs w:val="20"/>
              </w:rPr>
            </w:pPr>
            <w:r>
              <w:rPr>
                <w:b/>
                <w:noProof/>
                <w:sz w:val="20"/>
              </w:rPr>
              <w:t>Tarpinė reikšmė / Siektina reikšmė</w:t>
            </w:r>
          </w:p>
        </w:tc>
        <w:tc>
          <w:tcPr>
            <w:tcW w:w="4093" w:type="dxa"/>
            <w:vMerge w:val="restart"/>
            <w:tcBorders>
              <w:top w:val="single" w:sz="4" w:space="0" w:color="auto"/>
              <w:left w:val="nil"/>
              <w:bottom w:val="single" w:sz="4" w:space="0" w:color="auto"/>
              <w:right w:val="single" w:sz="4" w:space="0" w:color="auto"/>
            </w:tcBorders>
            <w:shd w:val="clear" w:color="auto" w:fill="BDD7EE"/>
            <w:vAlign w:val="center"/>
            <w:hideMark/>
          </w:tcPr>
          <w:p w14:paraId="437A2B23" w14:textId="77777777" w:rsidR="00953A23" w:rsidRPr="00246CC4" w:rsidRDefault="00953A23">
            <w:pPr>
              <w:jc w:val="center"/>
              <w:rPr>
                <w:b/>
                <w:bCs/>
                <w:noProof/>
                <w:sz w:val="20"/>
                <w:szCs w:val="20"/>
              </w:rPr>
            </w:pPr>
            <w:r>
              <w:rPr>
                <w:b/>
                <w:noProof/>
                <w:sz w:val="20"/>
              </w:rPr>
              <w:t>Pavadinimas</w:t>
            </w:r>
          </w:p>
        </w:tc>
      </w:tr>
      <w:tr w:rsidR="00953A23" w:rsidRPr="00246CC4" w14:paraId="5B79208A"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EED36EA" w14:textId="77777777" w:rsidR="00953A23" w:rsidRPr="00246CC4" w:rsidRDefault="00953A23">
            <w:pPr>
              <w:rPr>
                <w:b/>
                <w:bCs/>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60A6AB" w14:textId="77777777" w:rsidR="00953A23" w:rsidRPr="00246CC4" w:rsidRDefault="00953A23">
            <w:pPr>
              <w:rPr>
                <w:b/>
                <w:bCs/>
                <w:noProof/>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0FE6CB09" w14:textId="77777777" w:rsidR="00953A23" w:rsidRPr="00246CC4" w:rsidRDefault="00953A23">
            <w:pPr>
              <w:rPr>
                <w:b/>
                <w:bCs/>
                <w:noProof/>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2407D4BD" w14:textId="77777777" w:rsidR="00953A23" w:rsidRPr="00246CC4" w:rsidRDefault="00953A23">
            <w:pPr>
              <w:rPr>
                <w:b/>
                <w:bCs/>
                <w:noProof/>
              </w:rPr>
            </w:pPr>
          </w:p>
        </w:tc>
      </w:tr>
      <w:tr w:rsidR="00953A23" w:rsidRPr="00755A09" w14:paraId="4616306F"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2BB8" w14:textId="77777777" w:rsidR="00953A23" w:rsidRPr="00246CC4" w:rsidRDefault="00953A23">
            <w:pPr>
              <w:jc w:val="center"/>
              <w:rPr>
                <w:noProof/>
                <w:color w:val="006100"/>
                <w:sz w:val="20"/>
                <w:szCs w:val="20"/>
              </w:rPr>
            </w:pPr>
            <w:r>
              <w:rPr>
                <w:noProof/>
                <w:color w:val="006100"/>
                <w:sz w:val="20"/>
              </w:rPr>
              <w:t>M2C3-5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FB406AA" w14:textId="77777777" w:rsidR="00953A23" w:rsidRPr="003B127D" w:rsidRDefault="00953A23">
            <w:pPr>
              <w:jc w:val="center"/>
              <w:rPr>
                <w:noProof/>
                <w:color w:val="006100"/>
                <w:sz w:val="20"/>
                <w:szCs w:val="20"/>
              </w:rPr>
            </w:pPr>
            <w:r>
              <w:rPr>
                <w:noProof/>
                <w:color w:val="006100"/>
                <w:sz w:val="20"/>
              </w:rPr>
              <w:t xml:space="preserve">1.1 investicija. Naujų mokyklų statyba pakeičiant pastatus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087072EA"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CF5359A" w14:textId="77777777" w:rsidR="00953A23" w:rsidRPr="003B127D" w:rsidRDefault="00953A23">
            <w:pPr>
              <w:jc w:val="center"/>
              <w:rPr>
                <w:noProof/>
                <w:color w:val="006100"/>
                <w:sz w:val="20"/>
                <w:szCs w:val="20"/>
              </w:rPr>
            </w:pPr>
            <w:r>
              <w:rPr>
                <w:noProof/>
                <w:color w:val="006100"/>
                <w:sz w:val="20"/>
              </w:rPr>
              <w:t xml:space="preserve">Visų viešųjų pirkimų sutarčių dėl naujų mokyklų statybos, pakeičiant pastatus, siekiant atnaujinti energiją mokyklų pastatuose, sudarymas viešojo konkurso tvarka </w:t>
            </w:r>
          </w:p>
        </w:tc>
      </w:tr>
      <w:tr w:rsidR="00953A23" w:rsidRPr="00755A09" w14:paraId="18A8A1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CE3D8" w14:textId="77777777" w:rsidR="00953A23" w:rsidRPr="00246CC4" w:rsidRDefault="00953A23">
            <w:pPr>
              <w:jc w:val="center"/>
              <w:rPr>
                <w:noProof/>
                <w:color w:val="006100"/>
                <w:sz w:val="20"/>
                <w:szCs w:val="20"/>
              </w:rPr>
            </w:pPr>
            <w:r>
              <w:rPr>
                <w:noProof/>
                <w:color w:val="006100"/>
                <w:sz w:val="20"/>
              </w:rPr>
              <w:t>M2C4-28</w:t>
            </w:r>
          </w:p>
        </w:tc>
        <w:tc>
          <w:tcPr>
            <w:tcW w:w="3195" w:type="dxa"/>
            <w:tcBorders>
              <w:top w:val="nil"/>
              <w:left w:val="nil"/>
              <w:bottom w:val="single" w:sz="4" w:space="0" w:color="auto"/>
              <w:right w:val="single" w:sz="4" w:space="0" w:color="auto"/>
            </w:tcBorders>
            <w:shd w:val="clear" w:color="auto" w:fill="C6EFCE"/>
            <w:noWrap/>
            <w:vAlign w:val="center"/>
          </w:tcPr>
          <w:p w14:paraId="0CCDC74A" w14:textId="77777777" w:rsidR="00953A23" w:rsidRPr="003B127D" w:rsidRDefault="00953A23">
            <w:pPr>
              <w:jc w:val="center"/>
              <w:rPr>
                <w:noProof/>
                <w:color w:val="006100"/>
                <w:sz w:val="20"/>
                <w:szCs w:val="20"/>
              </w:rPr>
            </w:pPr>
            <w:r>
              <w:rPr>
                <w:noProof/>
                <w:color w:val="006100"/>
                <w:sz w:val="20"/>
              </w:rPr>
              <w:t>4.1 investicija. Investicijos į pirminę vandens infrastruktūrą vandens tiekimo saugumui užtikrinti</w:t>
            </w:r>
          </w:p>
        </w:tc>
        <w:tc>
          <w:tcPr>
            <w:tcW w:w="1438" w:type="dxa"/>
            <w:tcBorders>
              <w:top w:val="nil"/>
              <w:left w:val="nil"/>
              <w:bottom w:val="single" w:sz="4" w:space="0" w:color="auto"/>
              <w:right w:val="single" w:sz="4" w:space="0" w:color="auto"/>
            </w:tcBorders>
            <w:shd w:val="clear" w:color="auto" w:fill="C6EFCE"/>
            <w:noWrap/>
            <w:vAlign w:val="center"/>
          </w:tcPr>
          <w:p w14:paraId="4D6311FC"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6CB5E1E9" w14:textId="77777777" w:rsidR="00953A23" w:rsidRPr="003B127D" w:rsidRDefault="00953A23">
            <w:pPr>
              <w:jc w:val="center"/>
              <w:rPr>
                <w:noProof/>
                <w:color w:val="006100"/>
                <w:sz w:val="20"/>
                <w:szCs w:val="20"/>
              </w:rPr>
            </w:pPr>
            <w:r>
              <w:rPr>
                <w:noProof/>
                <w:color w:val="006100"/>
                <w:sz w:val="20"/>
              </w:rPr>
              <w:t xml:space="preserve">(Visų) viešojo pirkimo sutarčių dėl investicijų į pirminę vandens infrastruktūrą ir vandens tiekimo saugumo sudarymas </w:t>
            </w:r>
          </w:p>
        </w:tc>
      </w:tr>
      <w:tr w:rsidR="00953A23" w:rsidRPr="00755A09" w14:paraId="7EE9C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366D46" w14:textId="77777777" w:rsidR="00953A23" w:rsidRPr="00246CC4" w:rsidRDefault="00953A23">
            <w:pPr>
              <w:jc w:val="center"/>
              <w:rPr>
                <w:noProof/>
                <w:color w:val="006100"/>
                <w:sz w:val="20"/>
                <w:szCs w:val="20"/>
              </w:rPr>
            </w:pPr>
            <w:r>
              <w:rPr>
                <w:noProof/>
                <w:color w:val="006100"/>
                <w:sz w:val="20"/>
              </w:rPr>
              <w:t>M2C4-30</w:t>
            </w:r>
          </w:p>
        </w:tc>
        <w:tc>
          <w:tcPr>
            <w:tcW w:w="3195" w:type="dxa"/>
            <w:tcBorders>
              <w:top w:val="nil"/>
              <w:left w:val="nil"/>
              <w:bottom w:val="single" w:sz="4" w:space="0" w:color="auto"/>
              <w:right w:val="single" w:sz="4" w:space="0" w:color="auto"/>
            </w:tcBorders>
            <w:shd w:val="clear" w:color="auto" w:fill="C6EFCE"/>
            <w:noWrap/>
            <w:vAlign w:val="center"/>
          </w:tcPr>
          <w:p w14:paraId="7B0AE733" w14:textId="77777777" w:rsidR="00953A23" w:rsidRPr="003B127D" w:rsidRDefault="00953A23">
            <w:pPr>
              <w:jc w:val="center"/>
              <w:rPr>
                <w:noProof/>
                <w:color w:val="006100"/>
                <w:sz w:val="20"/>
                <w:szCs w:val="20"/>
              </w:rPr>
            </w:pPr>
            <w:r>
              <w:rPr>
                <w:noProof/>
                <w:color w:val="006100"/>
                <w:sz w:val="20"/>
              </w:rPr>
              <w:t>4.2 investicija. Vandens paskirstymo tinklų nuostolių mažinimas, įskaitant tinklų skaitmeninimą ir stebėseną</w:t>
            </w:r>
          </w:p>
        </w:tc>
        <w:tc>
          <w:tcPr>
            <w:tcW w:w="1438" w:type="dxa"/>
            <w:tcBorders>
              <w:top w:val="nil"/>
              <w:left w:val="nil"/>
              <w:bottom w:val="single" w:sz="4" w:space="0" w:color="auto"/>
              <w:right w:val="single" w:sz="4" w:space="0" w:color="auto"/>
            </w:tcBorders>
            <w:shd w:val="clear" w:color="auto" w:fill="C6EFCE"/>
            <w:noWrap/>
            <w:vAlign w:val="center"/>
          </w:tcPr>
          <w:p w14:paraId="6C548862"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0201175C" w14:textId="77777777" w:rsidR="00953A23" w:rsidRPr="003B127D" w:rsidRDefault="00953A23">
            <w:pPr>
              <w:jc w:val="center"/>
              <w:rPr>
                <w:noProof/>
                <w:color w:val="006100"/>
                <w:sz w:val="20"/>
                <w:szCs w:val="20"/>
              </w:rPr>
            </w:pPr>
            <w:r>
              <w:rPr>
                <w:noProof/>
                <w:color w:val="006100"/>
                <w:sz w:val="20"/>
              </w:rPr>
              <w:t>Visų viešųjų sutarčių dėl intervencijų į vandens paskirstymo tinklus, įskaitant tinklų skaitmeninimą ir stebėseną, skyrimas</w:t>
            </w:r>
          </w:p>
        </w:tc>
      </w:tr>
      <w:tr w:rsidR="00953A23" w:rsidRPr="00755A09" w14:paraId="2505F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51B825" w14:textId="77777777" w:rsidR="00953A23" w:rsidRPr="00246CC4" w:rsidRDefault="00953A23">
            <w:pPr>
              <w:jc w:val="center"/>
              <w:rPr>
                <w:noProof/>
                <w:color w:val="006100"/>
                <w:sz w:val="20"/>
                <w:szCs w:val="20"/>
              </w:rPr>
            </w:pPr>
            <w:r>
              <w:rPr>
                <w:noProof/>
                <w:color w:val="006100"/>
                <w:sz w:val="20"/>
              </w:rPr>
              <w:t>M1C1-14</w:t>
            </w:r>
          </w:p>
        </w:tc>
        <w:tc>
          <w:tcPr>
            <w:tcW w:w="3195" w:type="dxa"/>
            <w:tcBorders>
              <w:top w:val="nil"/>
              <w:left w:val="nil"/>
              <w:bottom w:val="single" w:sz="4" w:space="0" w:color="auto"/>
              <w:right w:val="single" w:sz="4" w:space="0" w:color="auto"/>
            </w:tcBorders>
            <w:shd w:val="clear" w:color="auto" w:fill="C6EFCE"/>
            <w:noWrap/>
            <w:vAlign w:val="center"/>
          </w:tcPr>
          <w:p w14:paraId="5C124260" w14:textId="77777777" w:rsidR="00953A23" w:rsidRPr="003B127D" w:rsidRDefault="00953A23">
            <w:pPr>
              <w:jc w:val="center"/>
              <w:rPr>
                <w:noProof/>
                <w:color w:val="006100"/>
                <w:sz w:val="20"/>
                <w:szCs w:val="20"/>
              </w:rPr>
            </w:pPr>
            <w:r>
              <w:rPr>
                <w:noProof/>
                <w:color w:val="006100"/>
                <w:sz w:val="20"/>
              </w:rPr>
              <w:t>1.6.5 investicija. Valstybės tarybos skaitmeninimas</w:t>
            </w:r>
          </w:p>
        </w:tc>
        <w:tc>
          <w:tcPr>
            <w:tcW w:w="1438" w:type="dxa"/>
            <w:tcBorders>
              <w:top w:val="nil"/>
              <w:left w:val="nil"/>
              <w:bottom w:val="single" w:sz="4" w:space="0" w:color="auto"/>
              <w:right w:val="single" w:sz="4" w:space="0" w:color="auto"/>
            </w:tcBorders>
            <w:shd w:val="clear" w:color="auto" w:fill="C6EFCE"/>
            <w:noWrap/>
            <w:vAlign w:val="center"/>
          </w:tcPr>
          <w:p w14:paraId="43893C09"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02D0F2F9" w14:textId="77777777" w:rsidR="00953A23" w:rsidRPr="003B127D" w:rsidRDefault="00953A23">
            <w:pPr>
              <w:jc w:val="center"/>
              <w:rPr>
                <w:noProof/>
                <w:color w:val="006100"/>
                <w:sz w:val="20"/>
                <w:szCs w:val="20"/>
              </w:rPr>
            </w:pPr>
            <w:r>
              <w:rPr>
                <w:noProof/>
                <w:color w:val="006100"/>
                <w:sz w:val="20"/>
              </w:rPr>
              <w:t>Valstybės Taryba – Teismo dokumentai, kuriuos galima analizuoti duomenų saugykloje T1</w:t>
            </w:r>
          </w:p>
        </w:tc>
      </w:tr>
      <w:tr w:rsidR="00953A23" w:rsidRPr="00755A09" w14:paraId="1AB7B1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998392" w14:textId="77777777" w:rsidR="00953A23" w:rsidRPr="00246CC4" w:rsidRDefault="00953A23">
            <w:pPr>
              <w:jc w:val="center"/>
              <w:rPr>
                <w:noProof/>
                <w:color w:val="006100"/>
                <w:sz w:val="20"/>
                <w:szCs w:val="20"/>
              </w:rPr>
            </w:pPr>
            <w:r>
              <w:rPr>
                <w:noProof/>
                <w:color w:val="006100"/>
                <w:sz w:val="20"/>
              </w:rPr>
              <w:t>M1C1-16</w:t>
            </w:r>
          </w:p>
        </w:tc>
        <w:tc>
          <w:tcPr>
            <w:tcW w:w="3195" w:type="dxa"/>
            <w:tcBorders>
              <w:top w:val="nil"/>
              <w:left w:val="nil"/>
              <w:bottom w:val="single" w:sz="4" w:space="0" w:color="auto"/>
              <w:right w:val="single" w:sz="4" w:space="0" w:color="auto"/>
            </w:tcBorders>
            <w:shd w:val="clear" w:color="auto" w:fill="C6EFCE"/>
            <w:noWrap/>
            <w:vAlign w:val="center"/>
          </w:tcPr>
          <w:p w14:paraId="29596D4E" w14:textId="77777777" w:rsidR="00953A23" w:rsidRPr="003B127D" w:rsidRDefault="00953A23">
            <w:pPr>
              <w:jc w:val="center"/>
              <w:rPr>
                <w:noProof/>
                <w:color w:val="006100"/>
                <w:sz w:val="20"/>
                <w:szCs w:val="20"/>
              </w:rPr>
            </w:pPr>
            <w:r>
              <w:rPr>
                <w:noProof/>
                <w:color w:val="006100"/>
                <w:sz w:val="20"/>
              </w:rPr>
              <w:t>1.6.5 investicija. Valstybės tarybos skaitmeninimas</w:t>
            </w:r>
          </w:p>
        </w:tc>
        <w:tc>
          <w:tcPr>
            <w:tcW w:w="1438" w:type="dxa"/>
            <w:tcBorders>
              <w:top w:val="nil"/>
              <w:left w:val="nil"/>
              <w:bottom w:val="single" w:sz="4" w:space="0" w:color="auto"/>
              <w:right w:val="single" w:sz="4" w:space="0" w:color="auto"/>
            </w:tcBorders>
            <w:shd w:val="clear" w:color="auto" w:fill="C6EFCE"/>
            <w:noWrap/>
            <w:vAlign w:val="center"/>
          </w:tcPr>
          <w:p w14:paraId="66C30726"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62F63763" w14:textId="77777777" w:rsidR="00953A23" w:rsidRPr="003B127D" w:rsidRDefault="00953A23">
            <w:pPr>
              <w:jc w:val="center"/>
              <w:rPr>
                <w:noProof/>
                <w:color w:val="006100"/>
                <w:sz w:val="20"/>
                <w:szCs w:val="20"/>
              </w:rPr>
            </w:pPr>
            <w:r>
              <w:rPr>
                <w:noProof/>
                <w:color w:val="006100"/>
                <w:sz w:val="20"/>
              </w:rPr>
              <w:t>Valstybės Taryba – Teismo dokumentai, kuriuos galima analizuoti duomenų saugykloje T2</w:t>
            </w:r>
          </w:p>
        </w:tc>
      </w:tr>
      <w:tr w:rsidR="00953A23" w:rsidRPr="00755A09" w14:paraId="226651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1E7A6" w14:textId="77777777" w:rsidR="00953A23" w:rsidRPr="00246CC4" w:rsidRDefault="00953A23">
            <w:pPr>
              <w:jc w:val="center"/>
              <w:rPr>
                <w:noProof/>
                <w:color w:val="006100"/>
                <w:sz w:val="20"/>
                <w:szCs w:val="20"/>
              </w:rPr>
            </w:pPr>
            <w:r>
              <w:rPr>
                <w:noProof/>
                <w:color w:val="006100"/>
                <w:sz w:val="20"/>
              </w:rPr>
              <w:t>M1C1-126</w:t>
            </w:r>
          </w:p>
        </w:tc>
        <w:tc>
          <w:tcPr>
            <w:tcW w:w="3195" w:type="dxa"/>
            <w:tcBorders>
              <w:top w:val="nil"/>
              <w:left w:val="nil"/>
              <w:bottom w:val="single" w:sz="4" w:space="0" w:color="auto"/>
              <w:right w:val="single" w:sz="4" w:space="0" w:color="auto"/>
            </w:tcBorders>
            <w:shd w:val="clear" w:color="auto" w:fill="C6EFCE"/>
            <w:noWrap/>
            <w:vAlign w:val="center"/>
          </w:tcPr>
          <w:p w14:paraId="0DF07D6F" w14:textId="77777777" w:rsidR="00953A23" w:rsidRPr="003B127D" w:rsidRDefault="00953A23">
            <w:pPr>
              <w:jc w:val="center"/>
              <w:rPr>
                <w:noProof/>
                <w:color w:val="006100"/>
                <w:sz w:val="20"/>
                <w:szCs w:val="20"/>
              </w:rPr>
            </w:pPr>
            <w:r>
              <w:rPr>
                <w:noProof/>
                <w:color w:val="006100"/>
                <w:sz w:val="20"/>
              </w:rPr>
              <w:t>1.4.3 investicija. PagoPA platformos paslaugų ir „IO“ programėlės priėmimas</w:t>
            </w:r>
          </w:p>
        </w:tc>
        <w:tc>
          <w:tcPr>
            <w:tcW w:w="1438" w:type="dxa"/>
            <w:tcBorders>
              <w:top w:val="nil"/>
              <w:left w:val="nil"/>
              <w:bottom w:val="single" w:sz="4" w:space="0" w:color="auto"/>
              <w:right w:val="single" w:sz="4" w:space="0" w:color="auto"/>
            </w:tcBorders>
            <w:shd w:val="clear" w:color="auto" w:fill="C6EFCE"/>
            <w:noWrap/>
            <w:vAlign w:val="center"/>
          </w:tcPr>
          <w:p w14:paraId="5E08D2A8"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13864DE0" w14:textId="77777777" w:rsidR="00953A23" w:rsidRPr="003B127D" w:rsidRDefault="00953A23">
            <w:pPr>
              <w:jc w:val="center"/>
              <w:rPr>
                <w:noProof/>
                <w:color w:val="006100"/>
                <w:sz w:val="20"/>
                <w:szCs w:val="20"/>
              </w:rPr>
            </w:pPr>
            <w:r>
              <w:rPr>
                <w:noProof/>
                <w:color w:val="006100"/>
                <w:sz w:val="20"/>
              </w:rPr>
              <w:t>PagoPA platformos paslaugų T1 diegimas</w:t>
            </w:r>
          </w:p>
        </w:tc>
      </w:tr>
      <w:tr w:rsidR="00953A23" w:rsidRPr="00755A09" w14:paraId="324317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5F2356" w14:textId="77777777" w:rsidR="00953A23" w:rsidRPr="00246CC4" w:rsidRDefault="00953A23">
            <w:pPr>
              <w:jc w:val="center"/>
              <w:rPr>
                <w:noProof/>
                <w:color w:val="006100"/>
                <w:sz w:val="20"/>
                <w:szCs w:val="20"/>
              </w:rPr>
            </w:pPr>
            <w:r>
              <w:rPr>
                <w:noProof/>
                <w:color w:val="006100"/>
                <w:sz w:val="20"/>
              </w:rPr>
              <w:t>M1C1-127</w:t>
            </w:r>
          </w:p>
        </w:tc>
        <w:tc>
          <w:tcPr>
            <w:tcW w:w="3195" w:type="dxa"/>
            <w:tcBorders>
              <w:top w:val="nil"/>
              <w:left w:val="nil"/>
              <w:bottom w:val="single" w:sz="4" w:space="0" w:color="auto"/>
              <w:right w:val="single" w:sz="4" w:space="0" w:color="auto"/>
            </w:tcBorders>
            <w:shd w:val="clear" w:color="auto" w:fill="C6EFCE"/>
            <w:noWrap/>
            <w:vAlign w:val="center"/>
          </w:tcPr>
          <w:p w14:paraId="3EDB7FD8" w14:textId="77777777" w:rsidR="00953A23" w:rsidRPr="003B127D" w:rsidRDefault="00953A23">
            <w:pPr>
              <w:jc w:val="center"/>
              <w:rPr>
                <w:noProof/>
                <w:color w:val="006100"/>
                <w:sz w:val="20"/>
                <w:szCs w:val="20"/>
              </w:rPr>
            </w:pPr>
            <w:r>
              <w:rPr>
                <w:noProof/>
                <w:color w:val="006100"/>
                <w:sz w:val="20"/>
              </w:rPr>
              <w:t>1.4.3 investicija. PagoPA platformos paslaugų ir „IO“ programėlės priėmimas</w:t>
            </w:r>
          </w:p>
        </w:tc>
        <w:tc>
          <w:tcPr>
            <w:tcW w:w="1438" w:type="dxa"/>
            <w:tcBorders>
              <w:top w:val="nil"/>
              <w:left w:val="nil"/>
              <w:bottom w:val="single" w:sz="4" w:space="0" w:color="auto"/>
              <w:right w:val="single" w:sz="4" w:space="0" w:color="auto"/>
            </w:tcBorders>
            <w:shd w:val="clear" w:color="auto" w:fill="C6EFCE"/>
            <w:noWrap/>
            <w:vAlign w:val="center"/>
          </w:tcPr>
          <w:p w14:paraId="05C46700"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5AB02332" w14:textId="77777777" w:rsidR="00953A23" w:rsidRPr="003B127D" w:rsidRDefault="00953A23">
            <w:pPr>
              <w:jc w:val="center"/>
              <w:rPr>
                <w:noProof/>
                <w:color w:val="006100"/>
                <w:sz w:val="20"/>
                <w:szCs w:val="20"/>
              </w:rPr>
            </w:pPr>
            <w:r>
              <w:rPr>
                <w:noProof/>
                <w:color w:val="006100"/>
                <w:sz w:val="20"/>
              </w:rPr>
              <w:t>Mobiliosios programėlės T1 įdiegimas</w:t>
            </w:r>
          </w:p>
        </w:tc>
      </w:tr>
      <w:tr w:rsidR="00953A23" w:rsidRPr="00755A09" w14:paraId="77466B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F69BC6" w14:textId="77777777" w:rsidR="00953A23" w:rsidRPr="00246CC4" w:rsidRDefault="00953A23">
            <w:pPr>
              <w:jc w:val="center"/>
              <w:rPr>
                <w:noProof/>
                <w:color w:val="006100"/>
                <w:sz w:val="20"/>
                <w:szCs w:val="20"/>
              </w:rPr>
            </w:pPr>
            <w:r>
              <w:rPr>
                <w:noProof/>
                <w:color w:val="006100"/>
                <w:sz w:val="20"/>
              </w:rPr>
              <w:t>M1C1-128</w:t>
            </w:r>
          </w:p>
        </w:tc>
        <w:tc>
          <w:tcPr>
            <w:tcW w:w="3195" w:type="dxa"/>
            <w:tcBorders>
              <w:top w:val="nil"/>
              <w:left w:val="nil"/>
              <w:bottom w:val="single" w:sz="4" w:space="0" w:color="auto"/>
              <w:right w:val="single" w:sz="4" w:space="0" w:color="auto"/>
            </w:tcBorders>
            <w:shd w:val="clear" w:color="auto" w:fill="C6EFCE"/>
            <w:noWrap/>
            <w:vAlign w:val="center"/>
          </w:tcPr>
          <w:p w14:paraId="59C2E0C2" w14:textId="77777777" w:rsidR="00953A23" w:rsidRPr="003B127D" w:rsidRDefault="00953A23">
            <w:pPr>
              <w:jc w:val="center"/>
              <w:rPr>
                <w:noProof/>
                <w:color w:val="006100"/>
                <w:sz w:val="20"/>
                <w:szCs w:val="20"/>
              </w:rPr>
            </w:pPr>
            <w:r>
              <w:rPr>
                <w:noProof/>
                <w:color w:val="006100"/>
                <w:sz w:val="20"/>
              </w:rPr>
              <w:t>1.4.5 investicija. Viešųjų skelbimų skaitmeninimas</w:t>
            </w:r>
          </w:p>
        </w:tc>
        <w:tc>
          <w:tcPr>
            <w:tcW w:w="1438" w:type="dxa"/>
            <w:tcBorders>
              <w:top w:val="nil"/>
              <w:left w:val="nil"/>
              <w:bottom w:val="single" w:sz="4" w:space="0" w:color="auto"/>
              <w:right w:val="single" w:sz="4" w:space="0" w:color="auto"/>
            </w:tcBorders>
            <w:shd w:val="clear" w:color="auto" w:fill="C6EFCE"/>
            <w:noWrap/>
            <w:vAlign w:val="center"/>
          </w:tcPr>
          <w:p w14:paraId="2435468C"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2AE03B0F" w14:textId="77777777" w:rsidR="00953A23" w:rsidRPr="003B127D" w:rsidRDefault="00953A23">
            <w:pPr>
              <w:jc w:val="center"/>
              <w:rPr>
                <w:noProof/>
                <w:color w:val="006100"/>
                <w:sz w:val="20"/>
                <w:szCs w:val="20"/>
              </w:rPr>
            </w:pPr>
            <w:r>
              <w:rPr>
                <w:noProof/>
                <w:color w:val="006100"/>
                <w:sz w:val="20"/>
              </w:rPr>
              <w:t>Skaitmeninių viešų pranešimų T1 priėmimas</w:t>
            </w:r>
          </w:p>
        </w:tc>
      </w:tr>
      <w:tr w:rsidR="00953A23" w:rsidRPr="00755A09" w14:paraId="55F77B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A5E191" w14:textId="77777777" w:rsidR="00953A23" w:rsidRPr="00246CC4" w:rsidRDefault="00953A23">
            <w:pPr>
              <w:jc w:val="center"/>
              <w:rPr>
                <w:noProof/>
                <w:color w:val="006100"/>
                <w:sz w:val="20"/>
                <w:szCs w:val="20"/>
              </w:rPr>
            </w:pPr>
            <w:r>
              <w:rPr>
                <w:noProof/>
                <w:color w:val="006100"/>
                <w:sz w:val="20"/>
              </w:rPr>
              <w:t>M1C1-129</w:t>
            </w:r>
          </w:p>
        </w:tc>
        <w:tc>
          <w:tcPr>
            <w:tcW w:w="3195" w:type="dxa"/>
            <w:tcBorders>
              <w:top w:val="nil"/>
              <w:left w:val="nil"/>
              <w:bottom w:val="single" w:sz="4" w:space="0" w:color="auto"/>
              <w:right w:val="single" w:sz="4" w:space="0" w:color="auto"/>
            </w:tcBorders>
            <w:shd w:val="clear" w:color="auto" w:fill="C6EFCE"/>
            <w:noWrap/>
            <w:vAlign w:val="center"/>
          </w:tcPr>
          <w:p w14:paraId="6DCB6C7D" w14:textId="77777777" w:rsidR="00953A23" w:rsidRPr="003B127D" w:rsidRDefault="00953A23">
            <w:pPr>
              <w:jc w:val="center"/>
              <w:rPr>
                <w:noProof/>
                <w:color w:val="006100"/>
                <w:sz w:val="20"/>
                <w:szCs w:val="20"/>
              </w:rPr>
            </w:pPr>
            <w:r>
              <w:rPr>
                <w:noProof/>
                <w:color w:val="006100"/>
                <w:sz w:val="20"/>
              </w:rPr>
              <w:t>1.6.1 investicija. Vidaus reikalų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300DD812"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1E26EA4E" w14:textId="77777777" w:rsidR="00953A23" w:rsidRPr="003B127D" w:rsidRDefault="00953A23">
            <w:pPr>
              <w:jc w:val="center"/>
              <w:rPr>
                <w:noProof/>
                <w:color w:val="006100"/>
                <w:sz w:val="20"/>
                <w:szCs w:val="20"/>
              </w:rPr>
            </w:pPr>
            <w:r>
              <w:rPr>
                <w:noProof/>
                <w:color w:val="006100"/>
                <w:sz w:val="20"/>
              </w:rPr>
              <w:t>Vidaus reikalų ministerija – visiškai perprojektuoti ir suskaitmeninti procesai T1</w:t>
            </w:r>
          </w:p>
        </w:tc>
      </w:tr>
      <w:tr w:rsidR="00953A23" w:rsidRPr="00246CC4" w14:paraId="13610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59A816" w14:textId="77777777" w:rsidR="00953A23" w:rsidRPr="00246CC4" w:rsidRDefault="00953A23">
            <w:pPr>
              <w:jc w:val="center"/>
              <w:rPr>
                <w:noProof/>
                <w:color w:val="006100"/>
                <w:sz w:val="20"/>
                <w:szCs w:val="20"/>
              </w:rPr>
            </w:pPr>
            <w:r>
              <w:rPr>
                <w:noProof/>
                <w:color w:val="006100"/>
                <w:sz w:val="20"/>
              </w:rPr>
              <w:t>M1C1-130</w:t>
            </w:r>
          </w:p>
        </w:tc>
        <w:tc>
          <w:tcPr>
            <w:tcW w:w="3195" w:type="dxa"/>
            <w:tcBorders>
              <w:top w:val="nil"/>
              <w:left w:val="nil"/>
              <w:bottom w:val="single" w:sz="4" w:space="0" w:color="auto"/>
              <w:right w:val="single" w:sz="4" w:space="0" w:color="auto"/>
            </w:tcBorders>
            <w:shd w:val="clear" w:color="auto" w:fill="C6EFCE"/>
            <w:noWrap/>
            <w:vAlign w:val="center"/>
          </w:tcPr>
          <w:p w14:paraId="149212EF" w14:textId="77777777" w:rsidR="00953A23" w:rsidRPr="003B127D" w:rsidRDefault="00953A23">
            <w:pPr>
              <w:jc w:val="center"/>
              <w:rPr>
                <w:noProof/>
                <w:color w:val="006100"/>
                <w:sz w:val="20"/>
                <w:szCs w:val="20"/>
              </w:rPr>
            </w:pPr>
            <w:r>
              <w:rPr>
                <w:noProof/>
                <w:color w:val="006100"/>
                <w:sz w:val="20"/>
              </w:rPr>
              <w:t>1.6.2 investicija. Teisingumo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42ED247B"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1E9D4B5E" w14:textId="77777777" w:rsidR="00953A23" w:rsidRPr="00246CC4" w:rsidRDefault="00953A23">
            <w:pPr>
              <w:jc w:val="center"/>
              <w:rPr>
                <w:noProof/>
                <w:color w:val="006100"/>
                <w:sz w:val="20"/>
                <w:szCs w:val="20"/>
              </w:rPr>
            </w:pPr>
            <w:r>
              <w:rPr>
                <w:noProof/>
                <w:color w:val="006100"/>
                <w:sz w:val="20"/>
              </w:rPr>
              <w:t>Suskaitmenintos teisminės bylos T1</w:t>
            </w:r>
          </w:p>
        </w:tc>
      </w:tr>
      <w:tr w:rsidR="00953A23" w:rsidRPr="00755A09" w14:paraId="4471CDB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AE6720" w14:textId="77777777" w:rsidR="00953A23" w:rsidRPr="00246CC4" w:rsidRDefault="00953A23">
            <w:pPr>
              <w:jc w:val="center"/>
              <w:rPr>
                <w:noProof/>
                <w:color w:val="006100"/>
                <w:sz w:val="20"/>
                <w:szCs w:val="20"/>
              </w:rPr>
            </w:pPr>
            <w:r>
              <w:rPr>
                <w:noProof/>
                <w:color w:val="006100"/>
                <w:sz w:val="20"/>
              </w:rPr>
              <w:t>M1C1-131</w:t>
            </w:r>
          </w:p>
        </w:tc>
        <w:tc>
          <w:tcPr>
            <w:tcW w:w="3195" w:type="dxa"/>
            <w:tcBorders>
              <w:top w:val="nil"/>
              <w:left w:val="nil"/>
              <w:bottom w:val="single" w:sz="4" w:space="0" w:color="auto"/>
              <w:right w:val="single" w:sz="4" w:space="0" w:color="auto"/>
            </w:tcBorders>
            <w:shd w:val="clear" w:color="auto" w:fill="C6EFCE"/>
            <w:noWrap/>
            <w:vAlign w:val="center"/>
          </w:tcPr>
          <w:p w14:paraId="76B6FBC8" w14:textId="77777777" w:rsidR="00953A23" w:rsidRPr="003B127D" w:rsidRDefault="00953A23">
            <w:pPr>
              <w:jc w:val="center"/>
              <w:rPr>
                <w:noProof/>
                <w:color w:val="006100"/>
                <w:sz w:val="20"/>
                <w:szCs w:val="20"/>
              </w:rPr>
            </w:pPr>
            <w:r>
              <w:rPr>
                <w:noProof/>
                <w:color w:val="006100"/>
                <w:sz w:val="20"/>
              </w:rPr>
              <w:t>1.6.2 investicija. Teisingumo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64E61A98"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6A972BA2" w14:textId="77777777" w:rsidR="00953A23" w:rsidRPr="003B127D" w:rsidRDefault="00953A23">
            <w:pPr>
              <w:jc w:val="center"/>
              <w:rPr>
                <w:noProof/>
                <w:color w:val="006100"/>
                <w:sz w:val="20"/>
                <w:szCs w:val="20"/>
              </w:rPr>
            </w:pPr>
            <w:r>
              <w:rPr>
                <w:noProof/>
                <w:color w:val="006100"/>
                <w:sz w:val="20"/>
              </w:rPr>
              <w:t>Teisingumo duomenų ežero žinių sistemos T1</w:t>
            </w:r>
          </w:p>
        </w:tc>
      </w:tr>
      <w:tr w:rsidR="00953A23" w:rsidRPr="00755A09" w14:paraId="61714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D42CA" w14:textId="77777777" w:rsidR="00953A23" w:rsidRPr="00246CC4" w:rsidRDefault="00953A23">
            <w:pPr>
              <w:jc w:val="center"/>
              <w:rPr>
                <w:noProof/>
                <w:color w:val="006100"/>
                <w:sz w:val="20"/>
                <w:szCs w:val="20"/>
              </w:rPr>
            </w:pPr>
            <w:r>
              <w:rPr>
                <w:noProof/>
                <w:color w:val="006100"/>
                <w:sz w:val="20"/>
              </w:rPr>
              <w:t>M1C1-132</w:t>
            </w:r>
          </w:p>
        </w:tc>
        <w:tc>
          <w:tcPr>
            <w:tcW w:w="3195" w:type="dxa"/>
            <w:tcBorders>
              <w:top w:val="nil"/>
              <w:left w:val="nil"/>
              <w:bottom w:val="single" w:sz="4" w:space="0" w:color="auto"/>
              <w:right w:val="single" w:sz="4" w:space="0" w:color="auto"/>
            </w:tcBorders>
            <w:shd w:val="clear" w:color="auto" w:fill="C6EFCE"/>
            <w:noWrap/>
            <w:vAlign w:val="center"/>
          </w:tcPr>
          <w:p w14:paraId="15281567" w14:textId="77777777" w:rsidR="00953A23" w:rsidRPr="003B127D" w:rsidRDefault="00953A23">
            <w:pPr>
              <w:jc w:val="center"/>
              <w:rPr>
                <w:noProof/>
                <w:color w:val="006100"/>
                <w:sz w:val="20"/>
                <w:szCs w:val="20"/>
              </w:rPr>
            </w:pPr>
            <w:r>
              <w:rPr>
                <w:noProof/>
                <w:color w:val="006100"/>
                <w:sz w:val="20"/>
              </w:rPr>
              <w:t>1.6.3 investicija. Nacionalinio socialinės apsaugos instituto (INPS) ir Nacionalinio draudimo nuo nelaimingų atsitikimų darbe instituto (INAIL) skaitmeninimas</w:t>
            </w:r>
          </w:p>
        </w:tc>
        <w:tc>
          <w:tcPr>
            <w:tcW w:w="1438" w:type="dxa"/>
            <w:tcBorders>
              <w:top w:val="nil"/>
              <w:left w:val="nil"/>
              <w:bottom w:val="single" w:sz="4" w:space="0" w:color="auto"/>
              <w:right w:val="single" w:sz="4" w:space="0" w:color="auto"/>
            </w:tcBorders>
            <w:shd w:val="clear" w:color="auto" w:fill="C6EFCE"/>
            <w:noWrap/>
            <w:vAlign w:val="center"/>
          </w:tcPr>
          <w:p w14:paraId="3DC9D7FA"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036F5735" w14:textId="77777777" w:rsidR="00953A23" w:rsidRPr="003B127D" w:rsidRDefault="00953A23">
            <w:pPr>
              <w:jc w:val="center"/>
              <w:rPr>
                <w:noProof/>
                <w:color w:val="006100"/>
                <w:sz w:val="20"/>
                <w:szCs w:val="20"/>
              </w:rPr>
            </w:pPr>
            <w:r>
              <w:rPr>
                <w:noProof/>
                <w:color w:val="006100"/>
                <w:sz w:val="20"/>
              </w:rPr>
              <w:t>INPS – „Vienas spustelėjimas projektuojant“ paslaugos ir (arba) turinys T2</w:t>
            </w:r>
          </w:p>
        </w:tc>
      </w:tr>
      <w:tr w:rsidR="00953A23" w:rsidRPr="00755A09" w14:paraId="62D9F1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CBED6A" w14:textId="77777777" w:rsidR="00953A23" w:rsidRPr="00246CC4" w:rsidRDefault="00953A23">
            <w:pPr>
              <w:jc w:val="center"/>
              <w:rPr>
                <w:noProof/>
                <w:color w:val="006100"/>
                <w:sz w:val="20"/>
                <w:szCs w:val="20"/>
              </w:rPr>
            </w:pPr>
            <w:r>
              <w:rPr>
                <w:noProof/>
                <w:color w:val="006100"/>
                <w:sz w:val="20"/>
              </w:rPr>
              <w:t>M1C1-133</w:t>
            </w:r>
          </w:p>
        </w:tc>
        <w:tc>
          <w:tcPr>
            <w:tcW w:w="3195" w:type="dxa"/>
            <w:tcBorders>
              <w:top w:val="nil"/>
              <w:left w:val="nil"/>
              <w:bottom w:val="single" w:sz="4" w:space="0" w:color="auto"/>
              <w:right w:val="single" w:sz="4" w:space="0" w:color="auto"/>
            </w:tcBorders>
            <w:shd w:val="clear" w:color="auto" w:fill="C6EFCE"/>
            <w:noWrap/>
            <w:vAlign w:val="center"/>
          </w:tcPr>
          <w:p w14:paraId="175FD68C" w14:textId="77777777" w:rsidR="00953A23" w:rsidRPr="003B127D" w:rsidRDefault="00953A23">
            <w:pPr>
              <w:jc w:val="center"/>
              <w:rPr>
                <w:noProof/>
                <w:color w:val="006100"/>
                <w:sz w:val="20"/>
                <w:szCs w:val="20"/>
              </w:rPr>
            </w:pPr>
            <w:r>
              <w:rPr>
                <w:noProof/>
                <w:color w:val="006100"/>
                <w:sz w:val="20"/>
              </w:rPr>
              <w:t>1.6.3 investicija. Nacionalinio socialinės apsaugos instituto (INPS) ir Nacionalinio draudimo nuo nelaimingų atsitikimų darbe instituto (INAIL) skaitmeninimas</w:t>
            </w:r>
          </w:p>
        </w:tc>
        <w:tc>
          <w:tcPr>
            <w:tcW w:w="1438" w:type="dxa"/>
            <w:tcBorders>
              <w:top w:val="nil"/>
              <w:left w:val="nil"/>
              <w:bottom w:val="single" w:sz="4" w:space="0" w:color="auto"/>
              <w:right w:val="single" w:sz="4" w:space="0" w:color="auto"/>
            </w:tcBorders>
            <w:shd w:val="clear" w:color="auto" w:fill="C6EFCE"/>
            <w:noWrap/>
            <w:vAlign w:val="center"/>
          </w:tcPr>
          <w:p w14:paraId="52B686EF"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3F636301" w14:textId="77777777" w:rsidR="00953A23" w:rsidRPr="003B127D" w:rsidRDefault="00953A23">
            <w:pPr>
              <w:jc w:val="center"/>
              <w:rPr>
                <w:noProof/>
                <w:color w:val="006100"/>
                <w:sz w:val="20"/>
                <w:szCs w:val="20"/>
              </w:rPr>
            </w:pPr>
            <w:r>
              <w:rPr>
                <w:noProof/>
                <w:color w:val="006100"/>
                <w:sz w:val="20"/>
              </w:rPr>
              <w:t>INPS – darbuotojai, turintys geresnių informacinių ir ryšių technologijų (IRT) įgūdžių T2</w:t>
            </w:r>
          </w:p>
        </w:tc>
      </w:tr>
      <w:tr w:rsidR="00953A23" w:rsidRPr="00755A09" w14:paraId="761266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5C143" w14:textId="77777777" w:rsidR="00953A23" w:rsidRPr="00246CC4" w:rsidRDefault="00953A23">
            <w:pPr>
              <w:jc w:val="center"/>
              <w:rPr>
                <w:noProof/>
                <w:color w:val="006100"/>
                <w:sz w:val="20"/>
                <w:szCs w:val="20"/>
              </w:rPr>
            </w:pPr>
            <w:r>
              <w:rPr>
                <w:noProof/>
                <w:color w:val="006100"/>
                <w:sz w:val="20"/>
              </w:rPr>
              <w:t>M1C1-134</w:t>
            </w:r>
          </w:p>
        </w:tc>
        <w:tc>
          <w:tcPr>
            <w:tcW w:w="3195" w:type="dxa"/>
            <w:tcBorders>
              <w:top w:val="nil"/>
              <w:left w:val="nil"/>
              <w:bottom w:val="single" w:sz="4" w:space="0" w:color="auto"/>
              <w:right w:val="single" w:sz="4" w:space="0" w:color="auto"/>
            </w:tcBorders>
            <w:shd w:val="clear" w:color="auto" w:fill="C6EFCE"/>
            <w:noWrap/>
            <w:vAlign w:val="center"/>
          </w:tcPr>
          <w:p w14:paraId="03A402E8" w14:textId="77777777" w:rsidR="00953A23" w:rsidRPr="003B127D" w:rsidRDefault="00953A23">
            <w:pPr>
              <w:jc w:val="center"/>
              <w:rPr>
                <w:noProof/>
                <w:color w:val="006100"/>
                <w:sz w:val="20"/>
                <w:szCs w:val="20"/>
              </w:rPr>
            </w:pPr>
            <w:r>
              <w:rPr>
                <w:noProof/>
                <w:color w:val="006100"/>
                <w:sz w:val="20"/>
              </w:rPr>
              <w:t>1.6.3 investicija. Nacionalinio socialinės apsaugos instituto (INPS) ir Nacionalinio draudimo nuo nelaimingų atsitikimų darbe instituto (INAIL) skaitmeninimas</w:t>
            </w:r>
          </w:p>
        </w:tc>
        <w:tc>
          <w:tcPr>
            <w:tcW w:w="1438" w:type="dxa"/>
            <w:tcBorders>
              <w:top w:val="nil"/>
              <w:left w:val="nil"/>
              <w:bottom w:val="single" w:sz="4" w:space="0" w:color="auto"/>
              <w:right w:val="single" w:sz="4" w:space="0" w:color="auto"/>
            </w:tcBorders>
            <w:shd w:val="clear" w:color="auto" w:fill="C6EFCE"/>
            <w:noWrap/>
            <w:vAlign w:val="center"/>
          </w:tcPr>
          <w:p w14:paraId="46103069"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761DF379" w14:textId="77777777" w:rsidR="00953A23" w:rsidRPr="003B127D" w:rsidRDefault="00953A23">
            <w:pPr>
              <w:jc w:val="center"/>
              <w:rPr>
                <w:noProof/>
                <w:color w:val="006100"/>
                <w:sz w:val="20"/>
                <w:szCs w:val="20"/>
              </w:rPr>
            </w:pPr>
            <w:r>
              <w:rPr>
                <w:noProof/>
                <w:color w:val="006100"/>
                <w:sz w:val="20"/>
              </w:rPr>
              <w:t>INAIL – visiškai perprojektuojami ir suskaitmeninti procesai/paslaugos T1</w:t>
            </w:r>
          </w:p>
        </w:tc>
      </w:tr>
      <w:tr w:rsidR="00953A23" w:rsidRPr="00755A09" w14:paraId="4E721F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E620D1" w14:textId="77777777" w:rsidR="00953A23" w:rsidRPr="00246CC4" w:rsidRDefault="00953A23">
            <w:pPr>
              <w:jc w:val="center"/>
              <w:rPr>
                <w:noProof/>
                <w:color w:val="006100"/>
                <w:sz w:val="20"/>
                <w:szCs w:val="20"/>
              </w:rPr>
            </w:pPr>
            <w:r>
              <w:rPr>
                <w:noProof/>
                <w:color w:val="006100"/>
                <w:sz w:val="20"/>
              </w:rPr>
              <w:t>M1C1-135</w:t>
            </w:r>
          </w:p>
        </w:tc>
        <w:tc>
          <w:tcPr>
            <w:tcW w:w="3195" w:type="dxa"/>
            <w:tcBorders>
              <w:top w:val="nil"/>
              <w:left w:val="nil"/>
              <w:bottom w:val="single" w:sz="4" w:space="0" w:color="auto"/>
              <w:right w:val="single" w:sz="4" w:space="0" w:color="auto"/>
            </w:tcBorders>
            <w:shd w:val="clear" w:color="auto" w:fill="C6EFCE"/>
            <w:noWrap/>
            <w:vAlign w:val="center"/>
          </w:tcPr>
          <w:p w14:paraId="2985B763" w14:textId="77777777" w:rsidR="00953A23" w:rsidRPr="003B127D" w:rsidRDefault="00953A23">
            <w:pPr>
              <w:jc w:val="center"/>
              <w:rPr>
                <w:noProof/>
                <w:color w:val="006100"/>
                <w:sz w:val="20"/>
                <w:szCs w:val="20"/>
              </w:rPr>
            </w:pPr>
            <w:r>
              <w:rPr>
                <w:noProof/>
                <w:color w:val="006100"/>
                <w:sz w:val="20"/>
              </w:rPr>
              <w:t>1.6.4 investicija. Gynybos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09D9130E"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67BCBB81" w14:textId="77777777" w:rsidR="00953A23" w:rsidRPr="003B127D" w:rsidRDefault="00953A23">
            <w:pPr>
              <w:jc w:val="center"/>
              <w:rPr>
                <w:noProof/>
                <w:color w:val="006100"/>
                <w:sz w:val="20"/>
                <w:szCs w:val="20"/>
              </w:rPr>
            </w:pPr>
            <w:r>
              <w:rPr>
                <w:noProof/>
                <w:color w:val="006100"/>
                <w:sz w:val="20"/>
              </w:rPr>
              <w:t>Gynybos ministerija. Procedūrų skaitmeninimas T1</w:t>
            </w:r>
          </w:p>
        </w:tc>
      </w:tr>
      <w:tr w:rsidR="00953A23" w:rsidRPr="00755A09" w14:paraId="1F8D21A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6B15A" w14:textId="77777777" w:rsidR="00953A23" w:rsidRPr="00246CC4" w:rsidRDefault="00953A23">
            <w:pPr>
              <w:jc w:val="center"/>
              <w:rPr>
                <w:noProof/>
                <w:color w:val="006100"/>
                <w:sz w:val="20"/>
                <w:szCs w:val="20"/>
              </w:rPr>
            </w:pPr>
            <w:r>
              <w:rPr>
                <w:noProof/>
                <w:color w:val="006100"/>
                <w:sz w:val="20"/>
              </w:rPr>
              <w:t>M1C1-136</w:t>
            </w:r>
          </w:p>
        </w:tc>
        <w:tc>
          <w:tcPr>
            <w:tcW w:w="3195" w:type="dxa"/>
            <w:tcBorders>
              <w:top w:val="nil"/>
              <w:left w:val="nil"/>
              <w:bottom w:val="single" w:sz="4" w:space="0" w:color="auto"/>
              <w:right w:val="single" w:sz="4" w:space="0" w:color="auto"/>
            </w:tcBorders>
            <w:shd w:val="clear" w:color="auto" w:fill="C6EFCE"/>
            <w:noWrap/>
            <w:vAlign w:val="center"/>
          </w:tcPr>
          <w:p w14:paraId="666E72E7" w14:textId="77777777" w:rsidR="00953A23" w:rsidRPr="003B127D" w:rsidRDefault="00953A23">
            <w:pPr>
              <w:jc w:val="center"/>
              <w:rPr>
                <w:noProof/>
                <w:color w:val="006100"/>
                <w:sz w:val="20"/>
                <w:szCs w:val="20"/>
              </w:rPr>
            </w:pPr>
            <w:r>
              <w:rPr>
                <w:noProof/>
                <w:color w:val="006100"/>
                <w:sz w:val="20"/>
              </w:rPr>
              <w:t>1.6.4 investicija. Gynybos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363B0460"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1123A567" w14:textId="77777777" w:rsidR="00953A23" w:rsidRPr="003B127D" w:rsidRDefault="00953A23">
            <w:pPr>
              <w:jc w:val="center"/>
              <w:rPr>
                <w:noProof/>
                <w:color w:val="006100"/>
                <w:sz w:val="20"/>
                <w:szCs w:val="20"/>
              </w:rPr>
            </w:pPr>
            <w:r>
              <w:rPr>
                <w:noProof/>
                <w:color w:val="006100"/>
                <w:sz w:val="20"/>
              </w:rPr>
              <w:t>Gynybos ministerija. Pažymėjimų skaitmeninimas T1</w:t>
            </w:r>
          </w:p>
        </w:tc>
      </w:tr>
      <w:tr w:rsidR="00953A23" w:rsidRPr="00755A09" w14:paraId="61B9A2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51F212" w14:textId="77777777" w:rsidR="00953A23" w:rsidRPr="00246CC4" w:rsidRDefault="00953A23">
            <w:pPr>
              <w:jc w:val="center"/>
              <w:rPr>
                <w:noProof/>
                <w:color w:val="006100"/>
                <w:sz w:val="20"/>
                <w:szCs w:val="20"/>
              </w:rPr>
            </w:pPr>
            <w:r>
              <w:rPr>
                <w:noProof/>
                <w:color w:val="006100"/>
                <w:sz w:val="20"/>
              </w:rPr>
              <w:t>M1C1-137</w:t>
            </w:r>
          </w:p>
        </w:tc>
        <w:tc>
          <w:tcPr>
            <w:tcW w:w="3195" w:type="dxa"/>
            <w:tcBorders>
              <w:top w:val="nil"/>
              <w:left w:val="nil"/>
              <w:bottom w:val="single" w:sz="4" w:space="0" w:color="auto"/>
              <w:right w:val="single" w:sz="4" w:space="0" w:color="auto"/>
            </w:tcBorders>
            <w:shd w:val="clear" w:color="auto" w:fill="C6EFCE"/>
            <w:noWrap/>
            <w:vAlign w:val="center"/>
          </w:tcPr>
          <w:p w14:paraId="56C0588E" w14:textId="77777777" w:rsidR="00953A23" w:rsidRPr="003B127D" w:rsidRDefault="00953A23">
            <w:pPr>
              <w:jc w:val="center"/>
              <w:rPr>
                <w:noProof/>
                <w:color w:val="006100"/>
                <w:sz w:val="20"/>
                <w:szCs w:val="20"/>
              </w:rPr>
            </w:pPr>
            <w:r>
              <w:rPr>
                <w:noProof/>
                <w:color w:val="006100"/>
                <w:sz w:val="20"/>
              </w:rPr>
              <w:t>1.6.4 investicija. Gynybos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2C122C62"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503D7B8D" w14:textId="77777777" w:rsidR="00953A23" w:rsidRPr="003B127D" w:rsidRDefault="00953A23">
            <w:pPr>
              <w:jc w:val="center"/>
              <w:rPr>
                <w:noProof/>
                <w:color w:val="006100"/>
                <w:sz w:val="20"/>
                <w:szCs w:val="20"/>
              </w:rPr>
            </w:pPr>
            <w:r>
              <w:rPr>
                <w:noProof/>
                <w:color w:val="006100"/>
                <w:sz w:val="20"/>
              </w:rPr>
              <w:t>Gynybos ministerija. Institucinių interneto portalų ir intraneto portalų derinimas</w:t>
            </w:r>
          </w:p>
        </w:tc>
      </w:tr>
      <w:tr w:rsidR="00953A23" w:rsidRPr="00246CC4" w14:paraId="6742CC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A72608" w14:textId="77777777" w:rsidR="00953A23" w:rsidRPr="00246CC4" w:rsidRDefault="00953A23">
            <w:pPr>
              <w:jc w:val="center"/>
              <w:rPr>
                <w:noProof/>
                <w:color w:val="006100"/>
                <w:sz w:val="20"/>
                <w:szCs w:val="20"/>
              </w:rPr>
            </w:pPr>
            <w:r>
              <w:rPr>
                <w:noProof/>
                <w:color w:val="006100"/>
                <w:sz w:val="20"/>
              </w:rPr>
              <w:t>M1C1-138</w:t>
            </w:r>
          </w:p>
        </w:tc>
        <w:tc>
          <w:tcPr>
            <w:tcW w:w="3195" w:type="dxa"/>
            <w:tcBorders>
              <w:top w:val="nil"/>
              <w:left w:val="nil"/>
              <w:bottom w:val="single" w:sz="4" w:space="0" w:color="auto"/>
              <w:right w:val="single" w:sz="4" w:space="0" w:color="auto"/>
            </w:tcBorders>
            <w:shd w:val="clear" w:color="auto" w:fill="C6EFCE"/>
            <w:noWrap/>
            <w:vAlign w:val="center"/>
          </w:tcPr>
          <w:p w14:paraId="0C6AC40C" w14:textId="77777777" w:rsidR="00953A23" w:rsidRPr="003B127D" w:rsidRDefault="00953A23">
            <w:pPr>
              <w:jc w:val="center"/>
              <w:rPr>
                <w:noProof/>
                <w:color w:val="006100"/>
                <w:sz w:val="20"/>
                <w:szCs w:val="20"/>
              </w:rPr>
            </w:pPr>
            <w:r>
              <w:rPr>
                <w:noProof/>
                <w:color w:val="006100"/>
                <w:sz w:val="20"/>
              </w:rPr>
              <w:t>1.6.4 investicija. Gynybos ministerijos skaitmeninimas</w:t>
            </w:r>
          </w:p>
        </w:tc>
        <w:tc>
          <w:tcPr>
            <w:tcW w:w="1438" w:type="dxa"/>
            <w:tcBorders>
              <w:top w:val="nil"/>
              <w:left w:val="nil"/>
              <w:bottom w:val="single" w:sz="4" w:space="0" w:color="auto"/>
              <w:right w:val="single" w:sz="4" w:space="0" w:color="auto"/>
            </w:tcBorders>
            <w:shd w:val="clear" w:color="auto" w:fill="C6EFCE"/>
            <w:noWrap/>
            <w:vAlign w:val="center"/>
          </w:tcPr>
          <w:p w14:paraId="76EFAA3E"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6362FAF7" w14:textId="77777777" w:rsidR="00953A23" w:rsidRPr="00246CC4" w:rsidRDefault="00953A23">
            <w:pPr>
              <w:jc w:val="center"/>
              <w:rPr>
                <w:noProof/>
                <w:color w:val="006100"/>
                <w:sz w:val="20"/>
                <w:szCs w:val="20"/>
              </w:rPr>
            </w:pPr>
            <w:r>
              <w:rPr>
                <w:noProof/>
                <w:color w:val="006100"/>
                <w:sz w:val="20"/>
              </w:rPr>
              <w:t>Gynybos ministerija. Ypatingos svarbos ne misijai taikomųjų programų perkėlimas į sprendimą dėl visiškos informacijos apsaugos infrastruktūros atvirumu (S.C.I.P.I.I.I.O.) T1</w:t>
            </w:r>
          </w:p>
        </w:tc>
      </w:tr>
      <w:tr w:rsidR="00953A23" w:rsidRPr="00246CC4" w14:paraId="4E0F07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A9492" w14:textId="77777777" w:rsidR="00953A23" w:rsidRPr="00246CC4" w:rsidRDefault="00953A23">
            <w:pPr>
              <w:jc w:val="center"/>
              <w:rPr>
                <w:noProof/>
                <w:color w:val="006100"/>
                <w:sz w:val="20"/>
                <w:szCs w:val="20"/>
              </w:rPr>
            </w:pPr>
            <w:r>
              <w:rPr>
                <w:noProof/>
                <w:color w:val="006100"/>
                <w:sz w:val="20"/>
              </w:rPr>
              <w:t>M1C2-29</w:t>
            </w:r>
          </w:p>
        </w:tc>
        <w:tc>
          <w:tcPr>
            <w:tcW w:w="3195" w:type="dxa"/>
            <w:tcBorders>
              <w:top w:val="nil"/>
              <w:left w:val="nil"/>
              <w:bottom w:val="single" w:sz="4" w:space="0" w:color="auto"/>
              <w:right w:val="single" w:sz="4" w:space="0" w:color="auto"/>
            </w:tcBorders>
            <w:shd w:val="clear" w:color="auto" w:fill="C6EFCE"/>
            <w:noWrap/>
            <w:vAlign w:val="center"/>
          </w:tcPr>
          <w:p w14:paraId="2D425EF6" w14:textId="77777777" w:rsidR="00953A23" w:rsidRPr="003B127D" w:rsidRDefault="00953A23">
            <w:pPr>
              <w:jc w:val="center"/>
              <w:rPr>
                <w:noProof/>
                <w:color w:val="006100"/>
                <w:sz w:val="20"/>
                <w:szCs w:val="20"/>
              </w:rPr>
            </w:pPr>
            <w:r>
              <w:rPr>
                <w:noProof/>
                <w:color w:val="006100"/>
                <w:sz w:val="20"/>
              </w:rPr>
              <w:t>5.2 investicija. Tiekimo grandinių konkurencingumas ir atsparumas</w:t>
            </w:r>
          </w:p>
        </w:tc>
        <w:tc>
          <w:tcPr>
            <w:tcW w:w="1438" w:type="dxa"/>
            <w:tcBorders>
              <w:top w:val="nil"/>
              <w:left w:val="nil"/>
              <w:bottom w:val="single" w:sz="4" w:space="0" w:color="auto"/>
              <w:right w:val="single" w:sz="4" w:space="0" w:color="auto"/>
            </w:tcBorders>
            <w:shd w:val="clear" w:color="auto" w:fill="C6EFCE"/>
            <w:noWrap/>
            <w:vAlign w:val="center"/>
          </w:tcPr>
          <w:p w14:paraId="6641C680"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0469131E" w14:textId="77777777" w:rsidR="00953A23" w:rsidRPr="00246CC4" w:rsidRDefault="00953A23">
            <w:pPr>
              <w:jc w:val="center"/>
              <w:rPr>
                <w:noProof/>
                <w:color w:val="006100"/>
                <w:sz w:val="20"/>
                <w:szCs w:val="20"/>
              </w:rPr>
            </w:pPr>
            <w:r>
              <w:rPr>
                <w:noProof/>
                <w:color w:val="006100"/>
                <w:sz w:val="20"/>
              </w:rPr>
              <w:t>Patvirtintos vystymo sutartys</w:t>
            </w:r>
          </w:p>
        </w:tc>
      </w:tr>
      <w:tr w:rsidR="00953A23" w:rsidRPr="00755A09" w14:paraId="508FE1E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A40833" w14:textId="77777777" w:rsidR="00953A23" w:rsidRPr="00246CC4" w:rsidRDefault="00953A23">
            <w:pPr>
              <w:jc w:val="center"/>
              <w:rPr>
                <w:noProof/>
                <w:color w:val="006100"/>
                <w:sz w:val="20"/>
                <w:szCs w:val="20"/>
              </w:rPr>
            </w:pPr>
            <w:r>
              <w:rPr>
                <w:noProof/>
                <w:color w:val="006100"/>
                <w:sz w:val="20"/>
              </w:rPr>
              <w:t>M2C1–15a</w:t>
            </w:r>
          </w:p>
        </w:tc>
        <w:tc>
          <w:tcPr>
            <w:tcW w:w="3195" w:type="dxa"/>
            <w:tcBorders>
              <w:top w:val="nil"/>
              <w:left w:val="nil"/>
              <w:bottom w:val="single" w:sz="4" w:space="0" w:color="auto"/>
              <w:right w:val="single" w:sz="4" w:space="0" w:color="auto"/>
            </w:tcBorders>
            <w:shd w:val="clear" w:color="auto" w:fill="C6EFCE"/>
            <w:noWrap/>
            <w:vAlign w:val="center"/>
          </w:tcPr>
          <w:p w14:paraId="7CDB5129" w14:textId="508A8F7D" w:rsidR="00953A23" w:rsidRPr="003B127D" w:rsidRDefault="00953A23">
            <w:pPr>
              <w:jc w:val="center"/>
              <w:rPr>
                <w:noProof/>
                <w:color w:val="006100"/>
                <w:sz w:val="20"/>
                <w:szCs w:val="20"/>
              </w:rPr>
            </w:pPr>
            <w:r>
              <w:rPr>
                <w:noProof/>
                <w:color w:val="006100"/>
                <w:sz w:val="20"/>
              </w:rPr>
              <w:t>1.2 reforma. Nacionalinė atliekų tvarkymo programa:</w:t>
            </w:r>
            <w:r w:rsidR="00F632BB">
              <w:rPr>
                <w:noProof/>
                <w:color w:val="006100"/>
                <w:sz w:val="20"/>
              </w:rPr>
              <w:t xml:space="preserve"> </w:t>
            </w:r>
            <w:r>
              <w:rPr>
                <w:noProof/>
                <w:color w:val="006100"/>
                <w:sz w:val="20"/>
              </w:rPr>
              <w:t>1.1 investicija. Naujų atliekų tvarkymo įrenginių įdiegimas ir esamų įrenginių modernizavimas</w:t>
            </w:r>
          </w:p>
        </w:tc>
        <w:tc>
          <w:tcPr>
            <w:tcW w:w="1438" w:type="dxa"/>
            <w:tcBorders>
              <w:top w:val="nil"/>
              <w:left w:val="nil"/>
              <w:bottom w:val="single" w:sz="4" w:space="0" w:color="auto"/>
              <w:right w:val="single" w:sz="4" w:space="0" w:color="auto"/>
            </w:tcBorders>
            <w:shd w:val="clear" w:color="auto" w:fill="C6EFCE"/>
            <w:noWrap/>
            <w:vAlign w:val="center"/>
          </w:tcPr>
          <w:p w14:paraId="04C57A6C"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26F643B3" w14:textId="77777777" w:rsidR="00953A23" w:rsidRPr="003B127D" w:rsidRDefault="00953A23">
            <w:pPr>
              <w:jc w:val="center"/>
              <w:rPr>
                <w:noProof/>
                <w:color w:val="006100"/>
                <w:sz w:val="20"/>
                <w:szCs w:val="20"/>
              </w:rPr>
            </w:pPr>
            <w:r>
              <w:rPr>
                <w:noProof/>
                <w:color w:val="006100"/>
                <w:sz w:val="20"/>
              </w:rPr>
              <w:t>Neteisėtų sąvartynų skaičiaus mažinimas (T2)</w:t>
            </w:r>
          </w:p>
        </w:tc>
      </w:tr>
      <w:tr w:rsidR="00953A23" w:rsidRPr="00246CC4" w14:paraId="17790C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DB07E8" w14:textId="77777777" w:rsidR="00953A23" w:rsidRPr="00246CC4" w:rsidRDefault="00953A23">
            <w:pPr>
              <w:jc w:val="center"/>
              <w:rPr>
                <w:noProof/>
                <w:color w:val="006100"/>
                <w:sz w:val="20"/>
                <w:szCs w:val="20"/>
              </w:rPr>
            </w:pPr>
            <w:r>
              <w:rPr>
                <w:noProof/>
                <w:color w:val="006100"/>
                <w:sz w:val="20"/>
              </w:rPr>
              <w:t>M2C1–15b</w:t>
            </w:r>
          </w:p>
        </w:tc>
        <w:tc>
          <w:tcPr>
            <w:tcW w:w="3195" w:type="dxa"/>
            <w:tcBorders>
              <w:top w:val="nil"/>
              <w:left w:val="nil"/>
              <w:bottom w:val="single" w:sz="4" w:space="0" w:color="auto"/>
              <w:right w:val="single" w:sz="4" w:space="0" w:color="auto"/>
            </w:tcBorders>
            <w:shd w:val="clear" w:color="auto" w:fill="C6EFCE"/>
            <w:noWrap/>
            <w:vAlign w:val="center"/>
          </w:tcPr>
          <w:p w14:paraId="7FCB1BB4" w14:textId="62C525FC" w:rsidR="00953A23" w:rsidRPr="003B127D" w:rsidRDefault="00953A23">
            <w:pPr>
              <w:jc w:val="center"/>
              <w:rPr>
                <w:noProof/>
                <w:color w:val="006100"/>
                <w:sz w:val="20"/>
                <w:szCs w:val="20"/>
              </w:rPr>
            </w:pPr>
            <w:r>
              <w:rPr>
                <w:noProof/>
                <w:color w:val="006100"/>
                <w:sz w:val="20"/>
              </w:rPr>
              <w:t>1.2 reforma. Nacionalinė atliekų tvarkymo programa:</w:t>
            </w:r>
            <w:r w:rsidR="00F632BB">
              <w:rPr>
                <w:noProof/>
                <w:color w:val="006100"/>
                <w:sz w:val="20"/>
              </w:rPr>
              <w:t xml:space="preserve"> </w:t>
            </w:r>
            <w:r>
              <w:rPr>
                <w:noProof/>
                <w:color w:val="006100"/>
                <w:sz w:val="20"/>
              </w:rPr>
              <w:t>1.1 investicija. Naujų atliekų tvarkymo įrenginių įdiegimas ir esamų įrenginių modernizavimas</w:t>
            </w:r>
          </w:p>
        </w:tc>
        <w:tc>
          <w:tcPr>
            <w:tcW w:w="1438" w:type="dxa"/>
            <w:tcBorders>
              <w:top w:val="nil"/>
              <w:left w:val="nil"/>
              <w:bottom w:val="single" w:sz="4" w:space="0" w:color="auto"/>
              <w:right w:val="single" w:sz="4" w:space="0" w:color="auto"/>
            </w:tcBorders>
            <w:shd w:val="clear" w:color="auto" w:fill="C6EFCE"/>
            <w:noWrap/>
            <w:vAlign w:val="center"/>
          </w:tcPr>
          <w:p w14:paraId="2DF2D316"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5798AEDC" w14:textId="77777777" w:rsidR="00953A23" w:rsidRPr="00246CC4" w:rsidRDefault="00953A23">
            <w:pPr>
              <w:jc w:val="center"/>
              <w:rPr>
                <w:noProof/>
                <w:color w:val="006100"/>
                <w:sz w:val="20"/>
                <w:szCs w:val="20"/>
              </w:rPr>
            </w:pPr>
            <w:r>
              <w:rPr>
                <w:noProof/>
                <w:color w:val="006100"/>
                <w:sz w:val="20"/>
              </w:rPr>
              <w:t>Regioniniai atskiro surinkimo skirtumai</w:t>
            </w:r>
          </w:p>
        </w:tc>
      </w:tr>
      <w:tr w:rsidR="00953A23" w:rsidRPr="00755A09" w14:paraId="3668DB4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EC2CD9" w14:textId="77777777" w:rsidR="00953A23" w:rsidRPr="00246CC4" w:rsidRDefault="00953A23">
            <w:pPr>
              <w:jc w:val="center"/>
              <w:rPr>
                <w:noProof/>
                <w:color w:val="006100"/>
                <w:sz w:val="20"/>
                <w:szCs w:val="20"/>
              </w:rPr>
            </w:pPr>
            <w:r>
              <w:rPr>
                <w:noProof/>
                <w:color w:val="006100"/>
                <w:sz w:val="20"/>
              </w:rPr>
              <w:t>M2C1–15 quater</w:t>
            </w:r>
          </w:p>
        </w:tc>
        <w:tc>
          <w:tcPr>
            <w:tcW w:w="3195" w:type="dxa"/>
            <w:tcBorders>
              <w:top w:val="nil"/>
              <w:left w:val="nil"/>
              <w:bottom w:val="single" w:sz="4" w:space="0" w:color="auto"/>
              <w:right w:val="single" w:sz="4" w:space="0" w:color="auto"/>
            </w:tcBorders>
            <w:shd w:val="clear" w:color="auto" w:fill="C6EFCE"/>
            <w:noWrap/>
            <w:vAlign w:val="center"/>
          </w:tcPr>
          <w:p w14:paraId="148152A8" w14:textId="77777777" w:rsidR="00953A23" w:rsidRPr="003B127D" w:rsidRDefault="00953A23">
            <w:pPr>
              <w:jc w:val="center"/>
              <w:rPr>
                <w:noProof/>
                <w:color w:val="006100"/>
                <w:sz w:val="20"/>
                <w:szCs w:val="20"/>
              </w:rPr>
            </w:pPr>
            <w:r>
              <w:rPr>
                <w:noProof/>
                <w:color w:val="006100"/>
                <w:sz w:val="20"/>
              </w:rPr>
              <w:t>1.1 investicija. Naujų atliekų tvarkymo įrenginių įdiegimas ir esamų įrenginių modernizavimas</w:t>
            </w:r>
          </w:p>
        </w:tc>
        <w:tc>
          <w:tcPr>
            <w:tcW w:w="1438" w:type="dxa"/>
            <w:tcBorders>
              <w:top w:val="nil"/>
              <w:left w:val="nil"/>
              <w:bottom w:val="single" w:sz="4" w:space="0" w:color="auto"/>
              <w:right w:val="single" w:sz="4" w:space="0" w:color="auto"/>
            </w:tcBorders>
            <w:shd w:val="clear" w:color="auto" w:fill="C6EFCE"/>
            <w:noWrap/>
            <w:vAlign w:val="center"/>
          </w:tcPr>
          <w:p w14:paraId="404CB7FF"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5A3B779E" w14:textId="77777777" w:rsidR="00953A23" w:rsidRPr="003B127D" w:rsidRDefault="00953A23">
            <w:pPr>
              <w:jc w:val="center"/>
              <w:rPr>
                <w:noProof/>
                <w:color w:val="006100"/>
                <w:sz w:val="20"/>
                <w:szCs w:val="20"/>
              </w:rPr>
            </w:pPr>
            <w:r>
              <w:rPr>
                <w:noProof/>
                <w:color w:val="006100"/>
                <w:sz w:val="20"/>
              </w:rPr>
              <w:t>Atskiro biologinių atliekų surinkimo įpareigojimo įsigaliojimas</w:t>
            </w:r>
          </w:p>
        </w:tc>
      </w:tr>
      <w:tr w:rsidR="00953A23" w:rsidRPr="00755A09" w14:paraId="112448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B084A2" w14:textId="77777777" w:rsidR="00953A23" w:rsidRPr="00246CC4" w:rsidRDefault="00953A23">
            <w:pPr>
              <w:jc w:val="center"/>
              <w:rPr>
                <w:noProof/>
                <w:color w:val="006100"/>
                <w:sz w:val="20"/>
                <w:szCs w:val="20"/>
              </w:rPr>
            </w:pPr>
            <w:r>
              <w:rPr>
                <w:noProof/>
                <w:color w:val="006100"/>
                <w:sz w:val="20"/>
              </w:rPr>
              <w:t>M2C2-32</w:t>
            </w:r>
          </w:p>
        </w:tc>
        <w:tc>
          <w:tcPr>
            <w:tcW w:w="3195" w:type="dxa"/>
            <w:tcBorders>
              <w:top w:val="nil"/>
              <w:left w:val="nil"/>
              <w:bottom w:val="single" w:sz="4" w:space="0" w:color="auto"/>
              <w:right w:val="single" w:sz="4" w:space="0" w:color="auto"/>
            </w:tcBorders>
            <w:shd w:val="clear" w:color="auto" w:fill="C6EFCE"/>
            <w:noWrap/>
            <w:vAlign w:val="center"/>
          </w:tcPr>
          <w:p w14:paraId="61DD3F40" w14:textId="77777777" w:rsidR="00953A23" w:rsidRPr="003B127D" w:rsidRDefault="00953A23">
            <w:pPr>
              <w:jc w:val="center"/>
              <w:rPr>
                <w:noProof/>
                <w:color w:val="006100"/>
                <w:sz w:val="20"/>
                <w:szCs w:val="20"/>
              </w:rPr>
            </w:pPr>
            <w:r>
              <w:rPr>
                <w:noProof/>
                <w:color w:val="006100"/>
                <w:sz w:val="20"/>
              </w:rPr>
              <w:t>4.4.1 investicija. Regioninio viešojo transporto autobusų parko su netaršiais mažataršiais autobusais stiprinimas</w:t>
            </w:r>
          </w:p>
        </w:tc>
        <w:tc>
          <w:tcPr>
            <w:tcW w:w="1438" w:type="dxa"/>
            <w:tcBorders>
              <w:top w:val="nil"/>
              <w:left w:val="nil"/>
              <w:bottom w:val="single" w:sz="4" w:space="0" w:color="auto"/>
              <w:right w:val="single" w:sz="4" w:space="0" w:color="auto"/>
            </w:tcBorders>
            <w:shd w:val="clear" w:color="auto" w:fill="C6EFCE"/>
            <w:noWrap/>
            <w:vAlign w:val="center"/>
          </w:tcPr>
          <w:p w14:paraId="7FD05296"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75FD4A9C" w14:textId="77777777" w:rsidR="00953A23" w:rsidRPr="003B127D" w:rsidRDefault="00953A23">
            <w:pPr>
              <w:jc w:val="center"/>
              <w:rPr>
                <w:noProof/>
                <w:color w:val="006100"/>
                <w:sz w:val="20"/>
                <w:szCs w:val="20"/>
              </w:rPr>
            </w:pPr>
            <w:r>
              <w:rPr>
                <w:noProof/>
                <w:color w:val="006100"/>
                <w:sz w:val="20"/>
              </w:rPr>
              <w:t>Visų viešųjų sutarčių sudarymas siekiant stiprinti regioninio viešojo transporto autobusų parką su netaršiais mažataršiais autobusais</w:t>
            </w:r>
          </w:p>
        </w:tc>
      </w:tr>
      <w:tr w:rsidR="00953A23" w:rsidRPr="00755A09" w14:paraId="14AE07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F553D0" w14:textId="77777777" w:rsidR="00953A23" w:rsidRPr="00246CC4" w:rsidRDefault="00953A23">
            <w:pPr>
              <w:jc w:val="center"/>
              <w:rPr>
                <w:noProof/>
                <w:color w:val="006100"/>
                <w:sz w:val="20"/>
                <w:szCs w:val="20"/>
              </w:rPr>
            </w:pPr>
            <w:r>
              <w:rPr>
                <w:noProof/>
                <w:color w:val="006100"/>
                <w:sz w:val="20"/>
              </w:rPr>
              <w:t>M2C3-7</w:t>
            </w:r>
          </w:p>
        </w:tc>
        <w:tc>
          <w:tcPr>
            <w:tcW w:w="3195" w:type="dxa"/>
            <w:tcBorders>
              <w:top w:val="nil"/>
              <w:left w:val="nil"/>
              <w:bottom w:val="single" w:sz="4" w:space="0" w:color="auto"/>
              <w:right w:val="single" w:sz="4" w:space="0" w:color="auto"/>
            </w:tcBorders>
            <w:shd w:val="clear" w:color="auto" w:fill="C6EFCE"/>
            <w:noWrap/>
            <w:vAlign w:val="center"/>
          </w:tcPr>
          <w:p w14:paraId="599D16BF" w14:textId="77777777" w:rsidR="00953A23" w:rsidRPr="003B127D" w:rsidRDefault="00953A23">
            <w:pPr>
              <w:jc w:val="center"/>
              <w:rPr>
                <w:noProof/>
                <w:color w:val="006100"/>
                <w:sz w:val="20"/>
                <w:szCs w:val="20"/>
              </w:rPr>
            </w:pPr>
            <w:r>
              <w:rPr>
                <w:noProof/>
                <w:color w:val="006100"/>
                <w:sz w:val="20"/>
              </w:rPr>
              <w:t>1.2 investicija. Pastatų statyba, teisingumo vykdymo nekilnojamojo turto perkvalifikavimas ir stiprinimas</w:t>
            </w:r>
          </w:p>
        </w:tc>
        <w:tc>
          <w:tcPr>
            <w:tcW w:w="1438" w:type="dxa"/>
            <w:tcBorders>
              <w:top w:val="nil"/>
              <w:left w:val="nil"/>
              <w:bottom w:val="single" w:sz="4" w:space="0" w:color="auto"/>
              <w:right w:val="single" w:sz="4" w:space="0" w:color="auto"/>
            </w:tcBorders>
            <w:shd w:val="clear" w:color="auto" w:fill="C6EFCE"/>
            <w:noWrap/>
            <w:vAlign w:val="center"/>
          </w:tcPr>
          <w:p w14:paraId="7A7E8276"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625FEA57" w14:textId="77777777" w:rsidR="00953A23" w:rsidRPr="003B127D" w:rsidRDefault="00953A23">
            <w:pPr>
              <w:jc w:val="center"/>
              <w:rPr>
                <w:noProof/>
                <w:color w:val="006100"/>
                <w:sz w:val="20"/>
                <w:szCs w:val="20"/>
              </w:rPr>
            </w:pPr>
            <w:r>
              <w:rPr>
                <w:noProof/>
                <w:color w:val="006100"/>
                <w:sz w:val="20"/>
              </w:rPr>
              <w:t>Visas viešųjų pirkimų sutartis dėl teisingumo vykdymo nekilnojamojo turto statybos, perkvalifikavimo ir sustiprinimo pasirašo perkančioji organizacija, surengusi viešojo pirkimo procedūrą.</w:t>
            </w:r>
          </w:p>
        </w:tc>
      </w:tr>
      <w:tr w:rsidR="00953A23" w:rsidRPr="00755A09" w14:paraId="3D9097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4FDE25" w14:textId="77777777" w:rsidR="00953A23" w:rsidRPr="00246CC4" w:rsidRDefault="00953A23">
            <w:pPr>
              <w:jc w:val="center"/>
              <w:rPr>
                <w:noProof/>
                <w:color w:val="006100"/>
                <w:sz w:val="20"/>
                <w:szCs w:val="20"/>
              </w:rPr>
            </w:pPr>
            <w:r>
              <w:rPr>
                <w:noProof/>
                <w:color w:val="006100"/>
                <w:sz w:val="20"/>
              </w:rPr>
              <w:t>M2C4-33</w:t>
            </w:r>
          </w:p>
        </w:tc>
        <w:tc>
          <w:tcPr>
            <w:tcW w:w="3195" w:type="dxa"/>
            <w:tcBorders>
              <w:top w:val="nil"/>
              <w:left w:val="nil"/>
              <w:bottom w:val="single" w:sz="4" w:space="0" w:color="auto"/>
              <w:right w:val="single" w:sz="4" w:space="0" w:color="auto"/>
            </w:tcBorders>
            <w:shd w:val="clear" w:color="auto" w:fill="C6EFCE"/>
            <w:noWrap/>
            <w:vAlign w:val="center"/>
          </w:tcPr>
          <w:p w14:paraId="5A0A2C66" w14:textId="77777777" w:rsidR="00953A23" w:rsidRPr="003B127D" w:rsidRDefault="00953A23">
            <w:pPr>
              <w:jc w:val="center"/>
              <w:rPr>
                <w:noProof/>
                <w:color w:val="006100"/>
                <w:sz w:val="20"/>
                <w:szCs w:val="20"/>
              </w:rPr>
            </w:pPr>
            <w:r>
              <w:rPr>
                <w:noProof/>
                <w:color w:val="006100"/>
                <w:sz w:val="20"/>
              </w:rPr>
              <w:t>4.3 investicija. Investicijos į drėkinimo žemės ūkio sistemos atsparumą geresniam vandens išteklių valdymui</w:t>
            </w:r>
          </w:p>
        </w:tc>
        <w:tc>
          <w:tcPr>
            <w:tcW w:w="1438" w:type="dxa"/>
            <w:tcBorders>
              <w:top w:val="nil"/>
              <w:left w:val="nil"/>
              <w:bottom w:val="single" w:sz="4" w:space="0" w:color="auto"/>
              <w:right w:val="single" w:sz="4" w:space="0" w:color="auto"/>
            </w:tcBorders>
            <w:shd w:val="clear" w:color="auto" w:fill="C6EFCE"/>
            <w:noWrap/>
            <w:vAlign w:val="center"/>
          </w:tcPr>
          <w:p w14:paraId="535621BD"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2A5943F3" w14:textId="77777777" w:rsidR="00953A23" w:rsidRPr="003B127D" w:rsidRDefault="00953A23">
            <w:pPr>
              <w:jc w:val="center"/>
              <w:rPr>
                <w:noProof/>
                <w:color w:val="006100"/>
                <w:sz w:val="20"/>
                <w:szCs w:val="20"/>
              </w:rPr>
            </w:pPr>
            <w:r>
              <w:rPr>
                <w:noProof/>
                <w:color w:val="006100"/>
                <w:sz w:val="20"/>
              </w:rPr>
              <w:t>Visų viešųjų sutarčių skyrimas siekiant drėkinimo žemės ūkio sistemos atsparumo siekiant geriau valdyti vandens išteklius</w:t>
            </w:r>
          </w:p>
        </w:tc>
      </w:tr>
      <w:tr w:rsidR="00953A23" w:rsidRPr="00755A09" w14:paraId="75A376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11A5C6" w14:textId="77777777" w:rsidR="00953A23" w:rsidRPr="00246CC4" w:rsidRDefault="00953A23">
            <w:pPr>
              <w:jc w:val="center"/>
              <w:rPr>
                <w:noProof/>
                <w:color w:val="006100"/>
                <w:sz w:val="20"/>
                <w:szCs w:val="20"/>
              </w:rPr>
            </w:pPr>
            <w:r>
              <w:rPr>
                <w:noProof/>
                <w:color w:val="006100"/>
                <w:sz w:val="20"/>
              </w:rPr>
              <w:t>M2C4-36</w:t>
            </w:r>
          </w:p>
        </w:tc>
        <w:tc>
          <w:tcPr>
            <w:tcW w:w="3195" w:type="dxa"/>
            <w:tcBorders>
              <w:top w:val="nil"/>
              <w:left w:val="nil"/>
              <w:bottom w:val="single" w:sz="4" w:space="0" w:color="auto"/>
              <w:right w:val="single" w:sz="4" w:space="0" w:color="auto"/>
            </w:tcBorders>
            <w:shd w:val="clear" w:color="auto" w:fill="C6EFCE"/>
            <w:noWrap/>
            <w:vAlign w:val="center"/>
          </w:tcPr>
          <w:p w14:paraId="1311A2AE" w14:textId="77777777" w:rsidR="00953A23" w:rsidRPr="003B127D" w:rsidRDefault="00953A23">
            <w:pPr>
              <w:jc w:val="center"/>
              <w:rPr>
                <w:noProof/>
                <w:color w:val="006100"/>
                <w:sz w:val="20"/>
                <w:szCs w:val="20"/>
              </w:rPr>
            </w:pPr>
            <w:r>
              <w:rPr>
                <w:noProof/>
                <w:color w:val="006100"/>
                <w:sz w:val="20"/>
              </w:rPr>
              <w:t>4.4 investicija. Investicijos į kanalizaciją ir valymą</w:t>
            </w:r>
          </w:p>
        </w:tc>
        <w:tc>
          <w:tcPr>
            <w:tcW w:w="1438" w:type="dxa"/>
            <w:tcBorders>
              <w:top w:val="nil"/>
              <w:left w:val="nil"/>
              <w:bottom w:val="single" w:sz="4" w:space="0" w:color="auto"/>
              <w:right w:val="single" w:sz="4" w:space="0" w:color="auto"/>
            </w:tcBorders>
            <w:shd w:val="clear" w:color="auto" w:fill="C6EFCE"/>
            <w:noWrap/>
            <w:vAlign w:val="center"/>
          </w:tcPr>
          <w:p w14:paraId="269AA988"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1666825A" w14:textId="77777777" w:rsidR="00953A23" w:rsidRPr="003B127D" w:rsidRDefault="00953A23">
            <w:pPr>
              <w:jc w:val="center"/>
              <w:rPr>
                <w:noProof/>
                <w:color w:val="006100"/>
                <w:sz w:val="20"/>
                <w:szCs w:val="20"/>
              </w:rPr>
            </w:pPr>
            <w:r>
              <w:rPr>
                <w:noProof/>
                <w:color w:val="006100"/>
                <w:sz w:val="20"/>
              </w:rPr>
              <w:t>Visų viešųjų sutarčių dėl kanalizacijos ir valymo sudarymas</w:t>
            </w:r>
          </w:p>
        </w:tc>
      </w:tr>
      <w:tr w:rsidR="00953A23" w:rsidRPr="00755A09" w14:paraId="640801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F8D6F7" w14:textId="77777777" w:rsidR="00953A23" w:rsidRPr="00246CC4" w:rsidRDefault="00953A23">
            <w:pPr>
              <w:jc w:val="center"/>
              <w:rPr>
                <w:noProof/>
                <w:color w:val="006100"/>
                <w:sz w:val="20"/>
                <w:szCs w:val="20"/>
              </w:rPr>
            </w:pPr>
            <w:r>
              <w:rPr>
                <w:noProof/>
                <w:color w:val="006100"/>
                <w:sz w:val="20"/>
              </w:rPr>
              <w:t>M3C1-4</w:t>
            </w:r>
          </w:p>
        </w:tc>
        <w:tc>
          <w:tcPr>
            <w:tcW w:w="3195" w:type="dxa"/>
            <w:tcBorders>
              <w:top w:val="nil"/>
              <w:left w:val="nil"/>
              <w:bottom w:val="single" w:sz="4" w:space="0" w:color="auto"/>
              <w:right w:val="single" w:sz="4" w:space="0" w:color="auto"/>
            </w:tcBorders>
            <w:shd w:val="clear" w:color="auto" w:fill="C6EFCE"/>
            <w:noWrap/>
            <w:vAlign w:val="center"/>
          </w:tcPr>
          <w:p w14:paraId="575B9413" w14:textId="77777777" w:rsidR="00953A23" w:rsidRPr="003B127D" w:rsidRDefault="00953A23">
            <w:pPr>
              <w:jc w:val="center"/>
              <w:rPr>
                <w:noProof/>
                <w:color w:val="006100"/>
                <w:sz w:val="20"/>
                <w:szCs w:val="20"/>
              </w:rPr>
            </w:pPr>
            <w:r>
              <w:rPr>
                <w:noProof/>
                <w:color w:val="006100"/>
                <w:sz w:val="20"/>
              </w:rPr>
              <w:t>1.1 investicija. Greitųjų geležinkelių susisiekimas į pietus keleiviams ir kroviniams vežti</w:t>
            </w:r>
          </w:p>
        </w:tc>
        <w:tc>
          <w:tcPr>
            <w:tcW w:w="1438" w:type="dxa"/>
            <w:tcBorders>
              <w:top w:val="nil"/>
              <w:left w:val="nil"/>
              <w:bottom w:val="single" w:sz="4" w:space="0" w:color="auto"/>
              <w:right w:val="single" w:sz="4" w:space="0" w:color="auto"/>
            </w:tcBorders>
            <w:shd w:val="clear" w:color="auto" w:fill="C6EFCE"/>
            <w:noWrap/>
            <w:vAlign w:val="center"/>
          </w:tcPr>
          <w:p w14:paraId="6F4C8EA4" w14:textId="77777777" w:rsidR="00953A23" w:rsidRPr="00246CC4" w:rsidRDefault="00953A23">
            <w:pPr>
              <w:jc w:val="center"/>
              <w:rPr>
                <w:noProof/>
                <w:color w:val="006100"/>
                <w:sz w:val="20"/>
                <w:szCs w:val="20"/>
              </w:rPr>
            </w:pPr>
            <w:r>
              <w:rPr>
                <w:noProof/>
                <w:color w:val="006100"/>
                <w:sz w:val="20"/>
              </w:rPr>
              <w:t>Tarpinė reikšmė</w:t>
            </w:r>
          </w:p>
        </w:tc>
        <w:tc>
          <w:tcPr>
            <w:tcW w:w="4093" w:type="dxa"/>
            <w:tcBorders>
              <w:top w:val="nil"/>
              <w:left w:val="nil"/>
              <w:bottom w:val="single" w:sz="4" w:space="0" w:color="auto"/>
              <w:right w:val="single" w:sz="4" w:space="0" w:color="auto"/>
            </w:tcBorders>
            <w:shd w:val="clear" w:color="auto" w:fill="C6EFCE"/>
            <w:noWrap/>
            <w:vAlign w:val="center"/>
          </w:tcPr>
          <w:p w14:paraId="67091F70" w14:textId="77777777" w:rsidR="00953A23" w:rsidRPr="003B127D" w:rsidRDefault="00953A23">
            <w:pPr>
              <w:jc w:val="center"/>
              <w:rPr>
                <w:noProof/>
                <w:color w:val="006100"/>
                <w:sz w:val="20"/>
                <w:szCs w:val="20"/>
              </w:rPr>
            </w:pPr>
            <w:r>
              <w:rPr>
                <w:noProof/>
                <w:color w:val="006100"/>
                <w:sz w:val="20"/>
              </w:rPr>
              <w:t>Sutarties dėl greitųjų geležinkelių tiesimo Salerno Reggio Calabria linijomis sudarymas</w:t>
            </w:r>
          </w:p>
        </w:tc>
      </w:tr>
      <w:tr w:rsidR="00953A23" w:rsidRPr="00755A09" w14:paraId="31CF0A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24CDDE" w14:textId="77777777" w:rsidR="00953A23" w:rsidRPr="00246CC4" w:rsidRDefault="00953A23">
            <w:pPr>
              <w:jc w:val="center"/>
              <w:rPr>
                <w:noProof/>
                <w:color w:val="006100"/>
                <w:sz w:val="20"/>
                <w:szCs w:val="20"/>
              </w:rPr>
            </w:pPr>
            <w:r>
              <w:rPr>
                <w:noProof/>
                <w:color w:val="006100"/>
                <w:sz w:val="20"/>
              </w:rPr>
              <w:t>M3C1-17</w:t>
            </w:r>
          </w:p>
        </w:tc>
        <w:tc>
          <w:tcPr>
            <w:tcW w:w="3195" w:type="dxa"/>
            <w:tcBorders>
              <w:top w:val="nil"/>
              <w:left w:val="nil"/>
              <w:bottom w:val="single" w:sz="4" w:space="0" w:color="auto"/>
              <w:right w:val="single" w:sz="4" w:space="0" w:color="auto"/>
            </w:tcBorders>
            <w:shd w:val="clear" w:color="auto" w:fill="C6EFCE"/>
            <w:noWrap/>
            <w:vAlign w:val="center"/>
          </w:tcPr>
          <w:p w14:paraId="78FA7A6A" w14:textId="77777777" w:rsidR="00953A23" w:rsidRPr="003B127D" w:rsidRDefault="00953A23">
            <w:pPr>
              <w:jc w:val="center"/>
              <w:rPr>
                <w:noProof/>
                <w:color w:val="006100"/>
                <w:sz w:val="20"/>
                <w:szCs w:val="20"/>
              </w:rPr>
            </w:pPr>
            <w:r>
              <w:rPr>
                <w:noProof/>
                <w:color w:val="006100"/>
                <w:sz w:val="20"/>
              </w:rPr>
              <w:t>1.7 investicija. Pietuose esančių geležinkelių modernizavimas, elektrifikavimas ir atsparumas</w:t>
            </w:r>
          </w:p>
        </w:tc>
        <w:tc>
          <w:tcPr>
            <w:tcW w:w="1438" w:type="dxa"/>
            <w:tcBorders>
              <w:top w:val="nil"/>
              <w:left w:val="nil"/>
              <w:bottom w:val="single" w:sz="4" w:space="0" w:color="auto"/>
              <w:right w:val="single" w:sz="4" w:space="0" w:color="auto"/>
            </w:tcBorders>
            <w:shd w:val="clear" w:color="auto" w:fill="C6EFCE"/>
            <w:noWrap/>
            <w:vAlign w:val="center"/>
          </w:tcPr>
          <w:p w14:paraId="3C371A43" w14:textId="77777777" w:rsidR="00953A23" w:rsidRPr="00246CC4" w:rsidRDefault="00953A23">
            <w:pPr>
              <w:jc w:val="center"/>
              <w:rPr>
                <w:noProof/>
                <w:color w:val="006100"/>
                <w:sz w:val="20"/>
                <w:szCs w:val="20"/>
              </w:rPr>
            </w:pPr>
            <w:r>
              <w:rPr>
                <w:noProof/>
                <w:color w:val="006100"/>
                <w:sz w:val="20"/>
              </w:rPr>
              <w:t xml:space="preserve">Siektina reikšmė </w:t>
            </w:r>
          </w:p>
        </w:tc>
        <w:tc>
          <w:tcPr>
            <w:tcW w:w="4093" w:type="dxa"/>
            <w:tcBorders>
              <w:top w:val="nil"/>
              <w:left w:val="nil"/>
              <w:bottom w:val="single" w:sz="4" w:space="0" w:color="auto"/>
              <w:right w:val="single" w:sz="4" w:space="0" w:color="auto"/>
            </w:tcBorders>
            <w:shd w:val="clear" w:color="auto" w:fill="C6EFCE"/>
            <w:noWrap/>
            <w:vAlign w:val="center"/>
          </w:tcPr>
          <w:p w14:paraId="28F74998" w14:textId="77777777" w:rsidR="00953A23" w:rsidRPr="003B127D" w:rsidRDefault="00953A23">
            <w:pPr>
              <w:jc w:val="center"/>
              <w:rPr>
                <w:noProof/>
                <w:color w:val="006100"/>
                <w:sz w:val="20"/>
                <w:szCs w:val="20"/>
              </w:rPr>
            </w:pPr>
            <w:r>
              <w:rPr>
                <w:noProof/>
                <w:color w:val="006100"/>
                <w:sz w:val="20"/>
              </w:rPr>
              <w:t>150 km darbų, susijusių su Pietų geležinkelių modernizavimu, elektrifikavimu ir atsparumu, parengti leidimų išdavimo ir eksploatavimo etapams.</w:t>
            </w:r>
          </w:p>
        </w:tc>
      </w:tr>
      <w:tr w:rsidR="00953A23" w:rsidRPr="00755A09" w14:paraId="4A47B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3AF5B" w14:textId="77777777" w:rsidR="00953A23" w:rsidRPr="00246CC4" w:rsidRDefault="00953A23">
            <w:pPr>
              <w:jc w:val="center"/>
              <w:rPr>
                <w:noProof/>
                <w:color w:val="006100"/>
                <w:sz w:val="20"/>
                <w:szCs w:val="20"/>
              </w:rPr>
            </w:pPr>
            <w:r>
              <w:rPr>
                <w:noProof/>
                <w:color w:val="006100"/>
                <w:sz w:val="20"/>
              </w:rPr>
              <w:t xml:space="preserve">M4C2-5 </w:t>
            </w:r>
          </w:p>
        </w:tc>
        <w:tc>
          <w:tcPr>
            <w:tcW w:w="3195" w:type="dxa"/>
            <w:tcBorders>
              <w:top w:val="nil"/>
              <w:left w:val="nil"/>
              <w:bottom w:val="single" w:sz="4" w:space="0" w:color="auto"/>
              <w:right w:val="single" w:sz="4" w:space="0" w:color="auto"/>
            </w:tcBorders>
            <w:shd w:val="clear" w:color="auto" w:fill="C6EFCE"/>
            <w:noWrap/>
            <w:vAlign w:val="center"/>
          </w:tcPr>
          <w:p w14:paraId="642B386F" w14:textId="77777777" w:rsidR="00953A23" w:rsidRPr="003B127D" w:rsidRDefault="00953A23">
            <w:pPr>
              <w:jc w:val="center"/>
              <w:rPr>
                <w:noProof/>
                <w:color w:val="006100"/>
                <w:sz w:val="20"/>
                <w:szCs w:val="20"/>
              </w:rPr>
            </w:pPr>
            <w:r>
              <w:rPr>
                <w:noProof/>
                <w:color w:val="006100"/>
                <w:sz w:val="20"/>
              </w:rPr>
              <w:t xml:space="preserve">1.1 investicija. Svarbių nacionalinių interesų mokslinių tyrimų projektai (PRIN) </w:t>
            </w:r>
          </w:p>
        </w:tc>
        <w:tc>
          <w:tcPr>
            <w:tcW w:w="1438" w:type="dxa"/>
            <w:tcBorders>
              <w:top w:val="nil"/>
              <w:left w:val="nil"/>
              <w:bottom w:val="single" w:sz="4" w:space="0" w:color="auto"/>
              <w:right w:val="single" w:sz="4" w:space="0" w:color="auto"/>
            </w:tcBorders>
            <w:shd w:val="clear" w:color="auto" w:fill="C6EFCE"/>
            <w:noWrap/>
            <w:vAlign w:val="center"/>
          </w:tcPr>
          <w:p w14:paraId="6920D642"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2BC89D4F" w14:textId="77777777" w:rsidR="00953A23" w:rsidRPr="003B127D" w:rsidRDefault="00953A23">
            <w:pPr>
              <w:jc w:val="center"/>
              <w:rPr>
                <w:noProof/>
                <w:color w:val="006100"/>
                <w:sz w:val="20"/>
                <w:szCs w:val="20"/>
              </w:rPr>
            </w:pPr>
            <w:r>
              <w:rPr>
                <w:noProof/>
                <w:color w:val="006100"/>
                <w:sz w:val="20"/>
              </w:rPr>
              <w:t xml:space="preserve">Mokslinių tyrimų projektų, kuriems skirta parama, skaičius </w:t>
            </w:r>
          </w:p>
        </w:tc>
      </w:tr>
      <w:tr w:rsidR="00953A23" w:rsidRPr="00755A09" w14:paraId="1FD734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88F619" w14:textId="77777777" w:rsidR="00953A23" w:rsidRPr="00246CC4" w:rsidRDefault="00953A23">
            <w:pPr>
              <w:jc w:val="center"/>
              <w:rPr>
                <w:noProof/>
                <w:color w:val="006100"/>
                <w:sz w:val="20"/>
                <w:szCs w:val="20"/>
              </w:rPr>
            </w:pPr>
            <w:r>
              <w:rPr>
                <w:noProof/>
                <w:color w:val="006100"/>
                <w:sz w:val="20"/>
              </w:rPr>
              <w:t>M6C1-8</w:t>
            </w:r>
          </w:p>
        </w:tc>
        <w:tc>
          <w:tcPr>
            <w:tcW w:w="3195" w:type="dxa"/>
            <w:tcBorders>
              <w:top w:val="nil"/>
              <w:left w:val="nil"/>
              <w:bottom w:val="single" w:sz="4" w:space="0" w:color="auto"/>
              <w:right w:val="single" w:sz="4" w:space="0" w:color="auto"/>
            </w:tcBorders>
            <w:shd w:val="clear" w:color="auto" w:fill="C6EFCE"/>
            <w:noWrap/>
            <w:vAlign w:val="center"/>
          </w:tcPr>
          <w:p w14:paraId="6D55F951" w14:textId="77777777" w:rsidR="00953A23" w:rsidRPr="003B127D" w:rsidRDefault="00953A23">
            <w:pPr>
              <w:jc w:val="center"/>
              <w:rPr>
                <w:noProof/>
                <w:color w:val="006100"/>
                <w:sz w:val="20"/>
                <w:szCs w:val="20"/>
              </w:rPr>
            </w:pPr>
            <w:r>
              <w:rPr>
                <w:noProof/>
                <w:color w:val="006100"/>
                <w:sz w:val="20"/>
              </w:rPr>
              <w:t>1.2 investicija. Būstas kaip pirmoji priežiūros ir nuotolinės medicinos vieta</w:t>
            </w:r>
          </w:p>
        </w:tc>
        <w:tc>
          <w:tcPr>
            <w:tcW w:w="1438" w:type="dxa"/>
            <w:tcBorders>
              <w:top w:val="nil"/>
              <w:left w:val="nil"/>
              <w:bottom w:val="single" w:sz="4" w:space="0" w:color="auto"/>
              <w:right w:val="single" w:sz="4" w:space="0" w:color="auto"/>
            </w:tcBorders>
            <w:shd w:val="clear" w:color="auto" w:fill="C6EFCE"/>
            <w:noWrap/>
            <w:vAlign w:val="center"/>
          </w:tcPr>
          <w:p w14:paraId="164A8945" w14:textId="77777777" w:rsidR="00953A23" w:rsidRPr="00246CC4" w:rsidRDefault="00953A23">
            <w:pPr>
              <w:jc w:val="center"/>
              <w:rPr>
                <w:noProof/>
                <w:color w:val="006100"/>
                <w:sz w:val="20"/>
                <w:szCs w:val="20"/>
              </w:rPr>
            </w:pPr>
            <w:r>
              <w:rPr>
                <w:noProof/>
                <w:color w:val="006100"/>
                <w:sz w:val="20"/>
              </w:rPr>
              <w:t>Siektina reikšmė</w:t>
            </w:r>
          </w:p>
        </w:tc>
        <w:tc>
          <w:tcPr>
            <w:tcW w:w="4093" w:type="dxa"/>
            <w:tcBorders>
              <w:top w:val="nil"/>
              <w:left w:val="nil"/>
              <w:bottom w:val="single" w:sz="4" w:space="0" w:color="auto"/>
              <w:right w:val="single" w:sz="4" w:space="0" w:color="auto"/>
            </w:tcBorders>
            <w:shd w:val="clear" w:color="auto" w:fill="C6EFCE"/>
            <w:noWrap/>
            <w:vAlign w:val="center"/>
          </w:tcPr>
          <w:p w14:paraId="4480E4D2" w14:textId="77777777" w:rsidR="00953A23" w:rsidRPr="003B127D" w:rsidRDefault="00953A23">
            <w:pPr>
              <w:jc w:val="center"/>
              <w:rPr>
                <w:noProof/>
                <w:color w:val="006100"/>
                <w:sz w:val="20"/>
                <w:szCs w:val="20"/>
              </w:rPr>
            </w:pPr>
            <w:r>
              <w:rPr>
                <w:noProof/>
                <w:color w:val="006100"/>
                <w:sz w:val="20"/>
              </w:rPr>
              <w:t>Bent vienas telemedicinos projektas kiekviename regione (atsižvelgiant į projektus, kurie bus įgyvendinami atskirame regione, ir projektus, kurie gali būti parengti kaip regionų konsorciumų dalis)</w:t>
            </w:r>
          </w:p>
        </w:tc>
      </w:tr>
      <w:tr w:rsidR="00953A23" w:rsidRPr="00246CC4" w14:paraId="274468D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0398F6" w14:textId="77777777" w:rsidR="00953A23" w:rsidRPr="00F632BB" w:rsidRDefault="00953A23">
            <w:pPr>
              <w:jc w:val="center"/>
              <w:rPr>
                <w:noProof/>
                <w:color w:val="006100"/>
                <w:sz w:val="20"/>
                <w:szCs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0FDAE7" w14:textId="77777777" w:rsidR="00953A23" w:rsidRPr="00F632BB" w:rsidRDefault="00953A23">
            <w:pPr>
              <w:rPr>
                <w:noProof/>
                <w:color w:val="006100"/>
                <w:sz w:val="20"/>
                <w:szCs w:val="20"/>
              </w:rPr>
            </w:pPr>
          </w:p>
        </w:tc>
        <w:tc>
          <w:tcPr>
            <w:tcW w:w="1438" w:type="dxa"/>
            <w:tcBorders>
              <w:top w:val="single" w:sz="4" w:space="0" w:color="auto"/>
              <w:left w:val="nil"/>
              <w:bottom w:val="single" w:sz="4" w:space="0" w:color="auto"/>
              <w:right w:val="single" w:sz="4" w:space="0" w:color="auto"/>
            </w:tcBorders>
            <w:shd w:val="clear" w:color="auto" w:fill="C6EFCE"/>
            <w:noWrap/>
            <w:vAlign w:val="bottom"/>
          </w:tcPr>
          <w:p w14:paraId="7A4D98F8" w14:textId="77777777" w:rsidR="00953A23" w:rsidRPr="00246CC4" w:rsidRDefault="00953A23">
            <w:pPr>
              <w:rPr>
                <w:noProof/>
                <w:color w:val="006100"/>
                <w:sz w:val="20"/>
                <w:szCs w:val="20"/>
              </w:rPr>
            </w:pPr>
            <w:r>
              <w:rPr>
                <w:noProof/>
                <w:color w:val="006100"/>
                <w:sz w:val="20"/>
              </w:rPr>
              <w:t>Dalinės įmokos suma</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0DF2661F" w14:textId="0D766492" w:rsidR="00953A23" w:rsidRPr="00246CC4" w:rsidRDefault="00953A23">
            <w:pPr>
              <w:rPr>
                <w:noProof/>
                <w:color w:val="006100"/>
                <w:sz w:val="20"/>
                <w:szCs w:val="20"/>
              </w:rPr>
            </w:pPr>
            <w:r>
              <w:rPr>
                <w:noProof/>
                <w:color w:val="006100"/>
                <w:sz w:val="20"/>
              </w:rPr>
              <w:t>8610723872 EURŲ</w:t>
            </w:r>
          </w:p>
        </w:tc>
      </w:tr>
    </w:tbl>
    <w:p w14:paraId="09751F0E" w14:textId="1C405A7C" w:rsidR="00141A9C" w:rsidRDefault="00141A9C" w:rsidP="00141A9C">
      <w:pPr>
        <w:spacing w:before="120" w:after="120"/>
        <w:jc w:val="both"/>
        <w:rPr>
          <w:rFonts w:eastAsia="Calibri"/>
          <w:noProof/>
          <w:lang w:val="en-GB"/>
        </w:rPr>
      </w:pPr>
    </w:p>
    <w:p w14:paraId="6BDC08AF" w14:textId="77777777" w:rsidR="00141A9C" w:rsidRDefault="00141A9C">
      <w:pPr>
        <w:spacing w:after="200" w:line="276" w:lineRule="auto"/>
        <w:rPr>
          <w:rFonts w:eastAsia="Calibri"/>
          <w:noProof/>
        </w:rPr>
      </w:pPr>
      <w:r>
        <w:rPr>
          <w:noProof/>
        </w:rPr>
        <w:br w:type="page"/>
      </w:r>
    </w:p>
    <w:p w14:paraId="74E77AE8" w14:textId="05EBE688"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139" w:type="dxa"/>
        <w:tblInd w:w="113" w:type="dxa"/>
        <w:tblLook w:val="04A0" w:firstRow="1" w:lastRow="0" w:firstColumn="1" w:lastColumn="0" w:noHBand="0" w:noVBand="1"/>
      </w:tblPr>
      <w:tblGrid>
        <w:gridCol w:w="1413"/>
        <w:gridCol w:w="3195"/>
        <w:gridCol w:w="1425"/>
        <w:gridCol w:w="4106"/>
      </w:tblGrid>
      <w:tr w:rsidR="00760392" w:rsidRPr="00246CC4" w14:paraId="57C773EE" w14:textId="77777777" w:rsidTr="00141A9C">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077DD7" w14:textId="77777777" w:rsidR="00760392" w:rsidRPr="00246CC4" w:rsidRDefault="00760392">
            <w:pPr>
              <w:jc w:val="center"/>
              <w:rPr>
                <w:b/>
                <w:bCs/>
                <w:noProof/>
                <w:sz w:val="20"/>
                <w:szCs w:val="20"/>
              </w:rPr>
            </w:pPr>
            <w:r>
              <w:rPr>
                <w:b/>
                <w:noProof/>
                <w:sz w:val="20"/>
              </w:rPr>
              <w:t>Eilės numeris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7375A0" w14:textId="77777777" w:rsidR="00760392" w:rsidRPr="003B127D" w:rsidRDefault="00760392">
            <w:pPr>
              <w:jc w:val="center"/>
              <w:rPr>
                <w:b/>
                <w:bCs/>
                <w:noProof/>
                <w:sz w:val="20"/>
                <w:szCs w:val="20"/>
              </w:rPr>
            </w:pPr>
            <w:r>
              <w:rPr>
                <w:b/>
                <w:noProof/>
                <w:sz w:val="20"/>
              </w:rPr>
              <w:t>Susijusi priemonė (reforma arba investicija)</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C7450C5" w14:textId="77777777" w:rsidR="00760392" w:rsidRPr="00246CC4" w:rsidRDefault="00760392">
            <w:pPr>
              <w:jc w:val="center"/>
              <w:rPr>
                <w:b/>
                <w:bCs/>
                <w:noProof/>
                <w:sz w:val="20"/>
                <w:szCs w:val="20"/>
              </w:rPr>
            </w:pPr>
            <w:r>
              <w:rPr>
                <w:b/>
                <w:noProof/>
                <w:sz w:val="20"/>
              </w:rPr>
              <w:t>Tarpinė reikšmė / Siektina reikšmė</w:t>
            </w:r>
          </w:p>
        </w:tc>
        <w:tc>
          <w:tcPr>
            <w:tcW w:w="4106" w:type="dxa"/>
            <w:vMerge w:val="restart"/>
            <w:tcBorders>
              <w:top w:val="single" w:sz="4" w:space="0" w:color="auto"/>
              <w:left w:val="nil"/>
              <w:bottom w:val="single" w:sz="4" w:space="0" w:color="auto"/>
              <w:right w:val="single" w:sz="4" w:space="0" w:color="auto"/>
            </w:tcBorders>
            <w:shd w:val="clear" w:color="auto" w:fill="BDD7EE"/>
            <w:vAlign w:val="center"/>
            <w:hideMark/>
          </w:tcPr>
          <w:p w14:paraId="254B60A6" w14:textId="77777777" w:rsidR="00760392" w:rsidRPr="00246CC4" w:rsidRDefault="00760392">
            <w:pPr>
              <w:jc w:val="center"/>
              <w:rPr>
                <w:b/>
                <w:bCs/>
                <w:noProof/>
                <w:sz w:val="20"/>
                <w:szCs w:val="20"/>
              </w:rPr>
            </w:pPr>
            <w:r>
              <w:rPr>
                <w:b/>
                <w:noProof/>
                <w:sz w:val="20"/>
              </w:rPr>
              <w:t>Pavadinimas</w:t>
            </w:r>
          </w:p>
        </w:tc>
      </w:tr>
      <w:tr w:rsidR="00760392" w:rsidRPr="00246CC4" w14:paraId="24C58AFA"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B75112" w14:textId="77777777" w:rsidR="00760392" w:rsidRPr="00246CC4" w:rsidRDefault="00760392">
            <w:pPr>
              <w:rPr>
                <w:b/>
                <w:bCs/>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8ADF0B0" w14:textId="77777777" w:rsidR="00760392" w:rsidRPr="00246CC4" w:rsidRDefault="00760392">
            <w:pPr>
              <w:rPr>
                <w:b/>
                <w:bCs/>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33F75EEA" w14:textId="77777777" w:rsidR="00760392" w:rsidRPr="00246CC4" w:rsidRDefault="00760392">
            <w:pPr>
              <w:rPr>
                <w:b/>
                <w:bCs/>
                <w:noProof/>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3400FBB8" w14:textId="77777777" w:rsidR="00760392" w:rsidRPr="00246CC4" w:rsidRDefault="00760392">
            <w:pPr>
              <w:rPr>
                <w:b/>
                <w:bCs/>
                <w:noProof/>
              </w:rPr>
            </w:pPr>
          </w:p>
        </w:tc>
      </w:tr>
      <w:tr w:rsidR="00760392" w:rsidRPr="00755A09" w14:paraId="357F51E2"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715716" w14:textId="77777777" w:rsidR="00760392" w:rsidRPr="00246CC4" w:rsidRDefault="00760392">
            <w:pPr>
              <w:jc w:val="center"/>
              <w:rPr>
                <w:noProof/>
                <w:color w:val="006100"/>
                <w:sz w:val="20"/>
                <w:szCs w:val="20"/>
              </w:rPr>
            </w:pPr>
            <w:r>
              <w:rPr>
                <w:noProof/>
                <w:color w:val="006100"/>
                <w:sz w:val="20"/>
              </w:rPr>
              <w:t>M3C1-10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C26BEA9" w14:textId="77777777" w:rsidR="00760392" w:rsidRPr="00246CC4" w:rsidRDefault="00760392">
            <w:pPr>
              <w:jc w:val="center"/>
              <w:rPr>
                <w:noProof/>
                <w:color w:val="006100"/>
                <w:sz w:val="20"/>
                <w:szCs w:val="20"/>
              </w:rPr>
            </w:pPr>
            <w:r>
              <w:rPr>
                <w:noProof/>
                <w:color w:val="006100"/>
                <w:sz w:val="20"/>
              </w:rPr>
              <w:t>1.3 investicija. Diagonalinės jungtys</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156D20CE"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16903649" w14:textId="77777777" w:rsidR="00760392" w:rsidRPr="003B127D" w:rsidRDefault="00760392">
            <w:pPr>
              <w:jc w:val="center"/>
              <w:rPr>
                <w:noProof/>
                <w:color w:val="006100"/>
                <w:sz w:val="20"/>
                <w:szCs w:val="20"/>
              </w:rPr>
            </w:pPr>
            <w:r>
              <w:rPr>
                <w:noProof/>
                <w:color w:val="006100"/>
                <w:sz w:val="20"/>
              </w:rPr>
              <w:t>Sutarties (-ių) dėl jungčių tiesimo linijose Orte-Falconara ir Taranto-Metaponto-Potenza-Battipaglia sudarymas</w:t>
            </w:r>
          </w:p>
        </w:tc>
      </w:tr>
      <w:tr w:rsidR="00760392" w:rsidRPr="00755A09" w14:paraId="55EB24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7509E4" w14:textId="77777777" w:rsidR="00760392" w:rsidRPr="00246CC4" w:rsidRDefault="00760392">
            <w:pPr>
              <w:jc w:val="center"/>
              <w:rPr>
                <w:noProof/>
                <w:color w:val="006100"/>
                <w:sz w:val="20"/>
                <w:szCs w:val="20"/>
              </w:rPr>
            </w:pPr>
            <w:r>
              <w:rPr>
                <w:noProof/>
                <w:color w:val="006100"/>
                <w:sz w:val="20"/>
              </w:rPr>
              <w:t>M7-35</w:t>
            </w:r>
          </w:p>
        </w:tc>
        <w:tc>
          <w:tcPr>
            <w:tcW w:w="3195" w:type="dxa"/>
            <w:tcBorders>
              <w:top w:val="nil"/>
              <w:left w:val="nil"/>
              <w:bottom w:val="single" w:sz="4" w:space="0" w:color="auto"/>
              <w:right w:val="single" w:sz="4" w:space="0" w:color="auto"/>
            </w:tcBorders>
            <w:shd w:val="clear" w:color="auto" w:fill="C6EFCE"/>
            <w:noWrap/>
            <w:vAlign w:val="center"/>
          </w:tcPr>
          <w:p w14:paraId="550951E9" w14:textId="77777777" w:rsidR="00760392" w:rsidRPr="003B127D" w:rsidRDefault="00760392">
            <w:pPr>
              <w:jc w:val="center"/>
              <w:rPr>
                <w:noProof/>
                <w:color w:val="006100"/>
                <w:sz w:val="20"/>
                <w:szCs w:val="20"/>
              </w:rPr>
            </w:pPr>
            <w:r>
              <w:rPr>
                <w:noProof/>
                <w:color w:val="006100"/>
                <w:sz w:val="20"/>
              </w:rPr>
              <w:t>13 investicija. Adrijos linijos 1 etapas (Sulmona kompresorinė ir Sestino-Minerbio dujotiekis)</w:t>
            </w:r>
          </w:p>
        </w:tc>
        <w:tc>
          <w:tcPr>
            <w:tcW w:w="1425" w:type="dxa"/>
            <w:tcBorders>
              <w:top w:val="nil"/>
              <w:left w:val="nil"/>
              <w:bottom w:val="single" w:sz="4" w:space="0" w:color="auto"/>
              <w:right w:val="single" w:sz="4" w:space="0" w:color="auto"/>
            </w:tcBorders>
            <w:shd w:val="clear" w:color="auto" w:fill="C6EFCE"/>
            <w:noWrap/>
            <w:vAlign w:val="center"/>
          </w:tcPr>
          <w:p w14:paraId="619828A4"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255C02FB" w14:textId="77777777" w:rsidR="00760392" w:rsidRPr="003B127D" w:rsidRDefault="00760392">
            <w:pPr>
              <w:jc w:val="center"/>
              <w:rPr>
                <w:noProof/>
                <w:color w:val="006100"/>
                <w:sz w:val="20"/>
                <w:szCs w:val="20"/>
              </w:rPr>
            </w:pPr>
            <w:r>
              <w:rPr>
                <w:noProof/>
                <w:color w:val="006100"/>
                <w:sz w:val="20"/>
              </w:rPr>
              <w:t>Atitinkamų poveikio aplinkai vertinimų priėmimas ir atnaujinimas (VIncA)</w:t>
            </w:r>
          </w:p>
        </w:tc>
      </w:tr>
      <w:tr w:rsidR="00760392" w:rsidRPr="00755A09" w14:paraId="5377CB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61B19" w14:textId="77777777" w:rsidR="00760392" w:rsidRPr="00246CC4" w:rsidRDefault="00760392">
            <w:pPr>
              <w:jc w:val="center"/>
              <w:rPr>
                <w:noProof/>
                <w:color w:val="006100"/>
                <w:sz w:val="20"/>
                <w:szCs w:val="20"/>
              </w:rPr>
            </w:pPr>
            <w:r>
              <w:rPr>
                <w:noProof/>
                <w:color w:val="006100"/>
                <w:sz w:val="20"/>
              </w:rPr>
              <w:t>M7-40</w:t>
            </w:r>
          </w:p>
        </w:tc>
        <w:tc>
          <w:tcPr>
            <w:tcW w:w="3195" w:type="dxa"/>
            <w:tcBorders>
              <w:top w:val="nil"/>
              <w:left w:val="nil"/>
              <w:bottom w:val="single" w:sz="4" w:space="0" w:color="auto"/>
              <w:right w:val="single" w:sz="4" w:space="0" w:color="auto"/>
            </w:tcBorders>
            <w:shd w:val="clear" w:color="auto" w:fill="C6EFCE"/>
            <w:noWrap/>
            <w:vAlign w:val="center"/>
          </w:tcPr>
          <w:p w14:paraId="08DA5365" w14:textId="77777777" w:rsidR="00760392" w:rsidRPr="00246CC4" w:rsidRDefault="00760392">
            <w:pPr>
              <w:jc w:val="center"/>
              <w:rPr>
                <w:noProof/>
                <w:color w:val="006100"/>
                <w:sz w:val="20"/>
                <w:szCs w:val="20"/>
              </w:rPr>
            </w:pPr>
            <w:r>
              <w:rPr>
                <w:noProof/>
                <w:color w:val="006100"/>
                <w:sz w:val="20"/>
              </w:rPr>
              <w:t>15 investicija. „Transizione 5,0 Green“</w:t>
            </w:r>
          </w:p>
        </w:tc>
        <w:tc>
          <w:tcPr>
            <w:tcW w:w="1425" w:type="dxa"/>
            <w:tcBorders>
              <w:top w:val="nil"/>
              <w:left w:val="nil"/>
              <w:bottom w:val="single" w:sz="4" w:space="0" w:color="auto"/>
              <w:right w:val="single" w:sz="4" w:space="0" w:color="auto"/>
            </w:tcBorders>
            <w:shd w:val="clear" w:color="auto" w:fill="C6EFCE"/>
            <w:noWrap/>
            <w:vAlign w:val="center"/>
          </w:tcPr>
          <w:p w14:paraId="3ABDFDD8"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25C00B22" w14:textId="77777777" w:rsidR="00760392" w:rsidRPr="003B127D" w:rsidRDefault="00760392">
            <w:pPr>
              <w:jc w:val="center"/>
              <w:rPr>
                <w:noProof/>
                <w:color w:val="006100"/>
                <w:sz w:val="20"/>
                <w:szCs w:val="20"/>
              </w:rPr>
            </w:pPr>
            <w:r>
              <w:rPr>
                <w:noProof/>
                <w:color w:val="006100"/>
                <w:sz w:val="20"/>
              </w:rPr>
              <w:t>Teisės akto, kuriuo nustatomi reikalavimus atitinkančių intervencinių priemonių kriterijai, įsigaliojimas</w:t>
            </w:r>
          </w:p>
        </w:tc>
      </w:tr>
      <w:tr w:rsidR="00760392" w:rsidRPr="00755A09" w14:paraId="68B34B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CC9744" w14:textId="77777777" w:rsidR="00760392" w:rsidRPr="00246CC4" w:rsidRDefault="00760392">
            <w:pPr>
              <w:jc w:val="center"/>
              <w:rPr>
                <w:noProof/>
                <w:color w:val="006100"/>
                <w:sz w:val="20"/>
                <w:szCs w:val="20"/>
              </w:rPr>
            </w:pPr>
            <w:r>
              <w:rPr>
                <w:noProof/>
                <w:color w:val="006100"/>
                <w:sz w:val="20"/>
              </w:rPr>
              <w:t>M2C1-15</w:t>
            </w:r>
          </w:p>
        </w:tc>
        <w:tc>
          <w:tcPr>
            <w:tcW w:w="3195" w:type="dxa"/>
            <w:tcBorders>
              <w:top w:val="nil"/>
              <w:left w:val="nil"/>
              <w:bottom w:val="single" w:sz="4" w:space="0" w:color="auto"/>
              <w:right w:val="single" w:sz="4" w:space="0" w:color="auto"/>
            </w:tcBorders>
            <w:shd w:val="clear" w:color="auto" w:fill="C6EFCE"/>
            <w:noWrap/>
            <w:vAlign w:val="center"/>
          </w:tcPr>
          <w:p w14:paraId="04D3DE21" w14:textId="5B2DE738" w:rsidR="00760392" w:rsidRPr="003B127D" w:rsidRDefault="00760392">
            <w:pPr>
              <w:jc w:val="center"/>
              <w:rPr>
                <w:noProof/>
                <w:color w:val="006100"/>
                <w:sz w:val="20"/>
                <w:szCs w:val="20"/>
              </w:rPr>
            </w:pPr>
            <w:r>
              <w:rPr>
                <w:noProof/>
                <w:color w:val="006100"/>
                <w:sz w:val="20"/>
              </w:rPr>
              <w:t>1.2 reforma. Nacionalinė atliekų tvarkymo programa;</w:t>
            </w:r>
            <w:r w:rsidR="00F632BB">
              <w:rPr>
                <w:noProof/>
                <w:color w:val="006100"/>
                <w:sz w:val="20"/>
              </w:rPr>
              <w:t xml:space="preserve"> </w:t>
            </w:r>
            <w:r>
              <w:rPr>
                <w:noProof/>
                <w:color w:val="006100"/>
                <w:sz w:val="20"/>
              </w:rPr>
              <w:t>1.1 investicija. Naujų atliekų tvarkymo įrenginių įdiegimas ir esamų įrenginių modernizavimas</w:t>
            </w:r>
          </w:p>
        </w:tc>
        <w:tc>
          <w:tcPr>
            <w:tcW w:w="1425" w:type="dxa"/>
            <w:tcBorders>
              <w:top w:val="nil"/>
              <w:left w:val="nil"/>
              <w:bottom w:val="single" w:sz="4" w:space="0" w:color="auto"/>
              <w:right w:val="single" w:sz="4" w:space="0" w:color="auto"/>
            </w:tcBorders>
            <w:shd w:val="clear" w:color="auto" w:fill="C6EFCE"/>
            <w:noWrap/>
            <w:vAlign w:val="center"/>
          </w:tcPr>
          <w:p w14:paraId="4EFD43F8" w14:textId="77777777" w:rsidR="00760392" w:rsidRPr="00246CC4" w:rsidRDefault="00760392">
            <w:pPr>
              <w:jc w:val="center"/>
              <w:rPr>
                <w:noProof/>
                <w:color w:val="006100"/>
                <w:sz w:val="20"/>
                <w:szCs w:val="20"/>
              </w:rPr>
            </w:pPr>
            <w:r>
              <w:rPr>
                <w:noProof/>
                <w:color w:val="006100"/>
                <w:sz w:val="20"/>
              </w:rPr>
              <w:t>Siektina reikšmė</w:t>
            </w:r>
          </w:p>
        </w:tc>
        <w:tc>
          <w:tcPr>
            <w:tcW w:w="4106" w:type="dxa"/>
            <w:tcBorders>
              <w:top w:val="nil"/>
              <w:left w:val="nil"/>
              <w:bottom w:val="single" w:sz="4" w:space="0" w:color="auto"/>
              <w:right w:val="single" w:sz="4" w:space="0" w:color="auto"/>
            </w:tcBorders>
            <w:shd w:val="clear" w:color="auto" w:fill="C6EFCE"/>
            <w:noWrap/>
            <w:vAlign w:val="center"/>
          </w:tcPr>
          <w:p w14:paraId="652572D5" w14:textId="35CAA7E9" w:rsidR="00760392" w:rsidRPr="003B127D" w:rsidRDefault="00760392">
            <w:pPr>
              <w:jc w:val="center"/>
              <w:rPr>
                <w:noProof/>
                <w:color w:val="006100"/>
                <w:sz w:val="20"/>
                <w:szCs w:val="20"/>
              </w:rPr>
            </w:pPr>
            <w:r>
              <w:rPr>
                <w:noProof/>
                <w:color w:val="006100"/>
                <w:sz w:val="20"/>
              </w:rPr>
              <w:t>Neteisėtų sąvartynų skaičiaus mažinimas (T1)</w:t>
            </w:r>
            <w:r w:rsidR="00F632BB">
              <w:rPr>
                <w:noProof/>
                <w:color w:val="006100"/>
                <w:sz w:val="20"/>
              </w:rPr>
              <w:t xml:space="preserve"> </w:t>
            </w:r>
          </w:p>
        </w:tc>
      </w:tr>
      <w:tr w:rsidR="00760392" w:rsidRPr="00246CC4" w14:paraId="77618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5A58A6" w14:textId="77777777" w:rsidR="00760392" w:rsidRPr="00246CC4" w:rsidRDefault="00760392">
            <w:pPr>
              <w:jc w:val="center"/>
              <w:rPr>
                <w:noProof/>
                <w:color w:val="006100"/>
                <w:sz w:val="20"/>
                <w:szCs w:val="20"/>
              </w:rPr>
            </w:pPr>
            <w:r>
              <w:rPr>
                <w:noProof/>
                <w:color w:val="006100"/>
                <w:sz w:val="20"/>
              </w:rPr>
              <w:t>M2C1-22</w:t>
            </w:r>
          </w:p>
        </w:tc>
        <w:tc>
          <w:tcPr>
            <w:tcW w:w="3195" w:type="dxa"/>
            <w:tcBorders>
              <w:top w:val="nil"/>
              <w:left w:val="nil"/>
              <w:bottom w:val="single" w:sz="4" w:space="0" w:color="auto"/>
              <w:right w:val="single" w:sz="4" w:space="0" w:color="auto"/>
            </w:tcBorders>
            <w:shd w:val="clear" w:color="auto" w:fill="C6EFCE"/>
            <w:noWrap/>
            <w:vAlign w:val="center"/>
          </w:tcPr>
          <w:p w14:paraId="4207AAF3" w14:textId="77777777" w:rsidR="00760392" w:rsidRPr="003B127D" w:rsidRDefault="00760392">
            <w:pPr>
              <w:jc w:val="center"/>
              <w:rPr>
                <w:noProof/>
                <w:color w:val="006100"/>
                <w:sz w:val="20"/>
                <w:szCs w:val="20"/>
              </w:rPr>
            </w:pPr>
            <w:r>
              <w:rPr>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425" w:type="dxa"/>
            <w:tcBorders>
              <w:top w:val="nil"/>
              <w:left w:val="nil"/>
              <w:bottom w:val="single" w:sz="4" w:space="0" w:color="auto"/>
              <w:right w:val="single" w:sz="4" w:space="0" w:color="auto"/>
            </w:tcBorders>
            <w:shd w:val="clear" w:color="auto" w:fill="C6EFCE"/>
            <w:noWrap/>
            <w:vAlign w:val="center"/>
          </w:tcPr>
          <w:p w14:paraId="3B361387" w14:textId="3BA642A3"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2498076C" w14:textId="77777777" w:rsidR="00760392" w:rsidRPr="00246CC4" w:rsidRDefault="00760392">
            <w:pPr>
              <w:jc w:val="center"/>
              <w:rPr>
                <w:noProof/>
                <w:color w:val="006100"/>
                <w:sz w:val="20"/>
                <w:szCs w:val="20"/>
              </w:rPr>
            </w:pPr>
            <w:r>
              <w:rPr>
                <w:noProof/>
                <w:color w:val="006100"/>
                <w:sz w:val="20"/>
              </w:rPr>
              <w:t>Įgyvendinimo susitarimas</w:t>
            </w:r>
          </w:p>
        </w:tc>
      </w:tr>
      <w:tr w:rsidR="00760392" w:rsidRPr="00755A09" w14:paraId="2BCD73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18DE7A" w14:textId="77777777" w:rsidR="00760392" w:rsidRPr="00246CC4" w:rsidRDefault="00760392">
            <w:pPr>
              <w:jc w:val="center"/>
              <w:rPr>
                <w:noProof/>
                <w:color w:val="006100"/>
                <w:sz w:val="20"/>
                <w:szCs w:val="20"/>
              </w:rPr>
            </w:pPr>
            <w:r>
              <w:rPr>
                <w:noProof/>
                <w:color w:val="006100"/>
                <w:sz w:val="20"/>
              </w:rPr>
              <w:t>M2C2-31</w:t>
            </w:r>
          </w:p>
        </w:tc>
        <w:tc>
          <w:tcPr>
            <w:tcW w:w="3195" w:type="dxa"/>
            <w:tcBorders>
              <w:top w:val="nil"/>
              <w:left w:val="nil"/>
              <w:bottom w:val="single" w:sz="4" w:space="0" w:color="auto"/>
              <w:right w:val="single" w:sz="4" w:space="0" w:color="auto"/>
            </w:tcBorders>
            <w:shd w:val="clear" w:color="auto" w:fill="C6EFCE"/>
            <w:noWrap/>
            <w:vAlign w:val="center"/>
          </w:tcPr>
          <w:p w14:paraId="791BF650" w14:textId="77777777" w:rsidR="00760392" w:rsidRPr="003B127D" w:rsidRDefault="00760392">
            <w:pPr>
              <w:jc w:val="center"/>
              <w:rPr>
                <w:noProof/>
                <w:color w:val="006100"/>
                <w:sz w:val="20"/>
                <w:szCs w:val="20"/>
              </w:rPr>
            </w:pPr>
            <w:r>
              <w:rPr>
                <w:noProof/>
                <w:color w:val="006100"/>
                <w:sz w:val="20"/>
              </w:rPr>
              <w:t>4.4.3 investicija. Nacionalinės ugniagesių komandos atnaujinimo laivynas</w:t>
            </w:r>
          </w:p>
        </w:tc>
        <w:tc>
          <w:tcPr>
            <w:tcW w:w="1425" w:type="dxa"/>
            <w:tcBorders>
              <w:top w:val="nil"/>
              <w:left w:val="nil"/>
              <w:bottom w:val="single" w:sz="4" w:space="0" w:color="auto"/>
              <w:right w:val="single" w:sz="4" w:space="0" w:color="auto"/>
            </w:tcBorders>
            <w:shd w:val="clear" w:color="auto" w:fill="C6EFCE"/>
            <w:noWrap/>
            <w:vAlign w:val="center"/>
          </w:tcPr>
          <w:p w14:paraId="40C54EFA"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6C73A6A8" w14:textId="77777777" w:rsidR="00760392" w:rsidRPr="003B127D" w:rsidRDefault="00760392">
            <w:pPr>
              <w:jc w:val="center"/>
              <w:rPr>
                <w:noProof/>
                <w:color w:val="006100"/>
                <w:sz w:val="20"/>
                <w:szCs w:val="20"/>
              </w:rPr>
            </w:pPr>
            <w:r>
              <w:rPr>
                <w:noProof/>
                <w:color w:val="006100"/>
                <w:sz w:val="20"/>
              </w:rPr>
              <w:t>Visų viešųjų sutarčių dėl Nacionalinės ugniagesių komandos atnaujinimo laivyno sudarymas</w:t>
            </w:r>
          </w:p>
        </w:tc>
      </w:tr>
      <w:tr w:rsidR="00760392" w:rsidRPr="00755A09" w14:paraId="09964D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C42CB8" w14:textId="77777777" w:rsidR="00760392" w:rsidRPr="00246CC4" w:rsidRDefault="00760392">
            <w:pPr>
              <w:jc w:val="center"/>
              <w:rPr>
                <w:noProof/>
                <w:color w:val="006100"/>
                <w:sz w:val="20"/>
                <w:szCs w:val="20"/>
              </w:rPr>
            </w:pPr>
            <w:r>
              <w:rPr>
                <w:noProof/>
                <w:color w:val="006100"/>
                <w:sz w:val="20"/>
              </w:rPr>
              <w:t>M2C4-6</w:t>
            </w:r>
          </w:p>
        </w:tc>
        <w:tc>
          <w:tcPr>
            <w:tcW w:w="3195" w:type="dxa"/>
            <w:tcBorders>
              <w:top w:val="nil"/>
              <w:left w:val="nil"/>
              <w:bottom w:val="single" w:sz="4" w:space="0" w:color="auto"/>
              <w:right w:val="single" w:sz="4" w:space="0" w:color="auto"/>
            </w:tcBorders>
            <w:shd w:val="clear" w:color="auto" w:fill="C6EFCE"/>
            <w:noWrap/>
            <w:vAlign w:val="center"/>
          </w:tcPr>
          <w:p w14:paraId="17F444A5" w14:textId="77777777" w:rsidR="00760392" w:rsidRPr="003B127D" w:rsidRDefault="00760392">
            <w:pPr>
              <w:jc w:val="center"/>
              <w:rPr>
                <w:noProof/>
                <w:color w:val="006100"/>
                <w:sz w:val="20"/>
                <w:szCs w:val="20"/>
              </w:rPr>
            </w:pPr>
            <w:r>
              <w:rPr>
                <w:noProof/>
                <w:color w:val="006100"/>
                <w:sz w:val="20"/>
              </w:rPr>
              <w:t>3.2 investicija. Nacionalinių parkų skaitmeninimas</w:t>
            </w:r>
          </w:p>
        </w:tc>
        <w:tc>
          <w:tcPr>
            <w:tcW w:w="1425" w:type="dxa"/>
            <w:tcBorders>
              <w:top w:val="nil"/>
              <w:left w:val="nil"/>
              <w:bottom w:val="single" w:sz="4" w:space="0" w:color="auto"/>
              <w:right w:val="single" w:sz="4" w:space="0" w:color="auto"/>
            </w:tcBorders>
            <w:shd w:val="clear" w:color="auto" w:fill="C6EFCE"/>
            <w:noWrap/>
            <w:vAlign w:val="center"/>
          </w:tcPr>
          <w:p w14:paraId="10FA3174" w14:textId="77777777" w:rsidR="00760392" w:rsidRPr="00246CC4" w:rsidRDefault="00760392">
            <w:pPr>
              <w:jc w:val="center"/>
              <w:rPr>
                <w:noProof/>
                <w:color w:val="006100"/>
                <w:sz w:val="20"/>
                <w:szCs w:val="20"/>
              </w:rPr>
            </w:pPr>
            <w:r>
              <w:rPr>
                <w:noProof/>
                <w:color w:val="006100"/>
                <w:sz w:val="20"/>
              </w:rPr>
              <w:t>Siektina reikšmė</w:t>
            </w:r>
          </w:p>
        </w:tc>
        <w:tc>
          <w:tcPr>
            <w:tcW w:w="4106" w:type="dxa"/>
            <w:tcBorders>
              <w:top w:val="nil"/>
              <w:left w:val="nil"/>
              <w:bottom w:val="single" w:sz="4" w:space="0" w:color="auto"/>
              <w:right w:val="single" w:sz="4" w:space="0" w:color="auto"/>
            </w:tcBorders>
            <w:shd w:val="clear" w:color="auto" w:fill="C6EFCE"/>
            <w:noWrap/>
            <w:vAlign w:val="center"/>
          </w:tcPr>
          <w:p w14:paraId="6947FBDD" w14:textId="77777777" w:rsidR="00760392" w:rsidRPr="003B127D" w:rsidRDefault="00760392">
            <w:pPr>
              <w:jc w:val="center"/>
              <w:rPr>
                <w:noProof/>
                <w:color w:val="006100"/>
                <w:sz w:val="20"/>
                <w:szCs w:val="20"/>
              </w:rPr>
            </w:pPr>
            <w:r>
              <w:rPr>
                <w:noProof/>
                <w:color w:val="006100"/>
                <w:sz w:val="20"/>
              </w:rPr>
              <w:t xml:space="preserve">Nacionalinių parkų ir saugomų jūrų teritorijų lankytojams skirtų skaitmeninių paslaugų administracinis supaprastinimas ir plėtojimas </w:t>
            </w:r>
          </w:p>
        </w:tc>
      </w:tr>
      <w:tr w:rsidR="00760392" w:rsidRPr="00755A09" w14:paraId="065F7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78614" w14:textId="77777777" w:rsidR="00760392" w:rsidRPr="00246CC4" w:rsidRDefault="00760392">
            <w:pPr>
              <w:jc w:val="center"/>
              <w:rPr>
                <w:noProof/>
                <w:color w:val="006100"/>
                <w:sz w:val="20"/>
                <w:szCs w:val="20"/>
              </w:rPr>
            </w:pPr>
            <w:r>
              <w:rPr>
                <w:noProof/>
                <w:color w:val="006100"/>
                <w:sz w:val="20"/>
              </w:rPr>
              <w:t>M2C4-20</w:t>
            </w:r>
          </w:p>
        </w:tc>
        <w:tc>
          <w:tcPr>
            <w:tcW w:w="3195" w:type="dxa"/>
            <w:tcBorders>
              <w:top w:val="nil"/>
              <w:left w:val="nil"/>
              <w:bottom w:val="single" w:sz="4" w:space="0" w:color="auto"/>
              <w:right w:val="single" w:sz="4" w:space="0" w:color="auto"/>
            </w:tcBorders>
            <w:shd w:val="clear" w:color="auto" w:fill="C6EFCE"/>
            <w:noWrap/>
            <w:vAlign w:val="center"/>
          </w:tcPr>
          <w:p w14:paraId="154FAD05" w14:textId="77777777" w:rsidR="00760392" w:rsidRPr="003B127D" w:rsidRDefault="00760392">
            <w:pPr>
              <w:jc w:val="center"/>
              <w:rPr>
                <w:noProof/>
                <w:color w:val="006100"/>
                <w:sz w:val="20"/>
                <w:szCs w:val="20"/>
              </w:rPr>
            </w:pPr>
            <w:r>
              <w:rPr>
                <w:noProof/>
                <w:color w:val="006100"/>
                <w:sz w:val="20"/>
              </w:rPr>
              <w:t>Investicija 3.1: Miesto ir priemiesčių miškų apsauga ir stiprinimas</w:t>
            </w:r>
          </w:p>
        </w:tc>
        <w:tc>
          <w:tcPr>
            <w:tcW w:w="1425" w:type="dxa"/>
            <w:tcBorders>
              <w:top w:val="nil"/>
              <w:left w:val="nil"/>
              <w:bottom w:val="single" w:sz="4" w:space="0" w:color="auto"/>
              <w:right w:val="single" w:sz="4" w:space="0" w:color="auto"/>
            </w:tcBorders>
            <w:shd w:val="clear" w:color="auto" w:fill="C6EFCE"/>
            <w:noWrap/>
            <w:vAlign w:val="center"/>
          </w:tcPr>
          <w:p w14:paraId="2CAD670B" w14:textId="77777777" w:rsidR="00760392" w:rsidRPr="00246CC4" w:rsidRDefault="00760392">
            <w:pPr>
              <w:jc w:val="center"/>
              <w:rPr>
                <w:noProof/>
                <w:color w:val="006100"/>
                <w:sz w:val="20"/>
                <w:szCs w:val="20"/>
              </w:rPr>
            </w:pPr>
            <w:r>
              <w:rPr>
                <w:noProof/>
                <w:color w:val="006100"/>
                <w:sz w:val="20"/>
              </w:rPr>
              <w:t>Siektina reikšmė</w:t>
            </w:r>
          </w:p>
        </w:tc>
        <w:tc>
          <w:tcPr>
            <w:tcW w:w="4106" w:type="dxa"/>
            <w:tcBorders>
              <w:top w:val="nil"/>
              <w:left w:val="nil"/>
              <w:bottom w:val="single" w:sz="4" w:space="0" w:color="auto"/>
              <w:right w:val="single" w:sz="4" w:space="0" w:color="auto"/>
            </w:tcBorders>
            <w:shd w:val="clear" w:color="auto" w:fill="C6EFCE"/>
            <w:noWrap/>
            <w:vAlign w:val="center"/>
          </w:tcPr>
          <w:p w14:paraId="1356DCC0" w14:textId="77777777" w:rsidR="00760392" w:rsidRPr="003B127D" w:rsidRDefault="00760392">
            <w:pPr>
              <w:jc w:val="center"/>
              <w:rPr>
                <w:noProof/>
                <w:color w:val="006100"/>
                <w:sz w:val="20"/>
                <w:szCs w:val="20"/>
              </w:rPr>
            </w:pPr>
            <w:r>
              <w:rPr>
                <w:noProof/>
                <w:color w:val="006100"/>
                <w:sz w:val="20"/>
              </w:rPr>
              <w:t xml:space="preserve">Sodiniai, skirti miesto ir priemiesčių žaliųjų zonų apsaugai ir valorizacijai T2 </w:t>
            </w:r>
          </w:p>
        </w:tc>
      </w:tr>
      <w:tr w:rsidR="00760392" w:rsidRPr="00246CC4" w14:paraId="540EBA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72975" w14:textId="77777777" w:rsidR="00760392" w:rsidRPr="00246CC4" w:rsidRDefault="00760392">
            <w:pPr>
              <w:jc w:val="center"/>
              <w:rPr>
                <w:noProof/>
                <w:color w:val="006100"/>
                <w:sz w:val="20"/>
                <w:szCs w:val="20"/>
              </w:rPr>
            </w:pPr>
            <w:r>
              <w:rPr>
                <w:noProof/>
                <w:color w:val="006100"/>
                <w:sz w:val="20"/>
              </w:rPr>
              <w:t>M3C2-10</w:t>
            </w:r>
          </w:p>
        </w:tc>
        <w:tc>
          <w:tcPr>
            <w:tcW w:w="3195" w:type="dxa"/>
            <w:tcBorders>
              <w:top w:val="nil"/>
              <w:left w:val="nil"/>
              <w:bottom w:val="single" w:sz="4" w:space="0" w:color="auto"/>
              <w:right w:val="single" w:sz="4" w:space="0" w:color="auto"/>
            </w:tcBorders>
            <w:shd w:val="clear" w:color="auto" w:fill="C6EFCE"/>
            <w:noWrap/>
            <w:vAlign w:val="center"/>
          </w:tcPr>
          <w:p w14:paraId="48AE1BA9" w14:textId="77777777" w:rsidR="00760392" w:rsidRPr="003B127D" w:rsidRDefault="00760392">
            <w:pPr>
              <w:jc w:val="center"/>
              <w:rPr>
                <w:noProof/>
                <w:color w:val="006100"/>
                <w:sz w:val="20"/>
                <w:szCs w:val="20"/>
              </w:rPr>
            </w:pPr>
            <w:r>
              <w:rPr>
                <w:noProof/>
                <w:color w:val="006100"/>
                <w:sz w:val="20"/>
              </w:rPr>
              <w:t>2.2 reforma. Nacionalinės skaitmeninės logistikos platformos sukūrimas siekiant skaitmeninti krovinių ir (arba) keleivių vežimo paslaugas</w:t>
            </w:r>
          </w:p>
        </w:tc>
        <w:tc>
          <w:tcPr>
            <w:tcW w:w="1425" w:type="dxa"/>
            <w:tcBorders>
              <w:top w:val="nil"/>
              <w:left w:val="nil"/>
              <w:bottom w:val="single" w:sz="4" w:space="0" w:color="auto"/>
              <w:right w:val="single" w:sz="4" w:space="0" w:color="auto"/>
            </w:tcBorders>
            <w:shd w:val="clear" w:color="auto" w:fill="C6EFCE"/>
            <w:noWrap/>
            <w:vAlign w:val="center"/>
          </w:tcPr>
          <w:p w14:paraId="5A67F809"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61A362B6" w14:textId="77777777" w:rsidR="00760392" w:rsidRPr="00246CC4" w:rsidRDefault="00760392">
            <w:pPr>
              <w:jc w:val="center"/>
              <w:rPr>
                <w:noProof/>
                <w:color w:val="006100"/>
                <w:sz w:val="20"/>
                <w:szCs w:val="20"/>
              </w:rPr>
            </w:pPr>
            <w:r>
              <w:rPr>
                <w:noProof/>
                <w:color w:val="006100"/>
                <w:sz w:val="20"/>
              </w:rPr>
              <w:t xml:space="preserve">Nacionalinė skaitmeninės logistikos platforma </w:t>
            </w:r>
          </w:p>
        </w:tc>
      </w:tr>
      <w:tr w:rsidR="00760392" w:rsidRPr="00755A09" w14:paraId="29E08E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067D6B" w14:textId="77777777" w:rsidR="00760392" w:rsidRPr="00246CC4" w:rsidRDefault="00760392">
            <w:pPr>
              <w:jc w:val="center"/>
              <w:rPr>
                <w:noProof/>
                <w:color w:val="006100"/>
                <w:sz w:val="20"/>
                <w:szCs w:val="20"/>
              </w:rPr>
            </w:pPr>
            <w:r>
              <w:rPr>
                <w:noProof/>
                <w:color w:val="006100"/>
                <w:sz w:val="20"/>
              </w:rPr>
              <w:t>M5C3-12</w:t>
            </w:r>
          </w:p>
        </w:tc>
        <w:tc>
          <w:tcPr>
            <w:tcW w:w="3195" w:type="dxa"/>
            <w:tcBorders>
              <w:top w:val="nil"/>
              <w:left w:val="nil"/>
              <w:bottom w:val="single" w:sz="4" w:space="0" w:color="auto"/>
              <w:right w:val="single" w:sz="4" w:space="0" w:color="auto"/>
            </w:tcBorders>
            <w:shd w:val="clear" w:color="auto" w:fill="C6EFCE"/>
            <w:noWrap/>
            <w:vAlign w:val="center"/>
          </w:tcPr>
          <w:p w14:paraId="18064305" w14:textId="77777777" w:rsidR="00760392" w:rsidRPr="003B127D" w:rsidRDefault="00760392">
            <w:pPr>
              <w:jc w:val="center"/>
              <w:rPr>
                <w:noProof/>
                <w:color w:val="006100"/>
                <w:sz w:val="20"/>
                <w:szCs w:val="20"/>
              </w:rPr>
            </w:pPr>
            <w:r>
              <w:rPr>
                <w:noProof/>
                <w:color w:val="006100"/>
                <w:sz w:val="20"/>
              </w:rPr>
              <w:t>1.4 investicija. Investicijos į infrastruktūrą Specialiajai ekonominei zonai</w:t>
            </w:r>
          </w:p>
        </w:tc>
        <w:tc>
          <w:tcPr>
            <w:tcW w:w="1425" w:type="dxa"/>
            <w:tcBorders>
              <w:top w:val="nil"/>
              <w:left w:val="nil"/>
              <w:bottom w:val="single" w:sz="4" w:space="0" w:color="auto"/>
              <w:right w:val="single" w:sz="4" w:space="0" w:color="auto"/>
            </w:tcBorders>
            <w:shd w:val="clear" w:color="auto" w:fill="C6EFCE"/>
            <w:noWrap/>
            <w:vAlign w:val="center"/>
          </w:tcPr>
          <w:p w14:paraId="4345E5CA" w14:textId="77777777" w:rsidR="00760392" w:rsidRPr="00246CC4" w:rsidRDefault="00760392">
            <w:pPr>
              <w:jc w:val="center"/>
              <w:rPr>
                <w:noProof/>
                <w:color w:val="006100"/>
                <w:sz w:val="20"/>
                <w:szCs w:val="20"/>
              </w:rPr>
            </w:pPr>
            <w:r>
              <w:rPr>
                <w:noProof/>
                <w:color w:val="006100"/>
                <w:sz w:val="20"/>
              </w:rPr>
              <w:t>Siektina reikšmė</w:t>
            </w:r>
          </w:p>
        </w:tc>
        <w:tc>
          <w:tcPr>
            <w:tcW w:w="4106" w:type="dxa"/>
            <w:tcBorders>
              <w:top w:val="nil"/>
              <w:left w:val="nil"/>
              <w:bottom w:val="single" w:sz="4" w:space="0" w:color="auto"/>
              <w:right w:val="single" w:sz="4" w:space="0" w:color="auto"/>
            </w:tcBorders>
            <w:shd w:val="clear" w:color="auto" w:fill="C6EFCE"/>
            <w:noWrap/>
            <w:vAlign w:val="center"/>
          </w:tcPr>
          <w:p w14:paraId="6B8D6174" w14:textId="77777777" w:rsidR="00760392" w:rsidRPr="003B127D" w:rsidRDefault="00760392">
            <w:pPr>
              <w:jc w:val="center"/>
              <w:rPr>
                <w:noProof/>
                <w:color w:val="006100"/>
                <w:sz w:val="20"/>
                <w:szCs w:val="20"/>
              </w:rPr>
            </w:pPr>
            <w:r>
              <w:rPr>
                <w:noProof/>
                <w:color w:val="006100"/>
                <w:sz w:val="20"/>
              </w:rPr>
              <w:t>Infrastruktūros intervencijų specialiosiose ekonominėse zonose pradžia</w:t>
            </w:r>
          </w:p>
        </w:tc>
      </w:tr>
      <w:tr w:rsidR="00760392" w:rsidRPr="00755A09" w14:paraId="2C0FD1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CC17B" w14:textId="77777777" w:rsidR="00760392" w:rsidRPr="00246CC4" w:rsidRDefault="00760392">
            <w:pPr>
              <w:jc w:val="center"/>
              <w:rPr>
                <w:noProof/>
                <w:color w:val="006100"/>
                <w:sz w:val="20"/>
                <w:szCs w:val="20"/>
              </w:rPr>
            </w:pPr>
            <w:r>
              <w:rPr>
                <w:noProof/>
                <w:color w:val="006100"/>
                <w:sz w:val="20"/>
              </w:rPr>
              <w:t>M6C2-15</w:t>
            </w:r>
          </w:p>
        </w:tc>
        <w:tc>
          <w:tcPr>
            <w:tcW w:w="3195" w:type="dxa"/>
            <w:tcBorders>
              <w:top w:val="nil"/>
              <w:left w:val="nil"/>
              <w:bottom w:val="single" w:sz="4" w:space="0" w:color="auto"/>
              <w:right w:val="single" w:sz="4" w:space="0" w:color="auto"/>
            </w:tcBorders>
            <w:shd w:val="clear" w:color="auto" w:fill="C6EFCE"/>
            <w:noWrap/>
            <w:vAlign w:val="center"/>
          </w:tcPr>
          <w:p w14:paraId="1827635A" w14:textId="77777777" w:rsidR="00760392" w:rsidRPr="003B127D" w:rsidRDefault="00760392">
            <w:pPr>
              <w:jc w:val="center"/>
              <w:rPr>
                <w:noProof/>
                <w:color w:val="006600"/>
                <w:sz w:val="20"/>
                <w:szCs w:val="20"/>
              </w:rPr>
            </w:pPr>
            <w:r>
              <w:rPr>
                <w:noProof/>
                <w:color w:val="006600"/>
                <w:sz w:val="20"/>
              </w:rPr>
              <w:t>2.2 investicija. Sveikatos priežiūros sistemos specialistų techninių, profesinių, skaitmeninių ir valdymo įgūdžių ugdymas</w:t>
            </w:r>
          </w:p>
        </w:tc>
        <w:tc>
          <w:tcPr>
            <w:tcW w:w="1425" w:type="dxa"/>
            <w:tcBorders>
              <w:top w:val="nil"/>
              <w:left w:val="nil"/>
              <w:bottom w:val="single" w:sz="4" w:space="0" w:color="auto"/>
              <w:right w:val="single" w:sz="4" w:space="0" w:color="auto"/>
            </w:tcBorders>
            <w:shd w:val="clear" w:color="auto" w:fill="C6EFCE"/>
            <w:noWrap/>
            <w:vAlign w:val="center"/>
          </w:tcPr>
          <w:p w14:paraId="3A1B3B1A" w14:textId="77777777" w:rsidR="00760392" w:rsidRPr="00246CC4" w:rsidRDefault="00760392">
            <w:pPr>
              <w:jc w:val="center"/>
              <w:rPr>
                <w:noProof/>
                <w:color w:val="006600"/>
                <w:sz w:val="20"/>
                <w:szCs w:val="20"/>
              </w:rPr>
            </w:pPr>
            <w:r>
              <w:rPr>
                <w:noProof/>
                <w:color w:val="006600"/>
                <w:sz w:val="20"/>
              </w:rPr>
              <w:t>Siektina reikšmė</w:t>
            </w:r>
          </w:p>
        </w:tc>
        <w:tc>
          <w:tcPr>
            <w:tcW w:w="4106" w:type="dxa"/>
            <w:tcBorders>
              <w:top w:val="nil"/>
              <w:left w:val="nil"/>
              <w:bottom w:val="single" w:sz="4" w:space="0" w:color="auto"/>
              <w:right w:val="single" w:sz="4" w:space="0" w:color="auto"/>
            </w:tcBorders>
            <w:shd w:val="clear" w:color="auto" w:fill="C6EFCE"/>
            <w:noWrap/>
            <w:vAlign w:val="center"/>
          </w:tcPr>
          <w:p w14:paraId="41B73241" w14:textId="77777777" w:rsidR="00760392" w:rsidRPr="003B127D" w:rsidRDefault="00760392">
            <w:pPr>
              <w:jc w:val="center"/>
              <w:rPr>
                <w:noProof/>
                <w:color w:val="006600"/>
                <w:sz w:val="20"/>
                <w:szCs w:val="20"/>
              </w:rPr>
            </w:pPr>
            <w:r>
              <w:rPr>
                <w:noProof/>
                <w:color w:val="006600"/>
                <w:sz w:val="20"/>
              </w:rPr>
              <w:t>Skiriamos papildomos stipendijos specialioms bendrosios medicinos praktikos studijoms.</w:t>
            </w:r>
          </w:p>
        </w:tc>
      </w:tr>
      <w:tr w:rsidR="00760392" w:rsidRPr="00246CC4" w14:paraId="0DD3EF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DEB564" w14:textId="77777777" w:rsidR="00760392" w:rsidRPr="00246CC4" w:rsidRDefault="00760392">
            <w:pPr>
              <w:jc w:val="center"/>
              <w:rPr>
                <w:noProof/>
                <w:color w:val="006100"/>
                <w:sz w:val="20"/>
                <w:szCs w:val="20"/>
              </w:rPr>
            </w:pPr>
            <w:r>
              <w:rPr>
                <w:noProof/>
                <w:color w:val="006100"/>
                <w:sz w:val="20"/>
              </w:rPr>
              <w:t>M7-36</w:t>
            </w:r>
          </w:p>
        </w:tc>
        <w:tc>
          <w:tcPr>
            <w:tcW w:w="3195" w:type="dxa"/>
            <w:tcBorders>
              <w:top w:val="nil"/>
              <w:left w:val="nil"/>
              <w:bottom w:val="single" w:sz="4" w:space="0" w:color="auto"/>
              <w:right w:val="single" w:sz="4" w:space="0" w:color="auto"/>
            </w:tcBorders>
            <w:shd w:val="clear" w:color="auto" w:fill="C6EFCE"/>
            <w:noWrap/>
            <w:vAlign w:val="center"/>
          </w:tcPr>
          <w:p w14:paraId="7BE1C5C5" w14:textId="77777777" w:rsidR="00760392" w:rsidRPr="003B127D" w:rsidRDefault="00760392">
            <w:pPr>
              <w:jc w:val="center"/>
              <w:rPr>
                <w:noProof/>
                <w:color w:val="006100"/>
                <w:sz w:val="20"/>
                <w:szCs w:val="20"/>
              </w:rPr>
            </w:pPr>
            <w:r>
              <w:rPr>
                <w:noProof/>
                <w:color w:val="006100"/>
                <w:sz w:val="20"/>
              </w:rPr>
              <w:t>13 investicija. Adrijos linijos 1 etapas (Sulmona kompresorinė ir Sestino-Minerbio dujotiekis)</w:t>
            </w:r>
          </w:p>
        </w:tc>
        <w:tc>
          <w:tcPr>
            <w:tcW w:w="1425" w:type="dxa"/>
            <w:tcBorders>
              <w:top w:val="nil"/>
              <w:left w:val="nil"/>
              <w:bottom w:val="single" w:sz="4" w:space="0" w:color="auto"/>
              <w:right w:val="single" w:sz="4" w:space="0" w:color="auto"/>
            </w:tcBorders>
            <w:shd w:val="clear" w:color="auto" w:fill="C6EFCE"/>
            <w:noWrap/>
            <w:vAlign w:val="center"/>
          </w:tcPr>
          <w:p w14:paraId="1F6D0DEE"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35BC2493" w14:textId="77777777" w:rsidR="00760392" w:rsidRPr="00246CC4" w:rsidRDefault="00760392">
            <w:pPr>
              <w:jc w:val="center"/>
              <w:rPr>
                <w:noProof/>
                <w:color w:val="006100"/>
                <w:sz w:val="20"/>
                <w:szCs w:val="20"/>
              </w:rPr>
            </w:pPr>
            <w:r>
              <w:rPr>
                <w:noProof/>
                <w:color w:val="006100"/>
                <w:sz w:val="20"/>
              </w:rPr>
              <w:t>Sutarčių sudarymas</w:t>
            </w:r>
          </w:p>
        </w:tc>
      </w:tr>
      <w:tr w:rsidR="00760392" w:rsidRPr="00246CC4" w14:paraId="6944E1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91076A" w14:textId="77777777" w:rsidR="00760392" w:rsidRPr="00246CC4" w:rsidRDefault="00760392">
            <w:pPr>
              <w:jc w:val="center"/>
              <w:rPr>
                <w:noProof/>
                <w:color w:val="006100"/>
                <w:sz w:val="20"/>
                <w:szCs w:val="20"/>
              </w:rPr>
            </w:pPr>
            <w:r>
              <w:rPr>
                <w:noProof/>
                <w:color w:val="006100"/>
                <w:sz w:val="20"/>
              </w:rPr>
              <w:t>M7-38</w:t>
            </w:r>
          </w:p>
        </w:tc>
        <w:tc>
          <w:tcPr>
            <w:tcW w:w="3195" w:type="dxa"/>
            <w:tcBorders>
              <w:top w:val="nil"/>
              <w:left w:val="nil"/>
              <w:bottom w:val="single" w:sz="4" w:space="0" w:color="auto"/>
              <w:right w:val="single" w:sz="4" w:space="0" w:color="auto"/>
            </w:tcBorders>
            <w:shd w:val="clear" w:color="auto" w:fill="C6EFCE"/>
            <w:noWrap/>
            <w:vAlign w:val="center"/>
          </w:tcPr>
          <w:p w14:paraId="54D63331" w14:textId="77777777" w:rsidR="00760392" w:rsidRPr="00246CC4" w:rsidRDefault="00760392">
            <w:pPr>
              <w:jc w:val="center"/>
              <w:rPr>
                <w:noProof/>
                <w:color w:val="006100"/>
                <w:sz w:val="20"/>
                <w:szCs w:val="20"/>
              </w:rPr>
            </w:pPr>
            <w:r>
              <w:rPr>
                <w:noProof/>
                <w:color w:val="006100"/>
                <w:sz w:val="20"/>
              </w:rPr>
              <w:t>14 investicija. Tarpvalstybinė dujų eksporto infrastruktūra</w:t>
            </w:r>
          </w:p>
        </w:tc>
        <w:tc>
          <w:tcPr>
            <w:tcW w:w="1425" w:type="dxa"/>
            <w:tcBorders>
              <w:top w:val="nil"/>
              <w:left w:val="nil"/>
              <w:bottom w:val="single" w:sz="4" w:space="0" w:color="auto"/>
              <w:right w:val="single" w:sz="4" w:space="0" w:color="auto"/>
            </w:tcBorders>
            <w:shd w:val="clear" w:color="auto" w:fill="C6EFCE"/>
            <w:noWrap/>
            <w:vAlign w:val="center"/>
          </w:tcPr>
          <w:p w14:paraId="3876B5CB" w14:textId="77777777" w:rsidR="00760392" w:rsidRPr="00246CC4" w:rsidRDefault="00760392">
            <w:pPr>
              <w:jc w:val="center"/>
              <w:rPr>
                <w:noProof/>
                <w:color w:val="006100"/>
                <w:sz w:val="20"/>
                <w:szCs w:val="20"/>
              </w:rPr>
            </w:pPr>
            <w:r>
              <w:rPr>
                <w:noProof/>
                <w:color w:val="006100"/>
                <w:sz w:val="20"/>
              </w:rPr>
              <w:t>Tarpinė reikšmė</w:t>
            </w:r>
          </w:p>
        </w:tc>
        <w:tc>
          <w:tcPr>
            <w:tcW w:w="4106" w:type="dxa"/>
            <w:tcBorders>
              <w:top w:val="nil"/>
              <w:left w:val="nil"/>
              <w:bottom w:val="single" w:sz="4" w:space="0" w:color="auto"/>
              <w:right w:val="single" w:sz="4" w:space="0" w:color="auto"/>
            </w:tcBorders>
            <w:shd w:val="clear" w:color="auto" w:fill="C6EFCE"/>
            <w:noWrap/>
            <w:vAlign w:val="center"/>
          </w:tcPr>
          <w:p w14:paraId="3D29022A" w14:textId="77777777" w:rsidR="00760392" w:rsidRPr="00246CC4" w:rsidRDefault="00760392">
            <w:pPr>
              <w:jc w:val="center"/>
              <w:rPr>
                <w:noProof/>
                <w:color w:val="006100"/>
                <w:sz w:val="20"/>
                <w:szCs w:val="20"/>
              </w:rPr>
            </w:pPr>
            <w:r>
              <w:rPr>
                <w:noProof/>
                <w:color w:val="006100"/>
                <w:sz w:val="20"/>
              </w:rPr>
              <w:t>Sutarčių sudarymas</w:t>
            </w:r>
          </w:p>
        </w:tc>
      </w:tr>
      <w:tr w:rsidR="00760392" w:rsidRPr="00246CC4" w14:paraId="105443C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970F1A" w14:textId="77777777" w:rsidR="00760392" w:rsidRPr="00246CC4" w:rsidRDefault="00760392">
            <w:pPr>
              <w:jc w:val="center"/>
              <w:rPr>
                <w:noProof/>
                <w:color w:val="006100"/>
                <w:sz w:val="20"/>
                <w:szCs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482B1091" w14:textId="77777777" w:rsidR="00760392" w:rsidRPr="00246CC4" w:rsidRDefault="00760392">
            <w:pPr>
              <w:rPr>
                <w:noProof/>
                <w:color w:val="006100"/>
                <w:sz w:val="20"/>
                <w:szCs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37276664" w14:textId="77777777" w:rsidR="00760392" w:rsidRPr="00246CC4" w:rsidRDefault="00760392">
            <w:pPr>
              <w:rPr>
                <w:noProof/>
                <w:color w:val="006100"/>
                <w:sz w:val="20"/>
                <w:szCs w:val="20"/>
              </w:rPr>
            </w:pPr>
            <w:r>
              <w:rPr>
                <w:noProof/>
                <w:color w:val="006100"/>
                <w:sz w:val="20"/>
              </w:rPr>
              <w:t>Dalinės įmokos suma</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7D8FCA63" w14:textId="32ADD4AB" w:rsidR="00760392" w:rsidRPr="00246CC4" w:rsidRDefault="00760392">
            <w:pPr>
              <w:rPr>
                <w:noProof/>
                <w:color w:val="006100"/>
                <w:sz w:val="20"/>
                <w:szCs w:val="20"/>
              </w:rPr>
            </w:pPr>
            <w:r>
              <w:rPr>
                <w:noProof/>
                <w:color w:val="006100"/>
                <w:sz w:val="20"/>
              </w:rPr>
              <w:t>8328350441 EURŲ</w:t>
            </w:r>
          </w:p>
        </w:tc>
      </w:tr>
    </w:tbl>
    <w:p w14:paraId="5F775B7E" w14:textId="6E18EF8B" w:rsidR="00141A9C" w:rsidRDefault="00141A9C" w:rsidP="00141A9C">
      <w:pPr>
        <w:spacing w:before="120" w:after="120"/>
        <w:jc w:val="both"/>
        <w:rPr>
          <w:rFonts w:eastAsia="Calibri"/>
          <w:noProof/>
          <w:lang w:val="en-GB"/>
        </w:rPr>
      </w:pPr>
    </w:p>
    <w:p w14:paraId="4DAA9DBC" w14:textId="77777777" w:rsidR="00141A9C" w:rsidRDefault="00141A9C">
      <w:pPr>
        <w:spacing w:after="200" w:line="276" w:lineRule="auto"/>
        <w:rPr>
          <w:rFonts w:eastAsia="Calibri"/>
          <w:noProof/>
        </w:rPr>
      </w:pPr>
      <w:r>
        <w:rPr>
          <w:noProof/>
        </w:rPr>
        <w:br w:type="page"/>
      </w:r>
    </w:p>
    <w:p w14:paraId="6F6310A3" w14:textId="00FDE67D"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152" w:type="dxa"/>
        <w:tblInd w:w="113" w:type="dxa"/>
        <w:tblLook w:val="04A0" w:firstRow="1" w:lastRow="0" w:firstColumn="1" w:lastColumn="0" w:noHBand="0" w:noVBand="1"/>
      </w:tblPr>
      <w:tblGrid>
        <w:gridCol w:w="1413"/>
        <w:gridCol w:w="3195"/>
        <w:gridCol w:w="1378"/>
        <w:gridCol w:w="4166"/>
      </w:tblGrid>
      <w:tr w:rsidR="009A7568" w:rsidRPr="00246CC4" w14:paraId="44AAC083"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6BA279" w14:textId="77777777" w:rsidR="009A7568" w:rsidRPr="00246CC4" w:rsidRDefault="009A7568">
            <w:pPr>
              <w:jc w:val="center"/>
              <w:rPr>
                <w:b/>
                <w:bCs/>
                <w:noProof/>
                <w:sz w:val="20"/>
                <w:szCs w:val="20"/>
              </w:rPr>
            </w:pPr>
            <w:r>
              <w:rPr>
                <w:b/>
                <w:noProof/>
                <w:sz w:val="20"/>
              </w:rPr>
              <w:t>Eilės numeris</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44C6F5" w14:textId="77777777" w:rsidR="009A7568" w:rsidRPr="003B127D" w:rsidRDefault="009A7568">
            <w:pPr>
              <w:jc w:val="center"/>
              <w:rPr>
                <w:b/>
                <w:bCs/>
                <w:noProof/>
                <w:sz w:val="20"/>
                <w:szCs w:val="20"/>
              </w:rPr>
            </w:pPr>
            <w:r>
              <w:rPr>
                <w:b/>
                <w:noProof/>
                <w:sz w:val="20"/>
              </w:rPr>
              <w:t>Susijusi priemonė (reforma arba investicija)</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919E63" w14:textId="77777777" w:rsidR="009A7568" w:rsidRPr="00246CC4" w:rsidRDefault="009A7568">
            <w:pPr>
              <w:jc w:val="center"/>
              <w:rPr>
                <w:b/>
                <w:bCs/>
                <w:noProof/>
                <w:sz w:val="20"/>
                <w:szCs w:val="20"/>
              </w:rPr>
            </w:pPr>
            <w:r>
              <w:rPr>
                <w:b/>
                <w:noProof/>
                <w:sz w:val="20"/>
              </w:rPr>
              <w:t>Tarpinė reikšmė / Siektina reikšmė</w:t>
            </w:r>
          </w:p>
        </w:tc>
        <w:tc>
          <w:tcPr>
            <w:tcW w:w="4166" w:type="dxa"/>
            <w:vMerge w:val="restart"/>
            <w:tcBorders>
              <w:top w:val="single" w:sz="4" w:space="0" w:color="auto"/>
              <w:left w:val="nil"/>
              <w:bottom w:val="single" w:sz="4" w:space="0" w:color="auto"/>
              <w:right w:val="single" w:sz="4" w:space="0" w:color="auto"/>
            </w:tcBorders>
            <w:shd w:val="clear" w:color="auto" w:fill="BDD7EE"/>
            <w:vAlign w:val="center"/>
            <w:hideMark/>
          </w:tcPr>
          <w:p w14:paraId="6E761FB1" w14:textId="77777777" w:rsidR="009A7568" w:rsidRPr="00246CC4" w:rsidRDefault="009A7568">
            <w:pPr>
              <w:jc w:val="center"/>
              <w:rPr>
                <w:b/>
                <w:bCs/>
                <w:noProof/>
                <w:sz w:val="20"/>
                <w:szCs w:val="20"/>
              </w:rPr>
            </w:pPr>
            <w:r>
              <w:rPr>
                <w:b/>
                <w:noProof/>
                <w:sz w:val="20"/>
              </w:rPr>
              <w:t>Pavadinimas</w:t>
            </w:r>
          </w:p>
        </w:tc>
      </w:tr>
      <w:tr w:rsidR="009A7568" w:rsidRPr="00246CC4" w14:paraId="28D2CF08"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A83B21" w14:textId="77777777" w:rsidR="009A7568" w:rsidRPr="00246CC4" w:rsidRDefault="009A7568">
            <w:pPr>
              <w:rPr>
                <w:b/>
                <w:bCs/>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01F13D27" w14:textId="77777777" w:rsidR="009A7568" w:rsidRPr="00246CC4" w:rsidRDefault="009A7568">
            <w:pPr>
              <w:rPr>
                <w:b/>
                <w:bCs/>
                <w:noProof/>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1EC3C4AE" w14:textId="77777777" w:rsidR="009A7568" w:rsidRPr="00246CC4" w:rsidRDefault="009A7568">
            <w:pPr>
              <w:rPr>
                <w:b/>
                <w:bCs/>
                <w:noProof/>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575D13F0" w14:textId="77777777" w:rsidR="009A7568" w:rsidRPr="00246CC4" w:rsidRDefault="009A7568">
            <w:pPr>
              <w:rPr>
                <w:b/>
                <w:bCs/>
                <w:noProof/>
              </w:rPr>
            </w:pPr>
          </w:p>
        </w:tc>
      </w:tr>
      <w:tr w:rsidR="009A7568" w:rsidRPr="00246CC4" w14:paraId="15F9B3C4"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5D2E83" w14:textId="77777777" w:rsidR="009A7568" w:rsidRPr="00246CC4" w:rsidRDefault="009A7568">
            <w:pPr>
              <w:jc w:val="center"/>
              <w:rPr>
                <w:noProof/>
                <w:color w:val="006100"/>
                <w:sz w:val="20"/>
                <w:szCs w:val="20"/>
              </w:rPr>
            </w:pPr>
            <w:r>
              <w:rPr>
                <w:noProof/>
                <w:color w:val="006100"/>
                <w:sz w:val="20"/>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3CE31CE" w14:textId="77777777" w:rsidR="009A7568" w:rsidRPr="003B127D" w:rsidRDefault="009A7568">
            <w:pPr>
              <w:jc w:val="center"/>
              <w:rPr>
                <w:noProof/>
                <w:color w:val="006100"/>
                <w:sz w:val="20"/>
                <w:szCs w:val="20"/>
              </w:rPr>
            </w:pPr>
            <w:r>
              <w:rPr>
                <w:noProof/>
                <w:color w:val="006100"/>
                <w:sz w:val="20"/>
              </w:rPr>
              <w:t>1.2 investicija. Nuotolinių išteklių naudojimas vietos parengiamiesiems veiksmams</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385979FD"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5BA9A3B1" w14:textId="77777777" w:rsidR="009A7568" w:rsidRPr="00246CC4" w:rsidRDefault="009A7568">
            <w:pPr>
              <w:jc w:val="center"/>
              <w:rPr>
                <w:noProof/>
                <w:color w:val="006100"/>
                <w:sz w:val="20"/>
                <w:szCs w:val="20"/>
              </w:rPr>
            </w:pPr>
            <w:r>
              <w:rPr>
                <w:noProof/>
                <w:color w:val="006100"/>
                <w:sz w:val="20"/>
              </w:rPr>
              <w:t>Debesijos galimybių suteikimas vietos viešajam administravimui T1</w:t>
            </w:r>
          </w:p>
        </w:tc>
      </w:tr>
      <w:tr w:rsidR="009A7568" w:rsidRPr="00755A09" w14:paraId="677B27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722059" w14:textId="77777777" w:rsidR="009A7568" w:rsidRPr="00246CC4" w:rsidRDefault="009A7568">
            <w:pPr>
              <w:jc w:val="center"/>
              <w:rPr>
                <w:noProof/>
                <w:color w:val="006100"/>
                <w:sz w:val="20"/>
                <w:szCs w:val="20"/>
              </w:rPr>
            </w:pPr>
            <w:r>
              <w:rPr>
                <w:noProof/>
                <w:color w:val="006100"/>
                <w:sz w:val="20"/>
              </w:rPr>
              <w:t>M2C2-25</w:t>
            </w:r>
          </w:p>
        </w:tc>
        <w:tc>
          <w:tcPr>
            <w:tcW w:w="3195" w:type="dxa"/>
            <w:tcBorders>
              <w:top w:val="nil"/>
              <w:left w:val="nil"/>
              <w:bottom w:val="single" w:sz="4" w:space="0" w:color="auto"/>
              <w:right w:val="single" w:sz="4" w:space="0" w:color="auto"/>
            </w:tcBorders>
            <w:shd w:val="clear" w:color="auto" w:fill="C6EFCE"/>
            <w:noWrap/>
            <w:vAlign w:val="center"/>
          </w:tcPr>
          <w:p w14:paraId="604FCE5F" w14:textId="77777777" w:rsidR="009A7568" w:rsidRPr="003B127D" w:rsidRDefault="009A7568">
            <w:pPr>
              <w:jc w:val="center"/>
              <w:rPr>
                <w:noProof/>
                <w:color w:val="006100"/>
                <w:sz w:val="20"/>
                <w:szCs w:val="20"/>
              </w:rPr>
            </w:pPr>
            <w:r>
              <w:rPr>
                <w:noProof/>
                <w:color w:val="006100"/>
                <w:sz w:val="20"/>
              </w:rPr>
              <w:t>4.2 investicija. Greitojo masinio transporto sistemų (metro, gatvės automobilių, BRT) kūrimas</w:t>
            </w:r>
          </w:p>
        </w:tc>
        <w:tc>
          <w:tcPr>
            <w:tcW w:w="1378" w:type="dxa"/>
            <w:tcBorders>
              <w:top w:val="nil"/>
              <w:left w:val="nil"/>
              <w:bottom w:val="single" w:sz="4" w:space="0" w:color="auto"/>
              <w:right w:val="single" w:sz="4" w:space="0" w:color="auto"/>
            </w:tcBorders>
            <w:shd w:val="clear" w:color="auto" w:fill="C6EFCE"/>
            <w:noWrap/>
            <w:vAlign w:val="center"/>
          </w:tcPr>
          <w:p w14:paraId="70ACFCC2"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37698E0C" w14:textId="77777777" w:rsidR="009A7568" w:rsidRPr="003B127D" w:rsidRDefault="009A7568">
            <w:pPr>
              <w:jc w:val="center"/>
              <w:rPr>
                <w:noProof/>
                <w:color w:val="006100"/>
                <w:sz w:val="20"/>
                <w:szCs w:val="20"/>
              </w:rPr>
            </w:pPr>
            <w:r w:rsidRPr="0063398F">
              <w:rPr>
                <w:noProof/>
                <w:color w:val="006100"/>
                <w:sz w:val="20"/>
              </w:rPr>
              <w:t>Visų viešųjų pirkimų sutarčių dėl netaršių riedmenų pirkimo ir greitojo masinio transporto sistemų infrastruktūros atnaujinimo intervencijų skyrimas</w:t>
            </w:r>
          </w:p>
        </w:tc>
      </w:tr>
      <w:tr w:rsidR="009A7568" w:rsidRPr="00755A09" w14:paraId="7927D1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ADA5A2" w14:textId="77777777" w:rsidR="009A7568" w:rsidRPr="00246CC4" w:rsidRDefault="009A7568">
            <w:pPr>
              <w:jc w:val="center"/>
              <w:rPr>
                <w:noProof/>
                <w:color w:val="006100"/>
                <w:sz w:val="20"/>
                <w:szCs w:val="20"/>
              </w:rPr>
            </w:pPr>
            <w:r>
              <w:rPr>
                <w:noProof/>
                <w:color w:val="006100"/>
                <w:sz w:val="20"/>
              </w:rPr>
              <w:t>M2C4-11</w:t>
            </w:r>
          </w:p>
        </w:tc>
        <w:tc>
          <w:tcPr>
            <w:tcW w:w="3195" w:type="dxa"/>
            <w:tcBorders>
              <w:top w:val="nil"/>
              <w:left w:val="nil"/>
              <w:bottom w:val="single" w:sz="4" w:space="0" w:color="auto"/>
              <w:right w:val="single" w:sz="4" w:space="0" w:color="auto"/>
            </w:tcBorders>
            <w:shd w:val="clear" w:color="auto" w:fill="C6EFCE"/>
            <w:noWrap/>
            <w:vAlign w:val="center"/>
          </w:tcPr>
          <w:p w14:paraId="72B821DF" w14:textId="77777777" w:rsidR="009A7568" w:rsidRPr="003B127D" w:rsidRDefault="009A7568">
            <w:pPr>
              <w:jc w:val="center"/>
              <w:rPr>
                <w:noProof/>
                <w:color w:val="006100"/>
                <w:sz w:val="20"/>
                <w:szCs w:val="20"/>
              </w:rPr>
            </w:pPr>
            <w:r>
              <w:rPr>
                <w:noProof/>
                <w:color w:val="006100"/>
                <w:sz w:val="20"/>
              </w:rPr>
              <w:t>2.1.a. investicija Investicijos. Potvynio ir hidrogeologinės rizikos mažinimo priemonės. Intervencijos Emilijoje-Romanijoje, Toskanoje ir Markėje</w:t>
            </w:r>
          </w:p>
        </w:tc>
        <w:tc>
          <w:tcPr>
            <w:tcW w:w="1378" w:type="dxa"/>
            <w:tcBorders>
              <w:top w:val="nil"/>
              <w:left w:val="nil"/>
              <w:bottom w:val="single" w:sz="4" w:space="0" w:color="auto"/>
              <w:right w:val="single" w:sz="4" w:space="0" w:color="auto"/>
            </w:tcBorders>
            <w:shd w:val="clear" w:color="auto" w:fill="C6EFCE"/>
            <w:noWrap/>
            <w:vAlign w:val="center"/>
          </w:tcPr>
          <w:p w14:paraId="1CF8691E"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00E5562E" w14:textId="77777777" w:rsidR="009A7568" w:rsidRPr="003B127D" w:rsidRDefault="009A7568">
            <w:pPr>
              <w:jc w:val="center"/>
              <w:rPr>
                <w:noProof/>
                <w:color w:val="006100"/>
                <w:sz w:val="20"/>
                <w:szCs w:val="20"/>
              </w:rPr>
            </w:pPr>
            <w:r>
              <w:rPr>
                <w:noProof/>
                <w:color w:val="006100"/>
                <w:sz w:val="20"/>
              </w:rPr>
              <w:t>Skubios pagalbos komisaro potvarkiu (-iais) nustatyti veiksmai</w:t>
            </w:r>
          </w:p>
        </w:tc>
      </w:tr>
      <w:tr w:rsidR="009A7568" w:rsidRPr="00755A09" w14:paraId="4BFF1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16901" w14:textId="77777777" w:rsidR="009A7568" w:rsidRPr="00246CC4" w:rsidRDefault="009A7568">
            <w:pPr>
              <w:jc w:val="center"/>
              <w:rPr>
                <w:noProof/>
                <w:color w:val="006100"/>
                <w:sz w:val="20"/>
                <w:szCs w:val="20"/>
              </w:rPr>
            </w:pPr>
            <w:r>
              <w:rPr>
                <w:noProof/>
                <w:color w:val="006100"/>
                <w:sz w:val="20"/>
              </w:rPr>
              <w:t>M7-46</w:t>
            </w:r>
          </w:p>
        </w:tc>
        <w:tc>
          <w:tcPr>
            <w:tcW w:w="3195" w:type="dxa"/>
            <w:tcBorders>
              <w:top w:val="nil"/>
              <w:left w:val="nil"/>
              <w:bottom w:val="single" w:sz="4" w:space="0" w:color="auto"/>
              <w:right w:val="single" w:sz="4" w:space="0" w:color="auto"/>
            </w:tcBorders>
            <w:shd w:val="clear" w:color="auto" w:fill="C6EFCE"/>
            <w:noWrap/>
            <w:vAlign w:val="center"/>
          </w:tcPr>
          <w:p w14:paraId="5645F8D8" w14:textId="77777777" w:rsidR="009A7568" w:rsidRPr="003B127D" w:rsidRDefault="009A7568">
            <w:pPr>
              <w:jc w:val="center"/>
              <w:rPr>
                <w:noProof/>
                <w:color w:val="006100"/>
                <w:sz w:val="20"/>
                <w:szCs w:val="20"/>
              </w:rPr>
            </w:pPr>
            <w:r>
              <w:rPr>
                <w:noProof/>
                <w:color w:val="006100"/>
                <w:sz w:val="20"/>
              </w:rPr>
              <w:t>17 investicija. Viešųjų ir socialinių būstų energinei renovacijai skirta finansinė priemonė</w:t>
            </w:r>
          </w:p>
        </w:tc>
        <w:tc>
          <w:tcPr>
            <w:tcW w:w="1378" w:type="dxa"/>
            <w:tcBorders>
              <w:top w:val="nil"/>
              <w:left w:val="nil"/>
              <w:bottom w:val="single" w:sz="4" w:space="0" w:color="auto"/>
              <w:right w:val="single" w:sz="4" w:space="0" w:color="auto"/>
            </w:tcBorders>
            <w:shd w:val="clear" w:color="auto" w:fill="C6EFCE"/>
            <w:noWrap/>
            <w:vAlign w:val="center"/>
          </w:tcPr>
          <w:p w14:paraId="55685A1F"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1F56476F" w14:textId="77777777" w:rsidR="009A7568" w:rsidRPr="003B127D" w:rsidRDefault="009A7568">
            <w:pPr>
              <w:jc w:val="center"/>
              <w:rPr>
                <w:noProof/>
                <w:color w:val="006100"/>
                <w:sz w:val="20"/>
                <w:szCs w:val="20"/>
              </w:rPr>
            </w:pPr>
            <w:r>
              <w:rPr>
                <w:noProof/>
                <w:color w:val="006100"/>
                <w:sz w:val="20"/>
              </w:rPr>
              <w:t>Įgaliojimų tikslo apibrėžimas</w:t>
            </w:r>
          </w:p>
        </w:tc>
      </w:tr>
      <w:tr w:rsidR="009A7568" w:rsidRPr="00755A09" w14:paraId="43CCA1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E8FB5" w14:textId="77777777" w:rsidR="009A7568" w:rsidRPr="00246CC4" w:rsidRDefault="009A7568">
            <w:pPr>
              <w:jc w:val="center"/>
              <w:rPr>
                <w:noProof/>
                <w:color w:val="006100"/>
                <w:sz w:val="20"/>
                <w:szCs w:val="20"/>
              </w:rPr>
            </w:pPr>
            <w:r>
              <w:rPr>
                <w:noProof/>
                <w:color w:val="006100"/>
                <w:sz w:val="20"/>
              </w:rPr>
              <w:t>M1C1-140</w:t>
            </w:r>
          </w:p>
        </w:tc>
        <w:tc>
          <w:tcPr>
            <w:tcW w:w="3195" w:type="dxa"/>
            <w:tcBorders>
              <w:top w:val="nil"/>
              <w:left w:val="nil"/>
              <w:bottom w:val="single" w:sz="4" w:space="0" w:color="auto"/>
              <w:right w:val="single" w:sz="4" w:space="0" w:color="auto"/>
            </w:tcBorders>
            <w:shd w:val="clear" w:color="auto" w:fill="C6EFCE"/>
            <w:noWrap/>
            <w:vAlign w:val="center"/>
          </w:tcPr>
          <w:p w14:paraId="507BDD88" w14:textId="77777777" w:rsidR="009A7568" w:rsidRPr="003B127D" w:rsidRDefault="009A7568">
            <w:pPr>
              <w:jc w:val="center"/>
              <w:rPr>
                <w:noProof/>
                <w:color w:val="006100"/>
                <w:sz w:val="20"/>
                <w:szCs w:val="20"/>
              </w:rPr>
            </w:pPr>
            <w:r>
              <w:rPr>
                <w:noProof/>
                <w:color w:val="006100"/>
                <w:sz w:val="20"/>
              </w:rPr>
              <w:t>1.4.1 investicija. Piliečių patirtis. Skaitmeninių viešųjų paslaugų kokybės ir tinkamumo jomis naudotis gerinimas</w:t>
            </w:r>
          </w:p>
        </w:tc>
        <w:tc>
          <w:tcPr>
            <w:tcW w:w="1378" w:type="dxa"/>
            <w:tcBorders>
              <w:top w:val="nil"/>
              <w:left w:val="nil"/>
              <w:bottom w:val="single" w:sz="4" w:space="0" w:color="auto"/>
              <w:right w:val="single" w:sz="4" w:space="0" w:color="auto"/>
            </w:tcBorders>
            <w:shd w:val="clear" w:color="auto" w:fill="C6EFCE"/>
            <w:noWrap/>
            <w:vAlign w:val="center"/>
          </w:tcPr>
          <w:p w14:paraId="3AEE8EE3"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6CEC6431" w14:textId="77777777" w:rsidR="009A7568" w:rsidRPr="003B127D" w:rsidRDefault="009A7568">
            <w:pPr>
              <w:jc w:val="center"/>
              <w:rPr>
                <w:noProof/>
                <w:color w:val="006100"/>
                <w:sz w:val="20"/>
                <w:szCs w:val="20"/>
              </w:rPr>
            </w:pPr>
            <w:r>
              <w:rPr>
                <w:noProof/>
                <w:color w:val="006100"/>
                <w:sz w:val="20"/>
              </w:rPr>
              <w:t>Skaitmeninių viešųjų paslaugų kokybės ir tinkamumo naudoti gerinimas T1</w:t>
            </w:r>
          </w:p>
        </w:tc>
      </w:tr>
      <w:tr w:rsidR="009A7568" w:rsidRPr="00755A09" w14:paraId="2A2619E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6885B3" w14:textId="77777777" w:rsidR="009A7568" w:rsidRPr="00246CC4" w:rsidRDefault="009A7568">
            <w:pPr>
              <w:jc w:val="center"/>
              <w:rPr>
                <w:noProof/>
                <w:color w:val="006100"/>
                <w:sz w:val="20"/>
                <w:szCs w:val="20"/>
              </w:rPr>
            </w:pPr>
            <w:r>
              <w:rPr>
                <w:noProof/>
                <w:color w:val="006100"/>
                <w:sz w:val="20"/>
              </w:rPr>
              <w:t>M1C1-141</w:t>
            </w:r>
          </w:p>
        </w:tc>
        <w:tc>
          <w:tcPr>
            <w:tcW w:w="3195" w:type="dxa"/>
            <w:tcBorders>
              <w:top w:val="nil"/>
              <w:left w:val="nil"/>
              <w:bottom w:val="single" w:sz="4" w:space="0" w:color="auto"/>
              <w:right w:val="single" w:sz="4" w:space="0" w:color="auto"/>
            </w:tcBorders>
            <w:shd w:val="clear" w:color="auto" w:fill="C6EFCE"/>
            <w:noWrap/>
            <w:vAlign w:val="center"/>
          </w:tcPr>
          <w:p w14:paraId="70DDF566" w14:textId="77777777" w:rsidR="009A7568" w:rsidRPr="003B127D" w:rsidRDefault="009A7568">
            <w:pPr>
              <w:jc w:val="center"/>
              <w:rPr>
                <w:noProof/>
                <w:color w:val="006100"/>
                <w:sz w:val="20"/>
                <w:szCs w:val="20"/>
              </w:rPr>
            </w:pPr>
            <w:r>
              <w:rPr>
                <w:noProof/>
                <w:color w:val="006100"/>
                <w:sz w:val="20"/>
              </w:rPr>
              <w:t>1.6.4 investicija. Gynybos ministerijos skaitmeninimas</w:t>
            </w:r>
          </w:p>
        </w:tc>
        <w:tc>
          <w:tcPr>
            <w:tcW w:w="1378" w:type="dxa"/>
            <w:tcBorders>
              <w:top w:val="nil"/>
              <w:left w:val="nil"/>
              <w:bottom w:val="single" w:sz="4" w:space="0" w:color="auto"/>
              <w:right w:val="single" w:sz="4" w:space="0" w:color="auto"/>
            </w:tcBorders>
            <w:shd w:val="clear" w:color="auto" w:fill="C6EFCE"/>
            <w:noWrap/>
            <w:vAlign w:val="center"/>
          </w:tcPr>
          <w:p w14:paraId="0E1C2DF0"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6A1B089B" w14:textId="77777777" w:rsidR="009A7568" w:rsidRPr="003B127D" w:rsidRDefault="009A7568">
            <w:pPr>
              <w:jc w:val="center"/>
              <w:rPr>
                <w:noProof/>
                <w:color w:val="006100"/>
                <w:sz w:val="20"/>
                <w:szCs w:val="20"/>
              </w:rPr>
            </w:pPr>
            <w:r>
              <w:rPr>
                <w:noProof/>
                <w:color w:val="006100"/>
                <w:sz w:val="20"/>
              </w:rPr>
              <w:t>Gynybos ministerijos procedūrų skaitmeninimas T2</w:t>
            </w:r>
          </w:p>
        </w:tc>
      </w:tr>
      <w:tr w:rsidR="009A7568" w:rsidRPr="00755A09" w14:paraId="161C0E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BC3C23" w14:textId="77777777" w:rsidR="009A7568" w:rsidRPr="00246CC4" w:rsidRDefault="009A7568">
            <w:pPr>
              <w:jc w:val="center"/>
              <w:rPr>
                <w:noProof/>
                <w:color w:val="006100"/>
                <w:sz w:val="20"/>
                <w:szCs w:val="20"/>
              </w:rPr>
            </w:pPr>
            <w:r>
              <w:rPr>
                <w:noProof/>
                <w:color w:val="006100"/>
                <w:sz w:val="20"/>
              </w:rPr>
              <w:t>M1C1-142</w:t>
            </w:r>
          </w:p>
        </w:tc>
        <w:tc>
          <w:tcPr>
            <w:tcW w:w="3195" w:type="dxa"/>
            <w:tcBorders>
              <w:top w:val="nil"/>
              <w:left w:val="nil"/>
              <w:bottom w:val="single" w:sz="4" w:space="0" w:color="auto"/>
              <w:right w:val="single" w:sz="4" w:space="0" w:color="auto"/>
            </w:tcBorders>
            <w:shd w:val="clear" w:color="auto" w:fill="C6EFCE"/>
            <w:noWrap/>
            <w:vAlign w:val="center"/>
          </w:tcPr>
          <w:p w14:paraId="5A5BCB4D" w14:textId="77777777" w:rsidR="009A7568" w:rsidRPr="003B127D" w:rsidRDefault="009A7568">
            <w:pPr>
              <w:jc w:val="center"/>
              <w:rPr>
                <w:noProof/>
                <w:color w:val="006100"/>
                <w:sz w:val="20"/>
                <w:szCs w:val="20"/>
              </w:rPr>
            </w:pPr>
            <w:r>
              <w:rPr>
                <w:noProof/>
                <w:color w:val="006100"/>
                <w:sz w:val="20"/>
              </w:rPr>
              <w:t>1.6.4 investicija. Gynybos ministerijos skaitmeninimas</w:t>
            </w:r>
          </w:p>
        </w:tc>
        <w:tc>
          <w:tcPr>
            <w:tcW w:w="1378" w:type="dxa"/>
            <w:tcBorders>
              <w:top w:val="nil"/>
              <w:left w:val="nil"/>
              <w:bottom w:val="single" w:sz="4" w:space="0" w:color="auto"/>
              <w:right w:val="single" w:sz="4" w:space="0" w:color="auto"/>
            </w:tcBorders>
            <w:shd w:val="clear" w:color="auto" w:fill="C6EFCE"/>
            <w:noWrap/>
            <w:vAlign w:val="center"/>
          </w:tcPr>
          <w:p w14:paraId="0E9338D8"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40F87136" w14:textId="77777777" w:rsidR="009A7568" w:rsidRPr="003B127D" w:rsidRDefault="009A7568">
            <w:pPr>
              <w:jc w:val="center"/>
              <w:rPr>
                <w:noProof/>
                <w:color w:val="006100"/>
                <w:sz w:val="20"/>
                <w:szCs w:val="20"/>
              </w:rPr>
            </w:pPr>
            <w:r>
              <w:rPr>
                <w:noProof/>
                <w:color w:val="006100"/>
                <w:sz w:val="20"/>
              </w:rPr>
              <w:t>Gynybos ministerijos pažymėjimų skaitmeninimas T2</w:t>
            </w:r>
          </w:p>
        </w:tc>
      </w:tr>
      <w:tr w:rsidR="009A7568" w:rsidRPr="00246CC4" w14:paraId="5FC0CF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538547" w14:textId="77777777" w:rsidR="009A7568" w:rsidRPr="00246CC4" w:rsidRDefault="009A7568">
            <w:pPr>
              <w:jc w:val="center"/>
              <w:rPr>
                <w:noProof/>
                <w:color w:val="006100"/>
                <w:sz w:val="20"/>
                <w:szCs w:val="20"/>
              </w:rPr>
            </w:pPr>
            <w:r>
              <w:rPr>
                <w:noProof/>
                <w:color w:val="006100"/>
                <w:sz w:val="20"/>
              </w:rPr>
              <w:t>M1C1-143</w:t>
            </w:r>
          </w:p>
        </w:tc>
        <w:tc>
          <w:tcPr>
            <w:tcW w:w="3195" w:type="dxa"/>
            <w:tcBorders>
              <w:top w:val="nil"/>
              <w:left w:val="nil"/>
              <w:bottom w:val="single" w:sz="4" w:space="0" w:color="auto"/>
              <w:right w:val="single" w:sz="4" w:space="0" w:color="auto"/>
            </w:tcBorders>
            <w:shd w:val="clear" w:color="auto" w:fill="C6EFCE"/>
            <w:noWrap/>
            <w:vAlign w:val="center"/>
          </w:tcPr>
          <w:p w14:paraId="182CC0FF" w14:textId="77777777" w:rsidR="009A7568" w:rsidRPr="003B127D" w:rsidRDefault="009A7568">
            <w:pPr>
              <w:jc w:val="center"/>
              <w:rPr>
                <w:noProof/>
                <w:color w:val="006100"/>
                <w:sz w:val="20"/>
                <w:szCs w:val="20"/>
              </w:rPr>
            </w:pPr>
            <w:r>
              <w:rPr>
                <w:noProof/>
                <w:color w:val="006100"/>
                <w:sz w:val="20"/>
              </w:rPr>
              <w:t>1.6.4 investicija. Gynybos ministerijos skaitmeninimas</w:t>
            </w:r>
          </w:p>
        </w:tc>
        <w:tc>
          <w:tcPr>
            <w:tcW w:w="1378" w:type="dxa"/>
            <w:tcBorders>
              <w:top w:val="nil"/>
              <w:left w:val="nil"/>
              <w:bottom w:val="single" w:sz="4" w:space="0" w:color="auto"/>
              <w:right w:val="single" w:sz="4" w:space="0" w:color="auto"/>
            </w:tcBorders>
            <w:shd w:val="clear" w:color="auto" w:fill="C6EFCE"/>
            <w:noWrap/>
            <w:vAlign w:val="center"/>
          </w:tcPr>
          <w:p w14:paraId="07F4C611"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545F1BF8" w14:textId="77777777" w:rsidR="009A7568" w:rsidRPr="00246CC4" w:rsidRDefault="009A7568">
            <w:pPr>
              <w:jc w:val="center"/>
              <w:rPr>
                <w:noProof/>
                <w:color w:val="006100"/>
                <w:sz w:val="20"/>
                <w:szCs w:val="20"/>
              </w:rPr>
            </w:pPr>
            <w:r>
              <w:rPr>
                <w:noProof/>
                <w:color w:val="006100"/>
                <w:sz w:val="20"/>
              </w:rPr>
              <w:t>Gynybos ministerija. Ypatingos svarbos ne misijai taikomųjų programų perkėlimas į sprendimą dėl visiškos informacijos apsaugos infrastruktūros atvirumu (S.C.I.P.I.I.I.O.) T2</w:t>
            </w:r>
          </w:p>
        </w:tc>
      </w:tr>
      <w:tr w:rsidR="009A7568" w:rsidRPr="00755A09" w14:paraId="164A81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F311CD" w14:textId="77777777" w:rsidR="009A7568" w:rsidRPr="00246CC4" w:rsidRDefault="009A7568">
            <w:pPr>
              <w:jc w:val="center"/>
              <w:rPr>
                <w:noProof/>
                <w:color w:val="006100"/>
                <w:sz w:val="20"/>
                <w:szCs w:val="20"/>
              </w:rPr>
            </w:pPr>
            <w:r>
              <w:rPr>
                <w:noProof/>
                <w:color w:val="006100"/>
                <w:sz w:val="20"/>
              </w:rPr>
              <w:t>M1C2-19</w:t>
            </w:r>
          </w:p>
        </w:tc>
        <w:tc>
          <w:tcPr>
            <w:tcW w:w="3195" w:type="dxa"/>
            <w:tcBorders>
              <w:top w:val="nil"/>
              <w:left w:val="nil"/>
              <w:bottom w:val="single" w:sz="4" w:space="0" w:color="auto"/>
              <w:right w:val="single" w:sz="4" w:space="0" w:color="auto"/>
            </w:tcBorders>
            <w:shd w:val="clear" w:color="auto" w:fill="C6EFCE"/>
            <w:noWrap/>
            <w:vAlign w:val="center"/>
          </w:tcPr>
          <w:p w14:paraId="41FEA802" w14:textId="77777777" w:rsidR="009A7568" w:rsidRPr="003B127D" w:rsidRDefault="009A7568">
            <w:pPr>
              <w:jc w:val="center"/>
              <w:rPr>
                <w:noProof/>
                <w:color w:val="006100"/>
                <w:sz w:val="20"/>
                <w:szCs w:val="20"/>
              </w:rPr>
            </w:pPr>
            <w:r>
              <w:rPr>
                <w:noProof/>
                <w:color w:val="006100"/>
                <w:sz w:val="20"/>
              </w:rPr>
              <w:t>3 investicija. Spartaus interneto ryšys (plačiajuostis ryšys ir 5G ryšys)</w:t>
            </w:r>
          </w:p>
        </w:tc>
        <w:tc>
          <w:tcPr>
            <w:tcW w:w="1378" w:type="dxa"/>
            <w:tcBorders>
              <w:top w:val="nil"/>
              <w:left w:val="nil"/>
              <w:bottom w:val="single" w:sz="4" w:space="0" w:color="auto"/>
              <w:right w:val="single" w:sz="4" w:space="0" w:color="auto"/>
            </w:tcBorders>
            <w:shd w:val="clear" w:color="auto" w:fill="C6EFCE"/>
            <w:noWrap/>
            <w:vAlign w:val="center"/>
          </w:tcPr>
          <w:p w14:paraId="618039F5"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0F3C45B2" w14:textId="77777777" w:rsidR="009A7568" w:rsidRPr="003B127D" w:rsidRDefault="009A7568">
            <w:pPr>
              <w:jc w:val="center"/>
              <w:rPr>
                <w:noProof/>
                <w:color w:val="006100"/>
                <w:sz w:val="20"/>
                <w:szCs w:val="20"/>
              </w:rPr>
            </w:pPr>
            <w:r>
              <w:rPr>
                <w:noProof/>
                <w:color w:val="006100"/>
                <w:sz w:val="20"/>
              </w:rPr>
              <w:t>Salos, kuriose užtikrinamas ultraplačiajuostis ryšys</w:t>
            </w:r>
          </w:p>
        </w:tc>
      </w:tr>
      <w:tr w:rsidR="009A7568" w:rsidRPr="00246CC4" w14:paraId="1483D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307B0" w14:textId="77777777" w:rsidR="009A7568" w:rsidRPr="00246CC4" w:rsidRDefault="009A7568">
            <w:pPr>
              <w:jc w:val="center"/>
              <w:rPr>
                <w:noProof/>
                <w:color w:val="006100"/>
                <w:sz w:val="20"/>
                <w:szCs w:val="20"/>
              </w:rPr>
            </w:pPr>
            <w:r>
              <w:rPr>
                <w:noProof/>
                <w:color w:val="006100"/>
                <w:sz w:val="20"/>
              </w:rPr>
              <w:t>M1C2-30</w:t>
            </w:r>
          </w:p>
        </w:tc>
        <w:tc>
          <w:tcPr>
            <w:tcW w:w="3195" w:type="dxa"/>
            <w:tcBorders>
              <w:top w:val="nil"/>
              <w:left w:val="nil"/>
              <w:bottom w:val="single" w:sz="4" w:space="0" w:color="auto"/>
              <w:right w:val="single" w:sz="4" w:space="0" w:color="auto"/>
            </w:tcBorders>
            <w:shd w:val="clear" w:color="auto" w:fill="C6EFCE"/>
            <w:noWrap/>
            <w:vAlign w:val="center"/>
          </w:tcPr>
          <w:p w14:paraId="635AB869" w14:textId="77777777" w:rsidR="009A7568" w:rsidRPr="003B127D" w:rsidRDefault="009A7568">
            <w:pPr>
              <w:jc w:val="center"/>
              <w:rPr>
                <w:noProof/>
                <w:color w:val="006100"/>
                <w:sz w:val="20"/>
                <w:szCs w:val="20"/>
              </w:rPr>
            </w:pPr>
            <w:r>
              <w:rPr>
                <w:noProof/>
                <w:color w:val="006100"/>
                <w:sz w:val="20"/>
              </w:rPr>
              <w:t>7 investicija. Parama ekologinės pertvarkos, poveikio klimatui neutralizavimo technologijų ir strateginių tiekimo grandinių konkurencingumo ir atsparumo gamybos sistemai</w:t>
            </w:r>
          </w:p>
        </w:tc>
        <w:tc>
          <w:tcPr>
            <w:tcW w:w="1378" w:type="dxa"/>
            <w:tcBorders>
              <w:top w:val="nil"/>
              <w:left w:val="nil"/>
              <w:bottom w:val="single" w:sz="4" w:space="0" w:color="auto"/>
              <w:right w:val="single" w:sz="4" w:space="0" w:color="auto"/>
            </w:tcBorders>
            <w:shd w:val="clear" w:color="auto" w:fill="C6EFCE"/>
            <w:noWrap/>
            <w:vAlign w:val="center"/>
          </w:tcPr>
          <w:p w14:paraId="2A618D4E" w14:textId="77777777" w:rsidR="009A7568" w:rsidRPr="00246CC4" w:rsidRDefault="009A7568">
            <w:pP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7B76B828" w14:textId="77777777" w:rsidR="009A7568" w:rsidRPr="00246CC4" w:rsidRDefault="009A7568">
            <w:pPr>
              <w:rPr>
                <w:noProof/>
                <w:color w:val="006100"/>
                <w:sz w:val="20"/>
                <w:szCs w:val="20"/>
              </w:rPr>
            </w:pPr>
            <w:r>
              <w:rPr>
                <w:noProof/>
                <w:color w:val="006100"/>
                <w:sz w:val="20"/>
              </w:rPr>
              <w:t>Įgyvendinimo susitarimas</w:t>
            </w:r>
          </w:p>
        </w:tc>
      </w:tr>
      <w:tr w:rsidR="009A7568" w:rsidRPr="00755A09" w14:paraId="551828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50365B" w14:textId="77777777" w:rsidR="009A7568" w:rsidRPr="00246CC4" w:rsidRDefault="009A7568">
            <w:pPr>
              <w:jc w:val="center"/>
              <w:rPr>
                <w:noProof/>
                <w:color w:val="006100"/>
                <w:sz w:val="20"/>
                <w:szCs w:val="20"/>
              </w:rPr>
            </w:pPr>
            <w:r>
              <w:rPr>
                <w:noProof/>
                <w:color w:val="006100"/>
                <w:sz w:val="20"/>
              </w:rPr>
              <w:t>M1C2-31</w:t>
            </w:r>
          </w:p>
        </w:tc>
        <w:tc>
          <w:tcPr>
            <w:tcW w:w="3195" w:type="dxa"/>
            <w:tcBorders>
              <w:top w:val="nil"/>
              <w:left w:val="nil"/>
              <w:bottom w:val="single" w:sz="4" w:space="0" w:color="auto"/>
              <w:right w:val="single" w:sz="4" w:space="0" w:color="auto"/>
            </w:tcBorders>
            <w:shd w:val="clear" w:color="auto" w:fill="C6EFCE"/>
            <w:noWrap/>
            <w:vAlign w:val="center"/>
          </w:tcPr>
          <w:p w14:paraId="1D42058C" w14:textId="77777777" w:rsidR="009A7568" w:rsidRPr="003B127D" w:rsidRDefault="009A7568">
            <w:pPr>
              <w:jc w:val="center"/>
              <w:rPr>
                <w:noProof/>
                <w:color w:val="006100"/>
                <w:sz w:val="20"/>
                <w:szCs w:val="20"/>
              </w:rPr>
            </w:pPr>
            <w:r>
              <w:rPr>
                <w:noProof/>
                <w:color w:val="006100"/>
                <w:sz w:val="20"/>
              </w:rPr>
              <w:t>7 investicija. Parama ekologinės pertvarkos, poveikio klimatui neutralizavimo technologijų ir strateginių tiekimo grandinių konkurencingumo ir atsparumo gamybos sistemai</w:t>
            </w:r>
          </w:p>
        </w:tc>
        <w:tc>
          <w:tcPr>
            <w:tcW w:w="1378" w:type="dxa"/>
            <w:tcBorders>
              <w:top w:val="nil"/>
              <w:left w:val="nil"/>
              <w:bottom w:val="single" w:sz="4" w:space="0" w:color="auto"/>
              <w:right w:val="single" w:sz="4" w:space="0" w:color="auto"/>
            </w:tcBorders>
            <w:shd w:val="clear" w:color="auto" w:fill="C6EFCE"/>
            <w:noWrap/>
            <w:vAlign w:val="center"/>
          </w:tcPr>
          <w:p w14:paraId="08DB8017" w14:textId="77777777" w:rsidR="009A7568" w:rsidRPr="00246CC4" w:rsidRDefault="009A7568">
            <w:pP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67CD969E" w14:textId="77777777" w:rsidR="009A7568" w:rsidRPr="003B127D" w:rsidRDefault="009A7568">
            <w:pPr>
              <w:rPr>
                <w:noProof/>
                <w:color w:val="006100"/>
                <w:sz w:val="20"/>
                <w:szCs w:val="20"/>
              </w:rPr>
            </w:pPr>
            <w:r>
              <w:rPr>
                <w:noProof/>
                <w:color w:val="006100"/>
                <w:sz w:val="20"/>
              </w:rPr>
              <w:t>Italijos įmonių ir įmonės „Pagaminta“ ministerija užbaigė investiciją</w:t>
            </w:r>
          </w:p>
        </w:tc>
      </w:tr>
      <w:tr w:rsidR="009A7568" w:rsidRPr="00755A09" w14:paraId="2FD9EA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CF0A4F" w14:textId="77777777" w:rsidR="009A7568" w:rsidRPr="00246CC4" w:rsidRDefault="009A7568">
            <w:pPr>
              <w:jc w:val="center"/>
              <w:rPr>
                <w:noProof/>
                <w:color w:val="006100"/>
                <w:sz w:val="20"/>
                <w:szCs w:val="20"/>
              </w:rPr>
            </w:pPr>
            <w:r>
              <w:rPr>
                <w:noProof/>
                <w:color w:val="006100"/>
                <w:sz w:val="20"/>
              </w:rPr>
              <w:t>M1C3-27</w:t>
            </w:r>
          </w:p>
        </w:tc>
        <w:tc>
          <w:tcPr>
            <w:tcW w:w="3195" w:type="dxa"/>
            <w:tcBorders>
              <w:top w:val="nil"/>
              <w:left w:val="nil"/>
              <w:bottom w:val="single" w:sz="4" w:space="0" w:color="auto"/>
              <w:right w:val="single" w:sz="4" w:space="0" w:color="auto"/>
            </w:tcBorders>
            <w:shd w:val="clear" w:color="auto" w:fill="C6EFCE"/>
            <w:noWrap/>
            <w:vAlign w:val="center"/>
          </w:tcPr>
          <w:p w14:paraId="13CB479A" w14:textId="77777777" w:rsidR="009A7568" w:rsidRPr="003B127D" w:rsidRDefault="009A7568">
            <w:pPr>
              <w:jc w:val="center"/>
              <w:rPr>
                <w:noProof/>
                <w:color w:val="006100"/>
                <w:sz w:val="20"/>
                <w:szCs w:val="20"/>
              </w:rPr>
            </w:pPr>
            <w:r>
              <w:rPr>
                <w:noProof/>
                <w:color w:val="006100"/>
                <w:sz w:val="20"/>
              </w:rPr>
              <w:t>Investicija – 4.3. „Gubut Mundi-Next Generation EU“ turistiniams renginiams</w:t>
            </w:r>
          </w:p>
        </w:tc>
        <w:tc>
          <w:tcPr>
            <w:tcW w:w="1378" w:type="dxa"/>
            <w:tcBorders>
              <w:top w:val="nil"/>
              <w:left w:val="nil"/>
              <w:bottom w:val="single" w:sz="4" w:space="0" w:color="auto"/>
              <w:right w:val="single" w:sz="4" w:space="0" w:color="auto"/>
            </w:tcBorders>
            <w:shd w:val="clear" w:color="auto" w:fill="C6EFCE"/>
            <w:noWrap/>
            <w:vAlign w:val="center"/>
          </w:tcPr>
          <w:p w14:paraId="78869CAF"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5F35D930" w14:textId="77777777" w:rsidR="009A7568" w:rsidRPr="003B127D" w:rsidRDefault="009A7568">
            <w:pPr>
              <w:jc w:val="center"/>
              <w:rPr>
                <w:noProof/>
                <w:color w:val="006100"/>
                <w:sz w:val="20"/>
                <w:szCs w:val="20"/>
              </w:rPr>
            </w:pPr>
            <w:r>
              <w:rPr>
                <w:noProof/>
                <w:color w:val="006100"/>
                <w:sz w:val="20"/>
              </w:rPr>
              <w:t xml:space="preserve">Kultūros ir turistinių vietų, kurių perkvalifikavimas vidutiniškai pasiekė 50 % Stato Avanzamento Lavori (SAL), skaičius (pirmoji partija) </w:t>
            </w:r>
          </w:p>
        </w:tc>
      </w:tr>
      <w:tr w:rsidR="009A7568" w:rsidRPr="00246CC4" w14:paraId="39F351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0435C" w14:textId="77777777" w:rsidR="009A7568" w:rsidRPr="00246CC4" w:rsidRDefault="009A7568">
            <w:pPr>
              <w:jc w:val="center"/>
              <w:rPr>
                <w:noProof/>
                <w:color w:val="006100"/>
                <w:sz w:val="20"/>
                <w:szCs w:val="20"/>
              </w:rPr>
            </w:pPr>
            <w:r>
              <w:rPr>
                <w:noProof/>
                <w:color w:val="006100"/>
                <w:sz w:val="20"/>
              </w:rPr>
              <w:t>M2C1–16a</w:t>
            </w:r>
          </w:p>
        </w:tc>
        <w:tc>
          <w:tcPr>
            <w:tcW w:w="3195" w:type="dxa"/>
            <w:tcBorders>
              <w:top w:val="nil"/>
              <w:left w:val="nil"/>
              <w:bottom w:val="single" w:sz="4" w:space="0" w:color="auto"/>
              <w:right w:val="single" w:sz="4" w:space="0" w:color="auto"/>
            </w:tcBorders>
            <w:shd w:val="clear" w:color="auto" w:fill="C6EFCE"/>
            <w:noWrap/>
            <w:vAlign w:val="center"/>
          </w:tcPr>
          <w:p w14:paraId="48F4F850" w14:textId="77777777" w:rsidR="009A7568" w:rsidRPr="003B127D" w:rsidRDefault="009A7568">
            <w:pPr>
              <w:jc w:val="center"/>
              <w:rPr>
                <w:noProof/>
                <w:color w:val="006100"/>
                <w:sz w:val="20"/>
                <w:szCs w:val="20"/>
              </w:rPr>
            </w:pPr>
            <w:r>
              <w:rPr>
                <w:noProof/>
                <w:color w:val="006100"/>
                <w:sz w:val="20"/>
              </w:rPr>
              <w:t>1.1 investicija. Naujų atliekų tvarkymo įrenginių įdiegimas ir esamų įrenginių modernizavimas</w:t>
            </w:r>
          </w:p>
        </w:tc>
        <w:tc>
          <w:tcPr>
            <w:tcW w:w="1378" w:type="dxa"/>
            <w:tcBorders>
              <w:top w:val="nil"/>
              <w:left w:val="nil"/>
              <w:bottom w:val="single" w:sz="4" w:space="0" w:color="auto"/>
              <w:right w:val="single" w:sz="4" w:space="0" w:color="auto"/>
            </w:tcBorders>
            <w:shd w:val="clear" w:color="auto" w:fill="C6EFCE"/>
            <w:noWrap/>
            <w:vAlign w:val="center"/>
          </w:tcPr>
          <w:p w14:paraId="78E6F15F"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4EC6C152" w14:textId="77777777" w:rsidR="009A7568" w:rsidRPr="00246CC4" w:rsidRDefault="009A7568">
            <w:pPr>
              <w:jc w:val="center"/>
              <w:rPr>
                <w:noProof/>
                <w:color w:val="006100"/>
                <w:sz w:val="20"/>
                <w:szCs w:val="20"/>
              </w:rPr>
            </w:pPr>
            <w:r>
              <w:rPr>
                <w:noProof/>
                <w:color w:val="006100"/>
                <w:sz w:val="20"/>
              </w:rPr>
              <w:t>Nereguliarūs sąvartynai</w:t>
            </w:r>
          </w:p>
        </w:tc>
      </w:tr>
      <w:tr w:rsidR="009A7568" w:rsidRPr="00755A09" w14:paraId="7086AB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9294AC" w14:textId="77777777" w:rsidR="009A7568" w:rsidRPr="00246CC4" w:rsidRDefault="009A7568">
            <w:pPr>
              <w:jc w:val="center"/>
              <w:rPr>
                <w:noProof/>
                <w:color w:val="006100"/>
                <w:sz w:val="20"/>
                <w:szCs w:val="20"/>
              </w:rPr>
            </w:pPr>
            <w:r>
              <w:rPr>
                <w:noProof/>
                <w:color w:val="006100"/>
                <w:sz w:val="20"/>
              </w:rPr>
              <w:t>M2C1–16b</w:t>
            </w:r>
          </w:p>
        </w:tc>
        <w:tc>
          <w:tcPr>
            <w:tcW w:w="3195" w:type="dxa"/>
            <w:tcBorders>
              <w:top w:val="nil"/>
              <w:left w:val="nil"/>
              <w:bottom w:val="single" w:sz="4" w:space="0" w:color="auto"/>
              <w:right w:val="single" w:sz="4" w:space="0" w:color="auto"/>
            </w:tcBorders>
            <w:shd w:val="clear" w:color="auto" w:fill="C6EFCE"/>
            <w:noWrap/>
            <w:vAlign w:val="center"/>
          </w:tcPr>
          <w:p w14:paraId="005E775C" w14:textId="77777777" w:rsidR="009A7568" w:rsidRPr="003B127D" w:rsidRDefault="009A7568">
            <w:pPr>
              <w:jc w:val="center"/>
              <w:rPr>
                <w:noProof/>
                <w:color w:val="006100"/>
                <w:sz w:val="20"/>
                <w:szCs w:val="20"/>
              </w:rPr>
            </w:pPr>
            <w:r>
              <w:rPr>
                <w:noProof/>
                <w:color w:val="006100"/>
                <w:sz w:val="20"/>
              </w:rPr>
              <w:t>1.2 reforma. Nacionalinė atliekų tvarkymo programa. 1.1 investicija į Naujų atliekų tvarkymo įrenginių įdiegimas ir esamų įrenginių modernizavimas</w:t>
            </w:r>
          </w:p>
        </w:tc>
        <w:tc>
          <w:tcPr>
            <w:tcW w:w="1378" w:type="dxa"/>
            <w:tcBorders>
              <w:top w:val="nil"/>
              <w:left w:val="nil"/>
              <w:bottom w:val="single" w:sz="4" w:space="0" w:color="auto"/>
              <w:right w:val="single" w:sz="4" w:space="0" w:color="auto"/>
            </w:tcBorders>
            <w:shd w:val="clear" w:color="auto" w:fill="C6EFCE"/>
            <w:noWrap/>
            <w:vAlign w:val="center"/>
          </w:tcPr>
          <w:p w14:paraId="4315B4FA"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32CCA946" w14:textId="77777777" w:rsidR="009A7568" w:rsidRPr="003B127D" w:rsidRDefault="009A7568">
            <w:pPr>
              <w:jc w:val="center"/>
              <w:rPr>
                <w:noProof/>
                <w:color w:val="006100"/>
                <w:sz w:val="20"/>
                <w:szCs w:val="20"/>
              </w:rPr>
            </w:pPr>
            <w:r>
              <w:rPr>
                <w:noProof/>
                <w:color w:val="006100"/>
                <w:sz w:val="20"/>
              </w:rPr>
              <w:t>Atskiro surinkimo lygių regioniniai skirtumai</w:t>
            </w:r>
          </w:p>
        </w:tc>
      </w:tr>
      <w:tr w:rsidR="009A7568" w:rsidRPr="00755A09" w14:paraId="2659CD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5F325A" w14:textId="77777777" w:rsidR="009A7568" w:rsidRPr="00246CC4" w:rsidRDefault="009A7568">
            <w:pPr>
              <w:jc w:val="center"/>
              <w:rPr>
                <w:noProof/>
                <w:color w:val="006100"/>
                <w:sz w:val="20"/>
                <w:szCs w:val="20"/>
              </w:rPr>
            </w:pPr>
            <w:r>
              <w:rPr>
                <w:noProof/>
                <w:color w:val="006100"/>
                <w:sz w:val="20"/>
              </w:rPr>
              <w:t>M2C1-25</w:t>
            </w:r>
          </w:p>
        </w:tc>
        <w:tc>
          <w:tcPr>
            <w:tcW w:w="3195" w:type="dxa"/>
            <w:tcBorders>
              <w:top w:val="nil"/>
              <w:left w:val="nil"/>
              <w:bottom w:val="single" w:sz="4" w:space="0" w:color="auto"/>
              <w:right w:val="single" w:sz="4" w:space="0" w:color="auto"/>
            </w:tcBorders>
            <w:shd w:val="clear" w:color="auto" w:fill="C6EFCE"/>
            <w:noWrap/>
            <w:vAlign w:val="center"/>
          </w:tcPr>
          <w:p w14:paraId="541B9729" w14:textId="77777777" w:rsidR="009A7568" w:rsidRPr="003B127D" w:rsidRDefault="009A7568">
            <w:pPr>
              <w:jc w:val="center"/>
              <w:rPr>
                <w:noProof/>
                <w:color w:val="006100"/>
                <w:sz w:val="20"/>
                <w:szCs w:val="20"/>
              </w:rPr>
            </w:pPr>
            <w:r>
              <w:rPr>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378" w:type="dxa"/>
            <w:tcBorders>
              <w:top w:val="nil"/>
              <w:left w:val="nil"/>
              <w:bottom w:val="single" w:sz="4" w:space="0" w:color="auto"/>
              <w:right w:val="single" w:sz="4" w:space="0" w:color="auto"/>
            </w:tcBorders>
            <w:shd w:val="clear" w:color="auto" w:fill="C6EFCE"/>
            <w:noWrap/>
            <w:vAlign w:val="center"/>
          </w:tcPr>
          <w:p w14:paraId="4182F276" w14:textId="23BAFB26"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579C684A" w14:textId="77777777" w:rsidR="009A7568" w:rsidRPr="003B127D" w:rsidRDefault="009A7568">
            <w:pPr>
              <w:jc w:val="center"/>
              <w:rPr>
                <w:noProof/>
                <w:color w:val="006100"/>
                <w:sz w:val="20"/>
                <w:szCs w:val="20"/>
              </w:rPr>
            </w:pPr>
            <w:r>
              <w:rPr>
                <w:noProof/>
                <w:color w:val="006100"/>
                <w:sz w:val="20"/>
              </w:rPr>
              <w:t>Ministerija pervedė bendrą išteklių sumą</w:t>
            </w:r>
          </w:p>
        </w:tc>
      </w:tr>
      <w:tr w:rsidR="009A7568" w:rsidRPr="00755A09" w14:paraId="57120D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9BF2F" w14:textId="77777777" w:rsidR="009A7568" w:rsidRPr="00246CC4" w:rsidRDefault="009A7568">
            <w:pPr>
              <w:jc w:val="center"/>
              <w:rPr>
                <w:noProof/>
                <w:color w:val="006100"/>
                <w:sz w:val="20"/>
                <w:szCs w:val="20"/>
              </w:rPr>
            </w:pPr>
            <w:r>
              <w:rPr>
                <w:noProof/>
                <w:color w:val="006100"/>
                <w:sz w:val="20"/>
              </w:rPr>
              <w:t>M2C2-9</w:t>
            </w:r>
          </w:p>
        </w:tc>
        <w:tc>
          <w:tcPr>
            <w:tcW w:w="3195" w:type="dxa"/>
            <w:tcBorders>
              <w:top w:val="nil"/>
              <w:left w:val="nil"/>
              <w:bottom w:val="single" w:sz="4" w:space="0" w:color="auto"/>
              <w:right w:val="single" w:sz="4" w:space="0" w:color="auto"/>
            </w:tcBorders>
            <w:shd w:val="clear" w:color="auto" w:fill="C6EFCE"/>
            <w:noWrap/>
            <w:vAlign w:val="center"/>
          </w:tcPr>
          <w:p w14:paraId="029854F4" w14:textId="77777777" w:rsidR="009A7568" w:rsidRPr="00246CC4" w:rsidRDefault="009A7568">
            <w:pPr>
              <w:jc w:val="center"/>
              <w:rPr>
                <w:noProof/>
                <w:color w:val="006100"/>
                <w:sz w:val="20"/>
                <w:szCs w:val="20"/>
              </w:rPr>
            </w:pPr>
            <w:r>
              <w:rPr>
                <w:noProof/>
                <w:color w:val="006100"/>
                <w:sz w:val="20"/>
              </w:rPr>
              <w:t>2.1 investicija. Pažangiųjų tinklų stiprinimas</w:t>
            </w:r>
          </w:p>
        </w:tc>
        <w:tc>
          <w:tcPr>
            <w:tcW w:w="1378" w:type="dxa"/>
            <w:tcBorders>
              <w:top w:val="nil"/>
              <w:left w:val="nil"/>
              <w:bottom w:val="single" w:sz="4" w:space="0" w:color="auto"/>
              <w:right w:val="single" w:sz="4" w:space="0" w:color="auto"/>
            </w:tcBorders>
            <w:shd w:val="clear" w:color="auto" w:fill="C6EFCE"/>
            <w:noWrap/>
            <w:vAlign w:val="center"/>
          </w:tcPr>
          <w:p w14:paraId="28FFD72E"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79EEBE93" w14:textId="77777777" w:rsidR="009A7568" w:rsidRPr="003B127D" w:rsidRDefault="009A7568">
            <w:pPr>
              <w:jc w:val="center"/>
              <w:rPr>
                <w:noProof/>
                <w:color w:val="006100"/>
                <w:sz w:val="20"/>
                <w:szCs w:val="20"/>
              </w:rPr>
            </w:pPr>
            <w:r>
              <w:rPr>
                <w:noProof/>
                <w:color w:val="006100"/>
                <w:sz w:val="20"/>
              </w:rPr>
              <w:t>Pažangieji tinklai. Didesnis atsinaujinančiųjų išteklių energijos paskirstymo tinklo pajėgumas</w:t>
            </w:r>
          </w:p>
        </w:tc>
      </w:tr>
      <w:tr w:rsidR="009A7568" w:rsidRPr="00755A09" w14:paraId="4B3EB3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B0550" w14:textId="77777777" w:rsidR="009A7568" w:rsidRPr="00246CC4" w:rsidRDefault="009A7568">
            <w:pPr>
              <w:jc w:val="center"/>
              <w:rPr>
                <w:noProof/>
                <w:color w:val="006100"/>
                <w:sz w:val="20"/>
                <w:szCs w:val="20"/>
              </w:rPr>
            </w:pPr>
            <w:r>
              <w:rPr>
                <w:noProof/>
                <w:color w:val="006100"/>
                <w:sz w:val="20"/>
              </w:rPr>
              <w:t>M2C2-34</w:t>
            </w:r>
          </w:p>
        </w:tc>
        <w:tc>
          <w:tcPr>
            <w:tcW w:w="3195" w:type="dxa"/>
            <w:tcBorders>
              <w:top w:val="nil"/>
              <w:left w:val="nil"/>
              <w:bottom w:val="single" w:sz="4" w:space="0" w:color="auto"/>
              <w:right w:val="single" w:sz="4" w:space="0" w:color="auto"/>
            </w:tcBorders>
            <w:shd w:val="clear" w:color="auto" w:fill="C6EFCE"/>
            <w:noWrap/>
            <w:vAlign w:val="center"/>
          </w:tcPr>
          <w:p w14:paraId="5827B6A9" w14:textId="77777777" w:rsidR="009A7568" w:rsidRPr="003B127D" w:rsidRDefault="009A7568">
            <w:pPr>
              <w:jc w:val="center"/>
              <w:rPr>
                <w:noProof/>
                <w:color w:val="006100"/>
                <w:sz w:val="20"/>
                <w:szCs w:val="20"/>
              </w:rPr>
            </w:pPr>
            <w:r>
              <w:rPr>
                <w:noProof/>
                <w:color w:val="006100"/>
                <w:sz w:val="20"/>
              </w:rPr>
              <w:t>4.4.1 investicija. Regioninio viešojo transporto autobusų parko su netaršiais mažataršiais autobusais stiprinimas</w:t>
            </w:r>
          </w:p>
        </w:tc>
        <w:tc>
          <w:tcPr>
            <w:tcW w:w="1378" w:type="dxa"/>
            <w:tcBorders>
              <w:top w:val="nil"/>
              <w:left w:val="nil"/>
              <w:bottom w:val="single" w:sz="4" w:space="0" w:color="auto"/>
              <w:right w:val="single" w:sz="4" w:space="0" w:color="auto"/>
            </w:tcBorders>
            <w:shd w:val="clear" w:color="auto" w:fill="C6EFCE"/>
            <w:noWrap/>
            <w:vAlign w:val="center"/>
          </w:tcPr>
          <w:p w14:paraId="0697611E"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787568B4" w14:textId="77777777" w:rsidR="009A7568" w:rsidRPr="003B127D" w:rsidRDefault="009A7568">
            <w:pPr>
              <w:jc w:val="center"/>
              <w:rPr>
                <w:noProof/>
                <w:color w:val="006100"/>
                <w:sz w:val="20"/>
                <w:szCs w:val="20"/>
              </w:rPr>
            </w:pPr>
            <w:r>
              <w:rPr>
                <w:noProof/>
                <w:color w:val="006100"/>
                <w:sz w:val="20"/>
              </w:rPr>
              <w:t>Nupirktų netaršių mažataršių autobusų skaičius T1</w:t>
            </w:r>
          </w:p>
        </w:tc>
      </w:tr>
      <w:tr w:rsidR="009A7568" w:rsidRPr="00755A09" w14:paraId="7312F2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680F0E" w14:textId="77777777" w:rsidR="009A7568" w:rsidRPr="00246CC4" w:rsidRDefault="009A7568">
            <w:pPr>
              <w:jc w:val="center"/>
              <w:rPr>
                <w:noProof/>
                <w:color w:val="006100"/>
                <w:sz w:val="20"/>
                <w:szCs w:val="20"/>
              </w:rPr>
            </w:pPr>
            <w:r>
              <w:rPr>
                <w:noProof/>
                <w:color w:val="006100"/>
                <w:sz w:val="20"/>
              </w:rPr>
              <w:t>M2C2–34 Bis</w:t>
            </w:r>
          </w:p>
        </w:tc>
        <w:tc>
          <w:tcPr>
            <w:tcW w:w="3195" w:type="dxa"/>
            <w:tcBorders>
              <w:top w:val="nil"/>
              <w:left w:val="nil"/>
              <w:bottom w:val="single" w:sz="4" w:space="0" w:color="auto"/>
              <w:right w:val="single" w:sz="4" w:space="0" w:color="auto"/>
            </w:tcBorders>
            <w:shd w:val="clear" w:color="auto" w:fill="C6EFCE"/>
            <w:noWrap/>
            <w:vAlign w:val="center"/>
          </w:tcPr>
          <w:p w14:paraId="1616664D" w14:textId="04A37D9A" w:rsidR="009A7568" w:rsidRPr="003B127D" w:rsidRDefault="009A7568">
            <w:pPr>
              <w:jc w:val="center"/>
              <w:rPr>
                <w:noProof/>
                <w:color w:val="006100"/>
                <w:sz w:val="20"/>
                <w:szCs w:val="20"/>
              </w:rPr>
            </w:pPr>
            <w:r>
              <w:rPr>
                <w:noProof/>
                <w:color w:val="006100"/>
                <w:sz w:val="20"/>
              </w:rPr>
              <w:t>4.4.2 investicija.</w:t>
            </w:r>
            <w:r w:rsidR="00F632BB">
              <w:rPr>
                <w:noProof/>
                <w:color w:val="006100"/>
                <w:sz w:val="20"/>
              </w:rPr>
              <w:t xml:space="preserve"> </w:t>
            </w:r>
            <w:r>
              <w:rPr>
                <w:noProof/>
                <w:color w:val="006100"/>
                <w:sz w:val="20"/>
              </w:rPr>
              <w:t>Regioninio viešojo transporto geležinkelių parko su netaršiais traukiniais ir universaliosiomis paslaugomis stiprinimas</w:t>
            </w:r>
          </w:p>
        </w:tc>
        <w:tc>
          <w:tcPr>
            <w:tcW w:w="1378" w:type="dxa"/>
            <w:tcBorders>
              <w:top w:val="nil"/>
              <w:left w:val="nil"/>
              <w:bottom w:val="single" w:sz="4" w:space="0" w:color="auto"/>
              <w:right w:val="single" w:sz="4" w:space="0" w:color="auto"/>
            </w:tcBorders>
            <w:shd w:val="clear" w:color="auto" w:fill="C6EFCE"/>
            <w:noWrap/>
            <w:vAlign w:val="center"/>
          </w:tcPr>
          <w:p w14:paraId="745F661F"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0ADD9E6A" w14:textId="77777777" w:rsidR="009A7568" w:rsidRPr="003B127D" w:rsidRDefault="009A7568">
            <w:pPr>
              <w:jc w:val="center"/>
              <w:rPr>
                <w:noProof/>
                <w:color w:val="006100"/>
                <w:sz w:val="20"/>
                <w:szCs w:val="20"/>
              </w:rPr>
            </w:pPr>
            <w:r>
              <w:rPr>
                <w:noProof/>
                <w:color w:val="006100"/>
                <w:sz w:val="20"/>
              </w:rPr>
              <w:t>Netaršių traukinių skaičius T1</w:t>
            </w:r>
          </w:p>
        </w:tc>
      </w:tr>
      <w:tr w:rsidR="009A7568" w:rsidRPr="00246CC4" w14:paraId="6BC139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9D4C6" w14:textId="77777777" w:rsidR="009A7568" w:rsidRPr="00246CC4" w:rsidRDefault="009A7568">
            <w:pPr>
              <w:jc w:val="center"/>
              <w:rPr>
                <w:noProof/>
                <w:color w:val="006100"/>
                <w:sz w:val="20"/>
                <w:szCs w:val="20"/>
              </w:rPr>
            </w:pPr>
            <w:r>
              <w:rPr>
                <w:noProof/>
                <w:color w:val="006100"/>
                <w:sz w:val="20"/>
              </w:rPr>
              <w:t>M2C2-38bis</w:t>
            </w:r>
          </w:p>
        </w:tc>
        <w:tc>
          <w:tcPr>
            <w:tcW w:w="3195" w:type="dxa"/>
            <w:tcBorders>
              <w:top w:val="nil"/>
              <w:left w:val="nil"/>
              <w:bottom w:val="single" w:sz="4" w:space="0" w:color="auto"/>
              <w:right w:val="single" w:sz="4" w:space="0" w:color="auto"/>
            </w:tcBorders>
            <w:shd w:val="clear" w:color="auto" w:fill="C6EFCE"/>
            <w:noWrap/>
            <w:vAlign w:val="center"/>
          </w:tcPr>
          <w:p w14:paraId="7D947FE0" w14:textId="77777777" w:rsidR="009A7568" w:rsidRPr="00246CC4" w:rsidRDefault="009A7568">
            <w:pPr>
              <w:jc w:val="center"/>
              <w:rPr>
                <w:noProof/>
                <w:color w:val="006100"/>
                <w:sz w:val="20"/>
                <w:szCs w:val="20"/>
              </w:rPr>
            </w:pPr>
            <w:r>
              <w:rPr>
                <w:noProof/>
                <w:color w:val="006100"/>
                <w:sz w:val="20"/>
              </w:rPr>
              <w:t>5.1 investicija. Atsinaujinantieji energijos ištekliai ir baterijos</w:t>
            </w:r>
          </w:p>
        </w:tc>
        <w:tc>
          <w:tcPr>
            <w:tcW w:w="1378" w:type="dxa"/>
            <w:tcBorders>
              <w:top w:val="nil"/>
              <w:left w:val="nil"/>
              <w:bottom w:val="single" w:sz="4" w:space="0" w:color="auto"/>
              <w:right w:val="single" w:sz="4" w:space="0" w:color="auto"/>
            </w:tcBorders>
            <w:shd w:val="clear" w:color="auto" w:fill="C6EFCE"/>
            <w:noWrap/>
            <w:vAlign w:val="center"/>
          </w:tcPr>
          <w:p w14:paraId="44FAAD4F"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5FD79021" w14:textId="77777777" w:rsidR="009A7568" w:rsidRPr="00246CC4" w:rsidRDefault="009A7568">
            <w:pPr>
              <w:jc w:val="center"/>
              <w:rPr>
                <w:noProof/>
                <w:color w:val="006100"/>
                <w:sz w:val="20"/>
                <w:szCs w:val="20"/>
              </w:rPr>
            </w:pPr>
            <w:r>
              <w:rPr>
                <w:noProof/>
                <w:color w:val="006100"/>
                <w:sz w:val="20"/>
              </w:rPr>
              <w:t>Įgyvendinimo susitarimas</w:t>
            </w:r>
          </w:p>
        </w:tc>
      </w:tr>
      <w:tr w:rsidR="009A7568" w:rsidRPr="00755A09" w14:paraId="55065E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C4D29A" w14:textId="77777777" w:rsidR="009A7568" w:rsidRPr="00246CC4" w:rsidRDefault="009A7568">
            <w:pPr>
              <w:jc w:val="center"/>
              <w:rPr>
                <w:noProof/>
                <w:color w:val="006100"/>
                <w:sz w:val="20"/>
                <w:szCs w:val="20"/>
              </w:rPr>
            </w:pPr>
            <w:r>
              <w:rPr>
                <w:noProof/>
                <w:color w:val="006100"/>
                <w:sz w:val="20"/>
              </w:rPr>
              <w:t>M2C2-39</w:t>
            </w:r>
          </w:p>
        </w:tc>
        <w:tc>
          <w:tcPr>
            <w:tcW w:w="3195" w:type="dxa"/>
            <w:tcBorders>
              <w:top w:val="nil"/>
              <w:left w:val="nil"/>
              <w:bottom w:val="single" w:sz="4" w:space="0" w:color="auto"/>
              <w:right w:val="single" w:sz="4" w:space="0" w:color="auto"/>
            </w:tcBorders>
            <w:shd w:val="clear" w:color="auto" w:fill="C6EFCE"/>
            <w:noWrap/>
            <w:vAlign w:val="center"/>
          </w:tcPr>
          <w:p w14:paraId="0FD04D38" w14:textId="77777777" w:rsidR="009A7568" w:rsidRPr="00246CC4" w:rsidRDefault="009A7568">
            <w:pPr>
              <w:jc w:val="center"/>
              <w:rPr>
                <w:noProof/>
                <w:color w:val="006100"/>
                <w:sz w:val="20"/>
                <w:szCs w:val="20"/>
              </w:rPr>
            </w:pPr>
            <w:r>
              <w:rPr>
                <w:noProof/>
                <w:color w:val="006100"/>
                <w:sz w:val="20"/>
              </w:rPr>
              <w:t>5.1 investicija. Atsinaujinantys energijos ištekliai ir baterijos</w:t>
            </w:r>
          </w:p>
        </w:tc>
        <w:tc>
          <w:tcPr>
            <w:tcW w:w="1378" w:type="dxa"/>
            <w:tcBorders>
              <w:top w:val="nil"/>
              <w:left w:val="nil"/>
              <w:bottom w:val="single" w:sz="4" w:space="0" w:color="auto"/>
              <w:right w:val="single" w:sz="4" w:space="0" w:color="auto"/>
            </w:tcBorders>
            <w:shd w:val="clear" w:color="auto" w:fill="C6EFCE"/>
            <w:noWrap/>
            <w:vAlign w:val="center"/>
          </w:tcPr>
          <w:p w14:paraId="452F06C7"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3823EB4B" w14:textId="77777777" w:rsidR="009A7568" w:rsidRPr="003B127D" w:rsidRDefault="009A7568">
            <w:pPr>
              <w:jc w:val="center"/>
              <w:rPr>
                <w:noProof/>
                <w:color w:val="006100"/>
                <w:sz w:val="20"/>
                <w:szCs w:val="20"/>
              </w:rPr>
            </w:pPr>
            <w:r>
              <w:rPr>
                <w:noProof/>
                <w:color w:val="006100"/>
                <w:sz w:val="20"/>
              </w:rPr>
              <w:t>Italijos įmonių ir įmonės „Pagaminta“ ministerija užbaigė lėšų pervedimą bendrovei „Invitalia S.p.A“.</w:t>
            </w:r>
          </w:p>
        </w:tc>
      </w:tr>
      <w:tr w:rsidR="009A7568" w:rsidRPr="00755A09" w14:paraId="3C0F4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60A487" w14:textId="77777777" w:rsidR="009A7568" w:rsidRPr="00246CC4" w:rsidRDefault="009A7568">
            <w:pPr>
              <w:jc w:val="center"/>
              <w:rPr>
                <w:noProof/>
                <w:color w:val="006100"/>
                <w:sz w:val="20"/>
                <w:szCs w:val="20"/>
              </w:rPr>
            </w:pPr>
            <w:r>
              <w:rPr>
                <w:noProof/>
                <w:color w:val="006100"/>
                <w:sz w:val="20"/>
              </w:rPr>
              <w:t xml:space="preserve">M2C2–42A </w:t>
            </w:r>
          </w:p>
        </w:tc>
        <w:tc>
          <w:tcPr>
            <w:tcW w:w="3195" w:type="dxa"/>
            <w:tcBorders>
              <w:top w:val="nil"/>
              <w:left w:val="nil"/>
              <w:bottom w:val="single" w:sz="4" w:space="0" w:color="auto"/>
              <w:right w:val="single" w:sz="4" w:space="0" w:color="auto"/>
            </w:tcBorders>
            <w:shd w:val="clear" w:color="auto" w:fill="C6EFCE"/>
            <w:noWrap/>
            <w:vAlign w:val="center"/>
          </w:tcPr>
          <w:p w14:paraId="4694CCB3" w14:textId="6282E2F0" w:rsidR="009A7568" w:rsidRPr="003B127D" w:rsidRDefault="009A7568">
            <w:pPr>
              <w:jc w:val="center"/>
              <w:rPr>
                <w:noProof/>
                <w:color w:val="006100"/>
                <w:sz w:val="20"/>
                <w:szCs w:val="20"/>
              </w:rPr>
            </w:pPr>
            <w:r>
              <w:rPr>
                <w:noProof/>
                <w:color w:val="006100"/>
                <w:sz w:val="20"/>
              </w:rPr>
              <w:t>5.4 investicija. Parama įmonių steigimui ir rizikos kapitalui, vykdantiems veiklą ekologinės pertvarkos srityje.</w:t>
            </w:r>
            <w:r w:rsidR="00F632BB">
              <w:rPr>
                <w:noProof/>
                <w:color w:val="006100"/>
                <w:sz w:val="20"/>
              </w:rPr>
              <w:t xml:space="preserve"> </w:t>
            </w:r>
          </w:p>
        </w:tc>
        <w:tc>
          <w:tcPr>
            <w:tcW w:w="1378" w:type="dxa"/>
            <w:tcBorders>
              <w:top w:val="nil"/>
              <w:left w:val="nil"/>
              <w:bottom w:val="single" w:sz="4" w:space="0" w:color="auto"/>
              <w:right w:val="single" w:sz="4" w:space="0" w:color="auto"/>
            </w:tcBorders>
            <w:shd w:val="clear" w:color="auto" w:fill="C6EFCE"/>
            <w:noWrap/>
            <w:vAlign w:val="center"/>
          </w:tcPr>
          <w:p w14:paraId="557DBA08" w14:textId="77777777" w:rsidR="009A7568" w:rsidRPr="00246CC4" w:rsidRDefault="009A7568">
            <w:pPr>
              <w:jc w:val="center"/>
              <w:rPr>
                <w:noProof/>
                <w:color w:val="006100"/>
                <w:sz w:val="20"/>
                <w:szCs w:val="20"/>
              </w:rPr>
            </w:pPr>
            <w:r>
              <w:rPr>
                <w:noProof/>
                <w:color w:val="006100"/>
                <w:sz w:val="20"/>
              </w:rPr>
              <w:t xml:space="preserve">Tarpinė reikšmė </w:t>
            </w:r>
          </w:p>
        </w:tc>
        <w:tc>
          <w:tcPr>
            <w:tcW w:w="4166" w:type="dxa"/>
            <w:tcBorders>
              <w:top w:val="nil"/>
              <w:left w:val="nil"/>
              <w:bottom w:val="single" w:sz="4" w:space="0" w:color="auto"/>
              <w:right w:val="single" w:sz="4" w:space="0" w:color="auto"/>
            </w:tcBorders>
            <w:shd w:val="clear" w:color="auto" w:fill="C6EFCE"/>
            <w:noWrap/>
            <w:vAlign w:val="center"/>
          </w:tcPr>
          <w:p w14:paraId="535697ED" w14:textId="77777777" w:rsidR="009A7568" w:rsidRPr="003B127D" w:rsidRDefault="009A7568">
            <w:pPr>
              <w:jc w:val="center"/>
              <w:rPr>
                <w:noProof/>
                <w:color w:val="006100"/>
                <w:sz w:val="20"/>
                <w:szCs w:val="20"/>
              </w:rPr>
            </w:pPr>
            <w:r>
              <w:rPr>
                <w:noProof/>
                <w:color w:val="006100"/>
                <w:sz w:val="20"/>
              </w:rPr>
              <w:t xml:space="preserve">Ministerija užbaigė lėšų pervedimą CDP „Venture Capital SGR“ </w:t>
            </w:r>
          </w:p>
        </w:tc>
      </w:tr>
      <w:tr w:rsidR="009A7568" w:rsidRPr="00755A09" w14:paraId="1D1E6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8FCA" w14:textId="77777777" w:rsidR="009A7568" w:rsidRPr="00246CC4" w:rsidRDefault="009A7568">
            <w:pPr>
              <w:jc w:val="center"/>
              <w:rPr>
                <w:noProof/>
                <w:color w:val="006100"/>
                <w:sz w:val="20"/>
                <w:szCs w:val="20"/>
              </w:rPr>
            </w:pPr>
            <w:r>
              <w:rPr>
                <w:noProof/>
                <w:color w:val="006100"/>
                <w:sz w:val="20"/>
              </w:rPr>
              <w:t>M2C2-44</w:t>
            </w:r>
          </w:p>
        </w:tc>
        <w:tc>
          <w:tcPr>
            <w:tcW w:w="3195" w:type="dxa"/>
            <w:tcBorders>
              <w:top w:val="nil"/>
              <w:left w:val="nil"/>
              <w:bottom w:val="single" w:sz="4" w:space="0" w:color="auto"/>
              <w:right w:val="single" w:sz="4" w:space="0" w:color="auto"/>
            </w:tcBorders>
            <w:shd w:val="clear" w:color="auto" w:fill="C6EFCE"/>
            <w:noWrap/>
            <w:vAlign w:val="center"/>
          </w:tcPr>
          <w:p w14:paraId="42300AE1" w14:textId="77777777" w:rsidR="009A7568" w:rsidRPr="003B127D" w:rsidRDefault="009A7568">
            <w:pPr>
              <w:jc w:val="center"/>
              <w:rPr>
                <w:noProof/>
                <w:color w:val="006100"/>
                <w:sz w:val="20"/>
                <w:szCs w:val="20"/>
              </w:rPr>
            </w:pPr>
            <w:r>
              <w:rPr>
                <w:noProof/>
                <w:color w:val="006100"/>
                <w:sz w:val="20"/>
              </w:rPr>
              <w:t>1.1 investicija. Žemės ūkio fotovoltinių sistemų kūrimas</w:t>
            </w:r>
          </w:p>
        </w:tc>
        <w:tc>
          <w:tcPr>
            <w:tcW w:w="1378" w:type="dxa"/>
            <w:tcBorders>
              <w:top w:val="nil"/>
              <w:left w:val="nil"/>
              <w:bottom w:val="single" w:sz="4" w:space="0" w:color="auto"/>
              <w:right w:val="single" w:sz="4" w:space="0" w:color="auto"/>
            </w:tcBorders>
            <w:shd w:val="clear" w:color="auto" w:fill="C6EFCE"/>
            <w:noWrap/>
            <w:vAlign w:val="center"/>
          </w:tcPr>
          <w:p w14:paraId="481E330D"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49996758" w14:textId="77777777" w:rsidR="009A7568" w:rsidRPr="003B127D" w:rsidRDefault="009A7568">
            <w:pPr>
              <w:jc w:val="center"/>
              <w:rPr>
                <w:noProof/>
                <w:color w:val="006100"/>
                <w:sz w:val="20"/>
                <w:szCs w:val="20"/>
              </w:rPr>
            </w:pPr>
            <w:r>
              <w:rPr>
                <w:noProof/>
                <w:color w:val="006100"/>
                <w:sz w:val="20"/>
              </w:rPr>
              <w:t>Visų viešųjų sutarčių dėl fotovoltinių saulės baterijų plokščių įrengimo žemės ūkio elektros energijos sistemose sudarymas</w:t>
            </w:r>
          </w:p>
        </w:tc>
      </w:tr>
      <w:tr w:rsidR="009A7568" w:rsidRPr="00755A09" w14:paraId="06E75A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F5AC13" w14:textId="77777777" w:rsidR="009A7568" w:rsidRPr="00246CC4" w:rsidRDefault="009A7568">
            <w:pPr>
              <w:jc w:val="center"/>
              <w:rPr>
                <w:noProof/>
                <w:color w:val="006100"/>
                <w:sz w:val="20"/>
                <w:szCs w:val="20"/>
              </w:rPr>
            </w:pPr>
            <w:r>
              <w:rPr>
                <w:noProof/>
                <w:color w:val="006100"/>
                <w:sz w:val="20"/>
              </w:rPr>
              <w:t>M2C4-22</w:t>
            </w:r>
          </w:p>
        </w:tc>
        <w:tc>
          <w:tcPr>
            <w:tcW w:w="3195" w:type="dxa"/>
            <w:tcBorders>
              <w:top w:val="nil"/>
              <w:left w:val="nil"/>
              <w:bottom w:val="single" w:sz="4" w:space="0" w:color="auto"/>
              <w:right w:val="single" w:sz="4" w:space="0" w:color="auto"/>
            </w:tcBorders>
            <w:shd w:val="clear" w:color="auto" w:fill="C6EFCE"/>
            <w:noWrap/>
            <w:vAlign w:val="center"/>
          </w:tcPr>
          <w:p w14:paraId="15D712F2" w14:textId="77777777" w:rsidR="009A7568" w:rsidRPr="003B127D" w:rsidRDefault="009A7568">
            <w:pPr>
              <w:jc w:val="center"/>
              <w:rPr>
                <w:noProof/>
                <w:color w:val="006100"/>
                <w:sz w:val="20"/>
                <w:szCs w:val="20"/>
              </w:rPr>
            </w:pPr>
            <w:r>
              <w:rPr>
                <w:noProof/>
                <w:color w:val="006100"/>
                <w:sz w:val="20"/>
              </w:rPr>
              <w:t>3.3 investicija. Po zonos atnaujinimas</w:t>
            </w:r>
          </w:p>
        </w:tc>
        <w:tc>
          <w:tcPr>
            <w:tcW w:w="1378" w:type="dxa"/>
            <w:tcBorders>
              <w:top w:val="nil"/>
              <w:left w:val="nil"/>
              <w:bottom w:val="single" w:sz="4" w:space="0" w:color="auto"/>
              <w:right w:val="single" w:sz="4" w:space="0" w:color="auto"/>
            </w:tcBorders>
            <w:shd w:val="clear" w:color="auto" w:fill="C6EFCE"/>
            <w:noWrap/>
            <w:vAlign w:val="center"/>
          </w:tcPr>
          <w:p w14:paraId="76FE90AC"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1F01109F" w14:textId="77777777" w:rsidR="009A7568" w:rsidRPr="003B127D" w:rsidRDefault="009A7568">
            <w:pPr>
              <w:jc w:val="center"/>
              <w:rPr>
                <w:noProof/>
                <w:color w:val="006100"/>
                <w:sz w:val="20"/>
                <w:szCs w:val="20"/>
              </w:rPr>
            </w:pPr>
            <w:r>
              <w:rPr>
                <w:noProof/>
                <w:color w:val="006100"/>
                <w:sz w:val="20"/>
              </w:rPr>
              <w:t xml:space="preserve">Upės vagos dirbtinio poveikio mažinimas siekiant renaturizuoti Po teritoriją T1 </w:t>
            </w:r>
          </w:p>
        </w:tc>
      </w:tr>
      <w:tr w:rsidR="009A7568" w:rsidRPr="00755A09" w14:paraId="2C4F62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7D8BA8" w14:textId="77777777" w:rsidR="009A7568" w:rsidRPr="00246CC4" w:rsidRDefault="009A7568">
            <w:pPr>
              <w:jc w:val="center"/>
              <w:rPr>
                <w:noProof/>
                <w:color w:val="006100"/>
                <w:sz w:val="20"/>
                <w:szCs w:val="20"/>
              </w:rPr>
            </w:pPr>
            <w:r>
              <w:rPr>
                <w:noProof/>
                <w:color w:val="006100"/>
                <w:sz w:val="20"/>
              </w:rPr>
              <w:t>M2C4–28a</w:t>
            </w:r>
          </w:p>
        </w:tc>
        <w:tc>
          <w:tcPr>
            <w:tcW w:w="3195" w:type="dxa"/>
            <w:tcBorders>
              <w:top w:val="nil"/>
              <w:left w:val="nil"/>
              <w:bottom w:val="single" w:sz="4" w:space="0" w:color="auto"/>
              <w:right w:val="single" w:sz="4" w:space="0" w:color="auto"/>
            </w:tcBorders>
            <w:shd w:val="clear" w:color="auto" w:fill="C6EFCE"/>
            <w:noWrap/>
            <w:vAlign w:val="center"/>
          </w:tcPr>
          <w:p w14:paraId="0F63A066" w14:textId="77777777" w:rsidR="009A7568" w:rsidRPr="003B127D" w:rsidRDefault="009A7568">
            <w:pPr>
              <w:jc w:val="center"/>
              <w:rPr>
                <w:noProof/>
                <w:color w:val="006100"/>
                <w:sz w:val="20"/>
                <w:szCs w:val="20"/>
              </w:rPr>
            </w:pPr>
            <w:r>
              <w:rPr>
                <w:noProof/>
                <w:color w:val="006100"/>
                <w:sz w:val="20"/>
              </w:rPr>
              <w:t>4.1 investicija. Investicijos į pirminę vandens infrastruktūrą vandens tiekimo saugumui užtikrinti</w:t>
            </w:r>
          </w:p>
        </w:tc>
        <w:tc>
          <w:tcPr>
            <w:tcW w:w="1378" w:type="dxa"/>
            <w:tcBorders>
              <w:top w:val="nil"/>
              <w:left w:val="nil"/>
              <w:bottom w:val="single" w:sz="4" w:space="0" w:color="auto"/>
              <w:right w:val="single" w:sz="4" w:space="0" w:color="auto"/>
            </w:tcBorders>
            <w:shd w:val="clear" w:color="auto" w:fill="C6EFCE"/>
            <w:noWrap/>
            <w:vAlign w:val="center"/>
          </w:tcPr>
          <w:p w14:paraId="7C0D1FF9"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1E909922" w14:textId="77777777" w:rsidR="009A7568" w:rsidRPr="003B127D" w:rsidRDefault="009A7568">
            <w:pPr>
              <w:jc w:val="center"/>
              <w:rPr>
                <w:noProof/>
                <w:color w:val="006100"/>
                <w:sz w:val="20"/>
                <w:szCs w:val="20"/>
              </w:rPr>
            </w:pPr>
            <w:r>
              <w:rPr>
                <w:noProof/>
                <w:color w:val="006100"/>
                <w:sz w:val="20"/>
              </w:rPr>
              <w:t xml:space="preserve">(Visų) viešojo pirkimo sutarčių dėl investicijų į pirminę vandens infrastruktūrą ir vandens tiekimo saugumo sudarymas </w:t>
            </w:r>
          </w:p>
        </w:tc>
      </w:tr>
      <w:tr w:rsidR="009A7568" w:rsidRPr="00755A09" w14:paraId="09EBD8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877395" w14:textId="77777777" w:rsidR="009A7568" w:rsidRPr="00246CC4" w:rsidRDefault="009A7568">
            <w:pPr>
              <w:jc w:val="center"/>
              <w:rPr>
                <w:noProof/>
                <w:color w:val="006100"/>
                <w:sz w:val="20"/>
                <w:szCs w:val="20"/>
              </w:rPr>
            </w:pPr>
            <w:r>
              <w:rPr>
                <w:noProof/>
                <w:color w:val="006100"/>
                <w:sz w:val="20"/>
              </w:rPr>
              <w:t>M2C4-31</w:t>
            </w:r>
          </w:p>
        </w:tc>
        <w:tc>
          <w:tcPr>
            <w:tcW w:w="3195" w:type="dxa"/>
            <w:tcBorders>
              <w:top w:val="nil"/>
              <w:left w:val="nil"/>
              <w:bottom w:val="single" w:sz="4" w:space="0" w:color="auto"/>
              <w:right w:val="single" w:sz="4" w:space="0" w:color="auto"/>
            </w:tcBorders>
            <w:shd w:val="clear" w:color="auto" w:fill="C6EFCE"/>
            <w:noWrap/>
            <w:vAlign w:val="center"/>
          </w:tcPr>
          <w:p w14:paraId="736A04B3" w14:textId="77777777" w:rsidR="009A7568" w:rsidRPr="003B127D" w:rsidRDefault="009A7568">
            <w:pPr>
              <w:jc w:val="center"/>
              <w:rPr>
                <w:noProof/>
                <w:color w:val="006100"/>
                <w:sz w:val="20"/>
                <w:szCs w:val="20"/>
              </w:rPr>
            </w:pPr>
            <w:r>
              <w:rPr>
                <w:noProof/>
                <w:color w:val="006100"/>
                <w:sz w:val="20"/>
              </w:rPr>
              <w:t>4.2 investicija. Vandens paskirstymo tinklų nuostolių mažinimas, įskaitant tinklų skaitmeninimą ir stebėseną</w:t>
            </w:r>
          </w:p>
        </w:tc>
        <w:tc>
          <w:tcPr>
            <w:tcW w:w="1378" w:type="dxa"/>
            <w:tcBorders>
              <w:top w:val="nil"/>
              <w:left w:val="nil"/>
              <w:bottom w:val="single" w:sz="4" w:space="0" w:color="auto"/>
              <w:right w:val="single" w:sz="4" w:space="0" w:color="auto"/>
            </w:tcBorders>
            <w:shd w:val="clear" w:color="auto" w:fill="C6EFCE"/>
            <w:noWrap/>
            <w:vAlign w:val="center"/>
          </w:tcPr>
          <w:p w14:paraId="454344AF"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40AEB894" w14:textId="77777777" w:rsidR="009A7568" w:rsidRPr="003B127D" w:rsidRDefault="009A7568">
            <w:pPr>
              <w:jc w:val="center"/>
              <w:rPr>
                <w:noProof/>
                <w:color w:val="006100"/>
                <w:sz w:val="20"/>
                <w:szCs w:val="20"/>
              </w:rPr>
            </w:pPr>
            <w:r>
              <w:rPr>
                <w:noProof/>
                <w:color w:val="006100"/>
                <w:sz w:val="20"/>
              </w:rPr>
              <w:t>Intervencijos į vandens paskirstymo tinklus, įskaitant tinklų skaitmeninimą ir stebėseną T1</w:t>
            </w:r>
          </w:p>
        </w:tc>
      </w:tr>
      <w:tr w:rsidR="009A7568" w:rsidRPr="00755A09" w14:paraId="5EF2E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E87AC0" w14:textId="77777777" w:rsidR="009A7568" w:rsidRPr="00246CC4" w:rsidRDefault="009A7568">
            <w:pPr>
              <w:jc w:val="center"/>
              <w:rPr>
                <w:noProof/>
                <w:color w:val="006100"/>
                <w:sz w:val="20"/>
                <w:szCs w:val="20"/>
              </w:rPr>
            </w:pPr>
            <w:r>
              <w:rPr>
                <w:noProof/>
                <w:color w:val="006100"/>
                <w:sz w:val="20"/>
              </w:rPr>
              <w:t>M2C4-34</w:t>
            </w:r>
          </w:p>
        </w:tc>
        <w:tc>
          <w:tcPr>
            <w:tcW w:w="3195" w:type="dxa"/>
            <w:tcBorders>
              <w:top w:val="nil"/>
              <w:left w:val="nil"/>
              <w:bottom w:val="single" w:sz="4" w:space="0" w:color="auto"/>
              <w:right w:val="single" w:sz="4" w:space="0" w:color="auto"/>
            </w:tcBorders>
            <w:shd w:val="clear" w:color="auto" w:fill="C6EFCE"/>
            <w:noWrap/>
            <w:vAlign w:val="center"/>
          </w:tcPr>
          <w:p w14:paraId="6CB9E885" w14:textId="77777777" w:rsidR="009A7568" w:rsidRPr="003B127D" w:rsidRDefault="009A7568">
            <w:pPr>
              <w:jc w:val="center"/>
              <w:rPr>
                <w:noProof/>
                <w:color w:val="006100"/>
                <w:sz w:val="20"/>
                <w:szCs w:val="20"/>
              </w:rPr>
            </w:pPr>
            <w:r>
              <w:rPr>
                <w:noProof/>
                <w:color w:val="006100"/>
                <w:sz w:val="20"/>
              </w:rPr>
              <w:t>4.3 investicija. Investicijos į drėkinimo žemės ūkio sistemos atsparumą geresniam vandens išteklių valdymui</w:t>
            </w:r>
          </w:p>
        </w:tc>
        <w:tc>
          <w:tcPr>
            <w:tcW w:w="1378" w:type="dxa"/>
            <w:tcBorders>
              <w:top w:val="nil"/>
              <w:left w:val="nil"/>
              <w:bottom w:val="single" w:sz="4" w:space="0" w:color="auto"/>
              <w:right w:val="single" w:sz="4" w:space="0" w:color="auto"/>
            </w:tcBorders>
            <w:shd w:val="clear" w:color="auto" w:fill="C6EFCE"/>
            <w:noWrap/>
            <w:vAlign w:val="center"/>
          </w:tcPr>
          <w:p w14:paraId="331A2F2D"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0E90AABE" w14:textId="77777777" w:rsidR="009A7568" w:rsidRPr="003B127D" w:rsidRDefault="009A7568">
            <w:pPr>
              <w:jc w:val="center"/>
              <w:rPr>
                <w:noProof/>
                <w:color w:val="006100"/>
                <w:sz w:val="20"/>
                <w:szCs w:val="20"/>
              </w:rPr>
            </w:pPr>
            <w:r>
              <w:rPr>
                <w:noProof/>
                <w:color w:val="006100"/>
                <w:sz w:val="20"/>
              </w:rPr>
              <w:t>Intervencinės priemonės, skirtos drėkinimo žemės ūkio sistemos atsparumui geriau valdyti vandens išteklius T1</w:t>
            </w:r>
          </w:p>
        </w:tc>
      </w:tr>
      <w:tr w:rsidR="009A7568" w:rsidRPr="00755A09" w14:paraId="707E3F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F6EA38" w14:textId="77777777" w:rsidR="009A7568" w:rsidRPr="00246CC4" w:rsidRDefault="009A7568">
            <w:pPr>
              <w:jc w:val="center"/>
              <w:rPr>
                <w:noProof/>
                <w:color w:val="006100"/>
                <w:sz w:val="20"/>
                <w:szCs w:val="20"/>
              </w:rPr>
            </w:pPr>
            <w:r>
              <w:rPr>
                <w:noProof/>
                <w:color w:val="006100"/>
                <w:sz w:val="20"/>
              </w:rPr>
              <w:t>M2C4-35</w:t>
            </w:r>
          </w:p>
        </w:tc>
        <w:tc>
          <w:tcPr>
            <w:tcW w:w="3195" w:type="dxa"/>
            <w:tcBorders>
              <w:top w:val="nil"/>
              <w:left w:val="nil"/>
              <w:bottom w:val="single" w:sz="4" w:space="0" w:color="auto"/>
              <w:right w:val="single" w:sz="4" w:space="0" w:color="auto"/>
            </w:tcBorders>
            <w:shd w:val="clear" w:color="auto" w:fill="C6EFCE"/>
            <w:noWrap/>
            <w:vAlign w:val="center"/>
          </w:tcPr>
          <w:p w14:paraId="69843252" w14:textId="77777777" w:rsidR="009A7568" w:rsidRPr="003B127D" w:rsidRDefault="009A7568">
            <w:pPr>
              <w:jc w:val="center"/>
              <w:rPr>
                <w:noProof/>
                <w:color w:val="006100"/>
                <w:sz w:val="20"/>
                <w:szCs w:val="20"/>
              </w:rPr>
            </w:pPr>
            <w:r>
              <w:rPr>
                <w:noProof/>
                <w:color w:val="006100"/>
                <w:sz w:val="20"/>
              </w:rPr>
              <w:t>4.3 investicija. Investicijos į drėkinimo žemės ūkio sistemos atsparumą geresniam vandens išteklių valdymui</w:t>
            </w:r>
          </w:p>
        </w:tc>
        <w:tc>
          <w:tcPr>
            <w:tcW w:w="1378" w:type="dxa"/>
            <w:tcBorders>
              <w:top w:val="nil"/>
              <w:left w:val="nil"/>
              <w:bottom w:val="single" w:sz="4" w:space="0" w:color="auto"/>
              <w:right w:val="single" w:sz="4" w:space="0" w:color="auto"/>
            </w:tcBorders>
            <w:shd w:val="clear" w:color="auto" w:fill="C6EFCE"/>
            <w:noWrap/>
            <w:vAlign w:val="center"/>
          </w:tcPr>
          <w:p w14:paraId="0F8B54AD"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6F3C1F00" w14:textId="77777777" w:rsidR="009A7568" w:rsidRPr="003B127D" w:rsidRDefault="009A7568">
            <w:pPr>
              <w:jc w:val="center"/>
              <w:rPr>
                <w:noProof/>
                <w:color w:val="006100"/>
                <w:sz w:val="20"/>
                <w:szCs w:val="20"/>
              </w:rPr>
            </w:pPr>
            <w:r>
              <w:rPr>
                <w:noProof/>
                <w:color w:val="006100"/>
                <w:sz w:val="20"/>
              </w:rPr>
              <w:t>Intervencinės priemonės, skirtos drėkinimo žemės ūkio sistemos atsparumui geriau valdyti vandens išteklius T1</w:t>
            </w:r>
          </w:p>
        </w:tc>
      </w:tr>
      <w:tr w:rsidR="009A7568" w:rsidRPr="00755A09" w14:paraId="5080E0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43FAE1" w14:textId="77777777" w:rsidR="009A7568" w:rsidRPr="00246CC4" w:rsidRDefault="009A7568">
            <w:pPr>
              <w:jc w:val="center"/>
              <w:rPr>
                <w:noProof/>
                <w:color w:val="006100"/>
                <w:sz w:val="20"/>
                <w:szCs w:val="20"/>
              </w:rPr>
            </w:pPr>
            <w:r>
              <w:rPr>
                <w:noProof/>
                <w:color w:val="006100"/>
                <w:sz w:val="20"/>
              </w:rPr>
              <w:t>M2C4-37</w:t>
            </w:r>
          </w:p>
        </w:tc>
        <w:tc>
          <w:tcPr>
            <w:tcW w:w="3195" w:type="dxa"/>
            <w:tcBorders>
              <w:top w:val="nil"/>
              <w:left w:val="nil"/>
              <w:bottom w:val="single" w:sz="4" w:space="0" w:color="auto"/>
              <w:right w:val="single" w:sz="4" w:space="0" w:color="auto"/>
            </w:tcBorders>
            <w:shd w:val="clear" w:color="auto" w:fill="C6EFCE"/>
            <w:noWrap/>
            <w:vAlign w:val="center"/>
          </w:tcPr>
          <w:p w14:paraId="68FC6AC5" w14:textId="77777777" w:rsidR="009A7568" w:rsidRPr="003B127D" w:rsidRDefault="009A7568">
            <w:pPr>
              <w:jc w:val="center"/>
              <w:rPr>
                <w:noProof/>
                <w:color w:val="006100"/>
                <w:sz w:val="20"/>
                <w:szCs w:val="20"/>
              </w:rPr>
            </w:pPr>
            <w:r>
              <w:rPr>
                <w:noProof/>
                <w:color w:val="006100"/>
                <w:sz w:val="20"/>
              </w:rPr>
              <w:t>4.4 investicija. Investicijos į kanalizaciją ir valymą</w:t>
            </w:r>
          </w:p>
        </w:tc>
        <w:tc>
          <w:tcPr>
            <w:tcW w:w="1378" w:type="dxa"/>
            <w:tcBorders>
              <w:top w:val="nil"/>
              <w:left w:val="nil"/>
              <w:bottom w:val="single" w:sz="4" w:space="0" w:color="auto"/>
              <w:right w:val="single" w:sz="4" w:space="0" w:color="auto"/>
            </w:tcBorders>
            <w:shd w:val="clear" w:color="auto" w:fill="C6EFCE"/>
            <w:noWrap/>
            <w:vAlign w:val="center"/>
          </w:tcPr>
          <w:p w14:paraId="3698EA06"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2356B595" w14:textId="77777777" w:rsidR="009A7568" w:rsidRPr="003B127D" w:rsidRDefault="009A7568">
            <w:pPr>
              <w:jc w:val="center"/>
              <w:rPr>
                <w:noProof/>
                <w:color w:val="006100"/>
                <w:sz w:val="20"/>
                <w:szCs w:val="20"/>
              </w:rPr>
            </w:pPr>
            <w:r>
              <w:rPr>
                <w:noProof/>
                <w:color w:val="006100"/>
                <w:sz w:val="20"/>
              </w:rPr>
              <w:t>Su kanalizacija ir valymu susijusios intervencinės priemonės T1</w:t>
            </w:r>
          </w:p>
        </w:tc>
      </w:tr>
      <w:tr w:rsidR="009A7568" w:rsidRPr="00755A09" w14:paraId="72A144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42E9F2" w14:textId="77777777" w:rsidR="009A7568" w:rsidRPr="00246CC4" w:rsidRDefault="009A7568">
            <w:pPr>
              <w:jc w:val="center"/>
              <w:rPr>
                <w:noProof/>
                <w:color w:val="006100"/>
                <w:sz w:val="20"/>
                <w:szCs w:val="20"/>
              </w:rPr>
            </w:pPr>
            <w:r>
              <w:rPr>
                <w:noProof/>
                <w:color w:val="006100"/>
                <w:sz w:val="20"/>
              </w:rPr>
              <w:t>M3C1-15</w:t>
            </w:r>
          </w:p>
        </w:tc>
        <w:tc>
          <w:tcPr>
            <w:tcW w:w="3195" w:type="dxa"/>
            <w:tcBorders>
              <w:top w:val="nil"/>
              <w:left w:val="nil"/>
              <w:bottom w:val="single" w:sz="4" w:space="0" w:color="auto"/>
              <w:right w:val="single" w:sz="4" w:space="0" w:color="auto"/>
            </w:tcBorders>
            <w:shd w:val="clear" w:color="auto" w:fill="C6EFCE"/>
            <w:noWrap/>
            <w:vAlign w:val="center"/>
          </w:tcPr>
          <w:p w14:paraId="5115EC0A" w14:textId="77777777" w:rsidR="009A7568" w:rsidRPr="003B127D" w:rsidRDefault="009A7568">
            <w:pPr>
              <w:jc w:val="center"/>
              <w:rPr>
                <w:noProof/>
                <w:color w:val="006100"/>
                <w:sz w:val="20"/>
                <w:szCs w:val="20"/>
              </w:rPr>
            </w:pPr>
            <w:r>
              <w:rPr>
                <w:noProof/>
                <w:color w:val="006100"/>
                <w:sz w:val="20"/>
              </w:rPr>
              <w:t>1.5 investicija. Metropolinių mazgų ir pagrindinių nacionalinių ryšių stiprinimas</w:t>
            </w:r>
          </w:p>
        </w:tc>
        <w:tc>
          <w:tcPr>
            <w:tcW w:w="1378" w:type="dxa"/>
            <w:tcBorders>
              <w:top w:val="nil"/>
              <w:left w:val="nil"/>
              <w:bottom w:val="single" w:sz="4" w:space="0" w:color="auto"/>
              <w:right w:val="single" w:sz="4" w:space="0" w:color="auto"/>
            </w:tcBorders>
            <w:shd w:val="clear" w:color="auto" w:fill="C6EFCE"/>
            <w:noWrap/>
            <w:vAlign w:val="center"/>
          </w:tcPr>
          <w:p w14:paraId="510D10AD"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7D459CE7" w14:textId="77777777" w:rsidR="009A7568" w:rsidRPr="003B127D" w:rsidRDefault="009A7568">
            <w:pPr>
              <w:jc w:val="center"/>
              <w:rPr>
                <w:noProof/>
                <w:color w:val="006100"/>
                <w:sz w:val="20"/>
                <w:szCs w:val="20"/>
              </w:rPr>
            </w:pPr>
            <w:r>
              <w:rPr>
                <w:noProof/>
                <w:color w:val="006100"/>
                <w:sz w:val="20"/>
              </w:rPr>
              <w:t>700 km modernizuotų geležinkelio linijų ruožų, nutiestų metropoliniuose mazguose ir pagrindinėse nacionalinėse jungtyse</w:t>
            </w:r>
          </w:p>
        </w:tc>
      </w:tr>
      <w:tr w:rsidR="009A7568" w:rsidRPr="00755A09" w14:paraId="6D2533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DC2210" w14:textId="77777777" w:rsidR="009A7568" w:rsidRPr="00246CC4" w:rsidRDefault="009A7568">
            <w:pPr>
              <w:jc w:val="center"/>
              <w:rPr>
                <w:noProof/>
                <w:color w:val="006100"/>
                <w:sz w:val="20"/>
                <w:szCs w:val="20"/>
              </w:rPr>
            </w:pPr>
            <w:r>
              <w:rPr>
                <w:noProof/>
                <w:color w:val="006100"/>
                <w:sz w:val="20"/>
              </w:rPr>
              <w:t>M3C1-19</w:t>
            </w:r>
          </w:p>
        </w:tc>
        <w:tc>
          <w:tcPr>
            <w:tcW w:w="3195" w:type="dxa"/>
            <w:tcBorders>
              <w:top w:val="nil"/>
              <w:left w:val="nil"/>
              <w:bottom w:val="single" w:sz="4" w:space="0" w:color="auto"/>
              <w:right w:val="single" w:sz="4" w:space="0" w:color="auto"/>
            </w:tcBorders>
            <w:shd w:val="clear" w:color="auto" w:fill="C6EFCE"/>
            <w:noWrap/>
            <w:vAlign w:val="center"/>
          </w:tcPr>
          <w:p w14:paraId="2B138DD1" w14:textId="77777777" w:rsidR="009A7568" w:rsidRPr="003B127D" w:rsidRDefault="009A7568">
            <w:pPr>
              <w:jc w:val="center"/>
              <w:rPr>
                <w:noProof/>
                <w:color w:val="006100"/>
                <w:sz w:val="20"/>
                <w:szCs w:val="20"/>
              </w:rPr>
            </w:pPr>
            <w:r>
              <w:rPr>
                <w:noProof/>
                <w:color w:val="006100"/>
                <w:sz w:val="20"/>
              </w:rPr>
              <w:t>1.8 investicija. Geležinkelio stočių modernizavimas (RFI valdymas; pietuose)</w:t>
            </w:r>
          </w:p>
        </w:tc>
        <w:tc>
          <w:tcPr>
            <w:tcW w:w="1378" w:type="dxa"/>
            <w:tcBorders>
              <w:top w:val="nil"/>
              <w:left w:val="nil"/>
              <w:bottom w:val="single" w:sz="4" w:space="0" w:color="auto"/>
              <w:right w:val="single" w:sz="4" w:space="0" w:color="auto"/>
            </w:tcBorders>
            <w:shd w:val="clear" w:color="auto" w:fill="C6EFCE"/>
            <w:noWrap/>
            <w:vAlign w:val="center"/>
          </w:tcPr>
          <w:p w14:paraId="283441C6"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77CC2144" w14:textId="77777777" w:rsidR="009A7568" w:rsidRPr="003B127D" w:rsidRDefault="009A7568">
            <w:pPr>
              <w:jc w:val="center"/>
              <w:rPr>
                <w:noProof/>
                <w:color w:val="006100"/>
                <w:sz w:val="20"/>
                <w:szCs w:val="20"/>
              </w:rPr>
            </w:pPr>
            <w:r>
              <w:rPr>
                <w:noProof/>
                <w:color w:val="006100"/>
                <w:sz w:val="20"/>
              </w:rPr>
              <w:t>Modernizuotos ir prieinamos geležinkelio stotys</w:t>
            </w:r>
          </w:p>
        </w:tc>
      </w:tr>
      <w:tr w:rsidR="009A7568" w:rsidRPr="00755A09" w14:paraId="3A4A79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4204E3" w14:textId="77777777" w:rsidR="009A7568" w:rsidRPr="00246CC4" w:rsidRDefault="009A7568">
            <w:pPr>
              <w:jc w:val="center"/>
              <w:rPr>
                <w:noProof/>
                <w:color w:val="006100"/>
                <w:sz w:val="20"/>
                <w:szCs w:val="20"/>
              </w:rPr>
            </w:pPr>
            <w:r>
              <w:rPr>
                <w:noProof/>
                <w:color w:val="006100"/>
                <w:sz w:val="20"/>
              </w:rPr>
              <w:t>M4C2-21bis</w:t>
            </w:r>
          </w:p>
        </w:tc>
        <w:tc>
          <w:tcPr>
            <w:tcW w:w="3195" w:type="dxa"/>
            <w:tcBorders>
              <w:top w:val="nil"/>
              <w:left w:val="nil"/>
              <w:bottom w:val="single" w:sz="4" w:space="0" w:color="auto"/>
              <w:right w:val="single" w:sz="4" w:space="0" w:color="auto"/>
            </w:tcBorders>
            <w:shd w:val="clear" w:color="auto" w:fill="C6EFCE"/>
            <w:noWrap/>
            <w:vAlign w:val="center"/>
          </w:tcPr>
          <w:p w14:paraId="4AC24D35" w14:textId="77777777" w:rsidR="009A7568" w:rsidRPr="00246CC4" w:rsidRDefault="009A7568">
            <w:pPr>
              <w:jc w:val="center"/>
              <w:rPr>
                <w:noProof/>
                <w:color w:val="006100"/>
                <w:sz w:val="20"/>
                <w:szCs w:val="20"/>
              </w:rPr>
            </w:pPr>
            <w:r>
              <w:rPr>
                <w:noProof/>
                <w:color w:val="006100"/>
                <w:sz w:val="20"/>
              </w:rPr>
              <w:t xml:space="preserve">5.4 investicija. Startuolių finansavimas </w:t>
            </w:r>
          </w:p>
        </w:tc>
        <w:tc>
          <w:tcPr>
            <w:tcW w:w="1378" w:type="dxa"/>
            <w:tcBorders>
              <w:top w:val="nil"/>
              <w:left w:val="nil"/>
              <w:bottom w:val="single" w:sz="4" w:space="0" w:color="auto"/>
              <w:right w:val="single" w:sz="4" w:space="0" w:color="auto"/>
            </w:tcBorders>
            <w:shd w:val="clear" w:color="auto" w:fill="C6EFCE"/>
            <w:noWrap/>
            <w:vAlign w:val="center"/>
          </w:tcPr>
          <w:p w14:paraId="1B18D4CE" w14:textId="1C59416A"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22A8A18E" w14:textId="77777777" w:rsidR="009A7568" w:rsidRPr="003B127D" w:rsidRDefault="009A7568">
            <w:pPr>
              <w:jc w:val="center"/>
              <w:rPr>
                <w:noProof/>
                <w:color w:val="006100"/>
                <w:sz w:val="20"/>
                <w:szCs w:val="20"/>
              </w:rPr>
            </w:pPr>
            <w:r>
              <w:rPr>
                <w:noProof/>
                <w:color w:val="006100"/>
                <w:sz w:val="20"/>
              </w:rPr>
              <w:t>Ministerija užbaigė lėšų pervedimą CDP „Venture Capital SGR“</w:t>
            </w:r>
          </w:p>
        </w:tc>
      </w:tr>
      <w:tr w:rsidR="009A7568" w:rsidRPr="00755A09" w14:paraId="7E234D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1DAD49" w14:textId="77777777" w:rsidR="009A7568" w:rsidRPr="00246CC4" w:rsidRDefault="009A7568">
            <w:pPr>
              <w:jc w:val="center"/>
              <w:rPr>
                <w:noProof/>
                <w:color w:val="006100"/>
                <w:sz w:val="20"/>
                <w:szCs w:val="20"/>
              </w:rPr>
            </w:pPr>
            <w:r>
              <w:rPr>
                <w:noProof/>
                <w:color w:val="006100"/>
                <w:sz w:val="20"/>
              </w:rPr>
              <w:t>M6C1-7</w:t>
            </w:r>
          </w:p>
        </w:tc>
        <w:tc>
          <w:tcPr>
            <w:tcW w:w="3195" w:type="dxa"/>
            <w:tcBorders>
              <w:top w:val="nil"/>
              <w:left w:val="nil"/>
              <w:bottom w:val="single" w:sz="4" w:space="0" w:color="auto"/>
              <w:right w:val="single" w:sz="4" w:space="0" w:color="auto"/>
            </w:tcBorders>
            <w:shd w:val="clear" w:color="auto" w:fill="C6EFCE"/>
            <w:noWrap/>
            <w:vAlign w:val="center"/>
          </w:tcPr>
          <w:p w14:paraId="4B8DA994" w14:textId="77777777" w:rsidR="009A7568" w:rsidRPr="003B127D" w:rsidRDefault="009A7568">
            <w:pPr>
              <w:jc w:val="center"/>
              <w:rPr>
                <w:noProof/>
                <w:color w:val="006100"/>
                <w:sz w:val="20"/>
                <w:szCs w:val="20"/>
              </w:rPr>
            </w:pPr>
            <w:r>
              <w:rPr>
                <w:noProof/>
                <w:color w:val="006100"/>
                <w:sz w:val="20"/>
              </w:rPr>
              <w:t>1.2 investicija. Būstas kaip pirmoji priežiūros ir nuotolinės medicinos vieta</w:t>
            </w:r>
          </w:p>
        </w:tc>
        <w:tc>
          <w:tcPr>
            <w:tcW w:w="1378" w:type="dxa"/>
            <w:tcBorders>
              <w:top w:val="nil"/>
              <w:left w:val="nil"/>
              <w:bottom w:val="single" w:sz="4" w:space="0" w:color="auto"/>
              <w:right w:val="single" w:sz="4" w:space="0" w:color="auto"/>
            </w:tcBorders>
            <w:shd w:val="clear" w:color="auto" w:fill="C6EFCE"/>
            <w:noWrap/>
            <w:vAlign w:val="center"/>
          </w:tcPr>
          <w:p w14:paraId="14AF675D" w14:textId="77777777" w:rsidR="009A7568" w:rsidRPr="00246CC4" w:rsidRDefault="009A7568">
            <w:pPr>
              <w:jc w:val="center"/>
              <w:rPr>
                <w:noProof/>
                <w:color w:val="006100"/>
                <w:sz w:val="20"/>
                <w:szCs w:val="20"/>
              </w:rPr>
            </w:pPr>
            <w:r>
              <w:rPr>
                <w:noProof/>
                <w:color w:val="006100"/>
                <w:sz w:val="20"/>
              </w:rPr>
              <w:t>Siektina reikšmė</w:t>
            </w:r>
          </w:p>
        </w:tc>
        <w:tc>
          <w:tcPr>
            <w:tcW w:w="4166" w:type="dxa"/>
            <w:tcBorders>
              <w:top w:val="nil"/>
              <w:left w:val="nil"/>
              <w:bottom w:val="single" w:sz="4" w:space="0" w:color="auto"/>
              <w:right w:val="single" w:sz="4" w:space="0" w:color="auto"/>
            </w:tcBorders>
            <w:shd w:val="clear" w:color="auto" w:fill="C6EFCE"/>
            <w:noWrap/>
            <w:vAlign w:val="center"/>
          </w:tcPr>
          <w:p w14:paraId="281D1109" w14:textId="77777777" w:rsidR="009A7568" w:rsidRPr="003B127D" w:rsidRDefault="009A7568">
            <w:pPr>
              <w:jc w:val="center"/>
              <w:rPr>
                <w:noProof/>
                <w:color w:val="006100"/>
                <w:sz w:val="20"/>
                <w:szCs w:val="20"/>
              </w:rPr>
            </w:pPr>
            <w:r>
              <w:rPr>
                <w:noProof/>
                <w:color w:val="006100"/>
                <w:sz w:val="20"/>
              </w:rPr>
              <w:t>Koordinavimo centrai veikia visu pajėgumu (antroji grupė)</w:t>
            </w:r>
          </w:p>
        </w:tc>
      </w:tr>
      <w:tr w:rsidR="009A7568" w:rsidRPr="00246CC4" w14:paraId="4FA742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56846F" w14:textId="77777777" w:rsidR="009A7568" w:rsidRPr="00246CC4" w:rsidRDefault="009A7568">
            <w:pPr>
              <w:jc w:val="center"/>
              <w:rPr>
                <w:noProof/>
                <w:color w:val="006100"/>
                <w:sz w:val="20"/>
                <w:szCs w:val="20"/>
              </w:rPr>
            </w:pPr>
            <w:r>
              <w:rPr>
                <w:noProof/>
                <w:color w:val="006100"/>
                <w:sz w:val="20"/>
              </w:rPr>
              <w:t>M7-43</w:t>
            </w:r>
          </w:p>
        </w:tc>
        <w:tc>
          <w:tcPr>
            <w:tcW w:w="3195" w:type="dxa"/>
            <w:tcBorders>
              <w:top w:val="nil"/>
              <w:left w:val="nil"/>
              <w:bottom w:val="single" w:sz="4" w:space="0" w:color="auto"/>
              <w:right w:val="single" w:sz="4" w:space="0" w:color="auto"/>
            </w:tcBorders>
            <w:shd w:val="clear" w:color="auto" w:fill="C6EFCE"/>
            <w:noWrap/>
            <w:vAlign w:val="center"/>
          </w:tcPr>
          <w:p w14:paraId="31237290" w14:textId="77777777" w:rsidR="009A7568" w:rsidRPr="003B127D" w:rsidRDefault="009A7568">
            <w:pPr>
              <w:jc w:val="center"/>
              <w:rPr>
                <w:noProof/>
                <w:color w:val="006100"/>
                <w:sz w:val="20"/>
                <w:szCs w:val="20"/>
              </w:rPr>
            </w:pPr>
            <w:r>
              <w:rPr>
                <w:noProof/>
                <w:color w:val="006100"/>
                <w:sz w:val="20"/>
              </w:rPr>
              <w:t>16 investicija. Parama MVĮ savarankiškai gamybai iš atsinaujinančiųjų energijos išteklių</w:t>
            </w:r>
          </w:p>
        </w:tc>
        <w:tc>
          <w:tcPr>
            <w:tcW w:w="1378" w:type="dxa"/>
            <w:tcBorders>
              <w:top w:val="nil"/>
              <w:left w:val="nil"/>
              <w:bottom w:val="single" w:sz="4" w:space="0" w:color="auto"/>
              <w:right w:val="single" w:sz="4" w:space="0" w:color="auto"/>
            </w:tcBorders>
            <w:shd w:val="clear" w:color="auto" w:fill="C6EFCE"/>
            <w:noWrap/>
            <w:vAlign w:val="center"/>
          </w:tcPr>
          <w:p w14:paraId="37EEC8CB"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5E99DC5A" w14:textId="77777777" w:rsidR="009A7568" w:rsidRPr="00246CC4" w:rsidRDefault="009A7568">
            <w:pPr>
              <w:jc w:val="center"/>
              <w:rPr>
                <w:noProof/>
                <w:color w:val="006100"/>
                <w:sz w:val="20"/>
                <w:szCs w:val="20"/>
              </w:rPr>
            </w:pPr>
            <w:r>
              <w:rPr>
                <w:noProof/>
                <w:color w:val="006100"/>
                <w:sz w:val="20"/>
              </w:rPr>
              <w:t>Įgyvendinimo susitarimas</w:t>
            </w:r>
          </w:p>
        </w:tc>
      </w:tr>
      <w:tr w:rsidR="009A7568" w:rsidRPr="00755A09" w14:paraId="5C2E78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BEB2CB" w14:textId="77777777" w:rsidR="009A7568" w:rsidRPr="00246CC4" w:rsidRDefault="009A7568">
            <w:pPr>
              <w:jc w:val="center"/>
              <w:rPr>
                <w:noProof/>
                <w:color w:val="006100"/>
                <w:sz w:val="20"/>
                <w:szCs w:val="20"/>
              </w:rPr>
            </w:pPr>
            <w:r>
              <w:rPr>
                <w:noProof/>
                <w:color w:val="006100"/>
                <w:sz w:val="20"/>
              </w:rPr>
              <w:t>M7-44</w:t>
            </w:r>
          </w:p>
        </w:tc>
        <w:tc>
          <w:tcPr>
            <w:tcW w:w="3195" w:type="dxa"/>
            <w:tcBorders>
              <w:top w:val="nil"/>
              <w:left w:val="nil"/>
              <w:bottom w:val="single" w:sz="4" w:space="0" w:color="auto"/>
              <w:right w:val="single" w:sz="4" w:space="0" w:color="auto"/>
            </w:tcBorders>
            <w:shd w:val="clear" w:color="auto" w:fill="C6EFCE"/>
            <w:noWrap/>
            <w:vAlign w:val="center"/>
          </w:tcPr>
          <w:p w14:paraId="54DE00E5" w14:textId="77777777" w:rsidR="009A7568" w:rsidRPr="003B127D" w:rsidRDefault="009A7568">
            <w:pPr>
              <w:jc w:val="center"/>
              <w:rPr>
                <w:noProof/>
                <w:color w:val="006100"/>
                <w:sz w:val="20"/>
                <w:szCs w:val="20"/>
              </w:rPr>
            </w:pPr>
            <w:r>
              <w:rPr>
                <w:noProof/>
                <w:color w:val="006100"/>
                <w:sz w:val="20"/>
              </w:rPr>
              <w:t>16 investicija. Parama MVĮ savarankiškai gamybai iš atsinaujinančiųjų energijos išteklių</w:t>
            </w:r>
          </w:p>
        </w:tc>
        <w:tc>
          <w:tcPr>
            <w:tcW w:w="1378" w:type="dxa"/>
            <w:tcBorders>
              <w:top w:val="nil"/>
              <w:left w:val="nil"/>
              <w:bottom w:val="single" w:sz="4" w:space="0" w:color="auto"/>
              <w:right w:val="single" w:sz="4" w:space="0" w:color="auto"/>
            </w:tcBorders>
            <w:shd w:val="clear" w:color="auto" w:fill="C6EFCE"/>
            <w:noWrap/>
            <w:vAlign w:val="center"/>
          </w:tcPr>
          <w:p w14:paraId="63D5214A"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026AF465" w14:textId="77777777" w:rsidR="009A7568" w:rsidRPr="003B127D" w:rsidRDefault="009A7568">
            <w:pPr>
              <w:jc w:val="center"/>
              <w:rPr>
                <w:noProof/>
                <w:color w:val="006100"/>
                <w:sz w:val="20"/>
                <w:szCs w:val="20"/>
              </w:rPr>
            </w:pPr>
            <w:r>
              <w:rPr>
                <w:noProof/>
                <w:color w:val="006100"/>
                <w:sz w:val="20"/>
              </w:rPr>
              <w:t>Įmonių ir įmonių ministerija Italijoje užbaigė lėšų pervedimą bendrovei „Invitalia“</w:t>
            </w:r>
          </w:p>
        </w:tc>
      </w:tr>
      <w:tr w:rsidR="009A7568" w:rsidRPr="00755A09" w14:paraId="75428B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CC9865" w14:textId="77777777" w:rsidR="009A7568" w:rsidRPr="00246CC4" w:rsidRDefault="009A7568">
            <w:pPr>
              <w:jc w:val="center"/>
              <w:rPr>
                <w:noProof/>
                <w:color w:val="006100"/>
                <w:sz w:val="20"/>
                <w:szCs w:val="20"/>
              </w:rPr>
            </w:pPr>
            <w:r>
              <w:rPr>
                <w:noProof/>
                <w:color w:val="006100"/>
                <w:sz w:val="20"/>
              </w:rPr>
              <w:t>M7-48</w:t>
            </w:r>
          </w:p>
        </w:tc>
        <w:tc>
          <w:tcPr>
            <w:tcW w:w="3195" w:type="dxa"/>
            <w:tcBorders>
              <w:top w:val="nil"/>
              <w:left w:val="nil"/>
              <w:bottom w:val="single" w:sz="4" w:space="0" w:color="auto"/>
              <w:right w:val="single" w:sz="4" w:space="0" w:color="auto"/>
            </w:tcBorders>
            <w:shd w:val="clear" w:color="auto" w:fill="C6EFCE"/>
            <w:noWrap/>
            <w:vAlign w:val="center"/>
          </w:tcPr>
          <w:p w14:paraId="2CFF6144" w14:textId="77777777" w:rsidR="009A7568" w:rsidRPr="003B127D" w:rsidRDefault="009A7568">
            <w:pPr>
              <w:jc w:val="center"/>
              <w:rPr>
                <w:noProof/>
                <w:color w:val="006100"/>
                <w:sz w:val="20"/>
                <w:szCs w:val="20"/>
              </w:rPr>
            </w:pPr>
            <w:r>
              <w:rPr>
                <w:noProof/>
                <w:color w:val="006100"/>
                <w:sz w:val="20"/>
              </w:rPr>
              <w:t>17 investicija. Viešųjų ir socialinių būstų energinei renovacijai skirta finansinė priemonė</w:t>
            </w:r>
          </w:p>
        </w:tc>
        <w:tc>
          <w:tcPr>
            <w:tcW w:w="1378" w:type="dxa"/>
            <w:tcBorders>
              <w:top w:val="nil"/>
              <w:left w:val="nil"/>
              <w:bottom w:val="single" w:sz="4" w:space="0" w:color="auto"/>
              <w:right w:val="single" w:sz="4" w:space="0" w:color="auto"/>
            </w:tcBorders>
            <w:shd w:val="clear" w:color="auto" w:fill="C6EFCE"/>
            <w:noWrap/>
            <w:vAlign w:val="center"/>
          </w:tcPr>
          <w:p w14:paraId="5C4329DF" w14:textId="77777777" w:rsidR="009A7568" w:rsidRPr="00246CC4" w:rsidRDefault="009A7568">
            <w:pPr>
              <w:jc w:val="center"/>
              <w:rPr>
                <w:noProof/>
                <w:color w:val="006100"/>
                <w:sz w:val="20"/>
                <w:szCs w:val="20"/>
              </w:rPr>
            </w:pPr>
            <w:r>
              <w:rPr>
                <w:noProof/>
                <w:color w:val="006100"/>
                <w:sz w:val="20"/>
              </w:rPr>
              <w:t>Tarpinė reikšmė</w:t>
            </w:r>
          </w:p>
        </w:tc>
        <w:tc>
          <w:tcPr>
            <w:tcW w:w="4166" w:type="dxa"/>
            <w:tcBorders>
              <w:top w:val="nil"/>
              <w:left w:val="nil"/>
              <w:bottom w:val="single" w:sz="4" w:space="0" w:color="auto"/>
              <w:right w:val="single" w:sz="4" w:space="0" w:color="auto"/>
            </w:tcBorders>
            <w:shd w:val="clear" w:color="auto" w:fill="C6EFCE"/>
            <w:noWrap/>
            <w:vAlign w:val="center"/>
          </w:tcPr>
          <w:p w14:paraId="17AA2462" w14:textId="77777777" w:rsidR="009A7568" w:rsidRPr="003B127D" w:rsidRDefault="009A7568">
            <w:pPr>
              <w:jc w:val="center"/>
              <w:rPr>
                <w:noProof/>
                <w:color w:val="006100"/>
                <w:sz w:val="20"/>
                <w:szCs w:val="20"/>
              </w:rPr>
            </w:pPr>
            <w:r>
              <w:rPr>
                <w:noProof/>
                <w:color w:val="006100"/>
                <w:sz w:val="20"/>
              </w:rPr>
              <w:t>Ministerija užbaigė investiciją</w:t>
            </w:r>
          </w:p>
        </w:tc>
      </w:tr>
      <w:tr w:rsidR="009A7568" w:rsidRPr="00246CC4" w14:paraId="1AC98A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E72906" w14:textId="77777777" w:rsidR="009A7568" w:rsidRPr="003B127D" w:rsidRDefault="009A7568">
            <w:pPr>
              <w:jc w:val="center"/>
              <w:rPr>
                <w:noProof/>
                <w:color w:val="006100"/>
                <w:sz w:val="20"/>
                <w:szCs w:val="20"/>
                <w:lang w:val="en-IE"/>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31D7E0F" w14:textId="77777777" w:rsidR="009A7568" w:rsidRPr="003B127D" w:rsidRDefault="009A7568">
            <w:pPr>
              <w:rPr>
                <w:noProof/>
                <w:color w:val="006100"/>
                <w:sz w:val="20"/>
                <w:szCs w:val="20"/>
                <w:lang w:val="en-IE"/>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1D79C5BD" w14:textId="77777777" w:rsidR="009A7568" w:rsidRPr="00246CC4" w:rsidRDefault="009A7568">
            <w:pPr>
              <w:rPr>
                <w:noProof/>
                <w:color w:val="006100"/>
                <w:sz w:val="20"/>
                <w:szCs w:val="20"/>
              </w:rPr>
            </w:pPr>
            <w:r>
              <w:rPr>
                <w:noProof/>
                <w:color w:val="006100"/>
                <w:sz w:val="20"/>
              </w:rPr>
              <w:t>Dalinės įmokos suma</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63A3B7A8" w14:textId="0CA23C06" w:rsidR="009A7568" w:rsidRPr="00246CC4" w:rsidRDefault="009A7568">
            <w:pPr>
              <w:rPr>
                <w:noProof/>
                <w:color w:val="006100"/>
                <w:sz w:val="20"/>
                <w:szCs w:val="20"/>
              </w:rPr>
            </w:pPr>
            <w:r>
              <w:rPr>
                <w:noProof/>
                <w:color w:val="006100"/>
                <w:sz w:val="20"/>
              </w:rPr>
              <w:t>16555710452 EURŲ</w:t>
            </w:r>
          </w:p>
        </w:tc>
      </w:tr>
    </w:tbl>
    <w:p w14:paraId="46822EE2" w14:textId="261BB3FE"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015" w:type="dxa"/>
        <w:tblInd w:w="113" w:type="dxa"/>
        <w:tblLook w:val="04A0" w:firstRow="1" w:lastRow="0" w:firstColumn="1" w:lastColumn="0" w:noHBand="0" w:noVBand="1"/>
      </w:tblPr>
      <w:tblGrid>
        <w:gridCol w:w="1413"/>
        <w:gridCol w:w="3105"/>
        <w:gridCol w:w="1423"/>
        <w:gridCol w:w="4074"/>
      </w:tblGrid>
      <w:tr w:rsidR="008D32A7" w:rsidRPr="00246CC4" w14:paraId="20CB8746"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CB0B2" w14:textId="77777777" w:rsidR="008D32A7" w:rsidRPr="00246CC4" w:rsidRDefault="008D32A7">
            <w:pPr>
              <w:jc w:val="center"/>
              <w:rPr>
                <w:b/>
                <w:bCs/>
                <w:noProof/>
                <w:sz w:val="20"/>
                <w:szCs w:val="20"/>
              </w:rPr>
            </w:pPr>
            <w:r>
              <w:rPr>
                <w:b/>
                <w:noProof/>
                <w:sz w:val="20"/>
              </w:rPr>
              <w:t>Eilės numeris</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639B26" w14:textId="77777777" w:rsidR="008D32A7" w:rsidRPr="003B127D" w:rsidRDefault="008D32A7">
            <w:pPr>
              <w:jc w:val="center"/>
              <w:rPr>
                <w:b/>
                <w:bCs/>
                <w:noProof/>
                <w:sz w:val="20"/>
                <w:szCs w:val="20"/>
              </w:rPr>
            </w:pPr>
            <w:r>
              <w:rPr>
                <w:b/>
                <w:noProof/>
                <w:sz w:val="20"/>
              </w:rPr>
              <w:t>Susijusi priemonė (reforma arba investicija)</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43A54C" w14:textId="77777777" w:rsidR="008D32A7" w:rsidRPr="00246CC4" w:rsidRDefault="008D32A7">
            <w:pPr>
              <w:jc w:val="center"/>
              <w:rPr>
                <w:b/>
                <w:bCs/>
                <w:noProof/>
                <w:sz w:val="20"/>
                <w:szCs w:val="20"/>
              </w:rPr>
            </w:pPr>
            <w:r>
              <w:rPr>
                <w:b/>
                <w:noProof/>
                <w:sz w:val="20"/>
              </w:rPr>
              <w:t>Tarpinė reikšmė / Siektina reikšmė</w:t>
            </w:r>
          </w:p>
        </w:tc>
        <w:tc>
          <w:tcPr>
            <w:tcW w:w="4074" w:type="dxa"/>
            <w:vMerge w:val="restart"/>
            <w:tcBorders>
              <w:top w:val="single" w:sz="4" w:space="0" w:color="auto"/>
              <w:left w:val="nil"/>
              <w:bottom w:val="single" w:sz="4" w:space="0" w:color="auto"/>
              <w:right w:val="single" w:sz="4" w:space="0" w:color="auto"/>
            </w:tcBorders>
            <w:shd w:val="clear" w:color="auto" w:fill="BDD7EE"/>
            <w:vAlign w:val="center"/>
            <w:hideMark/>
          </w:tcPr>
          <w:p w14:paraId="012919B3" w14:textId="77777777" w:rsidR="008D32A7" w:rsidRPr="00246CC4" w:rsidRDefault="008D32A7">
            <w:pPr>
              <w:jc w:val="center"/>
              <w:rPr>
                <w:b/>
                <w:bCs/>
                <w:noProof/>
                <w:sz w:val="20"/>
                <w:szCs w:val="20"/>
              </w:rPr>
            </w:pPr>
            <w:r>
              <w:rPr>
                <w:b/>
                <w:noProof/>
                <w:sz w:val="20"/>
              </w:rPr>
              <w:t>Pavadinimas</w:t>
            </w:r>
          </w:p>
        </w:tc>
      </w:tr>
      <w:tr w:rsidR="008D32A7" w:rsidRPr="00246CC4" w14:paraId="484662C3"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115874" w14:textId="77777777" w:rsidR="008D32A7" w:rsidRPr="00246CC4" w:rsidRDefault="008D32A7">
            <w:pPr>
              <w:rPr>
                <w:b/>
                <w:bCs/>
                <w:noProof/>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237B3F2F" w14:textId="77777777" w:rsidR="008D32A7" w:rsidRPr="00246CC4" w:rsidRDefault="008D32A7">
            <w:pPr>
              <w:rPr>
                <w:b/>
                <w:bCs/>
                <w:noProof/>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4A33B28F" w14:textId="77777777" w:rsidR="008D32A7" w:rsidRPr="00246CC4" w:rsidRDefault="008D32A7">
            <w:pPr>
              <w:rPr>
                <w:b/>
                <w:bCs/>
                <w:noProof/>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3C55F28A" w14:textId="77777777" w:rsidR="008D32A7" w:rsidRPr="00246CC4" w:rsidRDefault="008D32A7">
            <w:pPr>
              <w:rPr>
                <w:b/>
                <w:bCs/>
                <w:noProof/>
              </w:rPr>
            </w:pPr>
          </w:p>
        </w:tc>
      </w:tr>
      <w:tr w:rsidR="008D32A7" w:rsidRPr="00755A09" w14:paraId="496D4684"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7A962" w14:textId="77777777" w:rsidR="008D32A7" w:rsidRPr="00246CC4" w:rsidRDefault="008D32A7">
            <w:pPr>
              <w:jc w:val="center"/>
              <w:rPr>
                <w:noProof/>
                <w:color w:val="006100"/>
                <w:sz w:val="20"/>
                <w:szCs w:val="20"/>
              </w:rPr>
            </w:pPr>
            <w:r>
              <w:rPr>
                <w:noProof/>
                <w:color w:val="006100"/>
                <w:sz w:val="20"/>
              </w:rPr>
              <w:t>M5C2-16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0B39E694" w14:textId="77777777" w:rsidR="008D32A7" w:rsidRPr="003B127D" w:rsidRDefault="008D32A7">
            <w:pPr>
              <w:jc w:val="center"/>
              <w:rPr>
                <w:noProof/>
                <w:color w:val="006100"/>
                <w:sz w:val="20"/>
                <w:szCs w:val="20"/>
              </w:rPr>
            </w:pPr>
            <w:r>
              <w:rPr>
                <w:noProof/>
                <w:color w:val="006100"/>
                <w:sz w:val="20"/>
              </w:rPr>
              <w:t>5 investicija. Integruoti miestų planai. Neteisėtų gyvenviečių, skirtų kovai su išnaudojimu darbe žemės ūkyje, valdymas</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474F644D"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4BC7C214" w14:textId="77777777" w:rsidR="008D32A7" w:rsidRPr="003B127D" w:rsidRDefault="008D32A7">
            <w:pPr>
              <w:jc w:val="center"/>
              <w:rPr>
                <w:noProof/>
                <w:color w:val="006100"/>
                <w:sz w:val="20"/>
                <w:szCs w:val="20"/>
              </w:rPr>
            </w:pPr>
            <w:r>
              <w:rPr>
                <w:noProof/>
                <w:color w:val="006100"/>
                <w:sz w:val="20"/>
              </w:rPr>
              <w:t>Projekto veikla užbaigiama teritorijose, kurios vietos planuose nurodytos kaip neteisėtos gyvenvietės</w:t>
            </w:r>
          </w:p>
        </w:tc>
      </w:tr>
      <w:tr w:rsidR="008D32A7" w:rsidRPr="00246CC4" w14:paraId="76FFB7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371A36" w14:textId="77777777" w:rsidR="008D32A7" w:rsidRPr="00246CC4" w:rsidRDefault="008D32A7">
            <w:pPr>
              <w:jc w:val="center"/>
              <w:rPr>
                <w:noProof/>
                <w:color w:val="006100"/>
                <w:sz w:val="20"/>
                <w:szCs w:val="20"/>
              </w:rPr>
            </w:pPr>
            <w:r>
              <w:rPr>
                <w:noProof/>
                <w:color w:val="006100"/>
                <w:sz w:val="20"/>
              </w:rPr>
              <w:t>M7-47</w:t>
            </w:r>
          </w:p>
        </w:tc>
        <w:tc>
          <w:tcPr>
            <w:tcW w:w="3105" w:type="dxa"/>
            <w:tcBorders>
              <w:top w:val="nil"/>
              <w:left w:val="nil"/>
              <w:bottom w:val="single" w:sz="4" w:space="0" w:color="auto"/>
              <w:right w:val="single" w:sz="4" w:space="0" w:color="auto"/>
            </w:tcBorders>
            <w:shd w:val="clear" w:color="auto" w:fill="C6EFCE"/>
            <w:noWrap/>
            <w:vAlign w:val="center"/>
          </w:tcPr>
          <w:p w14:paraId="5CF53E71" w14:textId="77777777" w:rsidR="008D32A7" w:rsidRPr="003B127D" w:rsidRDefault="008D32A7">
            <w:pPr>
              <w:jc w:val="center"/>
              <w:rPr>
                <w:noProof/>
                <w:color w:val="006100"/>
                <w:sz w:val="20"/>
                <w:szCs w:val="20"/>
              </w:rPr>
            </w:pPr>
            <w:r>
              <w:rPr>
                <w:noProof/>
                <w:color w:val="006100"/>
                <w:sz w:val="20"/>
              </w:rPr>
              <w:t>17 investicija. Viešųjų ir socialinių būstų energinei renovacijai skirta finansinė priemonė</w:t>
            </w:r>
          </w:p>
        </w:tc>
        <w:tc>
          <w:tcPr>
            <w:tcW w:w="1423" w:type="dxa"/>
            <w:tcBorders>
              <w:top w:val="nil"/>
              <w:left w:val="nil"/>
              <w:bottom w:val="single" w:sz="4" w:space="0" w:color="auto"/>
              <w:right w:val="single" w:sz="4" w:space="0" w:color="auto"/>
            </w:tcBorders>
            <w:shd w:val="clear" w:color="auto" w:fill="C6EFCE"/>
            <w:noWrap/>
            <w:vAlign w:val="center"/>
          </w:tcPr>
          <w:p w14:paraId="47695110" w14:textId="77777777" w:rsidR="008D32A7" w:rsidRPr="00246CC4" w:rsidRDefault="008D32A7">
            <w:pPr>
              <w:jc w:val="center"/>
              <w:rPr>
                <w:noProof/>
                <w:color w:val="006100"/>
                <w:sz w:val="20"/>
                <w:szCs w:val="20"/>
              </w:rPr>
            </w:pPr>
            <w:r>
              <w:rPr>
                <w:noProof/>
                <w:color w:val="006100"/>
                <w:sz w:val="20"/>
              </w:rPr>
              <w:t>Tarpinė reikšmė</w:t>
            </w:r>
          </w:p>
        </w:tc>
        <w:tc>
          <w:tcPr>
            <w:tcW w:w="4074" w:type="dxa"/>
            <w:tcBorders>
              <w:top w:val="nil"/>
              <w:left w:val="nil"/>
              <w:bottom w:val="single" w:sz="4" w:space="0" w:color="auto"/>
              <w:right w:val="single" w:sz="4" w:space="0" w:color="auto"/>
            </w:tcBorders>
            <w:shd w:val="clear" w:color="auto" w:fill="C6EFCE"/>
            <w:noWrap/>
            <w:vAlign w:val="center"/>
          </w:tcPr>
          <w:p w14:paraId="2E57BD23" w14:textId="77777777" w:rsidR="008D32A7" w:rsidRPr="00246CC4" w:rsidRDefault="008D32A7">
            <w:pPr>
              <w:jc w:val="center"/>
              <w:rPr>
                <w:noProof/>
                <w:color w:val="006100"/>
                <w:sz w:val="20"/>
                <w:szCs w:val="20"/>
              </w:rPr>
            </w:pPr>
            <w:r>
              <w:rPr>
                <w:noProof/>
                <w:color w:val="006100"/>
                <w:sz w:val="20"/>
              </w:rPr>
              <w:t>Įgyvendinimo susitarimas</w:t>
            </w:r>
          </w:p>
        </w:tc>
      </w:tr>
      <w:tr w:rsidR="008D32A7" w:rsidRPr="00755A09" w14:paraId="7E8F06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3E66F1" w14:textId="77777777" w:rsidR="008D32A7" w:rsidRPr="00246CC4" w:rsidRDefault="008D32A7">
            <w:pPr>
              <w:jc w:val="center"/>
              <w:rPr>
                <w:noProof/>
                <w:color w:val="006100"/>
                <w:sz w:val="20"/>
                <w:szCs w:val="20"/>
              </w:rPr>
            </w:pPr>
            <w:r>
              <w:rPr>
                <w:noProof/>
                <w:color w:val="006100"/>
                <w:sz w:val="20"/>
              </w:rPr>
              <w:t>M1C1-144</w:t>
            </w:r>
          </w:p>
        </w:tc>
        <w:tc>
          <w:tcPr>
            <w:tcW w:w="3105" w:type="dxa"/>
            <w:tcBorders>
              <w:top w:val="nil"/>
              <w:left w:val="nil"/>
              <w:bottom w:val="single" w:sz="4" w:space="0" w:color="auto"/>
              <w:right w:val="single" w:sz="4" w:space="0" w:color="auto"/>
            </w:tcBorders>
            <w:shd w:val="clear" w:color="auto" w:fill="C6EFCE"/>
            <w:noWrap/>
            <w:vAlign w:val="center"/>
          </w:tcPr>
          <w:p w14:paraId="33FFFF8C" w14:textId="77777777" w:rsidR="008D32A7" w:rsidRPr="003B127D" w:rsidRDefault="008D32A7">
            <w:pPr>
              <w:jc w:val="center"/>
              <w:rPr>
                <w:noProof/>
                <w:color w:val="006100"/>
                <w:sz w:val="20"/>
                <w:szCs w:val="20"/>
              </w:rPr>
            </w:pPr>
            <w:r>
              <w:rPr>
                <w:noProof/>
                <w:color w:val="006100"/>
                <w:sz w:val="20"/>
              </w:rPr>
              <w:t>1.4.2 investicija. Piliečių įtrauktis. Skaitmeninių viešųjų paslaugų prieinamumo gerinimas</w:t>
            </w:r>
          </w:p>
        </w:tc>
        <w:tc>
          <w:tcPr>
            <w:tcW w:w="1423" w:type="dxa"/>
            <w:tcBorders>
              <w:top w:val="nil"/>
              <w:left w:val="nil"/>
              <w:bottom w:val="single" w:sz="4" w:space="0" w:color="auto"/>
              <w:right w:val="single" w:sz="4" w:space="0" w:color="auto"/>
            </w:tcBorders>
            <w:shd w:val="clear" w:color="auto" w:fill="C6EFCE"/>
            <w:noWrap/>
            <w:vAlign w:val="center"/>
          </w:tcPr>
          <w:p w14:paraId="7EFB6915"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0DFB58EC" w14:textId="77777777" w:rsidR="008D32A7" w:rsidRPr="003B127D" w:rsidRDefault="008D32A7">
            <w:pPr>
              <w:jc w:val="center"/>
              <w:rPr>
                <w:noProof/>
                <w:color w:val="006100"/>
                <w:sz w:val="20"/>
                <w:szCs w:val="20"/>
              </w:rPr>
            </w:pPr>
            <w:r>
              <w:rPr>
                <w:noProof/>
                <w:color w:val="006100"/>
                <w:sz w:val="20"/>
              </w:rPr>
              <w:t>Skaitmeninių viešųjų paslaugų prieinamumo gerinimas</w:t>
            </w:r>
          </w:p>
        </w:tc>
      </w:tr>
      <w:tr w:rsidR="008D32A7" w:rsidRPr="00755A09" w14:paraId="051527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05326D" w14:textId="77777777" w:rsidR="008D32A7" w:rsidRPr="00246CC4" w:rsidRDefault="008D32A7">
            <w:pPr>
              <w:jc w:val="center"/>
              <w:rPr>
                <w:noProof/>
                <w:color w:val="006100"/>
                <w:sz w:val="20"/>
                <w:szCs w:val="20"/>
              </w:rPr>
            </w:pPr>
            <w:r>
              <w:rPr>
                <w:noProof/>
                <w:color w:val="006100"/>
                <w:sz w:val="20"/>
              </w:rPr>
              <w:t>M1C3-16</w:t>
            </w:r>
          </w:p>
        </w:tc>
        <w:tc>
          <w:tcPr>
            <w:tcW w:w="3105" w:type="dxa"/>
            <w:tcBorders>
              <w:top w:val="nil"/>
              <w:left w:val="nil"/>
              <w:bottom w:val="single" w:sz="4" w:space="0" w:color="auto"/>
              <w:right w:val="single" w:sz="4" w:space="0" w:color="auto"/>
            </w:tcBorders>
            <w:shd w:val="clear" w:color="auto" w:fill="C6EFCE"/>
            <w:noWrap/>
            <w:vAlign w:val="center"/>
          </w:tcPr>
          <w:p w14:paraId="726C69EB" w14:textId="77777777" w:rsidR="008D32A7" w:rsidRPr="003B127D" w:rsidRDefault="008D32A7">
            <w:pPr>
              <w:jc w:val="center"/>
              <w:rPr>
                <w:noProof/>
                <w:color w:val="006100"/>
                <w:sz w:val="20"/>
                <w:szCs w:val="20"/>
              </w:rPr>
            </w:pPr>
            <w:r>
              <w:rPr>
                <w:noProof/>
                <w:color w:val="006100"/>
                <w:sz w:val="20"/>
              </w:rPr>
              <w:t>2.1 investicija. Mažųjų istorinių miestų patrauklumas</w:t>
            </w:r>
          </w:p>
        </w:tc>
        <w:tc>
          <w:tcPr>
            <w:tcW w:w="1423" w:type="dxa"/>
            <w:tcBorders>
              <w:top w:val="nil"/>
              <w:left w:val="nil"/>
              <w:bottom w:val="single" w:sz="4" w:space="0" w:color="auto"/>
              <w:right w:val="single" w:sz="4" w:space="0" w:color="auto"/>
            </w:tcBorders>
            <w:shd w:val="clear" w:color="auto" w:fill="C6EFCE"/>
            <w:noWrap/>
            <w:vAlign w:val="center"/>
          </w:tcPr>
          <w:p w14:paraId="442852E8"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5A0175E8" w14:textId="77777777" w:rsidR="008D32A7" w:rsidRPr="003B127D" w:rsidRDefault="008D32A7">
            <w:pPr>
              <w:jc w:val="center"/>
              <w:rPr>
                <w:noProof/>
                <w:color w:val="006100"/>
                <w:sz w:val="20"/>
                <w:szCs w:val="20"/>
              </w:rPr>
            </w:pPr>
            <w:r>
              <w:rPr>
                <w:noProof/>
                <w:color w:val="006100"/>
                <w:sz w:val="20"/>
              </w:rPr>
              <w:t>Užbaigti intervenciniai veiksmai, skirti kultūros ar turistinių vietų gerinimui</w:t>
            </w:r>
          </w:p>
        </w:tc>
      </w:tr>
      <w:tr w:rsidR="008D32A7" w:rsidRPr="00755A09" w14:paraId="5D947F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B4C19" w14:textId="77777777" w:rsidR="008D32A7" w:rsidRPr="00246CC4" w:rsidRDefault="008D32A7">
            <w:pPr>
              <w:jc w:val="center"/>
              <w:rPr>
                <w:noProof/>
                <w:color w:val="006100"/>
                <w:sz w:val="20"/>
                <w:szCs w:val="20"/>
              </w:rPr>
            </w:pPr>
            <w:r>
              <w:rPr>
                <w:noProof/>
                <w:color w:val="006100"/>
                <w:sz w:val="20"/>
              </w:rPr>
              <w:t>M2C1-23</w:t>
            </w:r>
          </w:p>
        </w:tc>
        <w:tc>
          <w:tcPr>
            <w:tcW w:w="3105" w:type="dxa"/>
            <w:tcBorders>
              <w:top w:val="nil"/>
              <w:left w:val="nil"/>
              <w:bottom w:val="single" w:sz="4" w:space="0" w:color="auto"/>
              <w:right w:val="single" w:sz="4" w:space="0" w:color="auto"/>
            </w:tcBorders>
            <w:shd w:val="clear" w:color="auto" w:fill="C6EFCE"/>
            <w:noWrap/>
            <w:vAlign w:val="center"/>
          </w:tcPr>
          <w:p w14:paraId="55F32183" w14:textId="77777777" w:rsidR="008D32A7" w:rsidRPr="003B127D" w:rsidRDefault="008D32A7">
            <w:pPr>
              <w:jc w:val="center"/>
              <w:rPr>
                <w:noProof/>
                <w:color w:val="006100"/>
                <w:sz w:val="20"/>
                <w:szCs w:val="20"/>
              </w:rPr>
            </w:pPr>
            <w:r>
              <w:rPr>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423" w:type="dxa"/>
            <w:tcBorders>
              <w:top w:val="nil"/>
              <w:left w:val="nil"/>
              <w:bottom w:val="single" w:sz="4" w:space="0" w:color="auto"/>
              <w:right w:val="single" w:sz="4" w:space="0" w:color="auto"/>
            </w:tcBorders>
            <w:shd w:val="clear" w:color="auto" w:fill="C6EFCE"/>
            <w:noWrap/>
            <w:vAlign w:val="center"/>
          </w:tcPr>
          <w:p w14:paraId="6B5994E6" w14:textId="4BD4D90E"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66B2347D" w14:textId="77777777" w:rsidR="008D32A7" w:rsidRPr="003B127D" w:rsidRDefault="008D32A7">
            <w:pPr>
              <w:jc w:val="center"/>
              <w:rPr>
                <w:noProof/>
                <w:color w:val="006100"/>
                <w:sz w:val="20"/>
                <w:szCs w:val="20"/>
              </w:rPr>
            </w:pPr>
            <w:r>
              <w:rPr>
                <w:noProof/>
                <w:color w:val="006100"/>
                <w:sz w:val="20"/>
              </w:rPr>
              <w:t>Pasirašyti teisiniai susitarimai su galutiniais naudos gavėjais</w:t>
            </w:r>
          </w:p>
        </w:tc>
      </w:tr>
      <w:tr w:rsidR="008D32A7" w:rsidRPr="00246CC4" w14:paraId="158235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F9528B" w14:textId="77777777" w:rsidR="008D32A7" w:rsidRPr="00246CC4" w:rsidRDefault="008D32A7">
            <w:pPr>
              <w:jc w:val="center"/>
              <w:rPr>
                <w:noProof/>
                <w:color w:val="006100"/>
                <w:sz w:val="20"/>
                <w:szCs w:val="20"/>
              </w:rPr>
            </w:pPr>
            <w:r>
              <w:rPr>
                <w:noProof/>
                <w:color w:val="006100"/>
                <w:sz w:val="20"/>
              </w:rPr>
              <w:t>M2C2-4</w:t>
            </w:r>
          </w:p>
        </w:tc>
        <w:tc>
          <w:tcPr>
            <w:tcW w:w="3105" w:type="dxa"/>
            <w:tcBorders>
              <w:top w:val="nil"/>
              <w:left w:val="nil"/>
              <w:bottom w:val="single" w:sz="4" w:space="0" w:color="auto"/>
              <w:right w:val="single" w:sz="4" w:space="0" w:color="auto"/>
            </w:tcBorders>
            <w:shd w:val="clear" w:color="auto" w:fill="C6EFCE"/>
            <w:noWrap/>
            <w:vAlign w:val="center"/>
          </w:tcPr>
          <w:p w14:paraId="0BE06681" w14:textId="77777777" w:rsidR="008D32A7" w:rsidRPr="003B127D" w:rsidRDefault="008D32A7">
            <w:pPr>
              <w:jc w:val="center"/>
              <w:rPr>
                <w:noProof/>
                <w:color w:val="006100"/>
                <w:sz w:val="20"/>
                <w:szCs w:val="20"/>
              </w:rPr>
            </w:pPr>
            <w:r>
              <w:rPr>
                <w:noProof/>
                <w:color w:val="006100"/>
                <w:sz w:val="20"/>
              </w:rPr>
              <w:t>1.4 investicija. biometano plėtra pagal žiedinės ekonomikos skatinimo kriterijus</w:t>
            </w:r>
          </w:p>
        </w:tc>
        <w:tc>
          <w:tcPr>
            <w:tcW w:w="1423" w:type="dxa"/>
            <w:tcBorders>
              <w:top w:val="nil"/>
              <w:left w:val="nil"/>
              <w:bottom w:val="single" w:sz="4" w:space="0" w:color="auto"/>
              <w:right w:val="single" w:sz="4" w:space="0" w:color="auto"/>
            </w:tcBorders>
            <w:shd w:val="clear" w:color="auto" w:fill="C6EFCE"/>
            <w:noWrap/>
            <w:vAlign w:val="center"/>
          </w:tcPr>
          <w:p w14:paraId="3AC92BB2"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529E146B" w14:textId="77777777" w:rsidR="008D32A7" w:rsidRPr="00246CC4" w:rsidRDefault="008D32A7">
            <w:pPr>
              <w:jc w:val="center"/>
              <w:rPr>
                <w:noProof/>
                <w:color w:val="006100"/>
                <w:sz w:val="20"/>
                <w:szCs w:val="20"/>
              </w:rPr>
            </w:pPr>
            <w:r>
              <w:rPr>
                <w:noProof/>
                <w:color w:val="006100"/>
                <w:sz w:val="20"/>
              </w:rPr>
              <w:t>Papildomi biometano gamybos pajėgumai</w:t>
            </w:r>
          </w:p>
        </w:tc>
      </w:tr>
      <w:tr w:rsidR="008D32A7" w:rsidRPr="00755A09" w14:paraId="65475E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38ED17" w14:textId="77777777" w:rsidR="008D32A7" w:rsidRPr="00246CC4" w:rsidRDefault="008D32A7">
            <w:pPr>
              <w:jc w:val="center"/>
              <w:rPr>
                <w:noProof/>
                <w:color w:val="006100"/>
                <w:sz w:val="20"/>
                <w:szCs w:val="20"/>
              </w:rPr>
            </w:pPr>
            <w:r>
              <w:rPr>
                <w:noProof/>
                <w:color w:val="006100"/>
                <w:sz w:val="20"/>
              </w:rPr>
              <w:t>M2C4-9</w:t>
            </w:r>
          </w:p>
        </w:tc>
        <w:tc>
          <w:tcPr>
            <w:tcW w:w="3105" w:type="dxa"/>
            <w:tcBorders>
              <w:top w:val="nil"/>
              <w:left w:val="nil"/>
              <w:bottom w:val="single" w:sz="4" w:space="0" w:color="auto"/>
              <w:right w:val="single" w:sz="4" w:space="0" w:color="auto"/>
            </w:tcBorders>
            <w:shd w:val="clear" w:color="auto" w:fill="C6EFCE"/>
            <w:noWrap/>
            <w:vAlign w:val="center"/>
          </w:tcPr>
          <w:p w14:paraId="05EC50E5" w14:textId="77777777" w:rsidR="008D32A7" w:rsidRPr="003B127D" w:rsidRDefault="008D32A7">
            <w:pPr>
              <w:jc w:val="center"/>
              <w:rPr>
                <w:noProof/>
                <w:color w:val="006100"/>
                <w:sz w:val="20"/>
                <w:szCs w:val="20"/>
              </w:rPr>
            </w:pPr>
            <w:r>
              <w:rPr>
                <w:noProof/>
                <w:color w:val="006100"/>
                <w:sz w:val="20"/>
              </w:rPr>
              <w:t>1.1 investicija. Pažangios ir integruotos stebėsenos ir prognozavimo sistemos įgyvendinimas</w:t>
            </w:r>
          </w:p>
        </w:tc>
        <w:tc>
          <w:tcPr>
            <w:tcW w:w="1423" w:type="dxa"/>
            <w:tcBorders>
              <w:top w:val="nil"/>
              <w:left w:val="nil"/>
              <w:bottom w:val="single" w:sz="4" w:space="0" w:color="auto"/>
              <w:right w:val="single" w:sz="4" w:space="0" w:color="auto"/>
            </w:tcBorders>
            <w:shd w:val="clear" w:color="auto" w:fill="C6EFCE"/>
            <w:noWrap/>
            <w:vAlign w:val="center"/>
          </w:tcPr>
          <w:p w14:paraId="55E803E2"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40E9D2C3" w14:textId="77777777" w:rsidR="008D32A7" w:rsidRPr="003B127D" w:rsidRDefault="008D32A7">
            <w:pPr>
              <w:jc w:val="center"/>
              <w:rPr>
                <w:noProof/>
                <w:color w:val="006100"/>
                <w:sz w:val="20"/>
                <w:szCs w:val="20"/>
              </w:rPr>
            </w:pPr>
            <w:r>
              <w:rPr>
                <w:noProof/>
                <w:color w:val="006100"/>
                <w:sz w:val="20"/>
              </w:rPr>
              <w:t xml:space="preserve">Pažangios ir integruotos stebėsenos ir prognozavimo sistemos, skirtos hidrologinei rizikai nustatyti, diegimas </w:t>
            </w:r>
          </w:p>
        </w:tc>
      </w:tr>
      <w:tr w:rsidR="008D32A7" w:rsidRPr="00755A09" w14:paraId="7D69BF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060D84" w14:textId="77777777" w:rsidR="008D32A7" w:rsidRPr="00246CC4" w:rsidRDefault="008D32A7">
            <w:pPr>
              <w:jc w:val="center"/>
              <w:rPr>
                <w:noProof/>
                <w:color w:val="006100"/>
                <w:sz w:val="20"/>
                <w:szCs w:val="20"/>
              </w:rPr>
            </w:pPr>
            <w:r>
              <w:rPr>
                <w:noProof/>
                <w:color w:val="006100"/>
                <w:sz w:val="20"/>
              </w:rPr>
              <w:t>M2C4–11a</w:t>
            </w:r>
          </w:p>
        </w:tc>
        <w:tc>
          <w:tcPr>
            <w:tcW w:w="3105" w:type="dxa"/>
            <w:tcBorders>
              <w:top w:val="nil"/>
              <w:left w:val="nil"/>
              <w:bottom w:val="single" w:sz="4" w:space="0" w:color="auto"/>
              <w:right w:val="single" w:sz="4" w:space="0" w:color="auto"/>
            </w:tcBorders>
            <w:shd w:val="clear" w:color="auto" w:fill="C6EFCE"/>
            <w:noWrap/>
            <w:vAlign w:val="center"/>
          </w:tcPr>
          <w:p w14:paraId="494188A6" w14:textId="77777777" w:rsidR="008D32A7" w:rsidRPr="003B127D" w:rsidRDefault="008D32A7">
            <w:pPr>
              <w:jc w:val="center"/>
              <w:rPr>
                <w:noProof/>
                <w:color w:val="006100"/>
                <w:sz w:val="20"/>
                <w:szCs w:val="20"/>
              </w:rPr>
            </w:pPr>
            <w:r>
              <w:rPr>
                <w:noProof/>
                <w:color w:val="006100"/>
                <w:sz w:val="20"/>
              </w:rPr>
              <w:t>2.1.a. investicija Investicijos. Potvynio ir hidrogeologinės rizikos mažinimo priemonės. Intervencijos Emilijoje-Romanijoje, Toskanoje ir Markėje</w:t>
            </w:r>
          </w:p>
        </w:tc>
        <w:tc>
          <w:tcPr>
            <w:tcW w:w="1423" w:type="dxa"/>
            <w:tcBorders>
              <w:top w:val="nil"/>
              <w:left w:val="nil"/>
              <w:bottom w:val="single" w:sz="4" w:space="0" w:color="auto"/>
              <w:right w:val="single" w:sz="4" w:space="0" w:color="auto"/>
            </w:tcBorders>
            <w:shd w:val="clear" w:color="auto" w:fill="C6EFCE"/>
            <w:noWrap/>
            <w:vAlign w:val="center"/>
          </w:tcPr>
          <w:p w14:paraId="72242058" w14:textId="77777777" w:rsidR="008D32A7" w:rsidRPr="00246CC4" w:rsidRDefault="008D32A7">
            <w:pPr>
              <w:jc w:val="center"/>
              <w:rPr>
                <w:noProof/>
                <w:color w:val="006100"/>
                <w:sz w:val="20"/>
                <w:szCs w:val="20"/>
              </w:rPr>
            </w:pPr>
            <w:r>
              <w:rPr>
                <w:noProof/>
                <w:color w:val="006100"/>
                <w:sz w:val="20"/>
              </w:rPr>
              <w:t>Tarpinė reikšmė</w:t>
            </w:r>
          </w:p>
        </w:tc>
        <w:tc>
          <w:tcPr>
            <w:tcW w:w="4074" w:type="dxa"/>
            <w:tcBorders>
              <w:top w:val="nil"/>
              <w:left w:val="nil"/>
              <w:bottom w:val="single" w:sz="4" w:space="0" w:color="auto"/>
              <w:right w:val="single" w:sz="4" w:space="0" w:color="auto"/>
            </w:tcBorders>
            <w:shd w:val="clear" w:color="auto" w:fill="C6EFCE"/>
            <w:noWrap/>
            <w:vAlign w:val="center"/>
          </w:tcPr>
          <w:p w14:paraId="6EF9BA37" w14:textId="77777777" w:rsidR="008D32A7" w:rsidRPr="003B127D" w:rsidRDefault="008D32A7">
            <w:pPr>
              <w:jc w:val="center"/>
              <w:rPr>
                <w:noProof/>
                <w:color w:val="006100"/>
                <w:sz w:val="20"/>
                <w:szCs w:val="20"/>
              </w:rPr>
            </w:pPr>
            <w:r>
              <w:rPr>
                <w:noProof/>
                <w:color w:val="006100"/>
                <w:sz w:val="20"/>
              </w:rPr>
              <w:t>Visų viešojo pirkimo sutarčių sudarymas dėl intervencijų Emilijoje-Romanijoje, Toskanoje ir Markėje</w:t>
            </w:r>
          </w:p>
        </w:tc>
      </w:tr>
      <w:tr w:rsidR="008D32A7" w:rsidRPr="00755A09" w14:paraId="6E31DC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EC0945" w14:textId="77777777" w:rsidR="008D32A7" w:rsidRPr="00246CC4" w:rsidRDefault="008D32A7">
            <w:pPr>
              <w:jc w:val="center"/>
              <w:rPr>
                <w:noProof/>
                <w:color w:val="006100"/>
                <w:sz w:val="20"/>
                <w:szCs w:val="20"/>
              </w:rPr>
            </w:pPr>
            <w:r>
              <w:rPr>
                <w:noProof/>
                <w:color w:val="006100"/>
                <w:sz w:val="20"/>
              </w:rPr>
              <w:t>M2C4-26</w:t>
            </w:r>
          </w:p>
        </w:tc>
        <w:tc>
          <w:tcPr>
            <w:tcW w:w="3105" w:type="dxa"/>
            <w:tcBorders>
              <w:top w:val="nil"/>
              <w:left w:val="nil"/>
              <w:bottom w:val="single" w:sz="4" w:space="0" w:color="auto"/>
              <w:right w:val="single" w:sz="4" w:space="0" w:color="auto"/>
            </w:tcBorders>
            <w:shd w:val="clear" w:color="auto" w:fill="C6EFCE"/>
            <w:noWrap/>
            <w:vAlign w:val="center"/>
          </w:tcPr>
          <w:p w14:paraId="662C94C6" w14:textId="77777777" w:rsidR="008D32A7" w:rsidRPr="003B127D" w:rsidRDefault="008D32A7">
            <w:pPr>
              <w:jc w:val="center"/>
              <w:rPr>
                <w:noProof/>
                <w:color w:val="006100"/>
                <w:sz w:val="20"/>
                <w:szCs w:val="20"/>
              </w:rPr>
            </w:pPr>
            <w:r>
              <w:rPr>
                <w:noProof/>
                <w:color w:val="006100"/>
                <w:sz w:val="20"/>
              </w:rPr>
              <w:t>3.5 investicija. Jūros dugno ir jūrų buveinių atkūrimas ir apsauga</w:t>
            </w:r>
          </w:p>
        </w:tc>
        <w:tc>
          <w:tcPr>
            <w:tcW w:w="1423" w:type="dxa"/>
            <w:tcBorders>
              <w:top w:val="nil"/>
              <w:left w:val="nil"/>
              <w:bottom w:val="single" w:sz="4" w:space="0" w:color="auto"/>
              <w:right w:val="single" w:sz="4" w:space="0" w:color="auto"/>
            </w:tcBorders>
            <w:shd w:val="clear" w:color="auto" w:fill="C6EFCE"/>
            <w:noWrap/>
            <w:vAlign w:val="center"/>
          </w:tcPr>
          <w:p w14:paraId="575461AB"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5B33D2FB" w14:textId="77777777" w:rsidR="008D32A7" w:rsidRPr="003B127D" w:rsidRDefault="008D32A7">
            <w:pPr>
              <w:jc w:val="center"/>
              <w:rPr>
                <w:noProof/>
                <w:color w:val="006100"/>
                <w:sz w:val="20"/>
                <w:szCs w:val="20"/>
              </w:rPr>
            </w:pPr>
            <w:r>
              <w:rPr>
                <w:noProof/>
                <w:color w:val="006100"/>
                <w:sz w:val="20"/>
              </w:rPr>
              <w:t xml:space="preserve">Jūros dugno ir jūrų buveinių atkūrimas ir apsauga </w:t>
            </w:r>
          </w:p>
        </w:tc>
      </w:tr>
      <w:tr w:rsidR="008D32A7" w:rsidRPr="00755A09" w14:paraId="01F2D0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B8522" w14:textId="77777777" w:rsidR="008D32A7" w:rsidRPr="00246CC4" w:rsidRDefault="008D32A7">
            <w:pPr>
              <w:jc w:val="center"/>
              <w:rPr>
                <w:noProof/>
                <w:color w:val="006100"/>
                <w:sz w:val="20"/>
                <w:szCs w:val="20"/>
              </w:rPr>
            </w:pPr>
            <w:r>
              <w:rPr>
                <w:noProof/>
                <w:color w:val="006100"/>
                <w:sz w:val="20"/>
              </w:rPr>
              <w:t>M3C1-13</w:t>
            </w:r>
          </w:p>
        </w:tc>
        <w:tc>
          <w:tcPr>
            <w:tcW w:w="3105" w:type="dxa"/>
            <w:tcBorders>
              <w:top w:val="nil"/>
              <w:left w:val="nil"/>
              <w:bottom w:val="single" w:sz="4" w:space="0" w:color="auto"/>
              <w:right w:val="single" w:sz="4" w:space="0" w:color="auto"/>
            </w:tcBorders>
            <w:shd w:val="clear" w:color="auto" w:fill="C6EFCE"/>
            <w:noWrap/>
            <w:vAlign w:val="center"/>
          </w:tcPr>
          <w:p w14:paraId="2B5F2A51" w14:textId="77777777" w:rsidR="008D32A7" w:rsidRPr="003B127D" w:rsidRDefault="008D32A7">
            <w:pPr>
              <w:jc w:val="center"/>
              <w:rPr>
                <w:noProof/>
                <w:color w:val="006100"/>
                <w:sz w:val="20"/>
                <w:szCs w:val="20"/>
              </w:rPr>
            </w:pPr>
            <w:r>
              <w:rPr>
                <w:noProof/>
                <w:color w:val="006100"/>
                <w:sz w:val="20"/>
              </w:rPr>
              <w:t>1.4 investicija. Europos geležinkelių transporto valdymo sistemos (ERTMS) diegimas</w:t>
            </w:r>
          </w:p>
        </w:tc>
        <w:tc>
          <w:tcPr>
            <w:tcW w:w="1423" w:type="dxa"/>
            <w:tcBorders>
              <w:top w:val="nil"/>
              <w:left w:val="nil"/>
              <w:bottom w:val="single" w:sz="4" w:space="0" w:color="auto"/>
              <w:right w:val="single" w:sz="4" w:space="0" w:color="auto"/>
            </w:tcBorders>
            <w:shd w:val="clear" w:color="auto" w:fill="C6EFCE"/>
            <w:noWrap/>
            <w:vAlign w:val="center"/>
          </w:tcPr>
          <w:p w14:paraId="7CE72B68"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4B7927A5" w14:textId="77777777" w:rsidR="008D32A7" w:rsidRPr="003B127D" w:rsidRDefault="008D32A7">
            <w:pPr>
              <w:jc w:val="center"/>
              <w:rPr>
                <w:noProof/>
                <w:color w:val="006100"/>
                <w:sz w:val="20"/>
                <w:szCs w:val="20"/>
              </w:rPr>
            </w:pPr>
            <w:r>
              <w:rPr>
                <w:noProof/>
                <w:color w:val="006100"/>
                <w:sz w:val="20"/>
              </w:rPr>
              <w:t>1 400 km geležinkelio linijų, kuriose įrengta Europos geležinkelių transporto valdymo sistema</w:t>
            </w:r>
          </w:p>
        </w:tc>
      </w:tr>
      <w:tr w:rsidR="008D32A7" w:rsidRPr="00755A09" w14:paraId="4F0B98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E7211" w14:textId="77777777" w:rsidR="008D32A7" w:rsidRPr="00246CC4" w:rsidRDefault="008D32A7">
            <w:pPr>
              <w:jc w:val="center"/>
              <w:rPr>
                <w:noProof/>
                <w:color w:val="006100"/>
                <w:sz w:val="20"/>
                <w:szCs w:val="20"/>
              </w:rPr>
            </w:pPr>
            <w:r>
              <w:rPr>
                <w:noProof/>
                <w:color w:val="006100"/>
                <w:sz w:val="20"/>
              </w:rPr>
              <w:t>M4C2-6</w:t>
            </w:r>
          </w:p>
        </w:tc>
        <w:tc>
          <w:tcPr>
            <w:tcW w:w="3105" w:type="dxa"/>
            <w:tcBorders>
              <w:top w:val="nil"/>
              <w:left w:val="nil"/>
              <w:bottom w:val="single" w:sz="4" w:space="0" w:color="auto"/>
              <w:right w:val="single" w:sz="4" w:space="0" w:color="auto"/>
            </w:tcBorders>
            <w:shd w:val="clear" w:color="auto" w:fill="C6EFCE"/>
            <w:noWrap/>
            <w:vAlign w:val="center"/>
          </w:tcPr>
          <w:p w14:paraId="1FDACA53" w14:textId="77777777" w:rsidR="008D32A7" w:rsidRPr="003B127D" w:rsidRDefault="008D32A7">
            <w:pPr>
              <w:jc w:val="center"/>
              <w:rPr>
                <w:noProof/>
                <w:color w:val="006100"/>
                <w:sz w:val="20"/>
                <w:szCs w:val="20"/>
              </w:rPr>
            </w:pPr>
            <w:r>
              <w:rPr>
                <w:noProof/>
                <w:color w:val="006100"/>
                <w:sz w:val="20"/>
              </w:rPr>
              <w:t>1.1 investicija. Svarbių nacionalinių interesų mokslinių tyrimų projektai (PRIN)</w:t>
            </w:r>
          </w:p>
        </w:tc>
        <w:tc>
          <w:tcPr>
            <w:tcW w:w="1423" w:type="dxa"/>
            <w:tcBorders>
              <w:top w:val="nil"/>
              <w:left w:val="nil"/>
              <w:bottom w:val="single" w:sz="4" w:space="0" w:color="auto"/>
              <w:right w:val="single" w:sz="4" w:space="0" w:color="auto"/>
            </w:tcBorders>
            <w:shd w:val="clear" w:color="auto" w:fill="C6EFCE"/>
            <w:noWrap/>
            <w:vAlign w:val="center"/>
          </w:tcPr>
          <w:p w14:paraId="27909BF5"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71BBDC9E" w14:textId="77777777" w:rsidR="008D32A7" w:rsidRPr="003B127D" w:rsidRDefault="008D32A7">
            <w:pPr>
              <w:jc w:val="center"/>
              <w:rPr>
                <w:noProof/>
                <w:color w:val="006100"/>
                <w:sz w:val="20"/>
                <w:szCs w:val="20"/>
              </w:rPr>
            </w:pPr>
            <w:r>
              <w:rPr>
                <w:noProof/>
                <w:color w:val="006100"/>
                <w:sz w:val="20"/>
              </w:rPr>
              <w:t>Mokslinių tyrimų projektų, kuriems skirta parama, skaičius</w:t>
            </w:r>
          </w:p>
        </w:tc>
      </w:tr>
      <w:tr w:rsidR="008D32A7" w:rsidRPr="00755A09" w14:paraId="3267F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DFC3F" w14:textId="77777777" w:rsidR="008D32A7" w:rsidRPr="00246CC4" w:rsidRDefault="008D32A7">
            <w:pPr>
              <w:jc w:val="center"/>
              <w:rPr>
                <w:noProof/>
                <w:color w:val="006100"/>
                <w:sz w:val="20"/>
                <w:szCs w:val="20"/>
              </w:rPr>
            </w:pPr>
            <w:r>
              <w:rPr>
                <w:noProof/>
                <w:color w:val="006100"/>
                <w:sz w:val="20"/>
              </w:rPr>
              <w:t>M4C2-7</w:t>
            </w:r>
          </w:p>
        </w:tc>
        <w:tc>
          <w:tcPr>
            <w:tcW w:w="3105" w:type="dxa"/>
            <w:tcBorders>
              <w:top w:val="nil"/>
              <w:left w:val="nil"/>
              <w:bottom w:val="single" w:sz="4" w:space="0" w:color="auto"/>
              <w:right w:val="single" w:sz="4" w:space="0" w:color="auto"/>
            </w:tcBorders>
            <w:shd w:val="clear" w:color="auto" w:fill="C6EFCE"/>
            <w:noWrap/>
            <w:vAlign w:val="center"/>
          </w:tcPr>
          <w:p w14:paraId="66F2C1F8" w14:textId="77777777" w:rsidR="008D32A7" w:rsidRPr="003B127D" w:rsidRDefault="008D32A7">
            <w:pPr>
              <w:jc w:val="center"/>
              <w:rPr>
                <w:noProof/>
                <w:color w:val="006100"/>
                <w:sz w:val="20"/>
                <w:szCs w:val="20"/>
              </w:rPr>
            </w:pPr>
            <w:r>
              <w:rPr>
                <w:noProof/>
                <w:color w:val="006100"/>
                <w:sz w:val="20"/>
              </w:rPr>
              <w:t>1.1 investicija. Svarbių nacionalinių interesų mokslinių tyrimų projektai (PRIN)</w:t>
            </w:r>
          </w:p>
        </w:tc>
        <w:tc>
          <w:tcPr>
            <w:tcW w:w="1423" w:type="dxa"/>
            <w:tcBorders>
              <w:top w:val="nil"/>
              <w:left w:val="nil"/>
              <w:bottom w:val="single" w:sz="4" w:space="0" w:color="auto"/>
              <w:right w:val="single" w:sz="4" w:space="0" w:color="auto"/>
            </w:tcBorders>
            <w:shd w:val="clear" w:color="auto" w:fill="C6EFCE"/>
            <w:noWrap/>
            <w:vAlign w:val="center"/>
          </w:tcPr>
          <w:p w14:paraId="0A083312"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779BE332" w14:textId="77777777" w:rsidR="008D32A7" w:rsidRPr="003B127D" w:rsidRDefault="008D32A7">
            <w:pPr>
              <w:jc w:val="center"/>
              <w:rPr>
                <w:noProof/>
                <w:color w:val="006100"/>
                <w:sz w:val="20"/>
                <w:szCs w:val="20"/>
              </w:rPr>
            </w:pPr>
            <w:r>
              <w:rPr>
                <w:noProof/>
                <w:color w:val="006100"/>
                <w:sz w:val="20"/>
              </w:rPr>
              <w:t>Įdarbintų pagal terminuotas darbo sutartis dirbančių tyrėjų skaičius</w:t>
            </w:r>
          </w:p>
        </w:tc>
      </w:tr>
      <w:tr w:rsidR="008D32A7" w:rsidRPr="00755A09" w14:paraId="68B6F0C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316969" w14:textId="77777777" w:rsidR="008D32A7" w:rsidRPr="00246CC4" w:rsidRDefault="008D32A7">
            <w:pPr>
              <w:jc w:val="center"/>
              <w:rPr>
                <w:noProof/>
                <w:color w:val="006100"/>
                <w:sz w:val="20"/>
                <w:szCs w:val="20"/>
              </w:rPr>
            </w:pPr>
            <w:r>
              <w:rPr>
                <w:noProof/>
                <w:color w:val="006100"/>
                <w:sz w:val="20"/>
              </w:rPr>
              <w:t>M4C2-8</w:t>
            </w:r>
          </w:p>
        </w:tc>
        <w:tc>
          <w:tcPr>
            <w:tcW w:w="3105" w:type="dxa"/>
            <w:tcBorders>
              <w:top w:val="nil"/>
              <w:left w:val="nil"/>
              <w:bottom w:val="single" w:sz="4" w:space="0" w:color="auto"/>
              <w:right w:val="single" w:sz="4" w:space="0" w:color="auto"/>
            </w:tcBorders>
            <w:shd w:val="clear" w:color="auto" w:fill="C6EFCE"/>
            <w:noWrap/>
            <w:vAlign w:val="center"/>
          </w:tcPr>
          <w:p w14:paraId="57A5D1FC" w14:textId="77777777" w:rsidR="008D32A7" w:rsidRPr="003B127D" w:rsidRDefault="008D32A7">
            <w:pPr>
              <w:jc w:val="center"/>
              <w:rPr>
                <w:noProof/>
                <w:color w:val="006100"/>
                <w:sz w:val="20"/>
                <w:szCs w:val="20"/>
              </w:rPr>
            </w:pPr>
            <w:r>
              <w:rPr>
                <w:noProof/>
                <w:color w:val="006100"/>
                <w:sz w:val="20"/>
              </w:rPr>
              <w:t>1.3 investicija. Partnerystė su universitetais, mokslinių tyrimų centrais, įmonėmis ir fundamentinių mokslinių tyrimų projektų finansavimu</w:t>
            </w:r>
          </w:p>
        </w:tc>
        <w:tc>
          <w:tcPr>
            <w:tcW w:w="1423" w:type="dxa"/>
            <w:tcBorders>
              <w:top w:val="nil"/>
              <w:left w:val="nil"/>
              <w:bottom w:val="single" w:sz="4" w:space="0" w:color="auto"/>
              <w:right w:val="single" w:sz="4" w:space="0" w:color="auto"/>
            </w:tcBorders>
            <w:shd w:val="clear" w:color="auto" w:fill="C6EFCE"/>
            <w:noWrap/>
            <w:vAlign w:val="center"/>
          </w:tcPr>
          <w:p w14:paraId="0F759F85"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2E75652B" w14:textId="77777777" w:rsidR="008D32A7" w:rsidRPr="003B127D" w:rsidRDefault="008D32A7">
            <w:pPr>
              <w:jc w:val="center"/>
              <w:rPr>
                <w:noProof/>
                <w:color w:val="006100"/>
                <w:sz w:val="20"/>
                <w:szCs w:val="20"/>
              </w:rPr>
            </w:pPr>
            <w:r>
              <w:rPr>
                <w:noProof/>
                <w:color w:val="006100"/>
                <w:sz w:val="20"/>
              </w:rPr>
              <w:t>Pagal terminuotas sutartis dirbančių mokslo darbuotojų, įdarbintų kiekvienai numatomai mokslinių tyrimų institutų ir privačių įmonių pasirašytai pagrindinių mokslinių tyrimų partnerystei, skaičius</w:t>
            </w:r>
          </w:p>
        </w:tc>
      </w:tr>
      <w:tr w:rsidR="008D32A7" w:rsidRPr="00755A09" w14:paraId="200D90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3FA0B7" w14:textId="77777777" w:rsidR="008D32A7" w:rsidRPr="00246CC4" w:rsidRDefault="008D32A7">
            <w:pPr>
              <w:jc w:val="center"/>
              <w:rPr>
                <w:noProof/>
                <w:color w:val="006100"/>
                <w:sz w:val="20"/>
                <w:szCs w:val="20"/>
              </w:rPr>
            </w:pPr>
            <w:r>
              <w:rPr>
                <w:noProof/>
                <w:color w:val="006100"/>
                <w:sz w:val="20"/>
              </w:rPr>
              <w:t>M4C2-22</w:t>
            </w:r>
          </w:p>
        </w:tc>
        <w:tc>
          <w:tcPr>
            <w:tcW w:w="3105" w:type="dxa"/>
            <w:tcBorders>
              <w:top w:val="nil"/>
              <w:left w:val="nil"/>
              <w:bottom w:val="single" w:sz="4" w:space="0" w:color="auto"/>
              <w:right w:val="single" w:sz="4" w:space="0" w:color="auto"/>
            </w:tcBorders>
            <w:shd w:val="clear" w:color="auto" w:fill="C6EFCE"/>
            <w:noWrap/>
            <w:vAlign w:val="center"/>
          </w:tcPr>
          <w:p w14:paraId="1D055C95" w14:textId="77777777" w:rsidR="008D32A7" w:rsidRPr="00246CC4" w:rsidRDefault="008D32A7">
            <w:pPr>
              <w:jc w:val="center"/>
              <w:rPr>
                <w:noProof/>
                <w:color w:val="006100"/>
                <w:sz w:val="20"/>
                <w:szCs w:val="20"/>
              </w:rPr>
            </w:pPr>
            <w:r>
              <w:rPr>
                <w:noProof/>
                <w:color w:val="006100"/>
                <w:sz w:val="20"/>
              </w:rPr>
              <w:t>2.1 investicija. BEISP</w:t>
            </w:r>
          </w:p>
        </w:tc>
        <w:tc>
          <w:tcPr>
            <w:tcW w:w="1423" w:type="dxa"/>
            <w:tcBorders>
              <w:top w:val="nil"/>
              <w:left w:val="nil"/>
              <w:bottom w:val="single" w:sz="4" w:space="0" w:color="auto"/>
              <w:right w:val="single" w:sz="4" w:space="0" w:color="auto"/>
            </w:tcBorders>
            <w:shd w:val="clear" w:color="auto" w:fill="C6EFCE"/>
            <w:noWrap/>
            <w:vAlign w:val="center"/>
          </w:tcPr>
          <w:p w14:paraId="71BD7A45" w14:textId="77777777" w:rsidR="008D32A7" w:rsidRPr="00246CC4" w:rsidRDefault="008D32A7">
            <w:pPr>
              <w:jc w:val="center"/>
              <w:rPr>
                <w:noProof/>
                <w:color w:val="006100"/>
                <w:sz w:val="20"/>
                <w:szCs w:val="20"/>
              </w:rPr>
            </w:pPr>
            <w:r>
              <w:rPr>
                <w:noProof/>
                <w:color w:val="006100"/>
                <w:sz w:val="20"/>
              </w:rPr>
              <w:t>Siektina reikšmė</w:t>
            </w:r>
          </w:p>
        </w:tc>
        <w:tc>
          <w:tcPr>
            <w:tcW w:w="4074" w:type="dxa"/>
            <w:tcBorders>
              <w:top w:val="nil"/>
              <w:left w:val="nil"/>
              <w:bottom w:val="single" w:sz="4" w:space="0" w:color="auto"/>
              <w:right w:val="single" w:sz="4" w:space="0" w:color="auto"/>
            </w:tcBorders>
            <w:shd w:val="clear" w:color="auto" w:fill="C6EFCE"/>
            <w:noWrap/>
            <w:vAlign w:val="center"/>
          </w:tcPr>
          <w:p w14:paraId="0D08A779" w14:textId="77777777" w:rsidR="008D32A7" w:rsidRPr="003B127D" w:rsidRDefault="008D32A7">
            <w:pPr>
              <w:jc w:val="center"/>
              <w:rPr>
                <w:noProof/>
                <w:color w:val="006100"/>
                <w:sz w:val="20"/>
                <w:szCs w:val="20"/>
              </w:rPr>
            </w:pPr>
            <w:r>
              <w:rPr>
                <w:noProof/>
                <w:color w:val="006100"/>
                <w:sz w:val="20"/>
              </w:rPr>
              <w:t>Paramą gavusių projektų skaičius</w:t>
            </w:r>
          </w:p>
        </w:tc>
      </w:tr>
      <w:tr w:rsidR="008D32A7" w:rsidRPr="00246CC4" w14:paraId="2680DF2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7D578B" w14:textId="77777777" w:rsidR="008D32A7" w:rsidRPr="003B127D" w:rsidRDefault="008D32A7">
            <w:pPr>
              <w:jc w:val="center"/>
              <w:rPr>
                <w:noProof/>
                <w:color w:val="006100"/>
                <w:sz w:val="20"/>
                <w:szCs w:val="20"/>
                <w:lang w:val="en-IE"/>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A9456F9" w14:textId="77777777" w:rsidR="008D32A7" w:rsidRPr="003B127D" w:rsidRDefault="008D32A7">
            <w:pPr>
              <w:rPr>
                <w:noProof/>
                <w:color w:val="006100"/>
                <w:sz w:val="20"/>
                <w:szCs w:val="20"/>
                <w:lang w:val="en-IE"/>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67D96260" w14:textId="77777777" w:rsidR="008D32A7" w:rsidRPr="00246CC4" w:rsidRDefault="008D32A7">
            <w:pPr>
              <w:rPr>
                <w:noProof/>
                <w:color w:val="006100"/>
                <w:sz w:val="20"/>
                <w:szCs w:val="20"/>
              </w:rPr>
            </w:pPr>
            <w:r>
              <w:rPr>
                <w:noProof/>
                <w:color w:val="006100"/>
                <w:sz w:val="20"/>
              </w:rPr>
              <w:t>Dalinės įmokos suma</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99FE780" w14:textId="6E770BC9" w:rsidR="008D32A7" w:rsidRPr="00246CC4" w:rsidRDefault="008D32A7">
            <w:pPr>
              <w:rPr>
                <w:noProof/>
                <w:color w:val="006100"/>
                <w:sz w:val="20"/>
                <w:szCs w:val="20"/>
              </w:rPr>
            </w:pPr>
            <w:r>
              <w:rPr>
                <w:noProof/>
                <w:color w:val="006100"/>
                <w:sz w:val="20"/>
              </w:rPr>
              <w:t>10344827586 EURŲ</w:t>
            </w:r>
          </w:p>
        </w:tc>
      </w:tr>
    </w:tbl>
    <w:p w14:paraId="0B4D5CB6" w14:textId="73BD5F09"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072" w:type="dxa"/>
        <w:tblInd w:w="113" w:type="dxa"/>
        <w:tblLook w:val="04A0" w:firstRow="1" w:lastRow="0" w:firstColumn="1" w:lastColumn="0" w:noHBand="0" w:noVBand="1"/>
      </w:tblPr>
      <w:tblGrid>
        <w:gridCol w:w="1649"/>
        <w:gridCol w:w="3075"/>
        <w:gridCol w:w="1528"/>
        <w:gridCol w:w="4056"/>
      </w:tblGrid>
      <w:tr w:rsidR="00B13920" w:rsidRPr="00246CC4" w14:paraId="020DF1DC"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DBC9FD" w14:textId="77777777" w:rsidR="00B13920" w:rsidRPr="00246CC4" w:rsidRDefault="00B13920">
            <w:pPr>
              <w:jc w:val="center"/>
              <w:rPr>
                <w:b/>
                <w:bCs/>
                <w:noProof/>
                <w:sz w:val="20"/>
                <w:szCs w:val="20"/>
              </w:rPr>
            </w:pPr>
            <w:r>
              <w:rPr>
                <w:b/>
                <w:noProof/>
                <w:sz w:val="20"/>
              </w:rPr>
              <w:t>Eilės numeris</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AE0C0CE" w14:textId="77777777" w:rsidR="00B13920" w:rsidRPr="003B127D" w:rsidRDefault="00B13920">
            <w:pPr>
              <w:jc w:val="center"/>
              <w:rPr>
                <w:b/>
                <w:bCs/>
                <w:noProof/>
                <w:sz w:val="20"/>
                <w:szCs w:val="20"/>
              </w:rPr>
            </w:pPr>
            <w:r>
              <w:rPr>
                <w:b/>
                <w:noProof/>
                <w:sz w:val="20"/>
              </w:rPr>
              <w:t>Susijusi priemonė (reforma arba investicija)</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B518D22" w14:textId="77777777" w:rsidR="00B13920" w:rsidRPr="00246CC4" w:rsidRDefault="00B13920">
            <w:pPr>
              <w:jc w:val="center"/>
              <w:rPr>
                <w:b/>
                <w:bCs/>
                <w:noProof/>
                <w:sz w:val="20"/>
                <w:szCs w:val="20"/>
              </w:rPr>
            </w:pPr>
            <w:r>
              <w:rPr>
                <w:b/>
                <w:noProof/>
                <w:sz w:val="20"/>
              </w:rPr>
              <w:t>Tarpinė reikšmė / Siektina reikšmė</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A01336" w14:textId="77777777" w:rsidR="00B13920" w:rsidRPr="00246CC4" w:rsidRDefault="00B13920">
            <w:pPr>
              <w:jc w:val="center"/>
              <w:rPr>
                <w:b/>
                <w:bCs/>
                <w:noProof/>
                <w:sz w:val="20"/>
                <w:szCs w:val="20"/>
              </w:rPr>
            </w:pPr>
            <w:r>
              <w:rPr>
                <w:b/>
                <w:noProof/>
                <w:sz w:val="20"/>
              </w:rPr>
              <w:t>Pavadinimas</w:t>
            </w:r>
          </w:p>
        </w:tc>
      </w:tr>
      <w:tr w:rsidR="00B13920" w:rsidRPr="00246CC4" w14:paraId="5D0FD389"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04467B" w14:textId="77777777" w:rsidR="00B13920" w:rsidRPr="00246CC4" w:rsidRDefault="00B13920">
            <w:pPr>
              <w:rPr>
                <w:b/>
                <w:bCs/>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B10DA6A" w14:textId="77777777" w:rsidR="00B13920" w:rsidRPr="00246CC4" w:rsidRDefault="00B13920">
            <w:pPr>
              <w:rPr>
                <w:b/>
                <w:bCs/>
                <w:noProof/>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097FD7B" w14:textId="77777777" w:rsidR="00B13920" w:rsidRPr="00246CC4" w:rsidRDefault="00B13920">
            <w:pPr>
              <w:rPr>
                <w:b/>
                <w:bCs/>
                <w:noProof/>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71E443F4" w14:textId="77777777" w:rsidR="00B13920" w:rsidRPr="00246CC4" w:rsidRDefault="00B13920">
            <w:pPr>
              <w:rPr>
                <w:b/>
                <w:bCs/>
                <w:noProof/>
              </w:rPr>
            </w:pPr>
          </w:p>
        </w:tc>
      </w:tr>
      <w:tr w:rsidR="00B13920" w:rsidRPr="00755A09" w14:paraId="7BE76453"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31E30" w14:textId="77777777" w:rsidR="00B13920" w:rsidRPr="00246CC4" w:rsidRDefault="00B13920">
            <w:pPr>
              <w:jc w:val="center"/>
              <w:rPr>
                <w:noProof/>
                <w:color w:val="006100"/>
                <w:sz w:val="20"/>
                <w:szCs w:val="20"/>
              </w:rPr>
            </w:pPr>
            <w:r>
              <w:rPr>
                <w:noProof/>
                <w:color w:val="006100"/>
                <w:sz w:val="20"/>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B19F51A" w14:textId="77777777" w:rsidR="00B13920" w:rsidRPr="003B127D" w:rsidRDefault="00B13920">
            <w:pPr>
              <w:jc w:val="center"/>
              <w:rPr>
                <w:noProof/>
                <w:color w:val="006100"/>
                <w:sz w:val="20"/>
                <w:szCs w:val="20"/>
              </w:rPr>
            </w:pPr>
            <w:r>
              <w:rPr>
                <w:noProof/>
                <w:color w:val="006100"/>
                <w:sz w:val="20"/>
              </w:rPr>
              <w:t>1.4.4 investicija. Nacionalinių skaitmeninės tapatybės platformų (SPID, CIE) ir nacionalinio registro (ANPR) pritaikymas</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4DDC9BDE"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2354810C" w14:textId="77777777" w:rsidR="00B13920" w:rsidRPr="003B127D" w:rsidRDefault="00B13920">
            <w:pPr>
              <w:jc w:val="center"/>
              <w:rPr>
                <w:noProof/>
                <w:color w:val="006100"/>
                <w:sz w:val="20"/>
                <w:szCs w:val="20"/>
              </w:rPr>
            </w:pPr>
            <w:r>
              <w:rPr>
                <w:noProof/>
                <w:color w:val="006100"/>
                <w:sz w:val="20"/>
              </w:rPr>
              <w:t>Nacionalinės skaitmeninės tapatybės platformos (SPID, CIE) ir nacionalinis registras (ANPR)</w:t>
            </w:r>
          </w:p>
        </w:tc>
      </w:tr>
      <w:tr w:rsidR="00B13920" w:rsidRPr="00755A09" w14:paraId="27021B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00C27A" w14:textId="77777777" w:rsidR="00B13920" w:rsidRPr="00246CC4" w:rsidRDefault="00B13920">
            <w:pPr>
              <w:jc w:val="center"/>
              <w:rPr>
                <w:noProof/>
                <w:color w:val="006100"/>
                <w:sz w:val="20"/>
                <w:szCs w:val="20"/>
              </w:rPr>
            </w:pPr>
            <w:r>
              <w:rPr>
                <w:noProof/>
                <w:color w:val="006100"/>
                <w:sz w:val="20"/>
              </w:rPr>
              <w:t>M1C3-17</w:t>
            </w:r>
          </w:p>
        </w:tc>
        <w:tc>
          <w:tcPr>
            <w:tcW w:w="3075" w:type="dxa"/>
            <w:tcBorders>
              <w:top w:val="nil"/>
              <w:left w:val="nil"/>
              <w:bottom w:val="single" w:sz="4" w:space="0" w:color="auto"/>
              <w:right w:val="single" w:sz="4" w:space="0" w:color="auto"/>
            </w:tcBorders>
            <w:shd w:val="clear" w:color="auto" w:fill="C6EFCE"/>
            <w:noWrap/>
            <w:vAlign w:val="center"/>
          </w:tcPr>
          <w:p w14:paraId="7331CC1C" w14:textId="77777777" w:rsidR="00B13920" w:rsidRPr="003B127D" w:rsidRDefault="00B13920">
            <w:pPr>
              <w:jc w:val="center"/>
              <w:rPr>
                <w:noProof/>
                <w:color w:val="006100"/>
                <w:sz w:val="20"/>
                <w:szCs w:val="20"/>
              </w:rPr>
            </w:pPr>
            <w:r>
              <w:rPr>
                <w:noProof/>
                <w:color w:val="006100"/>
                <w:sz w:val="20"/>
              </w:rPr>
              <w:t>Investicijos – 2.2. Kaimo architektūros ir kraštovaizdžio apsauga ir gerinimas</w:t>
            </w:r>
          </w:p>
        </w:tc>
        <w:tc>
          <w:tcPr>
            <w:tcW w:w="1528" w:type="dxa"/>
            <w:tcBorders>
              <w:top w:val="nil"/>
              <w:left w:val="nil"/>
              <w:bottom w:val="single" w:sz="4" w:space="0" w:color="auto"/>
              <w:right w:val="single" w:sz="4" w:space="0" w:color="auto"/>
            </w:tcBorders>
            <w:shd w:val="clear" w:color="auto" w:fill="C6EFCE"/>
            <w:noWrap/>
            <w:vAlign w:val="center"/>
          </w:tcPr>
          <w:p w14:paraId="58704FDF"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67B50808" w14:textId="77777777" w:rsidR="00B13920" w:rsidRPr="003B127D" w:rsidRDefault="00B13920">
            <w:pPr>
              <w:jc w:val="center"/>
              <w:rPr>
                <w:noProof/>
                <w:color w:val="006100"/>
                <w:sz w:val="20"/>
                <w:szCs w:val="20"/>
              </w:rPr>
            </w:pPr>
            <w:r>
              <w:rPr>
                <w:noProof/>
                <w:color w:val="006100"/>
                <w:sz w:val="20"/>
              </w:rPr>
              <w:t>Užbaigtos intervencinės priemonės kaimo architektūrai ir kraštovaizdžiui apsaugoti ir gerinti</w:t>
            </w:r>
          </w:p>
        </w:tc>
      </w:tr>
      <w:tr w:rsidR="00B13920" w:rsidRPr="00755A09" w14:paraId="2BA47D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F6716D" w14:textId="77777777" w:rsidR="00B13920" w:rsidRPr="00246CC4" w:rsidRDefault="00B13920">
            <w:pPr>
              <w:jc w:val="center"/>
              <w:rPr>
                <w:noProof/>
                <w:color w:val="006100"/>
                <w:sz w:val="20"/>
                <w:szCs w:val="20"/>
              </w:rPr>
            </w:pPr>
            <w:r>
              <w:rPr>
                <w:noProof/>
                <w:color w:val="006100"/>
                <w:sz w:val="20"/>
              </w:rPr>
              <w:t>M1C3-18</w:t>
            </w:r>
          </w:p>
        </w:tc>
        <w:tc>
          <w:tcPr>
            <w:tcW w:w="3075" w:type="dxa"/>
            <w:tcBorders>
              <w:top w:val="nil"/>
              <w:left w:val="nil"/>
              <w:bottom w:val="single" w:sz="4" w:space="0" w:color="auto"/>
              <w:right w:val="single" w:sz="4" w:space="0" w:color="auto"/>
            </w:tcBorders>
            <w:shd w:val="clear" w:color="auto" w:fill="C6EFCE"/>
            <w:noWrap/>
            <w:vAlign w:val="center"/>
          </w:tcPr>
          <w:p w14:paraId="076A0EA9" w14:textId="77777777" w:rsidR="00B13920" w:rsidRPr="003B127D" w:rsidRDefault="00B13920">
            <w:pPr>
              <w:jc w:val="center"/>
              <w:rPr>
                <w:noProof/>
                <w:color w:val="006100"/>
                <w:sz w:val="20"/>
                <w:szCs w:val="20"/>
              </w:rPr>
            </w:pPr>
            <w:r>
              <w:rPr>
                <w:noProof/>
                <w:color w:val="006100"/>
                <w:sz w:val="20"/>
              </w:rPr>
              <w:t>2.3 investicija. Programos, skirtos vietų tapatybei didinti: parkai ir istoriniai sodai</w:t>
            </w:r>
          </w:p>
        </w:tc>
        <w:tc>
          <w:tcPr>
            <w:tcW w:w="1528" w:type="dxa"/>
            <w:tcBorders>
              <w:top w:val="nil"/>
              <w:left w:val="nil"/>
              <w:bottom w:val="single" w:sz="4" w:space="0" w:color="auto"/>
              <w:right w:val="single" w:sz="4" w:space="0" w:color="auto"/>
            </w:tcBorders>
            <w:shd w:val="clear" w:color="auto" w:fill="C6EFCE"/>
            <w:noWrap/>
            <w:vAlign w:val="center"/>
          </w:tcPr>
          <w:p w14:paraId="0AC11562"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2C5DF59E" w14:textId="77777777" w:rsidR="00B13920" w:rsidRPr="003B127D" w:rsidRDefault="00B13920">
            <w:pPr>
              <w:jc w:val="center"/>
              <w:rPr>
                <w:noProof/>
                <w:color w:val="006100"/>
                <w:sz w:val="20"/>
                <w:szCs w:val="20"/>
              </w:rPr>
            </w:pPr>
            <w:r>
              <w:rPr>
                <w:noProof/>
                <w:color w:val="006100"/>
                <w:sz w:val="20"/>
              </w:rPr>
              <w:t>Perkvalifikuotų parkų ir istorinių sodų skaičius</w:t>
            </w:r>
          </w:p>
        </w:tc>
      </w:tr>
      <w:tr w:rsidR="00B13920" w:rsidRPr="00755A09" w14:paraId="281690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7EAFAD" w14:textId="77777777" w:rsidR="00B13920" w:rsidRPr="00246CC4" w:rsidRDefault="00B13920">
            <w:pPr>
              <w:jc w:val="center"/>
              <w:rPr>
                <w:noProof/>
                <w:color w:val="006100"/>
                <w:sz w:val="20"/>
                <w:szCs w:val="20"/>
              </w:rPr>
            </w:pPr>
            <w:r>
              <w:rPr>
                <w:noProof/>
                <w:color w:val="006100"/>
                <w:sz w:val="20"/>
              </w:rPr>
              <w:t>M1C3-19</w:t>
            </w:r>
          </w:p>
        </w:tc>
        <w:tc>
          <w:tcPr>
            <w:tcW w:w="3075" w:type="dxa"/>
            <w:tcBorders>
              <w:top w:val="nil"/>
              <w:left w:val="nil"/>
              <w:bottom w:val="single" w:sz="4" w:space="0" w:color="auto"/>
              <w:right w:val="single" w:sz="4" w:space="0" w:color="auto"/>
            </w:tcBorders>
            <w:shd w:val="clear" w:color="auto" w:fill="C6EFCE"/>
            <w:noWrap/>
            <w:vAlign w:val="center"/>
          </w:tcPr>
          <w:p w14:paraId="772678DB" w14:textId="77777777" w:rsidR="00B13920" w:rsidRPr="003B127D" w:rsidRDefault="00B13920">
            <w:pPr>
              <w:jc w:val="center"/>
              <w:rPr>
                <w:noProof/>
                <w:color w:val="006100"/>
                <w:sz w:val="20"/>
                <w:szCs w:val="20"/>
              </w:rPr>
            </w:pPr>
            <w:r>
              <w:rPr>
                <w:noProof/>
                <w:color w:val="006100"/>
                <w:sz w:val="20"/>
              </w:rPr>
              <w:t>Investicijos – 2.4. Apeigų vietų seisminis saugumas, GES (Fondo Edifici di Culto) paveldo atkūrimas ir meno kūrinių prieglaudos (Recovery Art)</w:t>
            </w:r>
          </w:p>
        </w:tc>
        <w:tc>
          <w:tcPr>
            <w:tcW w:w="1528" w:type="dxa"/>
            <w:tcBorders>
              <w:top w:val="nil"/>
              <w:left w:val="nil"/>
              <w:bottom w:val="single" w:sz="4" w:space="0" w:color="auto"/>
              <w:right w:val="single" w:sz="4" w:space="0" w:color="auto"/>
            </w:tcBorders>
            <w:shd w:val="clear" w:color="auto" w:fill="C6EFCE"/>
            <w:noWrap/>
            <w:vAlign w:val="center"/>
          </w:tcPr>
          <w:p w14:paraId="19F750D0"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3FE3FABA" w14:textId="77777777" w:rsidR="00B13920" w:rsidRPr="003B127D" w:rsidRDefault="00B13920">
            <w:pPr>
              <w:jc w:val="center"/>
              <w:rPr>
                <w:noProof/>
                <w:color w:val="006100"/>
                <w:sz w:val="20"/>
                <w:szCs w:val="20"/>
              </w:rPr>
            </w:pPr>
            <w:r>
              <w:rPr>
                <w:noProof/>
                <w:color w:val="006100"/>
                <w:sz w:val="20"/>
              </w:rPr>
              <w:t>Atlikti intervenciniai veiksmai, susiję su seismine sauga religinių apeigų vietose, GES (Fondo Edifici di Culto) paveldo restauravimu ir meno kūrinių prieglaudomis</w:t>
            </w:r>
          </w:p>
        </w:tc>
      </w:tr>
      <w:tr w:rsidR="00B13920" w:rsidRPr="00755A09" w14:paraId="442498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A424AC" w14:textId="77777777" w:rsidR="00B13920" w:rsidRPr="00246CC4" w:rsidRDefault="00B13920">
            <w:pPr>
              <w:jc w:val="center"/>
              <w:rPr>
                <w:noProof/>
                <w:color w:val="006100"/>
                <w:sz w:val="20"/>
                <w:szCs w:val="20"/>
              </w:rPr>
            </w:pPr>
            <w:r>
              <w:rPr>
                <w:noProof/>
                <w:color w:val="006100"/>
                <w:sz w:val="20"/>
              </w:rPr>
              <w:t>M1C3-28</w:t>
            </w:r>
          </w:p>
        </w:tc>
        <w:tc>
          <w:tcPr>
            <w:tcW w:w="3075" w:type="dxa"/>
            <w:tcBorders>
              <w:top w:val="nil"/>
              <w:left w:val="nil"/>
              <w:bottom w:val="single" w:sz="4" w:space="0" w:color="auto"/>
              <w:right w:val="single" w:sz="4" w:space="0" w:color="auto"/>
            </w:tcBorders>
            <w:shd w:val="clear" w:color="auto" w:fill="C6EFCE"/>
            <w:noWrap/>
            <w:vAlign w:val="center"/>
          </w:tcPr>
          <w:p w14:paraId="281F966E" w14:textId="54A6639B" w:rsidR="00B13920" w:rsidRPr="003B127D" w:rsidRDefault="00B13920">
            <w:pPr>
              <w:jc w:val="cente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Turizmo įmonių konkurencingumo fondai</w:t>
            </w:r>
          </w:p>
        </w:tc>
        <w:tc>
          <w:tcPr>
            <w:tcW w:w="1528" w:type="dxa"/>
            <w:tcBorders>
              <w:top w:val="nil"/>
              <w:left w:val="nil"/>
              <w:bottom w:val="single" w:sz="4" w:space="0" w:color="auto"/>
              <w:right w:val="single" w:sz="4" w:space="0" w:color="auto"/>
            </w:tcBorders>
            <w:shd w:val="clear" w:color="auto" w:fill="C6EFCE"/>
            <w:noWrap/>
            <w:vAlign w:val="center"/>
          </w:tcPr>
          <w:p w14:paraId="5EDAB96C"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08085EAC" w14:textId="77777777" w:rsidR="00B13920" w:rsidRPr="003B127D" w:rsidRDefault="00B13920">
            <w:pPr>
              <w:jc w:val="center"/>
              <w:rPr>
                <w:noProof/>
                <w:color w:val="006100"/>
                <w:sz w:val="20"/>
                <w:szCs w:val="20"/>
              </w:rPr>
            </w:pPr>
            <w:r>
              <w:rPr>
                <w:noProof/>
                <w:color w:val="006100"/>
                <w:sz w:val="20"/>
              </w:rPr>
              <w:t xml:space="preserve">Turizmo įmonių, kurioms suteikta mokesčių lengvata infrastruktūrai ir (arba) paslaugoms, skaičius; </w:t>
            </w:r>
          </w:p>
        </w:tc>
      </w:tr>
      <w:tr w:rsidR="00B13920" w:rsidRPr="00755A09" w14:paraId="2F320B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F43F3B" w14:textId="77777777" w:rsidR="00B13920" w:rsidRPr="00246CC4" w:rsidRDefault="00B13920">
            <w:pPr>
              <w:jc w:val="center"/>
              <w:rPr>
                <w:noProof/>
                <w:color w:val="006100"/>
                <w:sz w:val="20"/>
                <w:szCs w:val="20"/>
              </w:rPr>
            </w:pPr>
            <w:r>
              <w:rPr>
                <w:noProof/>
                <w:color w:val="006100"/>
                <w:sz w:val="20"/>
              </w:rPr>
              <w:t>M1C3-32</w:t>
            </w:r>
          </w:p>
        </w:tc>
        <w:tc>
          <w:tcPr>
            <w:tcW w:w="3075" w:type="dxa"/>
            <w:tcBorders>
              <w:top w:val="nil"/>
              <w:left w:val="nil"/>
              <w:bottom w:val="single" w:sz="4" w:space="0" w:color="auto"/>
              <w:right w:val="single" w:sz="4" w:space="0" w:color="auto"/>
            </w:tcBorders>
            <w:shd w:val="clear" w:color="auto" w:fill="C6EFCE"/>
            <w:noWrap/>
            <w:vAlign w:val="center"/>
          </w:tcPr>
          <w:p w14:paraId="172A922D" w14:textId="010252E4" w:rsidR="00B13920" w:rsidRPr="003B127D" w:rsidRDefault="00B13920">
            <w:pPr>
              <w:jc w:val="cente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 xml:space="preserve">Turizmo įmonių konkurencingumo fondai </w:t>
            </w:r>
          </w:p>
        </w:tc>
        <w:tc>
          <w:tcPr>
            <w:tcW w:w="1528" w:type="dxa"/>
            <w:tcBorders>
              <w:top w:val="nil"/>
              <w:left w:val="nil"/>
              <w:bottom w:val="single" w:sz="4" w:space="0" w:color="auto"/>
              <w:right w:val="single" w:sz="4" w:space="0" w:color="auto"/>
            </w:tcBorders>
            <w:shd w:val="clear" w:color="auto" w:fill="C6EFCE"/>
            <w:noWrap/>
            <w:vAlign w:val="center"/>
          </w:tcPr>
          <w:p w14:paraId="573696B9" w14:textId="77777777" w:rsidR="00B13920" w:rsidRPr="00246CC4" w:rsidRDefault="00B13920">
            <w:pPr>
              <w:jc w:val="center"/>
              <w:rPr>
                <w:noProof/>
                <w:color w:val="006100"/>
                <w:sz w:val="20"/>
                <w:szCs w:val="20"/>
              </w:rPr>
            </w:pPr>
            <w:r>
              <w:rPr>
                <w:noProof/>
                <w:color w:val="006100"/>
                <w:sz w:val="20"/>
              </w:rPr>
              <w:t xml:space="preserve">Siektina reikšmė </w:t>
            </w:r>
          </w:p>
        </w:tc>
        <w:tc>
          <w:tcPr>
            <w:tcW w:w="4056" w:type="dxa"/>
            <w:tcBorders>
              <w:top w:val="nil"/>
              <w:left w:val="nil"/>
              <w:bottom w:val="single" w:sz="4" w:space="0" w:color="auto"/>
              <w:right w:val="single" w:sz="4" w:space="0" w:color="auto"/>
            </w:tcBorders>
            <w:shd w:val="clear" w:color="auto" w:fill="C6EFCE"/>
            <w:noWrap/>
            <w:vAlign w:val="center"/>
          </w:tcPr>
          <w:p w14:paraId="644110E5" w14:textId="77777777" w:rsidR="00B13920" w:rsidRPr="003B127D" w:rsidRDefault="00B13920">
            <w:pPr>
              <w:jc w:val="center"/>
              <w:rPr>
                <w:noProof/>
                <w:color w:val="006100"/>
                <w:sz w:val="20"/>
                <w:szCs w:val="20"/>
              </w:rPr>
            </w:pPr>
            <w:r>
              <w:rPr>
                <w:noProof/>
                <w:color w:val="006100"/>
                <w:sz w:val="20"/>
              </w:rPr>
              <w:t xml:space="preserve"> Iš MVĮ garantijų fondo remtinų turizmo įmonių skaičius </w:t>
            </w:r>
          </w:p>
        </w:tc>
      </w:tr>
      <w:tr w:rsidR="00B13920" w:rsidRPr="00755A09" w14:paraId="4919F2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7F784" w14:textId="77777777" w:rsidR="00B13920" w:rsidRPr="00246CC4" w:rsidRDefault="00B13920">
            <w:pPr>
              <w:jc w:val="center"/>
              <w:rPr>
                <w:noProof/>
                <w:color w:val="006100"/>
                <w:sz w:val="20"/>
                <w:szCs w:val="20"/>
              </w:rPr>
            </w:pPr>
            <w:r>
              <w:rPr>
                <w:noProof/>
                <w:color w:val="006100"/>
                <w:sz w:val="20"/>
              </w:rPr>
              <w:t>M1C3-34</w:t>
            </w:r>
          </w:p>
        </w:tc>
        <w:tc>
          <w:tcPr>
            <w:tcW w:w="3075" w:type="dxa"/>
            <w:tcBorders>
              <w:top w:val="nil"/>
              <w:left w:val="nil"/>
              <w:bottom w:val="single" w:sz="4" w:space="0" w:color="auto"/>
              <w:right w:val="single" w:sz="4" w:space="0" w:color="auto"/>
            </w:tcBorders>
            <w:shd w:val="clear" w:color="auto" w:fill="C6EFCE"/>
            <w:noWrap/>
            <w:vAlign w:val="center"/>
          </w:tcPr>
          <w:p w14:paraId="370F506E" w14:textId="77777777" w:rsidR="00B13920" w:rsidRPr="003B127D" w:rsidRDefault="00B13920">
            <w:pPr>
              <w:jc w:val="center"/>
              <w:rPr>
                <w:noProof/>
                <w:color w:val="006100"/>
                <w:sz w:val="20"/>
                <w:szCs w:val="20"/>
              </w:rPr>
            </w:pPr>
            <w:r>
              <w:rPr>
                <w:noProof/>
                <w:color w:val="006100"/>
                <w:sz w:val="20"/>
              </w:rPr>
              <w:t>4.2 investicija. Fondai turizmo įmonių konkurencingumui</w:t>
            </w:r>
          </w:p>
        </w:tc>
        <w:tc>
          <w:tcPr>
            <w:tcW w:w="1528" w:type="dxa"/>
            <w:tcBorders>
              <w:top w:val="nil"/>
              <w:left w:val="nil"/>
              <w:bottom w:val="single" w:sz="4" w:space="0" w:color="auto"/>
              <w:right w:val="single" w:sz="4" w:space="0" w:color="auto"/>
            </w:tcBorders>
            <w:shd w:val="clear" w:color="auto" w:fill="C6EFCE"/>
            <w:noWrap/>
            <w:vAlign w:val="center"/>
          </w:tcPr>
          <w:p w14:paraId="618D5EC1" w14:textId="77777777" w:rsidR="00B13920" w:rsidRPr="00246CC4" w:rsidRDefault="00B13920">
            <w:pPr>
              <w:jc w:val="center"/>
              <w:rPr>
                <w:noProof/>
                <w:color w:val="006100"/>
                <w:sz w:val="20"/>
                <w:szCs w:val="20"/>
              </w:rPr>
            </w:pPr>
            <w:r>
              <w:rPr>
                <w:noProof/>
                <w:color w:val="006100"/>
                <w:sz w:val="20"/>
              </w:rPr>
              <w:t xml:space="preserve">Siektina reikšmė </w:t>
            </w:r>
          </w:p>
        </w:tc>
        <w:tc>
          <w:tcPr>
            <w:tcW w:w="4056" w:type="dxa"/>
            <w:tcBorders>
              <w:top w:val="nil"/>
              <w:left w:val="nil"/>
              <w:bottom w:val="single" w:sz="4" w:space="0" w:color="auto"/>
              <w:right w:val="single" w:sz="4" w:space="0" w:color="auto"/>
            </w:tcBorders>
            <w:shd w:val="clear" w:color="auto" w:fill="C6EFCE"/>
            <w:noWrap/>
            <w:vAlign w:val="center"/>
          </w:tcPr>
          <w:p w14:paraId="0779074E" w14:textId="1C506DF7" w:rsidR="00B13920" w:rsidRPr="003B127D" w:rsidRDefault="00B13920">
            <w:pPr>
              <w:jc w:val="center"/>
              <w:rPr>
                <w:noProof/>
                <w:color w:val="006100"/>
                <w:sz w:val="20"/>
                <w:szCs w:val="20"/>
              </w:rPr>
            </w:pPr>
            <w:r>
              <w:rPr>
                <w:noProof/>
                <w:color w:val="006100"/>
                <w:sz w:val="20"/>
              </w:rPr>
              <w:t xml:space="preserve"> Turizmui skirtų nekilnojamojo turto objektų, kuriuos Nacionalinis turizmo fondas atnaujino, skaičius</w:t>
            </w:r>
            <w:r w:rsidR="00F632BB">
              <w:rPr>
                <w:noProof/>
                <w:color w:val="006100"/>
                <w:sz w:val="20"/>
              </w:rPr>
              <w:t xml:space="preserve"> </w:t>
            </w:r>
          </w:p>
        </w:tc>
      </w:tr>
      <w:tr w:rsidR="00B13920" w:rsidRPr="00755A09" w14:paraId="28B24B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69ED8C" w14:textId="77777777" w:rsidR="00B13920" w:rsidRPr="00246CC4" w:rsidRDefault="00B13920">
            <w:pPr>
              <w:jc w:val="center"/>
              <w:rPr>
                <w:noProof/>
                <w:color w:val="006100"/>
                <w:sz w:val="20"/>
                <w:szCs w:val="20"/>
              </w:rPr>
            </w:pPr>
            <w:r>
              <w:rPr>
                <w:noProof/>
                <w:color w:val="006100"/>
                <w:sz w:val="20"/>
              </w:rPr>
              <w:t>M2C1-17</w:t>
            </w:r>
          </w:p>
        </w:tc>
        <w:tc>
          <w:tcPr>
            <w:tcW w:w="3075" w:type="dxa"/>
            <w:tcBorders>
              <w:top w:val="nil"/>
              <w:left w:val="nil"/>
              <w:bottom w:val="single" w:sz="4" w:space="0" w:color="auto"/>
              <w:right w:val="single" w:sz="4" w:space="0" w:color="auto"/>
            </w:tcBorders>
            <w:shd w:val="clear" w:color="auto" w:fill="C6EFCE"/>
            <w:noWrap/>
            <w:vAlign w:val="center"/>
          </w:tcPr>
          <w:p w14:paraId="11CAD161"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2CCF2E96"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233AFAC0" w14:textId="4CCA28F8" w:rsidR="00B13920" w:rsidRPr="003B127D" w:rsidRDefault="00B13920">
            <w:pPr>
              <w:jc w:val="center"/>
              <w:rPr>
                <w:noProof/>
                <w:color w:val="006100"/>
                <w:sz w:val="20"/>
                <w:szCs w:val="20"/>
              </w:rPr>
            </w:pPr>
            <w:r>
              <w:rPr>
                <w:noProof/>
                <w:color w:val="006100"/>
                <w:sz w:val="20"/>
              </w:rPr>
              <w:t>Komunalinių atliekų perdirbimo rodikliai Žiedinės ekonomikos veiksmų plane</w:t>
            </w:r>
            <w:r w:rsidR="00F632BB">
              <w:rPr>
                <w:noProof/>
                <w:color w:val="006100"/>
                <w:sz w:val="20"/>
              </w:rPr>
              <w:t xml:space="preserve"> </w:t>
            </w:r>
          </w:p>
        </w:tc>
      </w:tr>
      <w:tr w:rsidR="00B13920" w:rsidRPr="00755A09" w14:paraId="2E4BDA4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5615A" w14:textId="77777777" w:rsidR="00B13920" w:rsidRPr="00246CC4" w:rsidRDefault="00B13920">
            <w:pPr>
              <w:jc w:val="center"/>
              <w:rPr>
                <w:noProof/>
                <w:color w:val="006100"/>
                <w:sz w:val="20"/>
                <w:szCs w:val="20"/>
              </w:rPr>
            </w:pPr>
            <w:r>
              <w:rPr>
                <w:noProof/>
                <w:color w:val="006100"/>
                <w:sz w:val="20"/>
              </w:rPr>
              <w:t>M2C1–17a</w:t>
            </w:r>
          </w:p>
        </w:tc>
        <w:tc>
          <w:tcPr>
            <w:tcW w:w="3075" w:type="dxa"/>
            <w:tcBorders>
              <w:top w:val="nil"/>
              <w:left w:val="nil"/>
              <w:bottom w:val="single" w:sz="4" w:space="0" w:color="auto"/>
              <w:right w:val="single" w:sz="4" w:space="0" w:color="auto"/>
            </w:tcBorders>
            <w:shd w:val="clear" w:color="auto" w:fill="C6EFCE"/>
            <w:noWrap/>
            <w:vAlign w:val="center"/>
          </w:tcPr>
          <w:p w14:paraId="7874AD15"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2F20F458"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1E4A953C" w14:textId="77777777" w:rsidR="00B13920" w:rsidRPr="003B127D" w:rsidRDefault="00B13920">
            <w:pPr>
              <w:jc w:val="center"/>
              <w:rPr>
                <w:noProof/>
                <w:color w:val="006100"/>
                <w:sz w:val="20"/>
                <w:szCs w:val="20"/>
              </w:rPr>
            </w:pPr>
            <w:r>
              <w:rPr>
                <w:noProof/>
                <w:color w:val="006100"/>
                <w:sz w:val="20"/>
              </w:rPr>
              <w:t>Pakuočių atliekų perdirbimo rodikliai Žiedinės ekonomikos veiksmų plane</w:t>
            </w:r>
          </w:p>
        </w:tc>
      </w:tr>
      <w:tr w:rsidR="00B13920" w:rsidRPr="00755A09" w14:paraId="5C4B0A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22B44" w14:textId="77777777" w:rsidR="00B13920" w:rsidRPr="00246CC4" w:rsidRDefault="00B13920">
            <w:pPr>
              <w:jc w:val="center"/>
              <w:rPr>
                <w:noProof/>
                <w:color w:val="006100"/>
                <w:sz w:val="20"/>
                <w:szCs w:val="20"/>
              </w:rPr>
            </w:pPr>
            <w:r>
              <w:rPr>
                <w:noProof/>
                <w:color w:val="006100"/>
                <w:sz w:val="20"/>
              </w:rPr>
              <w:t>M2C1–17b</w:t>
            </w:r>
          </w:p>
        </w:tc>
        <w:tc>
          <w:tcPr>
            <w:tcW w:w="3075" w:type="dxa"/>
            <w:tcBorders>
              <w:top w:val="nil"/>
              <w:left w:val="nil"/>
              <w:bottom w:val="single" w:sz="4" w:space="0" w:color="auto"/>
              <w:right w:val="single" w:sz="4" w:space="0" w:color="auto"/>
            </w:tcBorders>
            <w:shd w:val="clear" w:color="auto" w:fill="C6EFCE"/>
            <w:noWrap/>
            <w:vAlign w:val="center"/>
          </w:tcPr>
          <w:p w14:paraId="01429624"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72868CA9"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2ECF2855" w14:textId="77777777" w:rsidR="00B13920" w:rsidRPr="003B127D" w:rsidRDefault="00B13920">
            <w:pPr>
              <w:jc w:val="center"/>
              <w:rPr>
                <w:noProof/>
                <w:color w:val="006100"/>
                <w:sz w:val="20"/>
                <w:szCs w:val="20"/>
              </w:rPr>
            </w:pPr>
            <w:r>
              <w:rPr>
                <w:noProof/>
                <w:color w:val="006100"/>
                <w:sz w:val="20"/>
              </w:rPr>
              <w:t>Medinių pakuočių perdirbimo rodikliai Žiedinės ekonomikos veiksmų plane</w:t>
            </w:r>
          </w:p>
        </w:tc>
      </w:tr>
      <w:tr w:rsidR="00B13920" w:rsidRPr="00755A09" w14:paraId="25DF6E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D86DB1" w14:textId="77777777" w:rsidR="00B13920" w:rsidRPr="00246CC4" w:rsidRDefault="00B13920">
            <w:pPr>
              <w:jc w:val="center"/>
              <w:rPr>
                <w:noProof/>
                <w:color w:val="006100"/>
                <w:sz w:val="20"/>
                <w:szCs w:val="20"/>
              </w:rPr>
            </w:pPr>
            <w:r>
              <w:rPr>
                <w:noProof/>
                <w:color w:val="006100"/>
                <w:sz w:val="20"/>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1AF50116"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44375E0B"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1B1F968D" w14:textId="77777777" w:rsidR="00B13920" w:rsidRPr="003B127D" w:rsidRDefault="00B13920">
            <w:pPr>
              <w:jc w:val="center"/>
              <w:rPr>
                <w:noProof/>
                <w:color w:val="006100"/>
                <w:sz w:val="20"/>
                <w:szCs w:val="20"/>
              </w:rPr>
            </w:pPr>
            <w:r>
              <w:rPr>
                <w:noProof/>
                <w:color w:val="006100"/>
                <w:sz w:val="20"/>
              </w:rPr>
              <w:t>Juodųjų metalų pakuočių perdirbimo rodikliai Žiedinės ekonomikos veiksmų plane</w:t>
            </w:r>
          </w:p>
        </w:tc>
      </w:tr>
      <w:tr w:rsidR="00B13920" w:rsidRPr="00755A09" w14:paraId="244C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AA5E35" w14:textId="77777777" w:rsidR="00B13920" w:rsidRPr="00246CC4" w:rsidRDefault="00B13920">
            <w:pPr>
              <w:jc w:val="center"/>
              <w:rPr>
                <w:noProof/>
                <w:color w:val="006100"/>
                <w:sz w:val="20"/>
                <w:szCs w:val="20"/>
              </w:rPr>
            </w:pPr>
            <w:r>
              <w:rPr>
                <w:noProof/>
                <w:color w:val="006100"/>
                <w:sz w:val="20"/>
              </w:rPr>
              <w:t>M2C1–17 quinquies</w:t>
            </w:r>
          </w:p>
        </w:tc>
        <w:tc>
          <w:tcPr>
            <w:tcW w:w="3075" w:type="dxa"/>
            <w:tcBorders>
              <w:top w:val="nil"/>
              <w:left w:val="nil"/>
              <w:bottom w:val="single" w:sz="4" w:space="0" w:color="auto"/>
              <w:right w:val="single" w:sz="4" w:space="0" w:color="auto"/>
            </w:tcBorders>
            <w:shd w:val="clear" w:color="auto" w:fill="C6EFCE"/>
            <w:noWrap/>
            <w:vAlign w:val="center"/>
          </w:tcPr>
          <w:p w14:paraId="2DECBF6B"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6E782D22"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13685336" w14:textId="77777777" w:rsidR="00B13920" w:rsidRPr="003B127D" w:rsidRDefault="00B13920">
            <w:pPr>
              <w:jc w:val="center"/>
              <w:rPr>
                <w:noProof/>
                <w:color w:val="006100"/>
                <w:sz w:val="20"/>
                <w:szCs w:val="20"/>
              </w:rPr>
            </w:pPr>
            <w:r>
              <w:rPr>
                <w:noProof/>
                <w:color w:val="006100"/>
                <w:sz w:val="20"/>
              </w:rPr>
              <w:t>Žiedinės ekonomikos veiksmų plane numatyti aliuminio pakuočių perdirbimo rodikliai</w:t>
            </w:r>
          </w:p>
        </w:tc>
      </w:tr>
      <w:tr w:rsidR="00B13920" w:rsidRPr="00755A09" w14:paraId="6D0806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3DC564" w14:textId="77777777" w:rsidR="00B13920" w:rsidRPr="00246CC4" w:rsidRDefault="00B13920">
            <w:pPr>
              <w:jc w:val="center"/>
              <w:rPr>
                <w:noProof/>
                <w:color w:val="006100"/>
                <w:sz w:val="20"/>
                <w:szCs w:val="20"/>
              </w:rPr>
            </w:pPr>
            <w:r>
              <w:rPr>
                <w:noProof/>
                <w:color w:val="006100"/>
                <w:sz w:val="20"/>
              </w:rPr>
              <w:t>M2C1–17 seksijos</w:t>
            </w:r>
          </w:p>
        </w:tc>
        <w:tc>
          <w:tcPr>
            <w:tcW w:w="3075" w:type="dxa"/>
            <w:tcBorders>
              <w:top w:val="nil"/>
              <w:left w:val="nil"/>
              <w:bottom w:val="single" w:sz="4" w:space="0" w:color="auto"/>
              <w:right w:val="single" w:sz="4" w:space="0" w:color="auto"/>
            </w:tcBorders>
            <w:shd w:val="clear" w:color="auto" w:fill="C6EFCE"/>
            <w:noWrap/>
            <w:vAlign w:val="center"/>
          </w:tcPr>
          <w:p w14:paraId="34CA5509"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512D0D97"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486F3318" w14:textId="77777777" w:rsidR="00B13920" w:rsidRPr="003B127D" w:rsidRDefault="00B13920">
            <w:pPr>
              <w:jc w:val="center"/>
              <w:rPr>
                <w:noProof/>
                <w:color w:val="006100"/>
                <w:sz w:val="20"/>
                <w:szCs w:val="20"/>
              </w:rPr>
            </w:pPr>
            <w:r>
              <w:rPr>
                <w:noProof/>
                <w:color w:val="006100"/>
                <w:sz w:val="20"/>
              </w:rPr>
              <w:t>Stiklo pakuočių perdirbimo rodikliai Žiedinės ekonomikos veiksmų plane</w:t>
            </w:r>
          </w:p>
        </w:tc>
      </w:tr>
      <w:tr w:rsidR="00B13920" w:rsidRPr="00755A09" w14:paraId="76D0039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E93E81" w14:textId="77777777" w:rsidR="00B13920" w:rsidRPr="00246CC4" w:rsidRDefault="00B13920">
            <w:pPr>
              <w:jc w:val="center"/>
              <w:rPr>
                <w:noProof/>
                <w:color w:val="006100"/>
                <w:sz w:val="20"/>
                <w:szCs w:val="20"/>
              </w:rPr>
            </w:pPr>
            <w:r>
              <w:rPr>
                <w:noProof/>
                <w:color w:val="006100"/>
                <w:sz w:val="20"/>
              </w:rPr>
              <w:t>M2C1–17 septijos</w:t>
            </w:r>
          </w:p>
        </w:tc>
        <w:tc>
          <w:tcPr>
            <w:tcW w:w="3075" w:type="dxa"/>
            <w:tcBorders>
              <w:top w:val="nil"/>
              <w:left w:val="nil"/>
              <w:bottom w:val="single" w:sz="4" w:space="0" w:color="auto"/>
              <w:right w:val="single" w:sz="4" w:space="0" w:color="auto"/>
            </w:tcBorders>
            <w:shd w:val="clear" w:color="auto" w:fill="C6EFCE"/>
            <w:noWrap/>
            <w:vAlign w:val="center"/>
          </w:tcPr>
          <w:p w14:paraId="7A0FCC87"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4B2645F0"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1655DB70" w14:textId="77777777" w:rsidR="00B13920" w:rsidRPr="003B127D" w:rsidRDefault="00B13920">
            <w:pPr>
              <w:jc w:val="center"/>
              <w:rPr>
                <w:noProof/>
                <w:color w:val="006100"/>
                <w:sz w:val="20"/>
                <w:szCs w:val="20"/>
              </w:rPr>
            </w:pPr>
            <w:r>
              <w:rPr>
                <w:noProof/>
                <w:color w:val="006100"/>
                <w:sz w:val="20"/>
              </w:rPr>
              <w:t>Popieriaus ir kartono perdirbimo rodikliai Žiedinės ekonomikos veiksmų plane</w:t>
            </w:r>
          </w:p>
        </w:tc>
      </w:tr>
      <w:tr w:rsidR="00B13920" w:rsidRPr="00755A09" w14:paraId="57A90D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26C8FE" w14:textId="77777777" w:rsidR="00B13920" w:rsidRPr="00246CC4" w:rsidRDefault="00B13920">
            <w:pPr>
              <w:jc w:val="center"/>
              <w:rPr>
                <w:noProof/>
                <w:color w:val="006100"/>
                <w:sz w:val="20"/>
                <w:szCs w:val="20"/>
              </w:rPr>
            </w:pPr>
            <w:r>
              <w:rPr>
                <w:noProof/>
                <w:color w:val="006100"/>
                <w:sz w:val="20"/>
              </w:rPr>
              <w:t>M2C1–17 octies</w:t>
            </w:r>
          </w:p>
        </w:tc>
        <w:tc>
          <w:tcPr>
            <w:tcW w:w="3075" w:type="dxa"/>
            <w:tcBorders>
              <w:top w:val="nil"/>
              <w:left w:val="nil"/>
              <w:bottom w:val="single" w:sz="4" w:space="0" w:color="auto"/>
              <w:right w:val="single" w:sz="4" w:space="0" w:color="auto"/>
            </w:tcBorders>
            <w:shd w:val="clear" w:color="auto" w:fill="C6EFCE"/>
            <w:noWrap/>
            <w:vAlign w:val="center"/>
          </w:tcPr>
          <w:p w14:paraId="5BF98BF8" w14:textId="77777777" w:rsidR="00B13920" w:rsidRPr="003B127D" w:rsidRDefault="00B13920">
            <w:pPr>
              <w:jc w:val="center"/>
              <w:rPr>
                <w:noProof/>
                <w:color w:val="006100"/>
                <w:sz w:val="20"/>
                <w:szCs w:val="20"/>
              </w:rPr>
            </w:pPr>
            <w:r>
              <w:rPr>
                <w:noProof/>
                <w:color w:val="006100"/>
                <w:sz w:val="20"/>
              </w:rPr>
              <w:t>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0F7B7ED1"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0FBCC39D" w14:textId="77777777" w:rsidR="00B13920" w:rsidRPr="003B127D" w:rsidRDefault="00B13920">
            <w:pPr>
              <w:jc w:val="center"/>
              <w:rPr>
                <w:noProof/>
                <w:color w:val="006100"/>
                <w:sz w:val="20"/>
                <w:szCs w:val="20"/>
              </w:rPr>
            </w:pPr>
            <w:r>
              <w:rPr>
                <w:noProof/>
                <w:color w:val="006100"/>
                <w:sz w:val="20"/>
              </w:rPr>
              <w:t>Plastikinių pakuočių perdirbimo rodikliai Žiedinės ekonomikos veiksmų plane</w:t>
            </w:r>
          </w:p>
        </w:tc>
      </w:tr>
      <w:tr w:rsidR="00B13920" w:rsidRPr="00755A09" w14:paraId="5A9B85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9471F" w14:textId="77777777" w:rsidR="00B13920" w:rsidRPr="00246CC4" w:rsidRDefault="00B13920">
            <w:pPr>
              <w:jc w:val="center"/>
              <w:rPr>
                <w:noProof/>
                <w:color w:val="006100"/>
                <w:sz w:val="20"/>
                <w:szCs w:val="20"/>
              </w:rPr>
            </w:pPr>
            <w:r>
              <w:rPr>
                <w:noProof/>
                <w:color w:val="006100"/>
                <w:sz w:val="20"/>
              </w:rPr>
              <w:t>M2C1–17 Neįsipareigojimai</w:t>
            </w:r>
          </w:p>
        </w:tc>
        <w:tc>
          <w:tcPr>
            <w:tcW w:w="3075" w:type="dxa"/>
            <w:tcBorders>
              <w:top w:val="nil"/>
              <w:left w:val="nil"/>
              <w:bottom w:val="single" w:sz="4" w:space="0" w:color="auto"/>
              <w:right w:val="single" w:sz="4" w:space="0" w:color="auto"/>
            </w:tcBorders>
            <w:shd w:val="clear" w:color="auto" w:fill="C6EFCE"/>
            <w:noWrap/>
            <w:vAlign w:val="center"/>
          </w:tcPr>
          <w:p w14:paraId="46AA1786" w14:textId="77777777" w:rsidR="00B13920" w:rsidRPr="003B127D" w:rsidRDefault="00B13920">
            <w:pPr>
              <w:jc w:val="center"/>
              <w:rPr>
                <w:noProof/>
                <w:color w:val="006100"/>
                <w:sz w:val="20"/>
                <w:szCs w:val="20"/>
              </w:rPr>
            </w:pPr>
            <w:r>
              <w:rPr>
                <w:noProof/>
                <w:color w:val="006100"/>
                <w:sz w:val="20"/>
              </w:rPr>
              <w:t>1.1 reforma. Nacionalinė žiedinės ekonomikos programa; 1.2 investicija. Žiedinės ekonomikos pavyzdiniai projektai</w:t>
            </w:r>
          </w:p>
        </w:tc>
        <w:tc>
          <w:tcPr>
            <w:tcW w:w="1528" w:type="dxa"/>
            <w:tcBorders>
              <w:top w:val="nil"/>
              <w:left w:val="nil"/>
              <w:bottom w:val="single" w:sz="4" w:space="0" w:color="auto"/>
              <w:right w:val="single" w:sz="4" w:space="0" w:color="auto"/>
            </w:tcBorders>
            <w:shd w:val="clear" w:color="auto" w:fill="C6EFCE"/>
            <w:noWrap/>
            <w:vAlign w:val="center"/>
          </w:tcPr>
          <w:p w14:paraId="0655506A" w14:textId="77777777" w:rsidR="00B13920" w:rsidRPr="00246CC4" w:rsidRDefault="00B13920">
            <w:pPr>
              <w:jc w:val="center"/>
              <w:rPr>
                <w:noProof/>
                <w:color w:val="006100"/>
                <w:sz w:val="20"/>
                <w:szCs w:val="20"/>
              </w:rPr>
            </w:pPr>
            <w:r>
              <w:rPr>
                <w:noProof/>
                <w:color w:val="006100"/>
                <w:sz w:val="20"/>
              </w:rPr>
              <w:t>Tarpinė reikšmė</w:t>
            </w:r>
          </w:p>
        </w:tc>
        <w:tc>
          <w:tcPr>
            <w:tcW w:w="4056" w:type="dxa"/>
            <w:tcBorders>
              <w:top w:val="nil"/>
              <w:left w:val="nil"/>
              <w:bottom w:val="single" w:sz="4" w:space="0" w:color="auto"/>
              <w:right w:val="single" w:sz="4" w:space="0" w:color="auto"/>
            </w:tcBorders>
            <w:shd w:val="clear" w:color="auto" w:fill="C6EFCE"/>
            <w:noWrap/>
            <w:vAlign w:val="center"/>
          </w:tcPr>
          <w:p w14:paraId="11FAB918" w14:textId="77777777" w:rsidR="00B13920" w:rsidRPr="003B127D" w:rsidRDefault="00B13920">
            <w:pPr>
              <w:jc w:val="center"/>
              <w:rPr>
                <w:noProof/>
                <w:color w:val="006100"/>
                <w:sz w:val="20"/>
                <w:szCs w:val="20"/>
              </w:rPr>
            </w:pPr>
            <w:r>
              <w:rPr>
                <w:noProof/>
                <w:color w:val="006100"/>
                <w:sz w:val="20"/>
              </w:rPr>
              <w:t>Namų ūkių ir tekstilės pavojingų atliekų frakcijų atskiro surinkimo įsigaliojimas</w:t>
            </w:r>
          </w:p>
        </w:tc>
      </w:tr>
      <w:tr w:rsidR="00B13920" w:rsidRPr="00755A09" w14:paraId="39C165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365DB" w14:textId="77777777" w:rsidR="00B13920" w:rsidRPr="00246CC4" w:rsidRDefault="00B13920">
            <w:pPr>
              <w:jc w:val="center"/>
              <w:rPr>
                <w:noProof/>
                <w:color w:val="006100"/>
                <w:sz w:val="20"/>
                <w:szCs w:val="20"/>
              </w:rPr>
            </w:pPr>
            <w:r>
              <w:rPr>
                <w:noProof/>
                <w:color w:val="006100"/>
                <w:sz w:val="20"/>
              </w:rPr>
              <w:t>M2C2-40</w:t>
            </w:r>
          </w:p>
        </w:tc>
        <w:tc>
          <w:tcPr>
            <w:tcW w:w="3075" w:type="dxa"/>
            <w:tcBorders>
              <w:top w:val="nil"/>
              <w:left w:val="nil"/>
              <w:bottom w:val="single" w:sz="4" w:space="0" w:color="auto"/>
              <w:right w:val="single" w:sz="4" w:space="0" w:color="auto"/>
            </w:tcBorders>
            <w:shd w:val="clear" w:color="auto" w:fill="C6EFCE"/>
            <w:noWrap/>
            <w:vAlign w:val="center"/>
          </w:tcPr>
          <w:p w14:paraId="69773D3A" w14:textId="496E5440" w:rsidR="00B13920" w:rsidRPr="00246CC4" w:rsidRDefault="00B13920">
            <w:pPr>
              <w:jc w:val="center"/>
              <w:rPr>
                <w:noProof/>
                <w:color w:val="006100"/>
                <w:sz w:val="20"/>
                <w:szCs w:val="20"/>
              </w:rPr>
            </w:pPr>
            <w:r>
              <w:rPr>
                <w:noProof/>
                <w:color w:val="006100"/>
                <w:sz w:val="20"/>
              </w:rPr>
              <w:t>5.1.1 investicija.</w:t>
            </w:r>
            <w:r w:rsidR="00F632BB">
              <w:rPr>
                <w:noProof/>
                <w:color w:val="006100"/>
                <w:sz w:val="20"/>
              </w:rPr>
              <w:t xml:space="preserve"> </w:t>
            </w:r>
            <w:r>
              <w:rPr>
                <w:noProof/>
                <w:color w:val="006100"/>
                <w:sz w:val="20"/>
              </w:rPr>
              <w:t>Atsinaujinantieji energijos ištekliai ir baterijos</w:t>
            </w:r>
          </w:p>
        </w:tc>
        <w:tc>
          <w:tcPr>
            <w:tcW w:w="1528" w:type="dxa"/>
            <w:tcBorders>
              <w:top w:val="nil"/>
              <w:left w:val="nil"/>
              <w:bottom w:val="single" w:sz="4" w:space="0" w:color="auto"/>
              <w:right w:val="single" w:sz="4" w:space="0" w:color="auto"/>
            </w:tcBorders>
            <w:shd w:val="clear" w:color="auto" w:fill="C6EFCE"/>
            <w:noWrap/>
            <w:vAlign w:val="center"/>
          </w:tcPr>
          <w:p w14:paraId="1E74BC87"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7F715471" w14:textId="77777777" w:rsidR="00B13920" w:rsidRPr="003B127D" w:rsidRDefault="00B13920">
            <w:pPr>
              <w:jc w:val="center"/>
              <w:rPr>
                <w:noProof/>
                <w:color w:val="006100"/>
                <w:sz w:val="20"/>
                <w:szCs w:val="20"/>
              </w:rPr>
            </w:pPr>
            <w:r>
              <w:rPr>
                <w:noProof/>
                <w:color w:val="006100"/>
                <w:sz w:val="20"/>
              </w:rPr>
              <w:t>Su galutiniais naudos gavėjais pasirašyti teisiniai susitarimai dėl fotovoltinių arba vėjo technologijų energijos gamybos pajėgumų</w:t>
            </w:r>
          </w:p>
        </w:tc>
      </w:tr>
      <w:tr w:rsidR="00B13920" w:rsidRPr="00755A09" w14:paraId="5A9284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55CE78" w14:textId="77777777" w:rsidR="00B13920" w:rsidRPr="00246CC4" w:rsidRDefault="00B13920">
            <w:pPr>
              <w:jc w:val="center"/>
              <w:rPr>
                <w:noProof/>
                <w:color w:val="006100"/>
                <w:sz w:val="20"/>
                <w:szCs w:val="20"/>
              </w:rPr>
            </w:pPr>
            <w:r>
              <w:rPr>
                <w:noProof/>
                <w:color w:val="006100"/>
                <w:sz w:val="20"/>
              </w:rPr>
              <w:t>M2C2-46</w:t>
            </w:r>
          </w:p>
        </w:tc>
        <w:tc>
          <w:tcPr>
            <w:tcW w:w="3075" w:type="dxa"/>
            <w:tcBorders>
              <w:top w:val="nil"/>
              <w:left w:val="nil"/>
              <w:bottom w:val="single" w:sz="4" w:space="0" w:color="auto"/>
              <w:right w:val="single" w:sz="4" w:space="0" w:color="auto"/>
            </w:tcBorders>
            <w:shd w:val="clear" w:color="auto" w:fill="C6EFCE"/>
            <w:noWrap/>
            <w:vAlign w:val="center"/>
          </w:tcPr>
          <w:p w14:paraId="35DEAE5B" w14:textId="77777777" w:rsidR="00B13920" w:rsidRPr="003B127D" w:rsidRDefault="00B13920">
            <w:pPr>
              <w:jc w:val="center"/>
              <w:rPr>
                <w:noProof/>
                <w:color w:val="006100"/>
                <w:sz w:val="20"/>
                <w:szCs w:val="20"/>
              </w:rPr>
            </w:pPr>
            <w:r>
              <w:rPr>
                <w:noProof/>
                <w:color w:val="006100"/>
                <w:sz w:val="20"/>
              </w:rPr>
              <w:t>1.2 investicija. Atsinaujinančiųjų energijos išteklių skatinimas energetikos bendruomenėms ir bendrai veikiantiems iš atsinaujinančiųjų išteklių pasigamintos energijos vartotojams</w:t>
            </w:r>
          </w:p>
        </w:tc>
        <w:tc>
          <w:tcPr>
            <w:tcW w:w="1528" w:type="dxa"/>
            <w:tcBorders>
              <w:top w:val="nil"/>
              <w:left w:val="nil"/>
              <w:bottom w:val="single" w:sz="4" w:space="0" w:color="auto"/>
              <w:right w:val="single" w:sz="4" w:space="0" w:color="auto"/>
            </w:tcBorders>
            <w:shd w:val="clear" w:color="auto" w:fill="C6EFCE"/>
            <w:noWrap/>
            <w:vAlign w:val="center"/>
          </w:tcPr>
          <w:p w14:paraId="3AD3ADF4" w14:textId="77777777" w:rsidR="00B13920" w:rsidRPr="00246CC4" w:rsidRDefault="00B13920">
            <w:pPr>
              <w:jc w:val="center"/>
              <w:rPr>
                <w:noProof/>
                <w:color w:val="006100"/>
                <w:sz w:val="20"/>
                <w:szCs w:val="20"/>
              </w:rPr>
            </w:pPr>
            <w:r>
              <w:rPr>
                <w:noProof/>
                <w:color w:val="006100"/>
                <w:sz w:val="20"/>
              </w:rPr>
              <w:t>Tarpinė reikšmė</w:t>
            </w:r>
          </w:p>
        </w:tc>
        <w:tc>
          <w:tcPr>
            <w:tcW w:w="4056" w:type="dxa"/>
            <w:tcBorders>
              <w:top w:val="nil"/>
              <w:left w:val="nil"/>
              <w:bottom w:val="single" w:sz="4" w:space="0" w:color="auto"/>
              <w:right w:val="single" w:sz="4" w:space="0" w:color="auto"/>
            </w:tcBorders>
            <w:shd w:val="clear" w:color="auto" w:fill="C6EFCE"/>
            <w:noWrap/>
            <w:vAlign w:val="center"/>
          </w:tcPr>
          <w:p w14:paraId="65C53BC3" w14:textId="77777777" w:rsidR="00B13920" w:rsidRPr="003B127D" w:rsidRDefault="00B13920">
            <w:pPr>
              <w:jc w:val="center"/>
              <w:rPr>
                <w:noProof/>
                <w:color w:val="006100"/>
                <w:sz w:val="20"/>
                <w:szCs w:val="20"/>
              </w:rPr>
            </w:pPr>
            <w:r>
              <w:rPr>
                <w:noProof/>
                <w:color w:val="006100"/>
                <w:sz w:val="20"/>
              </w:rPr>
              <w:t>Visų viešųjų sutarčių dėl dotacijų skyrimo energetikos bendruomenėms skirtoms intervencijoms įgyvendinti skyrimas</w:t>
            </w:r>
          </w:p>
        </w:tc>
      </w:tr>
      <w:tr w:rsidR="00B13920" w:rsidRPr="00246CC4" w14:paraId="70783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F8BCB6" w14:textId="77777777" w:rsidR="00B13920" w:rsidRPr="00246CC4" w:rsidRDefault="00B13920">
            <w:pPr>
              <w:jc w:val="center"/>
              <w:rPr>
                <w:noProof/>
                <w:color w:val="006100"/>
                <w:sz w:val="20"/>
                <w:szCs w:val="20"/>
              </w:rPr>
            </w:pPr>
            <w:r>
              <w:rPr>
                <w:noProof/>
                <w:color w:val="006100"/>
                <w:sz w:val="20"/>
              </w:rPr>
              <w:t>M3C1-23</w:t>
            </w:r>
          </w:p>
        </w:tc>
        <w:tc>
          <w:tcPr>
            <w:tcW w:w="3075" w:type="dxa"/>
            <w:tcBorders>
              <w:top w:val="nil"/>
              <w:left w:val="nil"/>
              <w:bottom w:val="single" w:sz="4" w:space="0" w:color="auto"/>
              <w:right w:val="single" w:sz="4" w:space="0" w:color="auto"/>
            </w:tcBorders>
            <w:shd w:val="clear" w:color="auto" w:fill="C6EFCE"/>
            <w:noWrap/>
            <w:vAlign w:val="center"/>
          </w:tcPr>
          <w:p w14:paraId="7E6C601D" w14:textId="77777777" w:rsidR="00B13920" w:rsidRPr="00246CC4" w:rsidRDefault="00B13920">
            <w:pPr>
              <w:jc w:val="center"/>
              <w:rPr>
                <w:noProof/>
                <w:color w:val="006100"/>
                <w:sz w:val="20"/>
                <w:szCs w:val="20"/>
              </w:rPr>
            </w:pPr>
            <w:r>
              <w:rPr>
                <w:noProof/>
                <w:color w:val="006100"/>
                <w:sz w:val="20"/>
              </w:rPr>
              <w:t>1.9 investicija. Tarpregioninės jungtys</w:t>
            </w:r>
          </w:p>
        </w:tc>
        <w:tc>
          <w:tcPr>
            <w:tcW w:w="1528" w:type="dxa"/>
            <w:tcBorders>
              <w:top w:val="nil"/>
              <w:left w:val="nil"/>
              <w:bottom w:val="single" w:sz="4" w:space="0" w:color="auto"/>
              <w:right w:val="single" w:sz="4" w:space="0" w:color="auto"/>
            </w:tcBorders>
            <w:shd w:val="clear" w:color="auto" w:fill="C6EFCE"/>
            <w:noWrap/>
            <w:vAlign w:val="center"/>
          </w:tcPr>
          <w:p w14:paraId="1EB03C1D"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69FED683" w14:textId="77777777" w:rsidR="00B13920" w:rsidRPr="00246CC4" w:rsidRDefault="00B13920">
            <w:pPr>
              <w:jc w:val="center"/>
              <w:rPr>
                <w:noProof/>
                <w:color w:val="006100"/>
                <w:sz w:val="20"/>
                <w:szCs w:val="20"/>
              </w:rPr>
            </w:pPr>
            <w:r>
              <w:rPr>
                <w:noProof/>
                <w:color w:val="006100"/>
                <w:sz w:val="20"/>
              </w:rPr>
              <w:t>1.9 investicija. Tarpregioninės jungtys</w:t>
            </w:r>
          </w:p>
        </w:tc>
      </w:tr>
      <w:tr w:rsidR="00B13920" w:rsidRPr="00755A09" w14:paraId="1874D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23186A" w14:textId="77777777" w:rsidR="00B13920" w:rsidRPr="00246CC4" w:rsidRDefault="00B13920">
            <w:pPr>
              <w:jc w:val="center"/>
              <w:rPr>
                <w:noProof/>
                <w:color w:val="006100"/>
                <w:sz w:val="20"/>
                <w:szCs w:val="20"/>
              </w:rPr>
            </w:pPr>
            <w:r>
              <w:rPr>
                <w:noProof/>
                <w:color w:val="006100"/>
                <w:sz w:val="20"/>
              </w:rPr>
              <w:t>M4C2-13</w:t>
            </w:r>
          </w:p>
        </w:tc>
        <w:tc>
          <w:tcPr>
            <w:tcW w:w="3075" w:type="dxa"/>
            <w:tcBorders>
              <w:top w:val="nil"/>
              <w:left w:val="nil"/>
              <w:bottom w:val="single" w:sz="4" w:space="0" w:color="auto"/>
              <w:right w:val="single" w:sz="4" w:space="0" w:color="auto"/>
            </w:tcBorders>
            <w:shd w:val="clear" w:color="auto" w:fill="C6EFCE"/>
            <w:noWrap/>
            <w:vAlign w:val="center"/>
          </w:tcPr>
          <w:p w14:paraId="6D6C87AD" w14:textId="77777777" w:rsidR="00B13920" w:rsidRPr="003B127D" w:rsidRDefault="00B13920">
            <w:pPr>
              <w:jc w:val="center"/>
              <w:rPr>
                <w:noProof/>
                <w:color w:val="006100"/>
                <w:sz w:val="20"/>
                <w:szCs w:val="20"/>
              </w:rPr>
            </w:pPr>
            <w:r>
              <w:rPr>
                <w:noProof/>
                <w:color w:val="006100"/>
                <w:sz w:val="20"/>
              </w:rPr>
              <w:t>2.3 investicija. Technologijų perdavimo centrų stiprinimas ir (arba) teritorinis išplėtimas pagal pramonės segmentus</w:t>
            </w:r>
          </w:p>
        </w:tc>
        <w:tc>
          <w:tcPr>
            <w:tcW w:w="1528" w:type="dxa"/>
            <w:tcBorders>
              <w:top w:val="nil"/>
              <w:left w:val="nil"/>
              <w:bottom w:val="single" w:sz="4" w:space="0" w:color="auto"/>
              <w:right w:val="single" w:sz="4" w:space="0" w:color="auto"/>
            </w:tcBorders>
            <w:shd w:val="clear" w:color="auto" w:fill="C6EFCE"/>
            <w:noWrap/>
            <w:vAlign w:val="center"/>
          </w:tcPr>
          <w:p w14:paraId="779DEAA2"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003F538C" w14:textId="77777777" w:rsidR="00B13920" w:rsidRPr="003B127D" w:rsidRDefault="00B13920">
            <w:pPr>
              <w:jc w:val="center"/>
              <w:rPr>
                <w:noProof/>
                <w:color w:val="006100"/>
                <w:sz w:val="20"/>
                <w:szCs w:val="20"/>
              </w:rPr>
            </w:pPr>
            <w:r>
              <w:rPr>
                <w:noProof/>
                <w:color w:val="006100"/>
                <w:sz w:val="20"/>
              </w:rPr>
              <w:t>Naujų centrų, kurie turi būti sukurti, skaičius</w:t>
            </w:r>
          </w:p>
        </w:tc>
      </w:tr>
      <w:tr w:rsidR="00B13920" w:rsidRPr="00755A09" w14:paraId="455C90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6B076E" w14:textId="77777777" w:rsidR="00B13920" w:rsidRPr="00246CC4" w:rsidRDefault="00B13920">
            <w:pPr>
              <w:jc w:val="center"/>
              <w:rPr>
                <w:noProof/>
                <w:color w:val="006100"/>
                <w:sz w:val="20"/>
                <w:szCs w:val="20"/>
              </w:rPr>
            </w:pPr>
            <w:r>
              <w:rPr>
                <w:noProof/>
                <w:color w:val="006100"/>
                <w:sz w:val="20"/>
              </w:rPr>
              <w:t>M6C1-9</w:t>
            </w:r>
          </w:p>
        </w:tc>
        <w:tc>
          <w:tcPr>
            <w:tcW w:w="3075" w:type="dxa"/>
            <w:tcBorders>
              <w:top w:val="nil"/>
              <w:left w:val="nil"/>
              <w:bottom w:val="single" w:sz="4" w:space="0" w:color="auto"/>
              <w:right w:val="single" w:sz="4" w:space="0" w:color="auto"/>
            </w:tcBorders>
            <w:shd w:val="clear" w:color="auto" w:fill="C6EFCE"/>
            <w:noWrap/>
            <w:vAlign w:val="center"/>
          </w:tcPr>
          <w:p w14:paraId="6308ED84" w14:textId="77777777" w:rsidR="00B13920" w:rsidRPr="003B127D" w:rsidRDefault="00B13920">
            <w:pPr>
              <w:jc w:val="center"/>
              <w:rPr>
                <w:noProof/>
                <w:color w:val="006100"/>
                <w:sz w:val="20"/>
                <w:szCs w:val="20"/>
              </w:rPr>
            </w:pPr>
            <w:r>
              <w:rPr>
                <w:noProof/>
                <w:color w:val="006100"/>
                <w:sz w:val="20"/>
              </w:rPr>
              <w:t>1.2 investicija. Būstas kaip pirmoji priežiūros ir nuotolinės medicinos vieta</w:t>
            </w:r>
          </w:p>
        </w:tc>
        <w:tc>
          <w:tcPr>
            <w:tcW w:w="1528" w:type="dxa"/>
            <w:tcBorders>
              <w:top w:val="nil"/>
              <w:left w:val="nil"/>
              <w:bottom w:val="single" w:sz="4" w:space="0" w:color="auto"/>
              <w:right w:val="single" w:sz="4" w:space="0" w:color="auto"/>
            </w:tcBorders>
            <w:shd w:val="clear" w:color="auto" w:fill="C6EFCE"/>
            <w:noWrap/>
            <w:vAlign w:val="center"/>
          </w:tcPr>
          <w:p w14:paraId="688CDC35"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7EE8D5BC" w14:textId="77777777" w:rsidR="00B13920" w:rsidRPr="003B127D" w:rsidRDefault="00B13920">
            <w:pPr>
              <w:jc w:val="center"/>
              <w:rPr>
                <w:noProof/>
                <w:color w:val="006100"/>
                <w:sz w:val="20"/>
                <w:szCs w:val="20"/>
              </w:rPr>
            </w:pPr>
            <w:r>
              <w:rPr>
                <w:noProof/>
                <w:color w:val="006100"/>
                <w:sz w:val="20"/>
              </w:rPr>
              <w:t>Žmonių, kuriems padeda telemedicinos priemonės, skaičius (trečioji grupė)</w:t>
            </w:r>
          </w:p>
        </w:tc>
      </w:tr>
      <w:tr w:rsidR="00B13920" w:rsidRPr="00755A09" w14:paraId="0F9320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203414" w14:textId="77777777" w:rsidR="00B13920" w:rsidRPr="00246CC4" w:rsidRDefault="00B13920">
            <w:pPr>
              <w:jc w:val="center"/>
              <w:rPr>
                <w:noProof/>
                <w:color w:val="006100"/>
                <w:sz w:val="20"/>
                <w:szCs w:val="20"/>
              </w:rPr>
            </w:pPr>
            <w:r>
              <w:rPr>
                <w:noProof/>
                <w:color w:val="006100"/>
                <w:sz w:val="20"/>
              </w:rPr>
              <w:t>M6C2-8</w:t>
            </w:r>
          </w:p>
        </w:tc>
        <w:tc>
          <w:tcPr>
            <w:tcW w:w="3075" w:type="dxa"/>
            <w:tcBorders>
              <w:top w:val="nil"/>
              <w:left w:val="nil"/>
              <w:bottom w:val="single" w:sz="4" w:space="0" w:color="auto"/>
              <w:right w:val="single" w:sz="4" w:space="0" w:color="auto"/>
            </w:tcBorders>
            <w:shd w:val="clear" w:color="auto" w:fill="C6EFCE"/>
            <w:noWrap/>
            <w:vAlign w:val="center"/>
          </w:tcPr>
          <w:p w14:paraId="6D7A91DE" w14:textId="77777777" w:rsidR="00B13920" w:rsidRPr="003B127D" w:rsidRDefault="00B13920">
            <w:pPr>
              <w:jc w:val="center"/>
              <w:rPr>
                <w:noProof/>
                <w:color w:val="006600"/>
                <w:sz w:val="20"/>
                <w:szCs w:val="20"/>
              </w:rPr>
            </w:pPr>
            <w:r>
              <w:rPr>
                <w:noProof/>
                <w:color w:val="006600"/>
                <w:sz w:val="20"/>
              </w:rPr>
              <w:t>1.1 investicija. Ligoninių technologinės įrangos skaitmeninis atnaujinimas</w:t>
            </w:r>
          </w:p>
        </w:tc>
        <w:tc>
          <w:tcPr>
            <w:tcW w:w="1528" w:type="dxa"/>
            <w:tcBorders>
              <w:top w:val="nil"/>
              <w:left w:val="nil"/>
              <w:bottom w:val="single" w:sz="4" w:space="0" w:color="auto"/>
              <w:right w:val="single" w:sz="4" w:space="0" w:color="auto"/>
            </w:tcBorders>
            <w:shd w:val="clear" w:color="auto" w:fill="C6EFCE"/>
            <w:noWrap/>
            <w:vAlign w:val="center"/>
          </w:tcPr>
          <w:p w14:paraId="123AF11B" w14:textId="77777777" w:rsidR="00B13920" w:rsidRPr="00246CC4" w:rsidRDefault="00B13920">
            <w:pPr>
              <w:jc w:val="center"/>
              <w:rPr>
                <w:noProof/>
                <w:color w:val="006600"/>
                <w:sz w:val="20"/>
                <w:szCs w:val="20"/>
              </w:rPr>
            </w:pPr>
            <w:r>
              <w:rPr>
                <w:noProof/>
                <w:color w:val="0066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7A404B3B" w14:textId="77777777" w:rsidR="00B13920" w:rsidRPr="003B127D" w:rsidRDefault="00B13920">
            <w:pPr>
              <w:jc w:val="center"/>
              <w:rPr>
                <w:noProof/>
                <w:color w:val="006600"/>
                <w:sz w:val="20"/>
                <w:szCs w:val="20"/>
              </w:rPr>
            </w:pPr>
            <w:r>
              <w:rPr>
                <w:noProof/>
                <w:color w:val="006600"/>
                <w:sz w:val="20"/>
              </w:rPr>
              <w:t>Ligoninės suskaitmenintos (DEA – Ekstremaliųjų situacijų ir priėmimo skyriai, I ir II lygmenys)</w:t>
            </w:r>
          </w:p>
        </w:tc>
      </w:tr>
      <w:tr w:rsidR="00B13920" w:rsidRPr="00755A09" w14:paraId="6CE0493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F8CB9" w14:textId="77777777" w:rsidR="00B13920" w:rsidRPr="00246CC4" w:rsidRDefault="00B13920">
            <w:pPr>
              <w:jc w:val="center"/>
              <w:rPr>
                <w:noProof/>
                <w:color w:val="006100"/>
                <w:sz w:val="20"/>
                <w:szCs w:val="20"/>
              </w:rPr>
            </w:pPr>
            <w:r>
              <w:rPr>
                <w:noProof/>
                <w:color w:val="006100"/>
                <w:sz w:val="20"/>
              </w:rPr>
              <w:t>M6C2-11</w:t>
            </w:r>
          </w:p>
        </w:tc>
        <w:tc>
          <w:tcPr>
            <w:tcW w:w="3075" w:type="dxa"/>
            <w:tcBorders>
              <w:top w:val="nil"/>
              <w:left w:val="nil"/>
              <w:bottom w:val="single" w:sz="4" w:space="0" w:color="auto"/>
              <w:right w:val="single" w:sz="4" w:space="0" w:color="auto"/>
            </w:tcBorders>
            <w:shd w:val="clear" w:color="auto" w:fill="C6EFCE"/>
            <w:noWrap/>
            <w:vAlign w:val="center"/>
          </w:tcPr>
          <w:p w14:paraId="13065E31" w14:textId="77777777" w:rsidR="00B13920" w:rsidRPr="003B127D" w:rsidRDefault="00B13920">
            <w:pPr>
              <w:jc w:val="center"/>
              <w:rPr>
                <w:noProof/>
                <w:color w:val="006600"/>
                <w:sz w:val="20"/>
                <w:szCs w:val="20"/>
              </w:rPr>
            </w:pPr>
            <w:r>
              <w:rPr>
                <w:noProof/>
                <w:color w:val="006600"/>
                <w:sz w:val="20"/>
              </w:rPr>
              <w:t>1.3 investicija. Technologinės infrastruktūros ir duomenų rinkimo, tvarkymo, duomenų analizės ir modeliavimo priemonių stiprinimas</w:t>
            </w:r>
          </w:p>
        </w:tc>
        <w:tc>
          <w:tcPr>
            <w:tcW w:w="1528" w:type="dxa"/>
            <w:tcBorders>
              <w:top w:val="nil"/>
              <w:left w:val="nil"/>
              <w:bottom w:val="single" w:sz="4" w:space="0" w:color="auto"/>
              <w:right w:val="single" w:sz="4" w:space="0" w:color="auto"/>
            </w:tcBorders>
            <w:shd w:val="clear" w:color="auto" w:fill="C6EFCE"/>
            <w:noWrap/>
            <w:vAlign w:val="center"/>
          </w:tcPr>
          <w:p w14:paraId="76582E20" w14:textId="77777777" w:rsidR="00B13920" w:rsidRPr="00246CC4" w:rsidRDefault="00B13920">
            <w:pPr>
              <w:jc w:val="center"/>
              <w:rPr>
                <w:noProof/>
                <w:color w:val="006600"/>
                <w:sz w:val="20"/>
                <w:szCs w:val="20"/>
              </w:rPr>
            </w:pPr>
            <w:r>
              <w:rPr>
                <w:noProof/>
                <w:color w:val="0066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2FEE87E6" w14:textId="77777777" w:rsidR="00B13920" w:rsidRPr="003B127D" w:rsidRDefault="00B13920">
            <w:pPr>
              <w:jc w:val="center"/>
              <w:rPr>
                <w:noProof/>
                <w:color w:val="006600"/>
                <w:sz w:val="20"/>
                <w:szCs w:val="20"/>
              </w:rPr>
            </w:pPr>
            <w:r>
              <w:rPr>
                <w:noProof/>
                <w:color w:val="006600"/>
                <w:sz w:val="20"/>
              </w:rPr>
              <w:t>Elektroninius sveikatos įrašus teikiantys bendrosios praktikos gydytojai.</w:t>
            </w:r>
          </w:p>
        </w:tc>
      </w:tr>
      <w:tr w:rsidR="00B13920" w:rsidRPr="00755A09" w14:paraId="6D2DCC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658178" w14:textId="77777777" w:rsidR="00B13920" w:rsidRPr="00246CC4" w:rsidRDefault="00B13920">
            <w:pPr>
              <w:jc w:val="center"/>
              <w:rPr>
                <w:noProof/>
                <w:color w:val="006100"/>
                <w:sz w:val="20"/>
                <w:szCs w:val="20"/>
              </w:rPr>
            </w:pPr>
            <w:r>
              <w:rPr>
                <w:noProof/>
                <w:color w:val="006100"/>
                <w:sz w:val="20"/>
              </w:rPr>
              <w:t>M1C3-33</w:t>
            </w:r>
          </w:p>
        </w:tc>
        <w:tc>
          <w:tcPr>
            <w:tcW w:w="3075" w:type="dxa"/>
            <w:tcBorders>
              <w:top w:val="nil"/>
              <w:left w:val="nil"/>
              <w:bottom w:val="single" w:sz="4" w:space="0" w:color="auto"/>
              <w:right w:val="single" w:sz="4" w:space="0" w:color="auto"/>
            </w:tcBorders>
            <w:shd w:val="clear" w:color="auto" w:fill="C6EFCE"/>
            <w:noWrap/>
            <w:vAlign w:val="center"/>
          </w:tcPr>
          <w:p w14:paraId="1824C551" w14:textId="77777777" w:rsidR="00B13920" w:rsidRPr="003B127D" w:rsidRDefault="00B13920">
            <w:pPr>
              <w:jc w:val="center"/>
              <w:rPr>
                <w:noProof/>
                <w:color w:val="006100"/>
                <w:sz w:val="20"/>
                <w:szCs w:val="20"/>
              </w:rPr>
            </w:pPr>
            <w:r>
              <w:rPr>
                <w:noProof/>
                <w:color w:val="006100"/>
                <w:sz w:val="20"/>
              </w:rPr>
              <w:t>4.2 investicija. Fondai turizmo įmonių konkurencingumui</w:t>
            </w:r>
          </w:p>
        </w:tc>
        <w:tc>
          <w:tcPr>
            <w:tcW w:w="1528" w:type="dxa"/>
            <w:tcBorders>
              <w:top w:val="nil"/>
              <w:left w:val="nil"/>
              <w:bottom w:val="single" w:sz="4" w:space="0" w:color="auto"/>
              <w:right w:val="single" w:sz="4" w:space="0" w:color="auto"/>
            </w:tcBorders>
            <w:shd w:val="clear" w:color="auto" w:fill="C6EFCE"/>
            <w:noWrap/>
            <w:vAlign w:val="center"/>
          </w:tcPr>
          <w:p w14:paraId="55B27D7B" w14:textId="77777777" w:rsidR="00B13920" w:rsidRPr="00246CC4" w:rsidRDefault="00B13920">
            <w:pPr>
              <w:jc w:val="center"/>
              <w:rPr>
                <w:noProof/>
                <w:color w:val="006100"/>
                <w:sz w:val="20"/>
                <w:szCs w:val="20"/>
              </w:rPr>
            </w:pPr>
            <w:r>
              <w:rPr>
                <w:noProof/>
                <w:color w:val="006100"/>
                <w:sz w:val="20"/>
              </w:rPr>
              <w:t>Siektina reikšmė</w:t>
            </w:r>
          </w:p>
        </w:tc>
        <w:tc>
          <w:tcPr>
            <w:tcW w:w="4056" w:type="dxa"/>
            <w:tcBorders>
              <w:top w:val="nil"/>
              <w:left w:val="nil"/>
              <w:bottom w:val="single" w:sz="4" w:space="0" w:color="auto"/>
              <w:right w:val="single" w:sz="4" w:space="0" w:color="auto"/>
            </w:tcBorders>
            <w:shd w:val="clear" w:color="auto" w:fill="C6EFCE"/>
            <w:noWrap/>
            <w:vAlign w:val="center"/>
          </w:tcPr>
          <w:p w14:paraId="3B84B558" w14:textId="0C2058E0" w:rsidR="00B13920" w:rsidRPr="003B127D" w:rsidRDefault="00B13920">
            <w:pPr>
              <w:jc w:val="center"/>
              <w:rPr>
                <w:noProof/>
                <w:color w:val="006100"/>
                <w:sz w:val="20"/>
                <w:szCs w:val="20"/>
              </w:rPr>
            </w:pPr>
            <w:r>
              <w:rPr>
                <w:noProof/>
                <w:color w:val="006100"/>
                <w:sz w:val="20"/>
              </w:rPr>
              <w:t>Pagal Fondo rotacijos principą remtinų įmonių skaičius (pirmoji grupė)</w:t>
            </w:r>
            <w:r w:rsidR="00F632BB">
              <w:rPr>
                <w:noProof/>
                <w:color w:val="006100"/>
                <w:sz w:val="20"/>
              </w:rPr>
              <w:t xml:space="preserve"> </w:t>
            </w:r>
          </w:p>
        </w:tc>
      </w:tr>
      <w:tr w:rsidR="00B13920" w:rsidRPr="00246CC4" w14:paraId="53CB460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14F583" w14:textId="77777777" w:rsidR="00B13920" w:rsidRPr="00F632BB" w:rsidRDefault="00B13920">
            <w:pPr>
              <w:jc w:val="center"/>
              <w:rPr>
                <w:noProof/>
                <w:color w:val="006100"/>
                <w:sz w:val="20"/>
                <w:szCs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6C1B5D8E" w14:textId="77777777" w:rsidR="00B13920" w:rsidRPr="00F632BB" w:rsidRDefault="00B13920">
            <w:pPr>
              <w:rPr>
                <w:noProof/>
                <w:color w:val="006100"/>
                <w:sz w:val="20"/>
                <w:szCs w:val="20"/>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E10EEA" w14:textId="77777777" w:rsidR="00B13920" w:rsidRPr="00246CC4" w:rsidRDefault="00B13920">
            <w:pPr>
              <w:rPr>
                <w:noProof/>
                <w:color w:val="006100"/>
                <w:sz w:val="20"/>
                <w:szCs w:val="20"/>
              </w:rPr>
            </w:pPr>
            <w:r>
              <w:rPr>
                <w:noProof/>
                <w:color w:val="006100"/>
                <w:sz w:val="20"/>
              </w:rPr>
              <w:t>Dalinės įmokos suma</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05060A71" w14:textId="369D54EE" w:rsidR="00B13920" w:rsidRPr="00246CC4" w:rsidRDefault="00B13920">
            <w:pPr>
              <w:rPr>
                <w:noProof/>
                <w:color w:val="006100"/>
                <w:sz w:val="20"/>
                <w:szCs w:val="20"/>
              </w:rPr>
            </w:pPr>
            <w:r>
              <w:rPr>
                <w:noProof/>
                <w:color w:val="006100"/>
                <w:sz w:val="20"/>
              </w:rPr>
              <w:t>7118464154 EURŲ</w:t>
            </w:r>
          </w:p>
        </w:tc>
      </w:tr>
    </w:tbl>
    <w:p w14:paraId="559A5619" w14:textId="20CB1ACB" w:rsidR="000931F1" w:rsidRPr="00246CC4" w:rsidRDefault="000931F1" w:rsidP="000931F1">
      <w:pPr>
        <w:numPr>
          <w:ilvl w:val="1"/>
          <w:numId w:val="6"/>
        </w:numPr>
        <w:spacing w:before="120" w:after="120"/>
        <w:jc w:val="both"/>
        <w:rPr>
          <w:rFonts w:eastAsia="Calibri"/>
          <w:noProof/>
        </w:rPr>
      </w:pPr>
      <w:r>
        <w:rPr>
          <w:noProof/>
        </w:rPr>
        <w:t>Antra paramos dalis (paskolos parama)</w:t>
      </w:r>
    </w:p>
    <w:tbl>
      <w:tblPr>
        <w:tblW w:w="10092" w:type="dxa"/>
        <w:tblInd w:w="113" w:type="dxa"/>
        <w:tblLook w:val="04A0" w:firstRow="1" w:lastRow="0" w:firstColumn="1" w:lastColumn="0" w:noHBand="0" w:noVBand="1"/>
      </w:tblPr>
      <w:tblGrid>
        <w:gridCol w:w="1413"/>
        <w:gridCol w:w="3090"/>
        <w:gridCol w:w="1498"/>
        <w:gridCol w:w="4091"/>
      </w:tblGrid>
      <w:tr w:rsidR="00823C39" w:rsidRPr="00246CC4" w14:paraId="07C6B696" w14:textId="77777777" w:rsidTr="00141A9C">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00CAC8" w14:textId="77777777" w:rsidR="00823C39" w:rsidRPr="00246CC4" w:rsidRDefault="00823C39">
            <w:pPr>
              <w:jc w:val="center"/>
              <w:rPr>
                <w:b/>
                <w:bCs/>
                <w:noProof/>
                <w:sz w:val="20"/>
                <w:szCs w:val="20"/>
              </w:rPr>
            </w:pPr>
            <w:r>
              <w:rPr>
                <w:b/>
                <w:noProof/>
                <w:sz w:val="20"/>
              </w:rPr>
              <w:t>Eilės numeris</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5704966" w14:textId="77777777" w:rsidR="00823C39" w:rsidRPr="003B127D" w:rsidRDefault="00823C39">
            <w:pPr>
              <w:jc w:val="center"/>
              <w:rPr>
                <w:b/>
                <w:bCs/>
                <w:noProof/>
                <w:sz w:val="20"/>
                <w:szCs w:val="20"/>
              </w:rPr>
            </w:pPr>
            <w:r>
              <w:rPr>
                <w:b/>
                <w:noProof/>
                <w:sz w:val="20"/>
              </w:rPr>
              <w:t>Susijusi priemonė (reforma arba investicija)</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FBCB9DF" w14:textId="77777777" w:rsidR="00823C39" w:rsidRPr="00246CC4" w:rsidRDefault="00823C39">
            <w:pPr>
              <w:jc w:val="center"/>
              <w:rPr>
                <w:b/>
                <w:bCs/>
                <w:noProof/>
                <w:sz w:val="20"/>
                <w:szCs w:val="20"/>
              </w:rPr>
            </w:pPr>
            <w:r>
              <w:rPr>
                <w:b/>
                <w:noProof/>
                <w:sz w:val="20"/>
              </w:rPr>
              <w:t>Tarpinė reikšmė / Siektina reikšmė</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33AED4" w14:textId="77777777" w:rsidR="00823C39" w:rsidRPr="00246CC4" w:rsidRDefault="00823C39">
            <w:pPr>
              <w:jc w:val="center"/>
              <w:rPr>
                <w:b/>
                <w:bCs/>
                <w:noProof/>
                <w:sz w:val="20"/>
                <w:szCs w:val="20"/>
              </w:rPr>
            </w:pPr>
            <w:r>
              <w:rPr>
                <w:b/>
                <w:noProof/>
                <w:sz w:val="20"/>
              </w:rPr>
              <w:t>Pavadinimas</w:t>
            </w:r>
          </w:p>
        </w:tc>
      </w:tr>
      <w:tr w:rsidR="00823C39" w:rsidRPr="00246CC4" w14:paraId="097EAB71" w14:textId="77777777" w:rsidTr="00141A9C">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575B7A" w14:textId="77777777" w:rsidR="00823C39" w:rsidRPr="00246CC4" w:rsidRDefault="00823C39">
            <w:pPr>
              <w:rPr>
                <w:b/>
                <w:bCs/>
                <w:noProof/>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4B5D3FFF" w14:textId="77777777" w:rsidR="00823C39" w:rsidRPr="00246CC4" w:rsidRDefault="00823C39">
            <w:pPr>
              <w:rPr>
                <w:b/>
                <w:bCs/>
                <w:noProof/>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36CEA09" w14:textId="77777777" w:rsidR="00823C39" w:rsidRPr="00246CC4" w:rsidRDefault="00823C39">
            <w:pPr>
              <w:rPr>
                <w:b/>
                <w:bCs/>
                <w:noProof/>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145B314A" w14:textId="77777777" w:rsidR="00823C39" w:rsidRPr="00246CC4" w:rsidRDefault="00823C39">
            <w:pPr>
              <w:rPr>
                <w:b/>
                <w:bCs/>
                <w:noProof/>
              </w:rPr>
            </w:pPr>
          </w:p>
        </w:tc>
      </w:tr>
      <w:tr w:rsidR="00823C39" w:rsidRPr="00755A09" w14:paraId="264BB02E" w14:textId="77777777" w:rsidTr="00141A9C">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3D36F" w14:textId="77777777" w:rsidR="00823C39" w:rsidRPr="00246CC4" w:rsidRDefault="00823C39">
            <w:pPr>
              <w:jc w:val="center"/>
              <w:rPr>
                <w:noProof/>
                <w:color w:val="006100"/>
                <w:sz w:val="20"/>
                <w:szCs w:val="20"/>
              </w:rPr>
            </w:pPr>
            <w:r>
              <w:rPr>
                <w:noProof/>
                <w:color w:val="006100"/>
                <w:sz w:val="20"/>
              </w:rPr>
              <w:t>M1C1-146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B532ACE" w14:textId="77777777" w:rsidR="00823C39" w:rsidRPr="003B127D" w:rsidRDefault="00823C39">
            <w:pPr>
              <w:jc w:val="center"/>
              <w:rPr>
                <w:noProof/>
                <w:color w:val="006100"/>
                <w:sz w:val="20"/>
                <w:szCs w:val="20"/>
              </w:rPr>
            </w:pPr>
            <w:r>
              <w:rPr>
                <w:noProof/>
                <w:color w:val="006100"/>
                <w:sz w:val="20"/>
              </w:rPr>
              <w:t>1.4.4 investicija. Nacionalinių skaitmeninės tapatybės platformų (SPID, CIE) ir nacionalinio registro (ANPR) priėmimas</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709E06BC"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79755BB2" w14:textId="77777777" w:rsidR="00823C39" w:rsidRPr="003B127D" w:rsidRDefault="00823C39">
            <w:pPr>
              <w:jc w:val="center"/>
              <w:rPr>
                <w:noProof/>
                <w:color w:val="006100"/>
                <w:sz w:val="20"/>
                <w:szCs w:val="20"/>
              </w:rPr>
            </w:pPr>
            <w:r>
              <w:rPr>
                <w:noProof/>
                <w:color w:val="006100"/>
                <w:sz w:val="20"/>
              </w:rPr>
              <w:t>Nacionalinės skaitmeninės tapatybės platformos (SPID, CIE) ir nacionalinis registras (ANPR)</w:t>
            </w:r>
          </w:p>
        </w:tc>
      </w:tr>
      <w:tr w:rsidR="00823C39" w:rsidRPr="00755A09" w14:paraId="66A3F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B29992" w14:textId="77777777" w:rsidR="00823C39" w:rsidRPr="00246CC4" w:rsidRDefault="00823C39">
            <w:pPr>
              <w:jc w:val="center"/>
              <w:rPr>
                <w:noProof/>
                <w:color w:val="006100"/>
                <w:sz w:val="20"/>
                <w:szCs w:val="20"/>
              </w:rPr>
            </w:pPr>
            <w:r>
              <w:rPr>
                <w:noProof/>
                <w:color w:val="006100"/>
                <w:sz w:val="20"/>
              </w:rPr>
              <w:t>M2C3-6</w:t>
            </w:r>
          </w:p>
        </w:tc>
        <w:tc>
          <w:tcPr>
            <w:tcW w:w="3090" w:type="dxa"/>
            <w:tcBorders>
              <w:top w:val="nil"/>
              <w:left w:val="nil"/>
              <w:bottom w:val="single" w:sz="4" w:space="0" w:color="auto"/>
              <w:right w:val="single" w:sz="4" w:space="0" w:color="auto"/>
            </w:tcBorders>
            <w:shd w:val="clear" w:color="auto" w:fill="C6EFCE"/>
            <w:noWrap/>
            <w:vAlign w:val="center"/>
          </w:tcPr>
          <w:p w14:paraId="1EBA4D1C" w14:textId="77777777" w:rsidR="00823C39" w:rsidRPr="003B127D" w:rsidRDefault="00823C39">
            <w:pPr>
              <w:jc w:val="center"/>
              <w:rPr>
                <w:noProof/>
                <w:color w:val="006100"/>
                <w:sz w:val="20"/>
                <w:szCs w:val="20"/>
              </w:rPr>
            </w:pPr>
            <w:r>
              <w:rPr>
                <w:noProof/>
                <w:color w:val="006100"/>
                <w:sz w:val="20"/>
              </w:rPr>
              <w:t>1.1 investicija. Naujų mokyklų statyba pakeičiant pastatus</w:t>
            </w:r>
          </w:p>
        </w:tc>
        <w:tc>
          <w:tcPr>
            <w:tcW w:w="1498" w:type="dxa"/>
            <w:tcBorders>
              <w:top w:val="nil"/>
              <w:left w:val="nil"/>
              <w:bottom w:val="single" w:sz="4" w:space="0" w:color="auto"/>
              <w:right w:val="single" w:sz="4" w:space="0" w:color="auto"/>
            </w:tcBorders>
            <w:shd w:val="clear" w:color="auto" w:fill="C6EFCE"/>
            <w:noWrap/>
            <w:vAlign w:val="center"/>
          </w:tcPr>
          <w:p w14:paraId="6C2CE13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0C81395" w14:textId="77777777" w:rsidR="00823C39" w:rsidRPr="003B127D" w:rsidRDefault="00823C39">
            <w:pPr>
              <w:jc w:val="center"/>
              <w:rPr>
                <w:noProof/>
                <w:color w:val="006100"/>
                <w:sz w:val="20"/>
                <w:szCs w:val="20"/>
              </w:rPr>
            </w:pPr>
            <w:r>
              <w:rPr>
                <w:noProof/>
                <w:color w:val="006100"/>
                <w:sz w:val="20"/>
              </w:rPr>
              <w:t>Pakeitus pastatus pastatyta ne mažiau kaip 400 000 m² naujų mokyklų.</w:t>
            </w:r>
          </w:p>
        </w:tc>
      </w:tr>
      <w:tr w:rsidR="00823C39" w:rsidRPr="00755A09" w14:paraId="7368A2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F3EBBD" w14:textId="77777777" w:rsidR="00823C39" w:rsidRPr="00246CC4" w:rsidRDefault="00823C39">
            <w:pPr>
              <w:jc w:val="center"/>
              <w:rPr>
                <w:noProof/>
                <w:color w:val="006100"/>
                <w:sz w:val="20"/>
                <w:szCs w:val="20"/>
              </w:rPr>
            </w:pPr>
            <w:r>
              <w:rPr>
                <w:noProof/>
                <w:color w:val="006100"/>
                <w:sz w:val="20"/>
              </w:rPr>
              <w:t>M2C3-8</w:t>
            </w:r>
          </w:p>
        </w:tc>
        <w:tc>
          <w:tcPr>
            <w:tcW w:w="3090" w:type="dxa"/>
            <w:tcBorders>
              <w:top w:val="nil"/>
              <w:left w:val="nil"/>
              <w:bottom w:val="single" w:sz="4" w:space="0" w:color="auto"/>
              <w:right w:val="single" w:sz="4" w:space="0" w:color="auto"/>
            </w:tcBorders>
            <w:shd w:val="clear" w:color="auto" w:fill="C6EFCE"/>
            <w:noWrap/>
            <w:vAlign w:val="center"/>
          </w:tcPr>
          <w:p w14:paraId="17A778C5" w14:textId="77777777" w:rsidR="00823C39" w:rsidRPr="003B127D" w:rsidRDefault="00823C39">
            <w:pPr>
              <w:jc w:val="center"/>
              <w:rPr>
                <w:noProof/>
                <w:color w:val="006100"/>
                <w:sz w:val="20"/>
                <w:szCs w:val="20"/>
              </w:rPr>
            </w:pPr>
            <w:r>
              <w:rPr>
                <w:noProof/>
                <w:color w:val="006100"/>
                <w:sz w:val="20"/>
              </w:rPr>
              <w:t>1.2 investicija. Pastatų statyba, teisingumo vykdymo nekilnojamojo turto perkvalifikavimas ir stiprinimas</w:t>
            </w:r>
          </w:p>
        </w:tc>
        <w:tc>
          <w:tcPr>
            <w:tcW w:w="1498" w:type="dxa"/>
            <w:tcBorders>
              <w:top w:val="nil"/>
              <w:left w:val="nil"/>
              <w:bottom w:val="single" w:sz="4" w:space="0" w:color="auto"/>
              <w:right w:val="single" w:sz="4" w:space="0" w:color="auto"/>
            </w:tcBorders>
            <w:shd w:val="clear" w:color="auto" w:fill="C6EFCE"/>
            <w:noWrap/>
            <w:vAlign w:val="center"/>
          </w:tcPr>
          <w:p w14:paraId="0ED0DF82"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E1B2BB4" w14:textId="77777777" w:rsidR="00823C39" w:rsidRPr="003B127D" w:rsidRDefault="00823C39">
            <w:pPr>
              <w:jc w:val="center"/>
              <w:rPr>
                <w:noProof/>
                <w:color w:val="006100"/>
                <w:sz w:val="20"/>
                <w:szCs w:val="20"/>
              </w:rPr>
            </w:pPr>
            <w:r>
              <w:rPr>
                <w:noProof/>
                <w:color w:val="006100"/>
                <w:sz w:val="20"/>
              </w:rPr>
              <w:t>Pastatų statyba, teisingumo vykdymo nekilnojamojo turto perkvalifikavimas ir stiprinimas</w:t>
            </w:r>
          </w:p>
        </w:tc>
      </w:tr>
      <w:tr w:rsidR="00823C39" w:rsidRPr="00755A09" w14:paraId="7178D5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B601A" w14:textId="77777777" w:rsidR="00823C39" w:rsidRPr="00246CC4" w:rsidRDefault="00823C39">
            <w:pPr>
              <w:jc w:val="center"/>
              <w:rPr>
                <w:noProof/>
                <w:color w:val="006100"/>
                <w:sz w:val="20"/>
                <w:szCs w:val="20"/>
              </w:rPr>
            </w:pPr>
            <w:r>
              <w:rPr>
                <w:noProof/>
                <w:color w:val="006100"/>
                <w:sz w:val="20"/>
              </w:rPr>
              <w:t>M2C3-10</w:t>
            </w:r>
          </w:p>
        </w:tc>
        <w:tc>
          <w:tcPr>
            <w:tcW w:w="3090" w:type="dxa"/>
            <w:tcBorders>
              <w:top w:val="nil"/>
              <w:left w:val="nil"/>
              <w:bottom w:val="single" w:sz="4" w:space="0" w:color="auto"/>
              <w:right w:val="single" w:sz="4" w:space="0" w:color="auto"/>
            </w:tcBorders>
            <w:shd w:val="clear" w:color="auto" w:fill="C6EFCE"/>
            <w:noWrap/>
            <w:vAlign w:val="center"/>
          </w:tcPr>
          <w:p w14:paraId="6B1283B5" w14:textId="77777777" w:rsidR="00823C39" w:rsidRPr="003B127D" w:rsidRDefault="00823C39">
            <w:pPr>
              <w:jc w:val="center"/>
              <w:rPr>
                <w:noProof/>
                <w:color w:val="006100"/>
                <w:sz w:val="20"/>
                <w:szCs w:val="20"/>
              </w:rPr>
            </w:pPr>
            <w:r>
              <w:rPr>
                <w:noProof/>
                <w:color w:val="006100"/>
                <w:sz w:val="20"/>
              </w:rPr>
              <w:t>3.1 investicija. Efektyvaus centralizuoto šilumos tiekimo skatinimas</w:t>
            </w:r>
          </w:p>
        </w:tc>
        <w:tc>
          <w:tcPr>
            <w:tcW w:w="1498" w:type="dxa"/>
            <w:tcBorders>
              <w:top w:val="nil"/>
              <w:left w:val="nil"/>
              <w:bottom w:val="single" w:sz="4" w:space="0" w:color="auto"/>
              <w:right w:val="single" w:sz="4" w:space="0" w:color="auto"/>
            </w:tcBorders>
            <w:shd w:val="clear" w:color="auto" w:fill="C6EFCE"/>
            <w:noWrap/>
            <w:vAlign w:val="center"/>
          </w:tcPr>
          <w:p w14:paraId="4053B4C9"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64B4A93" w14:textId="77777777" w:rsidR="00823C39" w:rsidRPr="003B127D" w:rsidRDefault="00823C39">
            <w:pPr>
              <w:jc w:val="center"/>
              <w:rPr>
                <w:noProof/>
                <w:color w:val="006100"/>
                <w:sz w:val="20"/>
                <w:szCs w:val="20"/>
              </w:rPr>
            </w:pPr>
            <w:r>
              <w:rPr>
                <w:noProof/>
                <w:color w:val="006100"/>
                <w:sz w:val="20"/>
              </w:rPr>
              <w:t>Centralizuoto šilumos tiekimo tinklų kūrimas arba išplėtimas</w:t>
            </w:r>
          </w:p>
        </w:tc>
      </w:tr>
      <w:tr w:rsidR="00823C39" w:rsidRPr="00755A09" w14:paraId="267304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95F449" w14:textId="77777777" w:rsidR="00823C39" w:rsidRPr="00246CC4" w:rsidRDefault="00823C39">
            <w:pPr>
              <w:jc w:val="center"/>
              <w:rPr>
                <w:noProof/>
                <w:color w:val="006100"/>
                <w:sz w:val="20"/>
                <w:szCs w:val="20"/>
              </w:rPr>
            </w:pPr>
            <w:r>
              <w:rPr>
                <w:noProof/>
                <w:color w:val="006100"/>
                <w:sz w:val="20"/>
              </w:rPr>
              <w:t>M2C4-23</w:t>
            </w:r>
          </w:p>
        </w:tc>
        <w:tc>
          <w:tcPr>
            <w:tcW w:w="3090" w:type="dxa"/>
            <w:tcBorders>
              <w:top w:val="nil"/>
              <w:left w:val="nil"/>
              <w:bottom w:val="single" w:sz="4" w:space="0" w:color="auto"/>
              <w:right w:val="single" w:sz="4" w:space="0" w:color="auto"/>
            </w:tcBorders>
            <w:shd w:val="clear" w:color="auto" w:fill="C6EFCE"/>
            <w:noWrap/>
            <w:vAlign w:val="center"/>
          </w:tcPr>
          <w:p w14:paraId="6AC97A7F" w14:textId="77777777" w:rsidR="00823C39" w:rsidRPr="003B127D" w:rsidRDefault="00823C39">
            <w:pPr>
              <w:jc w:val="center"/>
              <w:rPr>
                <w:noProof/>
                <w:color w:val="006100"/>
                <w:sz w:val="20"/>
                <w:szCs w:val="20"/>
              </w:rPr>
            </w:pPr>
            <w:r>
              <w:rPr>
                <w:noProof/>
                <w:color w:val="006100"/>
                <w:sz w:val="20"/>
              </w:rPr>
              <w:t>3.3 investicija. Po zonos atnaujinimas</w:t>
            </w:r>
          </w:p>
        </w:tc>
        <w:tc>
          <w:tcPr>
            <w:tcW w:w="1498" w:type="dxa"/>
            <w:tcBorders>
              <w:top w:val="nil"/>
              <w:left w:val="nil"/>
              <w:bottom w:val="single" w:sz="4" w:space="0" w:color="auto"/>
              <w:right w:val="single" w:sz="4" w:space="0" w:color="auto"/>
            </w:tcBorders>
            <w:shd w:val="clear" w:color="auto" w:fill="C6EFCE"/>
            <w:noWrap/>
            <w:vAlign w:val="center"/>
          </w:tcPr>
          <w:p w14:paraId="4E6D3C24"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FA92165" w14:textId="77777777" w:rsidR="00823C39" w:rsidRPr="003B127D" w:rsidRDefault="00823C39">
            <w:pPr>
              <w:jc w:val="center"/>
              <w:rPr>
                <w:noProof/>
                <w:color w:val="006100"/>
                <w:sz w:val="20"/>
                <w:szCs w:val="20"/>
              </w:rPr>
            </w:pPr>
            <w:r>
              <w:rPr>
                <w:noProof/>
                <w:color w:val="006100"/>
                <w:sz w:val="20"/>
              </w:rPr>
              <w:t>Upės vagos dirbtinio poveikio mažinimas siekiant renaturizuoti Po teritoriją T2</w:t>
            </w:r>
          </w:p>
        </w:tc>
      </w:tr>
      <w:tr w:rsidR="00823C39" w:rsidRPr="00246CC4" w14:paraId="789C378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76B596" w14:textId="77777777" w:rsidR="00823C39" w:rsidRPr="00246CC4" w:rsidRDefault="00823C39">
            <w:pPr>
              <w:jc w:val="center"/>
              <w:rPr>
                <w:noProof/>
                <w:color w:val="006100"/>
                <w:sz w:val="20"/>
                <w:szCs w:val="20"/>
              </w:rPr>
            </w:pPr>
            <w:r>
              <w:rPr>
                <w:noProof/>
                <w:color w:val="006100"/>
                <w:sz w:val="20"/>
              </w:rPr>
              <w:t>M2C4-25</w:t>
            </w:r>
          </w:p>
        </w:tc>
        <w:tc>
          <w:tcPr>
            <w:tcW w:w="3090" w:type="dxa"/>
            <w:tcBorders>
              <w:top w:val="nil"/>
              <w:left w:val="nil"/>
              <w:bottom w:val="single" w:sz="4" w:space="0" w:color="auto"/>
              <w:right w:val="single" w:sz="4" w:space="0" w:color="auto"/>
            </w:tcBorders>
            <w:shd w:val="clear" w:color="auto" w:fill="C6EFCE"/>
            <w:noWrap/>
            <w:vAlign w:val="center"/>
          </w:tcPr>
          <w:p w14:paraId="56210705" w14:textId="77777777" w:rsidR="00823C39" w:rsidRPr="003B127D" w:rsidRDefault="00823C39">
            <w:pPr>
              <w:jc w:val="center"/>
              <w:rPr>
                <w:noProof/>
                <w:color w:val="006100"/>
                <w:sz w:val="20"/>
                <w:szCs w:val="20"/>
              </w:rPr>
            </w:pPr>
            <w:r>
              <w:rPr>
                <w:noProof/>
                <w:color w:val="006100"/>
                <w:sz w:val="20"/>
              </w:rPr>
              <w:t>3.4 investicija. „Natūralių vietovių dirvožemio valymas“</w:t>
            </w:r>
          </w:p>
        </w:tc>
        <w:tc>
          <w:tcPr>
            <w:tcW w:w="1498" w:type="dxa"/>
            <w:tcBorders>
              <w:top w:val="nil"/>
              <w:left w:val="nil"/>
              <w:bottom w:val="single" w:sz="4" w:space="0" w:color="auto"/>
              <w:right w:val="single" w:sz="4" w:space="0" w:color="auto"/>
            </w:tcBorders>
            <w:shd w:val="clear" w:color="auto" w:fill="C6EFCE"/>
            <w:noWrap/>
            <w:vAlign w:val="center"/>
          </w:tcPr>
          <w:p w14:paraId="4C172840"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2F700C7F" w14:textId="77777777" w:rsidR="00823C39" w:rsidRPr="00246CC4" w:rsidRDefault="00823C39">
            <w:pPr>
              <w:jc w:val="center"/>
              <w:rPr>
                <w:noProof/>
                <w:color w:val="006100"/>
                <w:sz w:val="20"/>
                <w:szCs w:val="20"/>
              </w:rPr>
            </w:pPr>
            <w:r>
              <w:rPr>
                <w:noProof/>
                <w:color w:val="006100"/>
                <w:sz w:val="20"/>
              </w:rPr>
              <w:t xml:space="preserve">Retųjų teritorijų atgaivinimas </w:t>
            </w:r>
          </w:p>
        </w:tc>
      </w:tr>
      <w:tr w:rsidR="00823C39" w:rsidRPr="00755A09" w14:paraId="0B1C33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0B3C9E" w14:textId="77777777" w:rsidR="00823C39" w:rsidRPr="00246CC4" w:rsidRDefault="00823C39">
            <w:pPr>
              <w:jc w:val="center"/>
              <w:rPr>
                <w:noProof/>
                <w:color w:val="006100"/>
                <w:sz w:val="20"/>
                <w:szCs w:val="20"/>
              </w:rPr>
            </w:pPr>
            <w:r>
              <w:rPr>
                <w:noProof/>
                <w:color w:val="006100"/>
                <w:sz w:val="20"/>
              </w:rPr>
              <w:t>M2C4-29</w:t>
            </w:r>
          </w:p>
        </w:tc>
        <w:tc>
          <w:tcPr>
            <w:tcW w:w="3090" w:type="dxa"/>
            <w:tcBorders>
              <w:top w:val="nil"/>
              <w:left w:val="nil"/>
              <w:bottom w:val="single" w:sz="4" w:space="0" w:color="auto"/>
              <w:right w:val="single" w:sz="4" w:space="0" w:color="auto"/>
            </w:tcBorders>
            <w:shd w:val="clear" w:color="auto" w:fill="C6EFCE"/>
            <w:noWrap/>
            <w:vAlign w:val="center"/>
          </w:tcPr>
          <w:p w14:paraId="76213590" w14:textId="77777777" w:rsidR="00823C39" w:rsidRPr="003B127D" w:rsidRDefault="00823C39">
            <w:pPr>
              <w:jc w:val="center"/>
              <w:rPr>
                <w:noProof/>
                <w:color w:val="006100"/>
                <w:sz w:val="20"/>
                <w:szCs w:val="20"/>
              </w:rPr>
            </w:pPr>
            <w:r>
              <w:rPr>
                <w:noProof/>
                <w:color w:val="006100"/>
                <w:sz w:val="20"/>
              </w:rPr>
              <w:t>4.1 investicija. Investicijos į pirminę vandens infrastruktūrą vandens tiekimo saugumui užtikrinti</w:t>
            </w:r>
          </w:p>
        </w:tc>
        <w:tc>
          <w:tcPr>
            <w:tcW w:w="1498" w:type="dxa"/>
            <w:tcBorders>
              <w:top w:val="nil"/>
              <w:left w:val="nil"/>
              <w:bottom w:val="single" w:sz="4" w:space="0" w:color="auto"/>
              <w:right w:val="single" w:sz="4" w:space="0" w:color="auto"/>
            </w:tcBorders>
            <w:shd w:val="clear" w:color="auto" w:fill="C6EFCE"/>
            <w:noWrap/>
            <w:vAlign w:val="center"/>
          </w:tcPr>
          <w:p w14:paraId="7310D00B"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70A2437" w14:textId="77777777" w:rsidR="00823C39" w:rsidRPr="003B127D" w:rsidRDefault="00823C39">
            <w:pPr>
              <w:jc w:val="center"/>
              <w:rPr>
                <w:noProof/>
                <w:color w:val="006100"/>
                <w:sz w:val="20"/>
                <w:szCs w:val="20"/>
              </w:rPr>
            </w:pPr>
            <w:r>
              <w:rPr>
                <w:noProof/>
                <w:color w:val="006100"/>
                <w:sz w:val="20"/>
              </w:rPr>
              <w:t xml:space="preserve">Investicijos į pirminę vandens infrastruktūrą vandens tiekimo saugumui užtikrinti </w:t>
            </w:r>
          </w:p>
        </w:tc>
      </w:tr>
      <w:tr w:rsidR="00823C39" w:rsidRPr="00755A09" w14:paraId="394CE1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95C07" w14:textId="77777777" w:rsidR="00823C39" w:rsidRPr="00246CC4" w:rsidRDefault="00823C39">
            <w:pPr>
              <w:jc w:val="center"/>
              <w:rPr>
                <w:noProof/>
                <w:color w:val="006100"/>
                <w:sz w:val="20"/>
                <w:szCs w:val="20"/>
              </w:rPr>
            </w:pPr>
            <w:r>
              <w:rPr>
                <w:noProof/>
                <w:color w:val="006100"/>
                <w:sz w:val="20"/>
              </w:rPr>
              <w:t>M2C4-32</w:t>
            </w:r>
          </w:p>
        </w:tc>
        <w:tc>
          <w:tcPr>
            <w:tcW w:w="3090" w:type="dxa"/>
            <w:tcBorders>
              <w:top w:val="nil"/>
              <w:left w:val="nil"/>
              <w:bottom w:val="single" w:sz="4" w:space="0" w:color="auto"/>
              <w:right w:val="single" w:sz="4" w:space="0" w:color="auto"/>
            </w:tcBorders>
            <w:shd w:val="clear" w:color="auto" w:fill="C6EFCE"/>
            <w:noWrap/>
            <w:vAlign w:val="center"/>
          </w:tcPr>
          <w:p w14:paraId="3A7C5BD3" w14:textId="77777777" w:rsidR="00823C39" w:rsidRPr="003B127D" w:rsidRDefault="00823C39">
            <w:pPr>
              <w:jc w:val="center"/>
              <w:rPr>
                <w:noProof/>
                <w:color w:val="006100"/>
                <w:sz w:val="20"/>
                <w:szCs w:val="20"/>
              </w:rPr>
            </w:pPr>
            <w:r>
              <w:rPr>
                <w:noProof/>
                <w:color w:val="006100"/>
                <w:sz w:val="20"/>
              </w:rPr>
              <w:t>4.2 investicija. Vandens paskirstymo tinklų nuostolių mažinimas, įskaitant tinklų skaitmeninimą ir stebėseną</w:t>
            </w:r>
          </w:p>
        </w:tc>
        <w:tc>
          <w:tcPr>
            <w:tcW w:w="1498" w:type="dxa"/>
            <w:tcBorders>
              <w:top w:val="nil"/>
              <w:left w:val="nil"/>
              <w:bottom w:val="single" w:sz="4" w:space="0" w:color="auto"/>
              <w:right w:val="single" w:sz="4" w:space="0" w:color="auto"/>
            </w:tcBorders>
            <w:shd w:val="clear" w:color="auto" w:fill="C6EFCE"/>
            <w:noWrap/>
            <w:vAlign w:val="center"/>
          </w:tcPr>
          <w:p w14:paraId="4FDB7AF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209B40B" w14:textId="77777777" w:rsidR="00823C39" w:rsidRPr="003B127D" w:rsidRDefault="00823C39">
            <w:pPr>
              <w:jc w:val="center"/>
              <w:rPr>
                <w:noProof/>
                <w:color w:val="006100"/>
                <w:sz w:val="20"/>
                <w:szCs w:val="20"/>
              </w:rPr>
            </w:pPr>
            <w:r>
              <w:rPr>
                <w:noProof/>
                <w:color w:val="006100"/>
                <w:sz w:val="20"/>
              </w:rPr>
              <w:t>Intervencijos į vandens paskirstymo tinklus, įskaitant tinklų T2 skaitmeninimą ir stebėseną</w:t>
            </w:r>
          </w:p>
        </w:tc>
      </w:tr>
      <w:tr w:rsidR="00823C39" w:rsidRPr="00755A09" w14:paraId="1B885E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2FF33" w14:textId="77777777" w:rsidR="00823C39" w:rsidRPr="00246CC4" w:rsidRDefault="00823C39">
            <w:pPr>
              <w:jc w:val="center"/>
              <w:rPr>
                <w:noProof/>
                <w:color w:val="006100"/>
                <w:sz w:val="20"/>
                <w:szCs w:val="20"/>
              </w:rPr>
            </w:pPr>
            <w:r>
              <w:rPr>
                <w:noProof/>
                <w:color w:val="006100"/>
                <w:sz w:val="20"/>
              </w:rPr>
              <w:t>M2C4–35a</w:t>
            </w:r>
          </w:p>
        </w:tc>
        <w:tc>
          <w:tcPr>
            <w:tcW w:w="3090" w:type="dxa"/>
            <w:tcBorders>
              <w:top w:val="nil"/>
              <w:left w:val="nil"/>
              <w:bottom w:val="single" w:sz="4" w:space="0" w:color="auto"/>
              <w:right w:val="single" w:sz="4" w:space="0" w:color="auto"/>
            </w:tcBorders>
            <w:shd w:val="clear" w:color="auto" w:fill="C6EFCE"/>
            <w:noWrap/>
            <w:vAlign w:val="center"/>
          </w:tcPr>
          <w:p w14:paraId="51E51FF1" w14:textId="77777777" w:rsidR="00823C39" w:rsidRPr="003B127D" w:rsidRDefault="00823C39">
            <w:pPr>
              <w:jc w:val="center"/>
              <w:rPr>
                <w:noProof/>
                <w:color w:val="006100"/>
                <w:sz w:val="20"/>
                <w:szCs w:val="20"/>
              </w:rPr>
            </w:pPr>
            <w:r>
              <w:rPr>
                <w:noProof/>
                <w:color w:val="006100"/>
                <w:sz w:val="20"/>
              </w:rPr>
              <w:t>4.3 investicija. Investicijos į drėkinimo žemės ūkio sistemos atsparumą geresniam vandens išteklių valdymui</w:t>
            </w:r>
          </w:p>
        </w:tc>
        <w:tc>
          <w:tcPr>
            <w:tcW w:w="1498" w:type="dxa"/>
            <w:tcBorders>
              <w:top w:val="nil"/>
              <w:left w:val="nil"/>
              <w:bottom w:val="single" w:sz="4" w:space="0" w:color="auto"/>
              <w:right w:val="single" w:sz="4" w:space="0" w:color="auto"/>
            </w:tcBorders>
            <w:shd w:val="clear" w:color="auto" w:fill="C6EFCE"/>
            <w:noWrap/>
            <w:vAlign w:val="center"/>
          </w:tcPr>
          <w:p w14:paraId="5E074747"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84649C1" w14:textId="77777777" w:rsidR="00823C39" w:rsidRPr="003B127D" w:rsidRDefault="00823C39">
            <w:pPr>
              <w:jc w:val="center"/>
              <w:rPr>
                <w:noProof/>
                <w:color w:val="006100"/>
                <w:sz w:val="20"/>
                <w:szCs w:val="20"/>
              </w:rPr>
            </w:pPr>
            <w:r>
              <w:rPr>
                <w:noProof/>
                <w:color w:val="006100"/>
                <w:sz w:val="20"/>
              </w:rPr>
              <w:t>Intervencinės priemonės, skirtos drėkinimo žemės ūkio sistemos atsparumui geriau valdyti vandens išteklius T2</w:t>
            </w:r>
          </w:p>
        </w:tc>
      </w:tr>
      <w:tr w:rsidR="00823C39" w:rsidRPr="00755A09" w14:paraId="701502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A1626E" w14:textId="77777777" w:rsidR="00823C39" w:rsidRPr="00246CC4" w:rsidRDefault="00823C39">
            <w:pPr>
              <w:jc w:val="center"/>
              <w:rPr>
                <w:noProof/>
                <w:color w:val="006100"/>
                <w:sz w:val="20"/>
                <w:szCs w:val="20"/>
              </w:rPr>
            </w:pPr>
            <w:r>
              <w:rPr>
                <w:noProof/>
                <w:color w:val="006100"/>
                <w:sz w:val="20"/>
              </w:rPr>
              <w:t>M2C4-38</w:t>
            </w:r>
          </w:p>
        </w:tc>
        <w:tc>
          <w:tcPr>
            <w:tcW w:w="3090" w:type="dxa"/>
            <w:tcBorders>
              <w:top w:val="nil"/>
              <w:left w:val="nil"/>
              <w:bottom w:val="single" w:sz="4" w:space="0" w:color="auto"/>
              <w:right w:val="single" w:sz="4" w:space="0" w:color="auto"/>
            </w:tcBorders>
            <w:shd w:val="clear" w:color="auto" w:fill="C6EFCE"/>
            <w:noWrap/>
            <w:vAlign w:val="center"/>
          </w:tcPr>
          <w:p w14:paraId="1F49E9CF" w14:textId="77777777" w:rsidR="00823C39" w:rsidRPr="003B127D" w:rsidRDefault="00823C39">
            <w:pPr>
              <w:jc w:val="center"/>
              <w:rPr>
                <w:noProof/>
                <w:color w:val="006100"/>
                <w:sz w:val="20"/>
                <w:szCs w:val="20"/>
              </w:rPr>
            </w:pPr>
            <w:r>
              <w:rPr>
                <w:noProof/>
                <w:color w:val="006100"/>
                <w:sz w:val="20"/>
              </w:rPr>
              <w:t>4.4 investicija. Investicijos į kanalizaciją ir valymą</w:t>
            </w:r>
          </w:p>
        </w:tc>
        <w:tc>
          <w:tcPr>
            <w:tcW w:w="1498" w:type="dxa"/>
            <w:tcBorders>
              <w:top w:val="nil"/>
              <w:left w:val="nil"/>
              <w:bottom w:val="single" w:sz="4" w:space="0" w:color="auto"/>
              <w:right w:val="single" w:sz="4" w:space="0" w:color="auto"/>
            </w:tcBorders>
            <w:shd w:val="clear" w:color="auto" w:fill="C6EFCE"/>
            <w:noWrap/>
            <w:vAlign w:val="center"/>
          </w:tcPr>
          <w:p w14:paraId="719B677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1DE1693" w14:textId="77777777" w:rsidR="00823C39" w:rsidRPr="003B127D" w:rsidRDefault="00823C39">
            <w:pPr>
              <w:jc w:val="center"/>
              <w:rPr>
                <w:noProof/>
                <w:color w:val="006100"/>
                <w:sz w:val="20"/>
                <w:szCs w:val="20"/>
              </w:rPr>
            </w:pPr>
            <w:r>
              <w:rPr>
                <w:noProof/>
                <w:color w:val="006100"/>
                <w:sz w:val="20"/>
              </w:rPr>
              <w:t>Su kanalizacija ir valymu susijusios intervencinės priemonės T2</w:t>
            </w:r>
          </w:p>
        </w:tc>
      </w:tr>
      <w:tr w:rsidR="00823C39" w:rsidRPr="00755A09" w14:paraId="52B970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C227C" w14:textId="77777777" w:rsidR="00823C39" w:rsidRPr="00246CC4" w:rsidRDefault="00823C39">
            <w:pPr>
              <w:jc w:val="center"/>
              <w:rPr>
                <w:noProof/>
                <w:color w:val="006100"/>
                <w:sz w:val="20"/>
                <w:szCs w:val="20"/>
              </w:rPr>
            </w:pPr>
            <w:r>
              <w:rPr>
                <w:noProof/>
                <w:color w:val="006100"/>
                <w:sz w:val="20"/>
              </w:rPr>
              <w:t>M5C2-20</w:t>
            </w:r>
          </w:p>
        </w:tc>
        <w:tc>
          <w:tcPr>
            <w:tcW w:w="3090" w:type="dxa"/>
            <w:tcBorders>
              <w:top w:val="nil"/>
              <w:left w:val="nil"/>
              <w:bottom w:val="single" w:sz="4" w:space="0" w:color="auto"/>
              <w:right w:val="single" w:sz="4" w:space="0" w:color="auto"/>
            </w:tcBorders>
            <w:shd w:val="clear" w:color="auto" w:fill="C6EFCE"/>
            <w:noWrap/>
            <w:vAlign w:val="center"/>
          </w:tcPr>
          <w:p w14:paraId="7993E31C" w14:textId="77777777" w:rsidR="00823C39" w:rsidRPr="003B127D" w:rsidRDefault="00823C39">
            <w:pPr>
              <w:jc w:val="center"/>
              <w:rPr>
                <w:noProof/>
                <w:color w:val="006100"/>
                <w:sz w:val="20"/>
                <w:szCs w:val="20"/>
              </w:rPr>
            </w:pPr>
            <w:r>
              <w:rPr>
                <w:noProof/>
                <w:color w:val="006100"/>
                <w:sz w:val="20"/>
              </w:rPr>
              <w:t>6 investicija. Būsto kokybės inovacijų programa</w:t>
            </w:r>
          </w:p>
        </w:tc>
        <w:tc>
          <w:tcPr>
            <w:tcW w:w="1498" w:type="dxa"/>
            <w:tcBorders>
              <w:top w:val="nil"/>
              <w:left w:val="nil"/>
              <w:bottom w:val="single" w:sz="4" w:space="0" w:color="auto"/>
              <w:right w:val="single" w:sz="4" w:space="0" w:color="auto"/>
            </w:tcBorders>
            <w:shd w:val="clear" w:color="auto" w:fill="C6EFCE"/>
            <w:noWrap/>
            <w:vAlign w:val="center"/>
          </w:tcPr>
          <w:p w14:paraId="397C90F3"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AD183C7" w14:textId="77777777" w:rsidR="00823C39" w:rsidRPr="003B127D" w:rsidRDefault="00823C39">
            <w:pPr>
              <w:jc w:val="center"/>
              <w:rPr>
                <w:noProof/>
                <w:color w:val="006100"/>
                <w:sz w:val="20"/>
                <w:szCs w:val="20"/>
              </w:rPr>
            </w:pPr>
            <w:r>
              <w:rPr>
                <w:noProof/>
                <w:color w:val="006100"/>
                <w:sz w:val="20"/>
              </w:rPr>
              <w:t>Remiamų būstų skaičius (statymas ir rekonstravimas) ir viešųjų erdvių kvadratiniais metrais</w:t>
            </w:r>
          </w:p>
        </w:tc>
      </w:tr>
      <w:tr w:rsidR="00823C39" w:rsidRPr="00246CC4" w14:paraId="7E8D3D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27D244" w14:textId="77777777" w:rsidR="00823C39" w:rsidRPr="00246CC4" w:rsidRDefault="00823C39">
            <w:pPr>
              <w:jc w:val="center"/>
              <w:rPr>
                <w:noProof/>
                <w:color w:val="006100"/>
                <w:sz w:val="20"/>
                <w:szCs w:val="20"/>
              </w:rPr>
            </w:pPr>
            <w:r>
              <w:rPr>
                <w:noProof/>
                <w:color w:val="006100"/>
                <w:sz w:val="20"/>
              </w:rPr>
              <w:t>M1C1-147</w:t>
            </w:r>
          </w:p>
        </w:tc>
        <w:tc>
          <w:tcPr>
            <w:tcW w:w="3090" w:type="dxa"/>
            <w:tcBorders>
              <w:top w:val="nil"/>
              <w:left w:val="nil"/>
              <w:bottom w:val="single" w:sz="4" w:space="0" w:color="auto"/>
              <w:right w:val="single" w:sz="4" w:space="0" w:color="auto"/>
            </w:tcBorders>
            <w:shd w:val="clear" w:color="auto" w:fill="C6EFCE"/>
            <w:noWrap/>
            <w:vAlign w:val="center"/>
          </w:tcPr>
          <w:p w14:paraId="25BA43FC" w14:textId="77777777" w:rsidR="00823C39" w:rsidRPr="003B127D" w:rsidRDefault="00823C39">
            <w:pPr>
              <w:jc w:val="center"/>
              <w:rPr>
                <w:noProof/>
                <w:color w:val="006100"/>
                <w:sz w:val="20"/>
                <w:szCs w:val="20"/>
              </w:rPr>
            </w:pPr>
            <w:r>
              <w:rPr>
                <w:noProof/>
                <w:color w:val="006100"/>
                <w:sz w:val="20"/>
              </w:rPr>
              <w:t>1.2 investicija. Nuotolinių išteklių naudojimas vietos parengiamiesiems veiksmams</w:t>
            </w:r>
          </w:p>
        </w:tc>
        <w:tc>
          <w:tcPr>
            <w:tcW w:w="1498" w:type="dxa"/>
            <w:tcBorders>
              <w:top w:val="nil"/>
              <w:left w:val="nil"/>
              <w:bottom w:val="single" w:sz="4" w:space="0" w:color="auto"/>
              <w:right w:val="single" w:sz="4" w:space="0" w:color="auto"/>
            </w:tcBorders>
            <w:shd w:val="clear" w:color="auto" w:fill="C6EFCE"/>
            <w:noWrap/>
            <w:vAlign w:val="center"/>
          </w:tcPr>
          <w:p w14:paraId="75CEE6BF"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D77232D" w14:textId="77777777" w:rsidR="00823C39" w:rsidRPr="00246CC4" w:rsidRDefault="00823C39">
            <w:pPr>
              <w:jc w:val="center"/>
              <w:rPr>
                <w:noProof/>
                <w:color w:val="006100"/>
                <w:sz w:val="20"/>
                <w:szCs w:val="20"/>
              </w:rPr>
            </w:pPr>
            <w:r>
              <w:rPr>
                <w:noProof/>
                <w:color w:val="006100"/>
                <w:sz w:val="20"/>
              </w:rPr>
              <w:t>Debesijos galimybių suteikimas vietos viešajam administravimui T2</w:t>
            </w:r>
          </w:p>
        </w:tc>
      </w:tr>
      <w:tr w:rsidR="00823C39" w:rsidRPr="00755A09" w14:paraId="174876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7D54A2" w14:textId="77777777" w:rsidR="00823C39" w:rsidRPr="00246CC4" w:rsidRDefault="00823C39">
            <w:pPr>
              <w:jc w:val="center"/>
              <w:rPr>
                <w:noProof/>
                <w:color w:val="006100"/>
                <w:sz w:val="20"/>
                <w:szCs w:val="20"/>
              </w:rPr>
            </w:pPr>
            <w:r>
              <w:rPr>
                <w:noProof/>
                <w:color w:val="006100"/>
                <w:sz w:val="20"/>
              </w:rPr>
              <w:t>M1C1-148</w:t>
            </w:r>
          </w:p>
        </w:tc>
        <w:tc>
          <w:tcPr>
            <w:tcW w:w="3090" w:type="dxa"/>
            <w:tcBorders>
              <w:top w:val="nil"/>
              <w:left w:val="nil"/>
              <w:bottom w:val="single" w:sz="4" w:space="0" w:color="auto"/>
              <w:right w:val="single" w:sz="4" w:space="0" w:color="auto"/>
            </w:tcBorders>
            <w:shd w:val="clear" w:color="auto" w:fill="C6EFCE"/>
            <w:noWrap/>
            <w:vAlign w:val="center"/>
          </w:tcPr>
          <w:p w14:paraId="62248B83" w14:textId="77777777" w:rsidR="00823C39" w:rsidRPr="003B127D" w:rsidRDefault="00823C39">
            <w:pPr>
              <w:jc w:val="center"/>
              <w:rPr>
                <w:noProof/>
                <w:color w:val="006100"/>
                <w:sz w:val="20"/>
                <w:szCs w:val="20"/>
              </w:rPr>
            </w:pPr>
            <w:r>
              <w:rPr>
                <w:noProof/>
                <w:color w:val="006100"/>
                <w:sz w:val="20"/>
              </w:rPr>
              <w:t>1.4.1 investicija. Piliečių patirtis. Skaitmeninių viešųjų paslaugų kokybės ir tinkamumo jomis naudotis gerinimas</w:t>
            </w:r>
          </w:p>
        </w:tc>
        <w:tc>
          <w:tcPr>
            <w:tcW w:w="1498" w:type="dxa"/>
            <w:tcBorders>
              <w:top w:val="nil"/>
              <w:left w:val="nil"/>
              <w:bottom w:val="single" w:sz="4" w:space="0" w:color="auto"/>
              <w:right w:val="single" w:sz="4" w:space="0" w:color="auto"/>
            </w:tcBorders>
            <w:shd w:val="clear" w:color="auto" w:fill="C6EFCE"/>
            <w:noWrap/>
            <w:vAlign w:val="center"/>
          </w:tcPr>
          <w:p w14:paraId="2F09176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AD48D96" w14:textId="77777777" w:rsidR="00823C39" w:rsidRPr="003B127D" w:rsidRDefault="00823C39">
            <w:pPr>
              <w:jc w:val="center"/>
              <w:rPr>
                <w:noProof/>
                <w:color w:val="006100"/>
                <w:sz w:val="20"/>
                <w:szCs w:val="20"/>
              </w:rPr>
            </w:pPr>
            <w:r>
              <w:rPr>
                <w:noProof/>
                <w:color w:val="006100"/>
                <w:sz w:val="20"/>
              </w:rPr>
              <w:t>Skaitmeninių viešųjų paslaugų kokybės ir tinkamumo naudoti gerinimas T2</w:t>
            </w:r>
          </w:p>
        </w:tc>
      </w:tr>
      <w:tr w:rsidR="00823C39" w:rsidRPr="00755A09" w14:paraId="48A9F3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074E38" w14:textId="77777777" w:rsidR="00823C39" w:rsidRPr="00246CC4" w:rsidRDefault="00823C39">
            <w:pPr>
              <w:jc w:val="center"/>
              <w:rPr>
                <w:noProof/>
                <w:color w:val="006100"/>
                <w:sz w:val="20"/>
                <w:szCs w:val="20"/>
              </w:rPr>
            </w:pPr>
            <w:r>
              <w:rPr>
                <w:noProof/>
                <w:color w:val="006100"/>
                <w:sz w:val="20"/>
              </w:rPr>
              <w:t>M1C1-149</w:t>
            </w:r>
          </w:p>
        </w:tc>
        <w:tc>
          <w:tcPr>
            <w:tcW w:w="3090" w:type="dxa"/>
            <w:tcBorders>
              <w:top w:val="nil"/>
              <w:left w:val="nil"/>
              <w:bottom w:val="single" w:sz="4" w:space="0" w:color="auto"/>
              <w:right w:val="single" w:sz="4" w:space="0" w:color="auto"/>
            </w:tcBorders>
            <w:shd w:val="clear" w:color="auto" w:fill="C6EFCE"/>
            <w:noWrap/>
            <w:vAlign w:val="center"/>
          </w:tcPr>
          <w:p w14:paraId="7D50984D" w14:textId="77777777" w:rsidR="00823C39" w:rsidRPr="003B127D" w:rsidRDefault="00823C39">
            <w:pPr>
              <w:jc w:val="center"/>
              <w:rPr>
                <w:noProof/>
                <w:color w:val="006100"/>
                <w:sz w:val="20"/>
                <w:szCs w:val="20"/>
              </w:rPr>
            </w:pPr>
            <w:r>
              <w:rPr>
                <w:noProof/>
                <w:color w:val="006100"/>
                <w:sz w:val="20"/>
              </w:rPr>
              <w:t>1.4.3 investicija. PagoPA platformos paslaugų ir „IO“ programėlės priėmimas</w:t>
            </w:r>
          </w:p>
        </w:tc>
        <w:tc>
          <w:tcPr>
            <w:tcW w:w="1498" w:type="dxa"/>
            <w:tcBorders>
              <w:top w:val="nil"/>
              <w:left w:val="nil"/>
              <w:bottom w:val="single" w:sz="4" w:space="0" w:color="auto"/>
              <w:right w:val="single" w:sz="4" w:space="0" w:color="auto"/>
            </w:tcBorders>
            <w:shd w:val="clear" w:color="auto" w:fill="C6EFCE"/>
            <w:noWrap/>
            <w:vAlign w:val="center"/>
          </w:tcPr>
          <w:p w14:paraId="17EFB9A3"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2B158D6" w14:textId="77777777" w:rsidR="00823C39" w:rsidRPr="003B127D" w:rsidRDefault="00823C39">
            <w:pPr>
              <w:jc w:val="center"/>
              <w:rPr>
                <w:noProof/>
                <w:color w:val="006100"/>
                <w:sz w:val="20"/>
                <w:szCs w:val="20"/>
              </w:rPr>
            </w:pPr>
            <w:r>
              <w:rPr>
                <w:noProof/>
                <w:color w:val="006100"/>
                <w:sz w:val="20"/>
              </w:rPr>
              <w:t>PagoPA platformos paslaugų T2 diegimas</w:t>
            </w:r>
          </w:p>
        </w:tc>
      </w:tr>
      <w:tr w:rsidR="00823C39" w:rsidRPr="00755A09" w14:paraId="2720BD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F0E141" w14:textId="77777777" w:rsidR="00823C39" w:rsidRPr="00246CC4" w:rsidRDefault="00823C39">
            <w:pPr>
              <w:jc w:val="center"/>
              <w:rPr>
                <w:noProof/>
                <w:color w:val="006100"/>
                <w:sz w:val="20"/>
                <w:szCs w:val="20"/>
              </w:rPr>
            </w:pPr>
            <w:r>
              <w:rPr>
                <w:noProof/>
                <w:color w:val="006100"/>
                <w:sz w:val="20"/>
              </w:rPr>
              <w:t>M1C1-150</w:t>
            </w:r>
          </w:p>
        </w:tc>
        <w:tc>
          <w:tcPr>
            <w:tcW w:w="3090" w:type="dxa"/>
            <w:tcBorders>
              <w:top w:val="nil"/>
              <w:left w:val="nil"/>
              <w:bottom w:val="single" w:sz="4" w:space="0" w:color="auto"/>
              <w:right w:val="single" w:sz="4" w:space="0" w:color="auto"/>
            </w:tcBorders>
            <w:shd w:val="clear" w:color="auto" w:fill="C6EFCE"/>
            <w:noWrap/>
            <w:vAlign w:val="center"/>
          </w:tcPr>
          <w:p w14:paraId="45FE5893" w14:textId="77777777" w:rsidR="00823C39" w:rsidRPr="003B127D" w:rsidRDefault="00823C39">
            <w:pPr>
              <w:jc w:val="center"/>
              <w:rPr>
                <w:noProof/>
                <w:color w:val="006100"/>
                <w:sz w:val="20"/>
                <w:szCs w:val="20"/>
              </w:rPr>
            </w:pPr>
            <w:r>
              <w:rPr>
                <w:noProof/>
                <w:color w:val="006100"/>
                <w:sz w:val="20"/>
              </w:rPr>
              <w:t>1.4.3 investicija. PagoPA platformos paslaugų ir „IO“ programėlės priėmimas</w:t>
            </w:r>
          </w:p>
        </w:tc>
        <w:tc>
          <w:tcPr>
            <w:tcW w:w="1498" w:type="dxa"/>
            <w:tcBorders>
              <w:top w:val="nil"/>
              <w:left w:val="nil"/>
              <w:bottom w:val="single" w:sz="4" w:space="0" w:color="auto"/>
              <w:right w:val="single" w:sz="4" w:space="0" w:color="auto"/>
            </w:tcBorders>
            <w:shd w:val="clear" w:color="auto" w:fill="C6EFCE"/>
            <w:noWrap/>
            <w:vAlign w:val="center"/>
          </w:tcPr>
          <w:p w14:paraId="4998D0B3"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68B3FF1" w14:textId="77777777" w:rsidR="00823C39" w:rsidRPr="003B127D" w:rsidRDefault="00823C39">
            <w:pPr>
              <w:jc w:val="center"/>
              <w:rPr>
                <w:noProof/>
                <w:color w:val="006100"/>
                <w:sz w:val="20"/>
                <w:szCs w:val="20"/>
              </w:rPr>
            </w:pPr>
            <w:r>
              <w:rPr>
                <w:noProof/>
                <w:color w:val="006100"/>
                <w:sz w:val="20"/>
              </w:rPr>
              <w:t>„IO“ programėlės T2 priėmimas</w:t>
            </w:r>
          </w:p>
        </w:tc>
      </w:tr>
      <w:tr w:rsidR="00823C39" w:rsidRPr="00755A09" w14:paraId="2E8920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0032B2" w14:textId="77777777" w:rsidR="00823C39" w:rsidRPr="00246CC4" w:rsidRDefault="00823C39">
            <w:pPr>
              <w:jc w:val="center"/>
              <w:rPr>
                <w:noProof/>
                <w:color w:val="006100"/>
                <w:sz w:val="20"/>
                <w:szCs w:val="20"/>
              </w:rPr>
            </w:pPr>
            <w:r>
              <w:rPr>
                <w:noProof/>
                <w:color w:val="006100"/>
                <w:sz w:val="20"/>
              </w:rPr>
              <w:t>M1C1-151</w:t>
            </w:r>
          </w:p>
        </w:tc>
        <w:tc>
          <w:tcPr>
            <w:tcW w:w="3090" w:type="dxa"/>
            <w:tcBorders>
              <w:top w:val="nil"/>
              <w:left w:val="nil"/>
              <w:bottom w:val="single" w:sz="4" w:space="0" w:color="auto"/>
              <w:right w:val="single" w:sz="4" w:space="0" w:color="auto"/>
            </w:tcBorders>
            <w:shd w:val="clear" w:color="auto" w:fill="C6EFCE"/>
            <w:noWrap/>
            <w:vAlign w:val="center"/>
          </w:tcPr>
          <w:p w14:paraId="58A5B440" w14:textId="77777777" w:rsidR="00823C39" w:rsidRPr="003B127D" w:rsidRDefault="00823C39">
            <w:pPr>
              <w:jc w:val="center"/>
              <w:rPr>
                <w:noProof/>
                <w:color w:val="006100"/>
                <w:sz w:val="20"/>
                <w:szCs w:val="20"/>
              </w:rPr>
            </w:pPr>
            <w:r>
              <w:rPr>
                <w:noProof/>
                <w:color w:val="006100"/>
                <w:sz w:val="20"/>
              </w:rPr>
              <w:t>1.4.5 investicija. Viešųjų skelbimų skaitmeninimas</w:t>
            </w:r>
          </w:p>
        </w:tc>
        <w:tc>
          <w:tcPr>
            <w:tcW w:w="1498" w:type="dxa"/>
            <w:tcBorders>
              <w:top w:val="nil"/>
              <w:left w:val="nil"/>
              <w:bottom w:val="single" w:sz="4" w:space="0" w:color="auto"/>
              <w:right w:val="single" w:sz="4" w:space="0" w:color="auto"/>
            </w:tcBorders>
            <w:shd w:val="clear" w:color="auto" w:fill="C6EFCE"/>
            <w:noWrap/>
            <w:vAlign w:val="center"/>
          </w:tcPr>
          <w:p w14:paraId="6800D01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23B0DB2" w14:textId="77777777" w:rsidR="00823C39" w:rsidRPr="003B127D" w:rsidRDefault="00823C39">
            <w:pPr>
              <w:jc w:val="center"/>
              <w:rPr>
                <w:noProof/>
                <w:color w:val="006100"/>
                <w:sz w:val="20"/>
                <w:szCs w:val="20"/>
              </w:rPr>
            </w:pPr>
            <w:r>
              <w:rPr>
                <w:noProof/>
                <w:color w:val="006100"/>
                <w:sz w:val="20"/>
              </w:rPr>
              <w:t>Skaitmeninių viešų pranešimų T2 priėmimas</w:t>
            </w:r>
          </w:p>
        </w:tc>
      </w:tr>
      <w:tr w:rsidR="00823C39" w:rsidRPr="00755A09" w14:paraId="2DB36D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75F77" w14:textId="77777777" w:rsidR="00823C39" w:rsidRPr="00246CC4" w:rsidRDefault="00823C39">
            <w:pPr>
              <w:jc w:val="center"/>
              <w:rPr>
                <w:noProof/>
                <w:color w:val="006100"/>
                <w:sz w:val="20"/>
                <w:szCs w:val="20"/>
              </w:rPr>
            </w:pPr>
            <w:r>
              <w:rPr>
                <w:noProof/>
                <w:color w:val="006100"/>
                <w:sz w:val="20"/>
              </w:rPr>
              <w:t>M1C1-152</w:t>
            </w:r>
          </w:p>
        </w:tc>
        <w:tc>
          <w:tcPr>
            <w:tcW w:w="3090" w:type="dxa"/>
            <w:tcBorders>
              <w:top w:val="nil"/>
              <w:left w:val="nil"/>
              <w:bottom w:val="single" w:sz="4" w:space="0" w:color="auto"/>
              <w:right w:val="single" w:sz="4" w:space="0" w:color="auto"/>
            </w:tcBorders>
            <w:shd w:val="clear" w:color="auto" w:fill="C6EFCE"/>
            <w:noWrap/>
            <w:vAlign w:val="center"/>
          </w:tcPr>
          <w:p w14:paraId="790640C1" w14:textId="77777777" w:rsidR="00823C39" w:rsidRPr="003B127D" w:rsidRDefault="00823C39">
            <w:pPr>
              <w:jc w:val="center"/>
              <w:rPr>
                <w:noProof/>
                <w:color w:val="006100"/>
                <w:sz w:val="20"/>
                <w:szCs w:val="20"/>
              </w:rPr>
            </w:pPr>
            <w:r>
              <w:rPr>
                <w:noProof/>
                <w:color w:val="006100"/>
                <w:sz w:val="20"/>
              </w:rPr>
              <w:t>1.6.1 investicija. Vidaus reikalų ministerijos skaitmeninimas</w:t>
            </w:r>
          </w:p>
        </w:tc>
        <w:tc>
          <w:tcPr>
            <w:tcW w:w="1498" w:type="dxa"/>
            <w:tcBorders>
              <w:top w:val="nil"/>
              <w:left w:val="nil"/>
              <w:bottom w:val="single" w:sz="4" w:space="0" w:color="auto"/>
              <w:right w:val="single" w:sz="4" w:space="0" w:color="auto"/>
            </w:tcBorders>
            <w:shd w:val="clear" w:color="auto" w:fill="C6EFCE"/>
            <w:noWrap/>
            <w:vAlign w:val="center"/>
          </w:tcPr>
          <w:p w14:paraId="7FEF14DC"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20039BB" w14:textId="77777777" w:rsidR="00823C39" w:rsidRPr="003B127D" w:rsidRDefault="00823C39">
            <w:pPr>
              <w:jc w:val="center"/>
              <w:rPr>
                <w:noProof/>
                <w:color w:val="006100"/>
                <w:sz w:val="20"/>
                <w:szCs w:val="20"/>
              </w:rPr>
            </w:pPr>
            <w:r>
              <w:rPr>
                <w:noProof/>
                <w:color w:val="006100"/>
                <w:sz w:val="20"/>
              </w:rPr>
              <w:t>Vidaus reikalų ministerija. Visiškai pertvarkyti ir suskaitmeninti procesai T2</w:t>
            </w:r>
          </w:p>
        </w:tc>
      </w:tr>
      <w:tr w:rsidR="00823C39" w:rsidRPr="00246CC4" w14:paraId="4121255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7D055E" w14:textId="77777777" w:rsidR="00823C39" w:rsidRPr="00246CC4" w:rsidRDefault="00823C39">
            <w:pPr>
              <w:jc w:val="center"/>
              <w:rPr>
                <w:noProof/>
                <w:color w:val="006100"/>
                <w:sz w:val="20"/>
                <w:szCs w:val="20"/>
              </w:rPr>
            </w:pPr>
            <w:r>
              <w:rPr>
                <w:noProof/>
                <w:color w:val="006100"/>
                <w:sz w:val="20"/>
              </w:rPr>
              <w:t>M1C1-153</w:t>
            </w:r>
          </w:p>
        </w:tc>
        <w:tc>
          <w:tcPr>
            <w:tcW w:w="3090" w:type="dxa"/>
            <w:tcBorders>
              <w:top w:val="nil"/>
              <w:left w:val="nil"/>
              <w:bottom w:val="single" w:sz="4" w:space="0" w:color="auto"/>
              <w:right w:val="single" w:sz="4" w:space="0" w:color="auto"/>
            </w:tcBorders>
            <w:shd w:val="clear" w:color="auto" w:fill="C6EFCE"/>
            <w:noWrap/>
            <w:vAlign w:val="center"/>
          </w:tcPr>
          <w:p w14:paraId="7243CBA0" w14:textId="77777777" w:rsidR="00823C39" w:rsidRPr="003B127D" w:rsidRDefault="00823C39">
            <w:pPr>
              <w:jc w:val="center"/>
              <w:rPr>
                <w:noProof/>
                <w:color w:val="006100"/>
                <w:sz w:val="20"/>
                <w:szCs w:val="20"/>
              </w:rPr>
            </w:pPr>
            <w:r>
              <w:rPr>
                <w:noProof/>
                <w:color w:val="006100"/>
                <w:sz w:val="20"/>
              </w:rPr>
              <w:t>1.6.2 investicija. Teisingumo ministerijos skaitmeninimas</w:t>
            </w:r>
          </w:p>
        </w:tc>
        <w:tc>
          <w:tcPr>
            <w:tcW w:w="1498" w:type="dxa"/>
            <w:tcBorders>
              <w:top w:val="nil"/>
              <w:left w:val="nil"/>
              <w:bottom w:val="single" w:sz="4" w:space="0" w:color="auto"/>
              <w:right w:val="single" w:sz="4" w:space="0" w:color="auto"/>
            </w:tcBorders>
            <w:shd w:val="clear" w:color="auto" w:fill="C6EFCE"/>
            <w:noWrap/>
            <w:vAlign w:val="center"/>
          </w:tcPr>
          <w:p w14:paraId="2DE7A938"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2B5398FE" w14:textId="77777777" w:rsidR="00823C39" w:rsidRPr="00246CC4" w:rsidRDefault="00823C39">
            <w:pPr>
              <w:jc w:val="center"/>
              <w:rPr>
                <w:noProof/>
                <w:color w:val="006100"/>
                <w:sz w:val="20"/>
                <w:szCs w:val="20"/>
              </w:rPr>
            </w:pPr>
            <w:r>
              <w:rPr>
                <w:noProof/>
                <w:color w:val="006100"/>
                <w:sz w:val="20"/>
              </w:rPr>
              <w:t>Suskaitmenintos teisminės bylos T2</w:t>
            </w:r>
          </w:p>
        </w:tc>
      </w:tr>
      <w:tr w:rsidR="00823C39" w:rsidRPr="00755A09" w14:paraId="33FBF2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A21EA6" w14:textId="77777777" w:rsidR="00823C39" w:rsidRPr="00246CC4" w:rsidRDefault="00823C39">
            <w:pPr>
              <w:jc w:val="center"/>
              <w:rPr>
                <w:noProof/>
                <w:color w:val="006100"/>
                <w:sz w:val="20"/>
                <w:szCs w:val="20"/>
              </w:rPr>
            </w:pPr>
            <w:r>
              <w:rPr>
                <w:noProof/>
                <w:color w:val="006100"/>
                <w:sz w:val="20"/>
              </w:rPr>
              <w:t>M1C1-154</w:t>
            </w:r>
          </w:p>
        </w:tc>
        <w:tc>
          <w:tcPr>
            <w:tcW w:w="3090" w:type="dxa"/>
            <w:tcBorders>
              <w:top w:val="nil"/>
              <w:left w:val="nil"/>
              <w:bottom w:val="single" w:sz="4" w:space="0" w:color="auto"/>
              <w:right w:val="single" w:sz="4" w:space="0" w:color="auto"/>
            </w:tcBorders>
            <w:shd w:val="clear" w:color="auto" w:fill="C6EFCE"/>
            <w:noWrap/>
            <w:vAlign w:val="center"/>
          </w:tcPr>
          <w:p w14:paraId="797E87F0" w14:textId="77777777" w:rsidR="00823C39" w:rsidRPr="003B127D" w:rsidRDefault="00823C39">
            <w:pPr>
              <w:jc w:val="center"/>
              <w:rPr>
                <w:noProof/>
                <w:color w:val="006100"/>
                <w:sz w:val="20"/>
                <w:szCs w:val="20"/>
              </w:rPr>
            </w:pPr>
            <w:r>
              <w:rPr>
                <w:noProof/>
                <w:color w:val="006100"/>
                <w:sz w:val="20"/>
              </w:rPr>
              <w:t>1.6.2 investicija. Teisingumo ministerijos skaitmeninimas</w:t>
            </w:r>
          </w:p>
        </w:tc>
        <w:tc>
          <w:tcPr>
            <w:tcW w:w="1498" w:type="dxa"/>
            <w:tcBorders>
              <w:top w:val="nil"/>
              <w:left w:val="nil"/>
              <w:bottom w:val="single" w:sz="4" w:space="0" w:color="auto"/>
              <w:right w:val="single" w:sz="4" w:space="0" w:color="auto"/>
            </w:tcBorders>
            <w:shd w:val="clear" w:color="auto" w:fill="C6EFCE"/>
            <w:noWrap/>
            <w:vAlign w:val="center"/>
          </w:tcPr>
          <w:p w14:paraId="063206E4"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83F0051" w14:textId="77777777" w:rsidR="00823C39" w:rsidRPr="003B127D" w:rsidRDefault="00823C39">
            <w:pPr>
              <w:jc w:val="center"/>
              <w:rPr>
                <w:noProof/>
                <w:color w:val="006100"/>
                <w:sz w:val="20"/>
                <w:szCs w:val="20"/>
              </w:rPr>
            </w:pPr>
            <w:r>
              <w:rPr>
                <w:noProof/>
                <w:color w:val="006100"/>
                <w:sz w:val="20"/>
              </w:rPr>
              <w:t>Teisingumo duomenų ežero žinių sistemos T2</w:t>
            </w:r>
          </w:p>
        </w:tc>
      </w:tr>
      <w:tr w:rsidR="00823C39" w:rsidRPr="00755A09" w14:paraId="138883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9A9D9C" w14:textId="77777777" w:rsidR="00823C39" w:rsidRPr="00246CC4" w:rsidRDefault="00823C39">
            <w:pPr>
              <w:jc w:val="center"/>
              <w:rPr>
                <w:noProof/>
                <w:color w:val="006100"/>
                <w:sz w:val="20"/>
                <w:szCs w:val="20"/>
              </w:rPr>
            </w:pPr>
            <w:r>
              <w:rPr>
                <w:noProof/>
                <w:color w:val="006100"/>
                <w:sz w:val="20"/>
              </w:rPr>
              <w:t>M1C1-155</w:t>
            </w:r>
          </w:p>
        </w:tc>
        <w:tc>
          <w:tcPr>
            <w:tcW w:w="3090" w:type="dxa"/>
            <w:tcBorders>
              <w:top w:val="nil"/>
              <w:left w:val="nil"/>
              <w:bottom w:val="single" w:sz="4" w:space="0" w:color="auto"/>
              <w:right w:val="single" w:sz="4" w:space="0" w:color="auto"/>
            </w:tcBorders>
            <w:shd w:val="clear" w:color="auto" w:fill="C6EFCE"/>
            <w:noWrap/>
            <w:vAlign w:val="center"/>
          </w:tcPr>
          <w:p w14:paraId="3D9D48AE" w14:textId="77777777" w:rsidR="00823C39" w:rsidRPr="003B127D" w:rsidRDefault="00823C39">
            <w:pPr>
              <w:jc w:val="center"/>
              <w:rPr>
                <w:noProof/>
                <w:color w:val="006100"/>
                <w:sz w:val="20"/>
                <w:szCs w:val="20"/>
              </w:rPr>
            </w:pPr>
            <w:r>
              <w:rPr>
                <w:noProof/>
                <w:color w:val="006100"/>
                <w:sz w:val="20"/>
              </w:rPr>
              <w:t>1.6.3 investicija. Nacionalinio socialinės apsaugos instituto (INPS) ir Nacionalinio draudimo nuo nelaimingų atsitikimų darbe instituto (INAIL) skaitmeninimas</w:t>
            </w:r>
          </w:p>
        </w:tc>
        <w:tc>
          <w:tcPr>
            <w:tcW w:w="1498" w:type="dxa"/>
            <w:tcBorders>
              <w:top w:val="nil"/>
              <w:left w:val="nil"/>
              <w:bottom w:val="single" w:sz="4" w:space="0" w:color="auto"/>
              <w:right w:val="single" w:sz="4" w:space="0" w:color="auto"/>
            </w:tcBorders>
            <w:shd w:val="clear" w:color="auto" w:fill="C6EFCE"/>
            <w:noWrap/>
            <w:vAlign w:val="center"/>
          </w:tcPr>
          <w:p w14:paraId="55FA2156"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7DDD02F" w14:textId="77777777" w:rsidR="00823C39" w:rsidRPr="003B127D" w:rsidRDefault="00823C39">
            <w:pPr>
              <w:jc w:val="center"/>
              <w:rPr>
                <w:noProof/>
                <w:color w:val="006100"/>
                <w:sz w:val="20"/>
                <w:szCs w:val="20"/>
              </w:rPr>
            </w:pPr>
            <w:r>
              <w:rPr>
                <w:noProof/>
                <w:color w:val="006100"/>
                <w:sz w:val="20"/>
              </w:rPr>
              <w:t>INAIL – visiškai perprojektuojami ir suskaitmeninti procesai/paslaugos T2</w:t>
            </w:r>
          </w:p>
        </w:tc>
      </w:tr>
      <w:tr w:rsidR="00823C39" w:rsidRPr="00755A09" w14:paraId="4C1E89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1C2E2E" w14:textId="77777777" w:rsidR="00823C39" w:rsidRPr="00246CC4" w:rsidRDefault="00823C39">
            <w:pPr>
              <w:jc w:val="center"/>
              <w:rPr>
                <w:noProof/>
                <w:color w:val="006100"/>
                <w:sz w:val="20"/>
                <w:szCs w:val="20"/>
              </w:rPr>
            </w:pPr>
            <w:r>
              <w:rPr>
                <w:noProof/>
                <w:color w:val="006100"/>
                <w:sz w:val="20"/>
              </w:rPr>
              <w:t>M1C2-15</w:t>
            </w:r>
          </w:p>
        </w:tc>
        <w:tc>
          <w:tcPr>
            <w:tcW w:w="3090" w:type="dxa"/>
            <w:tcBorders>
              <w:top w:val="nil"/>
              <w:left w:val="nil"/>
              <w:bottom w:val="single" w:sz="4" w:space="0" w:color="auto"/>
              <w:right w:val="single" w:sz="4" w:space="0" w:color="auto"/>
            </w:tcBorders>
            <w:shd w:val="clear" w:color="auto" w:fill="C6EFCE"/>
            <w:noWrap/>
            <w:vAlign w:val="center"/>
          </w:tcPr>
          <w:p w14:paraId="0F2491B3" w14:textId="77777777" w:rsidR="00823C39" w:rsidRPr="003B127D" w:rsidRDefault="00823C39">
            <w:pPr>
              <w:jc w:val="center"/>
              <w:rPr>
                <w:noProof/>
                <w:color w:val="006100"/>
                <w:sz w:val="20"/>
                <w:szCs w:val="20"/>
              </w:rPr>
            </w:pPr>
            <w:r>
              <w:rPr>
                <w:noProof/>
                <w:color w:val="006100"/>
                <w:sz w:val="20"/>
              </w:rPr>
              <w:t>2 investicija. Mikroelektronikos inovacijos ir technologijos</w:t>
            </w:r>
          </w:p>
        </w:tc>
        <w:tc>
          <w:tcPr>
            <w:tcW w:w="1498" w:type="dxa"/>
            <w:tcBorders>
              <w:top w:val="nil"/>
              <w:left w:val="nil"/>
              <w:bottom w:val="single" w:sz="4" w:space="0" w:color="auto"/>
              <w:right w:val="single" w:sz="4" w:space="0" w:color="auto"/>
            </w:tcBorders>
            <w:shd w:val="clear" w:color="auto" w:fill="C6EFCE"/>
            <w:noWrap/>
            <w:vAlign w:val="center"/>
          </w:tcPr>
          <w:p w14:paraId="08F64497"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AB2100C" w14:textId="77777777" w:rsidR="00823C39" w:rsidRPr="003B127D" w:rsidRDefault="00823C39">
            <w:pPr>
              <w:jc w:val="center"/>
              <w:rPr>
                <w:noProof/>
                <w:color w:val="006100"/>
                <w:sz w:val="20"/>
                <w:szCs w:val="20"/>
              </w:rPr>
            </w:pPr>
            <w:r>
              <w:rPr>
                <w:noProof/>
                <w:color w:val="006100"/>
                <w:sz w:val="20"/>
              </w:rPr>
              <w:t>Silicio karbido substratų gamybos pajėgumai</w:t>
            </w:r>
          </w:p>
        </w:tc>
      </w:tr>
      <w:tr w:rsidR="00823C39" w:rsidRPr="00755A09" w14:paraId="537D38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83735A" w14:textId="77777777" w:rsidR="00823C39" w:rsidRPr="00246CC4" w:rsidRDefault="00823C39">
            <w:pPr>
              <w:jc w:val="center"/>
              <w:rPr>
                <w:noProof/>
                <w:color w:val="006100"/>
                <w:sz w:val="20"/>
                <w:szCs w:val="20"/>
              </w:rPr>
            </w:pPr>
            <w:r>
              <w:rPr>
                <w:noProof/>
                <w:color w:val="006100"/>
                <w:sz w:val="20"/>
              </w:rPr>
              <w:t>M1C2-17</w:t>
            </w:r>
          </w:p>
        </w:tc>
        <w:tc>
          <w:tcPr>
            <w:tcW w:w="3090" w:type="dxa"/>
            <w:tcBorders>
              <w:top w:val="nil"/>
              <w:left w:val="nil"/>
              <w:bottom w:val="single" w:sz="4" w:space="0" w:color="auto"/>
              <w:right w:val="single" w:sz="4" w:space="0" w:color="auto"/>
            </w:tcBorders>
            <w:shd w:val="clear" w:color="auto" w:fill="C6EFCE"/>
            <w:noWrap/>
            <w:vAlign w:val="center"/>
          </w:tcPr>
          <w:p w14:paraId="2FED1226" w14:textId="77777777" w:rsidR="00823C39" w:rsidRPr="003B127D" w:rsidRDefault="00823C39">
            <w:pPr>
              <w:jc w:val="center"/>
              <w:rPr>
                <w:noProof/>
                <w:color w:val="006100"/>
                <w:sz w:val="20"/>
                <w:szCs w:val="20"/>
              </w:rPr>
            </w:pPr>
            <w:r>
              <w:rPr>
                <w:noProof/>
                <w:color w:val="006100"/>
                <w:sz w:val="20"/>
              </w:rPr>
              <w:t>3 investicija. Spartaus interneto ryšys (plačiajuostis ryšys ir 5G ryšys)</w:t>
            </w:r>
          </w:p>
        </w:tc>
        <w:tc>
          <w:tcPr>
            <w:tcW w:w="1498" w:type="dxa"/>
            <w:tcBorders>
              <w:top w:val="nil"/>
              <w:left w:val="nil"/>
              <w:bottom w:val="single" w:sz="4" w:space="0" w:color="auto"/>
              <w:right w:val="single" w:sz="4" w:space="0" w:color="auto"/>
            </w:tcBorders>
            <w:shd w:val="clear" w:color="auto" w:fill="C6EFCE"/>
            <w:noWrap/>
            <w:vAlign w:val="center"/>
          </w:tcPr>
          <w:p w14:paraId="34DDF61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237030F" w14:textId="77777777" w:rsidR="00823C39" w:rsidRPr="003B127D" w:rsidRDefault="00823C39">
            <w:pPr>
              <w:jc w:val="center"/>
              <w:rPr>
                <w:noProof/>
                <w:color w:val="006100"/>
                <w:sz w:val="20"/>
                <w:szCs w:val="20"/>
              </w:rPr>
            </w:pPr>
            <w:r>
              <w:rPr>
                <w:noProof/>
                <w:color w:val="006100"/>
                <w:sz w:val="20"/>
              </w:rPr>
              <w:t>Namo numeriai su 1 Gbps ryšiu</w:t>
            </w:r>
          </w:p>
        </w:tc>
      </w:tr>
      <w:tr w:rsidR="00823C39" w:rsidRPr="00755A09" w14:paraId="078E7E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EBAA76" w14:textId="77777777" w:rsidR="00823C39" w:rsidRPr="00246CC4" w:rsidRDefault="00823C39">
            <w:pPr>
              <w:jc w:val="center"/>
              <w:rPr>
                <w:noProof/>
                <w:color w:val="006100"/>
                <w:sz w:val="20"/>
                <w:szCs w:val="20"/>
              </w:rPr>
            </w:pPr>
            <w:r>
              <w:rPr>
                <w:noProof/>
                <w:color w:val="006100"/>
                <w:sz w:val="20"/>
              </w:rPr>
              <w:t>M1C2-18</w:t>
            </w:r>
          </w:p>
        </w:tc>
        <w:tc>
          <w:tcPr>
            <w:tcW w:w="3090" w:type="dxa"/>
            <w:tcBorders>
              <w:top w:val="nil"/>
              <w:left w:val="nil"/>
              <w:bottom w:val="single" w:sz="4" w:space="0" w:color="auto"/>
              <w:right w:val="single" w:sz="4" w:space="0" w:color="auto"/>
            </w:tcBorders>
            <w:shd w:val="clear" w:color="auto" w:fill="C6EFCE"/>
            <w:noWrap/>
            <w:vAlign w:val="center"/>
          </w:tcPr>
          <w:p w14:paraId="3CF72F0F" w14:textId="77777777" w:rsidR="00823C39" w:rsidRPr="003B127D" w:rsidRDefault="00823C39">
            <w:pPr>
              <w:jc w:val="center"/>
              <w:rPr>
                <w:noProof/>
                <w:color w:val="006100"/>
                <w:sz w:val="20"/>
                <w:szCs w:val="20"/>
              </w:rPr>
            </w:pPr>
            <w:r>
              <w:rPr>
                <w:noProof/>
                <w:color w:val="006100"/>
                <w:sz w:val="20"/>
              </w:rPr>
              <w:t>3 investicija. Spartaus interneto ryšys (plačiajuostis ryšys ir 5G ryšys)</w:t>
            </w:r>
          </w:p>
        </w:tc>
        <w:tc>
          <w:tcPr>
            <w:tcW w:w="1498" w:type="dxa"/>
            <w:tcBorders>
              <w:top w:val="nil"/>
              <w:left w:val="nil"/>
              <w:bottom w:val="single" w:sz="4" w:space="0" w:color="auto"/>
              <w:right w:val="single" w:sz="4" w:space="0" w:color="auto"/>
            </w:tcBorders>
            <w:shd w:val="clear" w:color="auto" w:fill="C6EFCE"/>
            <w:noWrap/>
            <w:vAlign w:val="center"/>
          </w:tcPr>
          <w:p w14:paraId="71D52325"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8B23456" w14:textId="77777777" w:rsidR="00823C39" w:rsidRPr="003B127D" w:rsidRDefault="00823C39">
            <w:pPr>
              <w:jc w:val="center"/>
              <w:rPr>
                <w:noProof/>
                <w:color w:val="006100"/>
                <w:sz w:val="20"/>
                <w:szCs w:val="20"/>
              </w:rPr>
            </w:pPr>
            <w:r>
              <w:rPr>
                <w:noProof/>
                <w:color w:val="006100"/>
                <w:sz w:val="20"/>
              </w:rPr>
              <w:t>Mokyklų pastatai ir sveikatos priežiūros įstaigos, kuriose užtikrinamas 1 Gbps ryšys</w:t>
            </w:r>
          </w:p>
        </w:tc>
      </w:tr>
      <w:tr w:rsidR="00823C39" w:rsidRPr="00755A09" w14:paraId="345709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90B050" w14:textId="77777777" w:rsidR="00823C39" w:rsidRPr="00246CC4" w:rsidRDefault="00823C39">
            <w:pPr>
              <w:jc w:val="center"/>
              <w:rPr>
                <w:noProof/>
                <w:color w:val="006100"/>
                <w:sz w:val="20"/>
                <w:szCs w:val="20"/>
              </w:rPr>
            </w:pPr>
            <w:r>
              <w:rPr>
                <w:noProof/>
                <w:color w:val="006100"/>
                <w:sz w:val="20"/>
              </w:rPr>
              <w:t>M1C2-20</w:t>
            </w:r>
          </w:p>
        </w:tc>
        <w:tc>
          <w:tcPr>
            <w:tcW w:w="3090" w:type="dxa"/>
            <w:tcBorders>
              <w:top w:val="nil"/>
              <w:left w:val="nil"/>
              <w:bottom w:val="single" w:sz="4" w:space="0" w:color="auto"/>
              <w:right w:val="single" w:sz="4" w:space="0" w:color="auto"/>
            </w:tcBorders>
            <w:shd w:val="clear" w:color="auto" w:fill="C6EFCE"/>
            <w:noWrap/>
            <w:vAlign w:val="center"/>
          </w:tcPr>
          <w:p w14:paraId="49C89A18" w14:textId="77777777" w:rsidR="00823C39" w:rsidRPr="003B127D" w:rsidRDefault="00823C39">
            <w:pPr>
              <w:jc w:val="center"/>
              <w:rPr>
                <w:noProof/>
                <w:color w:val="006100"/>
                <w:sz w:val="20"/>
                <w:szCs w:val="20"/>
              </w:rPr>
            </w:pPr>
            <w:r>
              <w:rPr>
                <w:noProof/>
                <w:color w:val="006100"/>
                <w:sz w:val="20"/>
              </w:rPr>
              <w:t>3 investicija. Spartaus interneto ryšys (plačiajuostis ryšys ir 5G ryšys)</w:t>
            </w:r>
          </w:p>
        </w:tc>
        <w:tc>
          <w:tcPr>
            <w:tcW w:w="1498" w:type="dxa"/>
            <w:tcBorders>
              <w:top w:val="nil"/>
              <w:left w:val="nil"/>
              <w:bottom w:val="single" w:sz="4" w:space="0" w:color="auto"/>
              <w:right w:val="single" w:sz="4" w:space="0" w:color="auto"/>
            </w:tcBorders>
            <w:shd w:val="clear" w:color="auto" w:fill="C6EFCE"/>
            <w:noWrap/>
            <w:vAlign w:val="center"/>
          </w:tcPr>
          <w:p w14:paraId="2FCC6AEE"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02EF417" w14:textId="77777777" w:rsidR="00823C39" w:rsidRPr="003B127D" w:rsidRDefault="00823C39">
            <w:pPr>
              <w:jc w:val="center"/>
              <w:rPr>
                <w:noProof/>
                <w:color w:val="006100"/>
                <w:sz w:val="20"/>
                <w:szCs w:val="20"/>
              </w:rPr>
            </w:pPr>
            <w:r>
              <w:rPr>
                <w:noProof/>
                <w:color w:val="006100"/>
                <w:sz w:val="20"/>
              </w:rPr>
              <w:t>Užmiesčio keliai ir koridoriai, kuriuose įdiegta 5G ryšio aprėptis</w:t>
            </w:r>
          </w:p>
        </w:tc>
      </w:tr>
      <w:tr w:rsidR="00823C39" w:rsidRPr="00755A09" w14:paraId="02D7D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03D4E7" w14:textId="77777777" w:rsidR="00823C39" w:rsidRPr="00246CC4" w:rsidRDefault="00823C39">
            <w:pPr>
              <w:jc w:val="center"/>
              <w:rPr>
                <w:noProof/>
                <w:color w:val="006100"/>
                <w:sz w:val="20"/>
                <w:szCs w:val="20"/>
              </w:rPr>
            </w:pPr>
            <w:r>
              <w:rPr>
                <w:noProof/>
                <w:color w:val="006100"/>
                <w:sz w:val="20"/>
              </w:rPr>
              <w:t>M1C2-21</w:t>
            </w:r>
          </w:p>
        </w:tc>
        <w:tc>
          <w:tcPr>
            <w:tcW w:w="3090" w:type="dxa"/>
            <w:tcBorders>
              <w:top w:val="nil"/>
              <w:left w:val="nil"/>
              <w:bottom w:val="single" w:sz="4" w:space="0" w:color="auto"/>
              <w:right w:val="single" w:sz="4" w:space="0" w:color="auto"/>
            </w:tcBorders>
            <w:shd w:val="clear" w:color="auto" w:fill="C6EFCE"/>
            <w:noWrap/>
            <w:vAlign w:val="center"/>
          </w:tcPr>
          <w:p w14:paraId="500B61D5" w14:textId="77777777" w:rsidR="00823C39" w:rsidRPr="003B127D" w:rsidRDefault="00823C39">
            <w:pPr>
              <w:jc w:val="center"/>
              <w:rPr>
                <w:noProof/>
                <w:color w:val="006100"/>
                <w:sz w:val="20"/>
                <w:szCs w:val="20"/>
              </w:rPr>
            </w:pPr>
            <w:r>
              <w:rPr>
                <w:noProof/>
                <w:color w:val="006100"/>
                <w:sz w:val="20"/>
              </w:rPr>
              <w:t>3 investicija. Spartaus interneto ryšys (plačiajuostis ryšys ir 5G ryšys)</w:t>
            </w:r>
          </w:p>
        </w:tc>
        <w:tc>
          <w:tcPr>
            <w:tcW w:w="1498" w:type="dxa"/>
            <w:tcBorders>
              <w:top w:val="nil"/>
              <w:left w:val="nil"/>
              <w:bottom w:val="single" w:sz="4" w:space="0" w:color="auto"/>
              <w:right w:val="single" w:sz="4" w:space="0" w:color="auto"/>
            </w:tcBorders>
            <w:shd w:val="clear" w:color="auto" w:fill="C6EFCE"/>
            <w:noWrap/>
            <w:vAlign w:val="center"/>
          </w:tcPr>
          <w:p w14:paraId="5FB4FFE5"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DC9D406" w14:textId="77777777" w:rsidR="00823C39" w:rsidRPr="003B127D" w:rsidRDefault="00823C39">
            <w:pPr>
              <w:jc w:val="center"/>
              <w:rPr>
                <w:noProof/>
                <w:color w:val="006100"/>
                <w:sz w:val="20"/>
                <w:szCs w:val="20"/>
              </w:rPr>
            </w:pPr>
            <w:r>
              <w:rPr>
                <w:noProof/>
                <w:color w:val="006100"/>
                <w:sz w:val="20"/>
              </w:rPr>
              <w:t>Rinkos nepakankamumo zonos, kuriose įdiegta 5G ryšio aprėptis</w:t>
            </w:r>
          </w:p>
        </w:tc>
      </w:tr>
      <w:tr w:rsidR="00823C39" w:rsidRPr="00755A09" w14:paraId="4B096F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5C5069" w14:textId="77777777" w:rsidR="00823C39" w:rsidRPr="00246CC4" w:rsidRDefault="00823C39">
            <w:pPr>
              <w:jc w:val="center"/>
              <w:rPr>
                <w:noProof/>
                <w:color w:val="006100"/>
                <w:sz w:val="20"/>
                <w:szCs w:val="20"/>
              </w:rPr>
            </w:pPr>
            <w:r>
              <w:rPr>
                <w:noProof/>
                <w:color w:val="006100"/>
                <w:sz w:val="20"/>
              </w:rPr>
              <w:t>M1C2-23</w:t>
            </w:r>
          </w:p>
        </w:tc>
        <w:tc>
          <w:tcPr>
            <w:tcW w:w="3090" w:type="dxa"/>
            <w:tcBorders>
              <w:top w:val="nil"/>
              <w:left w:val="nil"/>
              <w:bottom w:val="single" w:sz="4" w:space="0" w:color="auto"/>
              <w:right w:val="single" w:sz="4" w:space="0" w:color="auto"/>
            </w:tcBorders>
            <w:shd w:val="clear" w:color="auto" w:fill="C6EFCE"/>
            <w:noWrap/>
            <w:vAlign w:val="center"/>
          </w:tcPr>
          <w:p w14:paraId="6C8591FA" w14:textId="77777777" w:rsidR="00823C39" w:rsidRPr="003B127D" w:rsidRDefault="00823C39">
            <w:pPr>
              <w:jc w:val="center"/>
              <w:rPr>
                <w:noProof/>
                <w:color w:val="006100"/>
                <w:sz w:val="20"/>
                <w:szCs w:val="20"/>
              </w:rPr>
            </w:pPr>
            <w:r>
              <w:rPr>
                <w:noProof/>
                <w:color w:val="006100"/>
                <w:sz w:val="20"/>
              </w:rPr>
              <w:t>4 investicija. Palydovų technologijos ir kosmoso ekonomika</w:t>
            </w:r>
          </w:p>
        </w:tc>
        <w:tc>
          <w:tcPr>
            <w:tcW w:w="1498" w:type="dxa"/>
            <w:tcBorders>
              <w:top w:val="nil"/>
              <w:left w:val="nil"/>
              <w:bottom w:val="single" w:sz="4" w:space="0" w:color="auto"/>
              <w:right w:val="single" w:sz="4" w:space="0" w:color="auto"/>
            </w:tcBorders>
            <w:shd w:val="clear" w:color="auto" w:fill="C6EFCE"/>
            <w:noWrap/>
            <w:vAlign w:val="center"/>
          </w:tcPr>
          <w:p w14:paraId="5B3E1FC0"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954F35F" w14:textId="77777777" w:rsidR="00823C39" w:rsidRPr="003B127D" w:rsidRDefault="00823C39">
            <w:pPr>
              <w:jc w:val="center"/>
              <w:rPr>
                <w:noProof/>
                <w:color w:val="006100"/>
                <w:sz w:val="20"/>
                <w:szCs w:val="20"/>
              </w:rPr>
            </w:pPr>
            <w:r>
              <w:rPr>
                <w:noProof/>
                <w:color w:val="006100"/>
                <w:sz w:val="20"/>
              </w:rPr>
              <w:t>Antžeminiai teleskopai, veikiantis SST centras, kosmoso gamykla ir skystojo varymo demonstracinis įrenginys</w:t>
            </w:r>
          </w:p>
        </w:tc>
      </w:tr>
      <w:tr w:rsidR="00823C39" w:rsidRPr="00755A09" w14:paraId="4914AA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099817" w14:textId="77777777" w:rsidR="00823C39" w:rsidRPr="00246CC4" w:rsidRDefault="00823C39">
            <w:pPr>
              <w:jc w:val="center"/>
              <w:rPr>
                <w:noProof/>
                <w:color w:val="006100"/>
                <w:sz w:val="20"/>
                <w:szCs w:val="20"/>
              </w:rPr>
            </w:pPr>
            <w:r>
              <w:rPr>
                <w:noProof/>
                <w:color w:val="006100"/>
                <w:sz w:val="20"/>
              </w:rPr>
              <w:t>M1C2-24</w:t>
            </w:r>
          </w:p>
        </w:tc>
        <w:tc>
          <w:tcPr>
            <w:tcW w:w="3090" w:type="dxa"/>
            <w:tcBorders>
              <w:top w:val="nil"/>
              <w:left w:val="nil"/>
              <w:bottom w:val="single" w:sz="4" w:space="0" w:color="auto"/>
              <w:right w:val="single" w:sz="4" w:space="0" w:color="auto"/>
            </w:tcBorders>
            <w:shd w:val="clear" w:color="auto" w:fill="C6EFCE"/>
            <w:noWrap/>
            <w:vAlign w:val="center"/>
          </w:tcPr>
          <w:p w14:paraId="3F1C8DB6" w14:textId="77777777" w:rsidR="00823C39" w:rsidRPr="003B127D" w:rsidRDefault="00823C39">
            <w:pPr>
              <w:jc w:val="center"/>
              <w:rPr>
                <w:noProof/>
                <w:color w:val="006100"/>
                <w:sz w:val="20"/>
                <w:szCs w:val="20"/>
              </w:rPr>
            </w:pPr>
            <w:r>
              <w:rPr>
                <w:noProof/>
                <w:color w:val="006100"/>
                <w:sz w:val="20"/>
              </w:rPr>
              <w:t>4 investicija. Palydovų technologijos ir kosmoso ekonomika</w:t>
            </w:r>
          </w:p>
        </w:tc>
        <w:tc>
          <w:tcPr>
            <w:tcW w:w="1498" w:type="dxa"/>
            <w:tcBorders>
              <w:top w:val="nil"/>
              <w:left w:val="nil"/>
              <w:bottom w:val="single" w:sz="4" w:space="0" w:color="auto"/>
              <w:right w:val="single" w:sz="4" w:space="0" w:color="auto"/>
            </w:tcBorders>
            <w:shd w:val="clear" w:color="auto" w:fill="C6EFCE"/>
            <w:noWrap/>
            <w:vAlign w:val="center"/>
          </w:tcPr>
          <w:p w14:paraId="45755369"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10DCA3F" w14:textId="77777777" w:rsidR="00823C39" w:rsidRPr="003B127D" w:rsidRDefault="00823C39">
            <w:pPr>
              <w:jc w:val="center"/>
              <w:rPr>
                <w:noProof/>
                <w:color w:val="006100"/>
                <w:sz w:val="20"/>
                <w:szCs w:val="20"/>
              </w:rPr>
            </w:pPr>
            <w:r>
              <w:rPr>
                <w:noProof/>
                <w:color w:val="006100"/>
                <w:sz w:val="20"/>
              </w:rPr>
              <w:t>Įdiegtų konsteliacijų konsteliacijos arba jų koncepcijos įrodymas</w:t>
            </w:r>
          </w:p>
        </w:tc>
      </w:tr>
      <w:tr w:rsidR="00823C39" w:rsidRPr="00755A09" w14:paraId="47FC1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D73162" w14:textId="77777777" w:rsidR="00823C39" w:rsidRPr="00246CC4" w:rsidRDefault="00823C39">
            <w:pPr>
              <w:jc w:val="center"/>
              <w:rPr>
                <w:noProof/>
                <w:color w:val="006100"/>
                <w:sz w:val="20"/>
                <w:szCs w:val="20"/>
              </w:rPr>
            </w:pPr>
            <w:r>
              <w:rPr>
                <w:noProof/>
                <w:color w:val="006100"/>
                <w:sz w:val="20"/>
              </w:rPr>
              <w:t>M1C2-25</w:t>
            </w:r>
          </w:p>
        </w:tc>
        <w:tc>
          <w:tcPr>
            <w:tcW w:w="3090" w:type="dxa"/>
            <w:tcBorders>
              <w:top w:val="nil"/>
              <w:left w:val="nil"/>
              <w:bottom w:val="single" w:sz="4" w:space="0" w:color="auto"/>
              <w:right w:val="single" w:sz="4" w:space="0" w:color="auto"/>
            </w:tcBorders>
            <w:shd w:val="clear" w:color="auto" w:fill="C6EFCE"/>
            <w:noWrap/>
            <w:vAlign w:val="center"/>
          </w:tcPr>
          <w:p w14:paraId="328E406A" w14:textId="77777777" w:rsidR="00823C39" w:rsidRPr="003B127D" w:rsidRDefault="00823C39">
            <w:pPr>
              <w:jc w:val="center"/>
              <w:rPr>
                <w:noProof/>
                <w:color w:val="006100"/>
                <w:sz w:val="20"/>
                <w:szCs w:val="20"/>
              </w:rPr>
            </w:pPr>
            <w:r>
              <w:rPr>
                <w:noProof/>
                <w:color w:val="006100"/>
                <w:sz w:val="20"/>
              </w:rPr>
              <w:t>4 investicija. Palydovų technologijos ir kosmoso ekonomika</w:t>
            </w:r>
          </w:p>
        </w:tc>
        <w:tc>
          <w:tcPr>
            <w:tcW w:w="1498" w:type="dxa"/>
            <w:tcBorders>
              <w:top w:val="nil"/>
              <w:left w:val="nil"/>
              <w:bottom w:val="single" w:sz="4" w:space="0" w:color="auto"/>
              <w:right w:val="single" w:sz="4" w:space="0" w:color="auto"/>
            </w:tcBorders>
            <w:shd w:val="clear" w:color="auto" w:fill="C6EFCE"/>
            <w:noWrap/>
            <w:vAlign w:val="center"/>
          </w:tcPr>
          <w:p w14:paraId="1649E4BF"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2BD93CBE" w14:textId="77777777" w:rsidR="00823C39" w:rsidRPr="003B127D" w:rsidRDefault="00823C39">
            <w:pPr>
              <w:jc w:val="center"/>
              <w:rPr>
                <w:noProof/>
                <w:color w:val="006100"/>
                <w:sz w:val="20"/>
                <w:szCs w:val="20"/>
              </w:rPr>
            </w:pPr>
            <w:r>
              <w:rPr>
                <w:noProof/>
                <w:color w:val="006100"/>
                <w:sz w:val="20"/>
              </w:rPr>
              <w:t>Viešojo administravimo institucijoms teikiamos paslaugos</w:t>
            </w:r>
          </w:p>
        </w:tc>
      </w:tr>
      <w:tr w:rsidR="00823C39" w:rsidRPr="00755A09" w14:paraId="141A70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90178" w14:textId="77777777" w:rsidR="00823C39" w:rsidRPr="00246CC4" w:rsidRDefault="00823C39">
            <w:pPr>
              <w:jc w:val="center"/>
              <w:rPr>
                <w:noProof/>
                <w:color w:val="006100"/>
                <w:sz w:val="20"/>
                <w:szCs w:val="20"/>
              </w:rPr>
            </w:pPr>
            <w:r>
              <w:rPr>
                <w:noProof/>
                <w:color w:val="006100"/>
                <w:sz w:val="20"/>
              </w:rPr>
              <w:t>M1C2-32</w:t>
            </w:r>
          </w:p>
        </w:tc>
        <w:tc>
          <w:tcPr>
            <w:tcW w:w="3090" w:type="dxa"/>
            <w:tcBorders>
              <w:top w:val="nil"/>
              <w:left w:val="nil"/>
              <w:bottom w:val="single" w:sz="4" w:space="0" w:color="auto"/>
              <w:right w:val="single" w:sz="4" w:space="0" w:color="auto"/>
            </w:tcBorders>
            <w:shd w:val="clear" w:color="auto" w:fill="C6EFCE"/>
            <w:noWrap/>
            <w:vAlign w:val="center"/>
          </w:tcPr>
          <w:p w14:paraId="7EFA211F" w14:textId="77777777" w:rsidR="00823C39" w:rsidRPr="003B127D" w:rsidRDefault="00823C39">
            <w:pPr>
              <w:jc w:val="center"/>
              <w:rPr>
                <w:noProof/>
                <w:color w:val="006100"/>
                <w:sz w:val="20"/>
                <w:szCs w:val="20"/>
              </w:rPr>
            </w:pPr>
            <w:r>
              <w:rPr>
                <w:noProof/>
                <w:color w:val="006100"/>
                <w:sz w:val="20"/>
              </w:rPr>
              <w:t>7 investicija. Parama ekologinės pertvarkos, poveikio klimatui neutralizavimo technologijų ir strateginių tiekimo grandinių konkurencingumo ir atsparumo gamybos sistemai</w:t>
            </w:r>
          </w:p>
        </w:tc>
        <w:tc>
          <w:tcPr>
            <w:tcW w:w="1498" w:type="dxa"/>
            <w:tcBorders>
              <w:top w:val="nil"/>
              <w:left w:val="nil"/>
              <w:bottom w:val="single" w:sz="4" w:space="0" w:color="auto"/>
              <w:right w:val="single" w:sz="4" w:space="0" w:color="auto"/>
            </w:tcBorders>
            <w:shd w:val="clear" w:color="auto" w:fill="C6EFCE"/>
            <w:noWrap/>
            <w:vAlign w:val="center"/>
          </w:tcPr>
          <w:p w14:paraId="5CD59BDE" w14:textId="77777777" w:rsidR="00823C39" w:rsidRPr="00246CC4" w:rsidRDefault="00823C39">
            <w:pP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9C98C5D" w14:textId="77777777" w:rsidR="00823C39" w:rsidRPr="003B127D" w:rsidRDefault="00823C39">
            <w:pPr>
              <w:rPr>
                <w:noProof/>
                <w:color w:val="006100"/>
                <w:sz w:val="20"/>
                <w:szCs w:val="20"/>
              </w:rPr>
            </w:pPr>
            <w:r>
              <w:rPr>
                <w:noProof/>
                <w:color w:val="006100"/>
                <w:sz w:val="20"/>
              </w:rPr>
              <w:t>Pasirašyti teisiniai susitarimai su galutiniais naudos gavėjais</w:t>
            </w:r>
          </w:p>
        </w:tc>
      </w:tr>
      <w:tr w:rsidR="00823C39" w:rsidRPr="00755A09" w14:paraId="5CCA89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6637F8" w14:textId="77777777" w:rsidR="00823C39" w:rsidRPr="00246CC4" w:rsidRDefault="00823C39">
            <w:pPr>
              <w:jc w:val="center"/>
              <w:rPr>
                <w:noProof/>
                <w:color w:val="006100"/>
                <w:sz w:val="20"/>
                <w:szCs w:val="20"/>
              </w:rPr>
            </w:pPr>
            <w:r>
              <w:rPr>
                <w:noProof/>
                <w:color w:val="006100"/>
                <w:sz w:val="20"/>
              </w:rPr>
              <w:t>M1C3-21</w:t>
            </w:r>
          </w:p>
        </w:tc>
        <w:tc>
          <w:tcPr>
            <w:tcW w:w="3090" w:type="dxa"/>
            <w:tcBorders>
              <w:top w:val="nil"/>
              <w:left w:val="nil"/>
              <w:bottom w:val="single" w:sz="4" w:space="0" w:color="auto"/>
              <w:right w:val="single" w:sz="4" w:space="0" w:color="auto"/>
            </w:tcBorders>
            <w:shd w:val="clear" w:color="auto" w:fill="C6EFCE"/>
            <w:noWrap/>
            <w:vAlign w:val="center"/>
          </w:tcPr>
          <w:p w14:paraId="4D7E1A95" w14:textId="77777777" w:rsidR="00823C39" w:rsidRPr="003B127D" w:rsidRDefault="00823C39">
            <w:pPr>
              <w:jc w:val="center"/>
              <w:rPr>
                <w:noProof/>
                <w:color w:val="006100"/>
                <w:sz w:val="20"/>
                <w:szCs w:val="20"/>
              </w:rPr>
            </w:pPr>
            <w:r>
              <w:rPr>
                <w:noProof/>
                <w:color w:val="006100"/>
                <w:sz w:val="20"/>
              </w:rPr>
              <w:t>Investicijos – 3.2 kino pramonės plėtra (projektas „Cinecittą“)</w:t>
            </w:r>
          </w:p>
        </w:tc>
        <w:tc>
          <w:tcPr>
            <w:tcW w:w="1498" w:type="dxa"/>
            <w:tcBorders>
              <w:top w:val="nil"/>
              <w:left w:val="nil"/>
              <w:bottom w:val="single" w:sz="4" w:space="0" w:color="auto"/>
              <w:right w:val="single" w:sz="4" w:space="0" w:color="auto"/>
            </w:tcBorders>
            <w:shd w:val="clear" w:color="auto" w:fill="C6EFCE"/>
            <w:noWrap/>
            <w:vAlign w:val="center"/>
          </w:tcPr>
          <w:p w14:paraId="79CE98C6"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5C7CB2F" w14:textId="77777777" w:rsidR="00823C39" w:rsidRPr="003B127D" w:rsidRDefault="00823C39">
            <w:pPr>
              <w:jc w:val="center"/>
              <w:rPr>
                <w:noProof/>
                <w:color w:val="006100"/>
                <w:sz w:val="20"/>
                <w:szCs w:val="20"/>
              </w:rPr>
            </w:pPr>
            <w:r>
              <w:rPr>
                <w:noProof/>
                <w:color w:val="006100"/>
                <w:sz w:val="20"/>
              </w:rPr>
              <w:t>Studijų, kurių perkvalifikavimo, modernizavimo ir statybos darbai užbaigti, skaičius</w:t>
            </w:r>
          </w:p>
        </w:tc>
      </w:tr>
      <w:tr w:rsidR="00823C39" w:rsidRPr="00755A09" w14:paraId="3A2C8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FFC7B8" w14:textId="77777777" w:rsidR="00823C39" w:rsidRPr="00246CC4" w:rsidRDefault="00823C39">
            <w:pPr>
              <w:jc w:val="center"/>
              <w:rPr>
                <w:noProof/>
                <w:color w:val="006100"/>
                <w:sz w:val="20"/>
                <w:szCs w:val="20"/>
              </w:rPr>
            </w:pPr>
            <w:r>
              <w:rPr>
                <w:noProof/>
                <w:color w:val="006100"/>
                <w:sz w:val="20"/>
              </w:rPr>
              <w:t>M1C3-36</w:t>
            </w:r>
          </w:p>
        </w:tc>
        <w:tc>
          <w:tcPr>
            <w:tcW w:w="3090" w:type="dxa"/>
            <w:tcBorders>
              <w:top w:val="nil"/>
              <w:left w:val="nil"/>
              <w:bottom w:val="single" w:sz="4" w:space="0" w:color="auto"/>
              <w:right w:val="single" w:sz="4" w:space="0" w:color="auto"/>
            </w:tcBorders>
            <w:shd w:val="clear" w:color="auto" w:fill="C6EFCE"/>
            <w:noWrap/>
            <w:vAlign w:val="center"/>
          </w:tcPr>
          <w:p w14:paraId="4F9DC086" w14:textId="77777777" w:rsidR="00823C39" w:rsidRPr="003B127D" w:rsidRDefault="00823C39">
            <w:pPr>
              <w:jc w:val="center"/>
              <w:rPr>
                <w:noProof/>
                <w:color w:val="006100"/>
                <w:sz w:val="20"/>
                <w:szCs w:val="20"/>
              </w:rPr>
            </w:pPr>
            <w:r>
              <w:rPr>
                <w:noProof/>
                <w:color w:val="006100"/>
                <w:sz w:val="20"/>
              </w:rPr>
              <w:t>Investicijos. 4.3. Priemonė „Next Generation EU“ turistiniams renginiams</w:t>
            </w:r>
          </w:p>
        </w:tc>
        <w:tc>
          <w:tcPr>
            <w:tcW w:w="1498" w:type="dxa"/>
            <w:tcBorders>
              <w:top w:val="nil"/>
              <w:left w:val="nil"/>
              <w:bottom w:val="single" w:sz="4" w:space="0" w:color="auto"/>
              <w:right w:val="single" w:sz="4" w:space="0" w:color="auto"/>
            </w:tcBorders>
            <w:shd w:val="clear" w:color="auto" w:fill="C6EFCE"/>
            <w:noWrap/>
            <w:vAlign w:val="center"/>
          </w:tcPr>
          <w:p w14:paraId="71EFB6FC"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44BC761" w14:textId="77777777" w:rsidR="00823C39" w:rsidRPr="003B127D" w:rsidRDefault="00823C39">
            <w:pPr>
              <w:jc w:val="center"/>
              <w:rPr>
                <w:noProof/>
                <w:color w:val="006100"/>
                <w:sz w:val="20"/>
                <w:szCs w:val="20"/>
              </w:rPr>
            </w:pPr>
            <w:r>
              <w:rPr>
                <w:noProof/>
                <w:color w:val="006100"/>
                <w:sz w:val="20"/>
              </w:rPr>
              <w:t xml:space="preserve">Kultūros ir turistinių vietų, kurių perkvalifikavimas baigtas, skaičius </w:t>
            </w:r>
          </w:p>
        </w:tc>
      </w:tr>
      <w:tr w:rsidR="00823C39" w:rsidRPr="00246CC4" w14:paraId="234620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4D2FB" w14:textId="77777777" w:rsidR="00823C39" w:rsidRPr="00246CC4" w:rsidRDefault="00823C39">
            <w:pPr>
              <w:jc w:val="center"/>
              <w:rPr>
                <w:noProof/>
                <w:color w:val="006100"/>
                <w:sz w:val="20"/>
                <w:szCs w:val="20"/>
              </w:rPr>
            </w:pPr>
            <w:r>
              <w:rPr>
                <w:noProof/>
                <w:color w:val="006100"/>
                <w:sz w:val="20"/>
              </w:rPr>
              <w:t>M2C1-16</w:t>
            </w:r>
          </w:p>
        </w:tc>
        <w:tc>
          <w:tcPr>
            <w:tcW w:w="3090" w:type="dxa"/>
            <w:tcBorders>
              <w:top w:val="nil"/>
              <w:left w:val="nil"/>
              <w:bottom w:val="single" w:sz="4" w:space="0" w:color="auto"/>
              <w:right w:val="single" w:sz="4" w:space="0" w:color="auto"/>
            </w:tcBorders>
            <w:shd w:val="clear" w:color="auto" w:fill="C6EFCE"/>
            <w:noWrap/>
            <w:vAlign w:val="center"/>
          </w:tcPr>
          <w:p w14:paraId="7A9EC6DD" w14:textId="65C21C44" w:rsidR="00823C39" w:rsidRPr="003B127D" w:rsidRDefault="00F632BB">
            <w:pPr>
              <w:jc w:val="center"/>
              <w:rPr>
                <w:noProof/>
                <w:color w:val="006100"/>
                <w:sz w:val="20"/>
                <w:szCs w:val="20"/>
              </w:rPr>
            </w:pPr>
            <w:r>
              <w:rPr>
                <w:noProof/>
                <w:color w:val="006100"/>
                <w:sz w:val="20"/>
              </w:rPr>
              <w:t xml:space="preserve"> </w:t>
            </w:r>
            <w:r w:rsidR="00823C39">
              <w:rPr>
                <w:noProof/>
                <w:color w:val="006100"/>
                <w:sz w:val="20"/>
              </w:rPr>
              <w:t>1.1 investicija. Naujų atliekų tvarkymo įrenginių įdiegimas ir esamų įrenginių modernizavimas</w:t>
            </w:r>
          </w:p>
        </w:tc>
        <w:tc>
          <w:tcPr>
            <w:tcW w:w="1498" w:type="dxa"/>
            <w:tcBorders>
              <w:top w:val="nil"/>
              <w:left w:val="nil"/>
              <w:bottom w:val="single" w:sz="4" w:space="0" w:color="auto"/>
              <w:right w:val="single" w:sz="4" w:space="0" w:color="auto"/>
            </w:tcBorders>
            <w:shd w:val="clear" w:color="auto" w:fill="C6EFCE"/>
            <w:noWrap/>
            <w:vAlign w:val="center"/>
          </w:tcPr>
          <w:p w14:paraId="38400AC4"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BE9CC0F" w14:textId="76A5BD71" w:rsidR="00823C39" w:rsidRPr="00246CC4" w:rsidRDefault="00F632BB">
            <w:pPr>
              <w:jc w:val="center"/>
              <w:rPr>
                <w:noProof/>
                <w:color w:val="006100"/>
                <w:sz w:val="20"/>
                <w:szCs w:val="20"/>
              </w:rPr>
            </w:pPr>
            <w:r>
              <w:rPr>
                <w:noProof/>
                <w:color w:val="006100"/>
                <w:sz w:val="20"/>
              </w:rPr>
              <w:t xml:space="preserve"> </w:t>
            </w:r>
            <w:r w:rsidR="00823C39">
              <w:rPr>
                <w:noProof/>
                <w:color w:val="006100"/>
                <w:sz w:val="20"/>
              </w:rPr>
              <w:t>Nereguliarūs sąvartynai</w:t>
            </w:r>
          </w:p>
        </w:tc>
      </w:tr>
      <w:tr w:rsidR="00823C39" w:rsidRPr="00755A09" w14:paraId="40233D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5AED61" w14:textId="77777777" w:rsidR="00823C39" w:rsidRPr="00246CC4" w:rsidRDefault="00823C39">
            <w:pPr>
              <w:jc w:val="center"/>
              <w:rPr>
                <w:noProof/>
                <w:color w:val="006100"/>
                <w:sz w:val="20"/>
                <w:szCs w:val="20"/>
              </w:rPr>
            </w:pPr>
            <w:r>
              <w:rPr>
                <w:noProof/>
                <w:color w:val="006100"/>
                <w:sz w:val="20"/>
              </w:rPr>
              <w:t>M2C1-19</w:t>
            </w:r>
          </w:p>
        </w:tc>
        <w:tc>
          <w:tcPr>
            <w:tcW w:w="3090" w:type="dxa"/>
            <w:tcBorders>
              <w:top w:val="nil"/>
              <w:left w:val="nil"/>
              <w:bottom w:val="single" w:sz="4" w:space="0" w:color="auto"/>
              <w:right w:val="single" w:sz="4" w:space="0" w:color="auto"/>
            </w:tcBorders>
            <w:shd w:val="clear" w:color="auto" w:fill="C6EFCE"/>
            <w:noWrap/>
            <w:vAlign w:val="center"/>
          </w:tcPr>
          <w:p w14:paraId="3F517243" w14:textId="77777777" w:rsidR="00823C39" w:rsidRPr="00246CC4" w:rsidRDefault="00823C39">
            <w:pPr>
              <w:jc w:val="center"/>
              <w:rPr>
                <w:noProof/>
                <w:color w:val="006100"/>
                <w:sz w:val="20"/>
                <w:szCs w:val="20"/>
              </w:rPr>
            </w:pPr>
            <w:r>
              <w:rPr>
                <w:noProof/>
                <w:color w:val="006100"/>
                <w:sz w:val="20"/>
              </w:rPr>
              <w:t>3.1 investicija. Žaliosios salos</w:t>
            </w:r>
          </w:p>
        </w:tc>
        <w:tc>
          <w:tcPr>
            <w:tcW w:w="1498" w:type="dxa"/>
            <w:tcBorders>
              <w:top w:val="nil"/>
              <w:left w:val="nil"/>
              <w:bottom w:val="single" w:sz="4" w:space="0" w:color="auto"/>
              <w:right w:val="single" w:sz="4" w:space="0" w:color="auto"/>
            </w:tcBorders>
            <w:shd w:val="clear" w:color="auto" w:fill="C6EFCE"/>
            <w:noWrap/>
            <w:vAlign w:val="center"/>
          </w:tcPr>
          <w:p w14:paraId="32994DE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E4D8CE7" w14:textId="77777777" w:rsidR="00823C39" w:rsidRPr="003B127D" w:rsidRDefault="00823C39">
            <w:pPr>
              <w:jc w:val="center"/>
              <w:rPr>
                <w:noProof/>
                <w:color w:val="006100"/>
                <w:sz w:val="20"/>
                <w:szCs w:val="20"/>
              </w:rPr>
            </w:pPr>
            <w:r>
              <w:rPr>
                <w:noProof/>
                <w:color w:val="006100"/>
                <w:sz w:val="20"/>
              </w:rPr>
              <w:t>Integruotųjų projektų įgyvendinimas mažose salose</w:t>
            </w:r>
          </w:p>
        </w:tc>
      </w:tr>
      <w:tr w:rsidR="00823C39" w:rsidRPr="00755A09" w14:paraId="18651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F871B1" w14:textId="77777777" w:rsidR="00823C39" w:rsidRPr="00246CC4" w:rsidRDefault="00823C39">
            <w:pPr>
              <w:jc w:val="center"/>
              <w:rPr>
                <w:noProof/>
                <w:color w:val="006100"/>
                <w:sz w:val="20"/>
                <w:szCs w:val="20"/>
              </w:rPr>
            </w:pPr>
            <w:r>
              <w:rPr>
                <w:noProof/>
                <w:color w:val="006100"/>
                <w:sz w:val="20"/>
              </w:rPr>
              <w:t>M2C1-21</w:t>
            </w:r>
          </w:p>
        </w:tc>
        <w:tc>
          <w:tcPr>
            <w:tcW w:w="3090" w:type="dxa"/>
            <w:tcBorders>
              <w:top w:val="nil"/>
              <w:left w:val="nil"/>
              <w:bottom w:val="single" w:sz="4" w:space="0" w:color="auto"/>
              <w:right w:val="single" w:sz="4" w:space="0" w:color="auto"/>
            </w:tcBorders>
            <w:shd w:val="clear" w:color="auto" w:fill="C6EFCE"/>
            <w:noWrap/>
            <w:vAlign w:val="center"/>
          </w:tcPr>
          <w:p w14:paraId="302E46C7" w14:textId="77777777" w:rsidR="00823C39" w:rsidRPr="00246CC4" w:rsidRDefault="00823C39">
            <w:pPr>
              <w:jc w:val="center"/>
              <w:rPr>
                <w:noProof/>
                <w:color w:val="006100"/>
                <w:sz w:val="20"/>
                <w:szCs w:val="20"/>
              </w:rPr>
            </w:pPr>
            <w:r>
              <w:rPr>
                <w:noProof/>
                <w:color w:val="006100"/>
                <w:sz w:val="20"/>
              </w:rPr>
              <w:t>3.2 investicija. Žaliosios bendruomenės</w:t>
            </w:r>
          </w:p>
        </w:tc>
        <w:tc>
          <w:tcPr>
            <w:tcW w:w="1498" w:type="dxa"/>
            <w:tcBorders>
              <w:top w:val="nil"/>
              <w:left w:val="nil"/>
              <w:bottom w:val="single" w:sz="4" w:space="0" w:color="auto"/>
              <w:right w:val="single" w:sz="4" w:space="0" w:color="auto"/>
            </w:tcBorders>
            <w:shd w:val="clear" w:color="auto" w:fill="C6EFCE"/>
            <w:noWrap/>
            <w:vAlign w:val="center"/>
          </w:tcPr>
          <w:p w14:paraId="7A5E11F6"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5E40A20" w14:textId="77777777" w:rsidR="00823C39" w:rsidRPr="003B127D" w:rsidRDefault="00823C39">
            <w:pPr>
              <w:jc w:val="center"/>
              <w:rPr>
                <w:noProof/>
                <w:color w:val="006100"/>
                <w:sz w:val="20"/>
                <w:szCs w:val="20"/>
              </w:rPr>
            </w:pPr>
            <w:r>
              <w:rPr>
                <w:noProof/>
                <w:color w:val="006100"/>
                <w:sz w:val="20"/>
              </w:rPr>
              <w:t>Žaliųjų bendrijų planuose pateiktų intervencijų įgyvendinimas</w:t>
            </w:r>
          </w:p>
        </w:tc>
      </w:tr>
      <w:tr w:rsidR="00823C39" w:rsidRPr="00755A09" w14:paraId="31B8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F90808" w14:textId="77777777" w:rsidR="00823C39" w:rsidRPr="00246CC4" w:rsidRDefault="00823C39">
            <w:pPr>
              <w:jc w:val="center"/>
              <w:rPr>
                <w:noProof/>
                <w:color w:val="006100"/>
                <w:sz w:val="20"/>
                <w:szCs w:val="20"/>
              </w:rPr>
            </w:pPr>
            <w:r>
              <w:rPr>
                <w:noProof/>
                <w:color w:val="006100"/>
                <w:sz w:val="20"/>
              </w:rPr>
              <w:t>M2C1-24</w:t>
            </w:r>
          </w:p>
        </w:tc>
        <w:tc>
          <w:tcPr>
            <w:tcW w:w="3090" w:type="dxa"/>
            <w:tcBorders>
              <w:top w:val="nil"/>
              <w:left w:val="nil"/>
              <w:bottom w:val="single" w:sz="4" w:space="0" w:color="auto"/>
              <w:right w:val="single" w:sz="4" w:space="0" w:color="auto"/>
            </w:tcBorders>
            <w:shd w:val="clear" w:color="auto" w:fill="C6EFCE"/>
            <w:noWrap/>
            <w:vAlign w:val="center"/>
          </w:tcPr>
          <w:p w14:paraId="04B60921" w14:textId="77777777" w:rsidR="00823C39" w:rsidRPr="003B127D" w:rsidRDefault="00823C39">
            <w:pPr>
              <w:jc w:val="center"/>
              <w:rPr>
                <w:noProof/>
                <w:color w:val="006100"/>
                <w:sz w:val="20"/>
                <w:szCs w:val="20"/>
              </w:rPr>
            </w:pPr>
            <w:r>
              <w:rPr>
                <w:noProof/>
                <w:color w:val="006100"/>
                <w:sz w:val="20"/>
              </w:rPr>
              <w:t>3.4 investicija. Fondo Contratti di Filiera (FKK), siekiant remti tiekimo grandinių sutartis žemės ūkio maisto produktų, žvejybos ir akvakultūros, miškininkystės, gėlininkystės ir augalų daigynų sektoriuose</w:t>
            </w:r>
          </w:p>
        </w:tc>
        <w:tc>
          <w:tcPr>
            <w:tcW w:w="1498" w:type="dxa"/>
            <w:tcBorders>
              <w:top w:val="nil"/>
              <w:left w:val="nil"/>
              <w:bottom w:val="single" w:sz="4" w:space="0" w:color="auto"/>
              <w:right w:val="single" w:sz="4" w:space="0" w:color="auto"/>
            </w:tcBorders>
            <w:shd w:val="clear" w:color="auto" w:fill="C6EFCE"/>
            <w:noWrap/>
            <w:vAlign w:val="center"/>
          </w:tcPr>
          <w:p w14:paraId="5688F1F5" w14:textId="767723FB"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EB71BF8" w14:textId="77777777" w:rsidR="00823C39" w:rsidRPr="003B127D" w:rsidRDefault="00823C39">
            <w:pPr>
              <w:jc w:val="center"/>
              <w:rPr>
                <w:noProof/>
                <w:color w:val="006100"/>
                <w:sz w:val="20"/>
                <w:szCs w:val="20"/>
              </w:rPr>
            </w:pPr>
            <w:r>
              <w:rPr>
                <w:noProof/>
                <w:color w:val="006100"/>
                <w:sz w:val="20"/>
              </w:rPr>
              <w:t>Pasirašyti teisiniai susitarimai su galutiniais naudos gavėjais</w:t>
            </w:r>
          </w:p>
        </w:tc>
      </w:tr>
      <w:tr w:rsidR="00823C39" w:rsidRPr="00246CC4" w14:paraId="5025AE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EB1C34" w14:textId="77777777" w:rsidR="00823C39" w:rsidRPr="00246CC4" w:rsidRDefault="00823C39">
            <w:pPr>
              <w:jc w:val="center"/>
              <w:rPr>
                <w:noProof/>
                <w:color w:val="006100"/>
                <w:sz w:val="20"/>
                <w:szCs w:val="20"/>
              </w:rPr>
            </w:pPr>
            <w:r>
              <w:rPr>
                <w:noProof/>
                <w:color w:val="006100"/>
                <w:sz w:val="20"/>
              </w:rPr>
              <w:t>M2C2-3</w:t>
            </w:r>
          </w:p>
        </w:tc>
        <w:tc>
          <w:tcPr>
            <w:tcW w:w="3090" w:type="dxa"/>
            <w:tcBorders>
              <w:top w:val="nil"/>
              <w:left w:val="nil"/>
              <w:bottom w:val="single" w:sz="4" w:space="0" w:color="auto"/>
              <w:right w:val="single" w:sz="4" w:space="0" w:color="auto"/>
            </w:tcBorders>
            <w:shd w:val="clear" w:color="auto" w:fill="C6EFCE"/>
            <w:noWrap/>
            <w:vAlign w:val="center"/>
          </w:tcPr>
          <w:p w14:paraId="25A5BBC0" w14:textId="77777777" w:rsidR="00823C39" w:rsidRPr="003B127D" w:rsidRDefault="00823C39">
            <w:pPr>
              <w:jc w:val="center"/>
              <w:rPr>
                <w:noProof/>
                <w:color w:val="006100"/>
                <w:sz w:val="20"/>
                <w:szCs w:val="20"/>
              </w:rPr>
            </w:pPr>
            <w:r>
              <w:rPr>
                <w:noProof/>
                <w:color w:val="006100"/>
                <w:sz w:val="20"/>
              </w:rPr>
              <w:t>1.4 investicija. biometano plėtra pagal žiedinės ekonomikos skatinimo kriterijus</w:t>
            </w:r>
          </w:p>
        </w:tc>
        <w:tc>
          <w:tcPr>
            <w:tcW w:w="1498" w:type="dxa"/>
            <w:tcBorders>
              <w:top w:val="nil"/>
              <w:left w:val="nil"/>
              <w:bottom w:val="single" w:sz="4" w:space="0" w:color="auto"/>
              <w:right w:val="single" w:sz="4" w:space="0" w:color="auto"/>
            </w:tcBorders>
            <w:shd w:val="clear" w:color="auto" w:fill="C6EFCE"/>
            <w:noWrap/>
            <w:vAlign w:val="center"/>
          </w:tcPr>
          <w:p w14:paraId="62208BD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5A0AD51" w14:textId="77777777" w:rsidR="00823C39" w:rsidRPr="00246CC4" w:rsidRDefault="00823C39">
            <w:pPr>
              <w:jc w:val="center"/>
              <w:rPr>
                <w:noProof/>
                <w:color w:val="006100"/>
                <w:sz w:val="20"/>
                <w:szCs w:val="20"/>
              </w:rPr>
            </w:pPr>
            <w:r>
              <w:rPr>
                <w:noProof/>
                <w:color w:val="006100"/>
                <w:sz w:val="20"/>
              </w:rPr>
              <w:t>Žemės ūkio traktorių pakeitimas</w:t>
            </w:r>
          </w:p>
        </w:tc>
      </w:tr>
      <w:tr w:rsidR="00823C39" w:rsidRPr="00246CC4" w14:paraId="13D87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A3650C" w14:textId="77777777" w:rsidR="00823C39" w:rsidRPr="00246CC4" w:rsidRDefault="00823C39">
            <w:pPr>
              <w:jc w:val="center"/>
              <w:rPr>
                <w:noProof/>
                <w:color w:val="006100"/>
                <w:sz w:val="20"/>
                <w:szCs w:val="20"/>
              </w:rPr>
            </w:pPr>
            <w:r>
              <w:rPr>
                <w:noProof/>
                <w:color w:val="006100"/>
                <w:sz w:val="20"/>
              </w:rPr>
              <w:t>M2C2-5</w:t>
            </w:r>
          </w:p>
        </w:tc>
        <w:tc>
          <w:tcPr>
            <w:tcW w:w="3090" w:type="dxa"/>
            <w:tcBorders>
              <w:top w:val="nil"/>
              <w:left w:val="nil"/>
              <w:bottom w:val="single" w:sz="4" w:space="0" w:color="auto"/>
              <w:right w:val="single" w:sz="4" w:space="0" w:color="auto"/>
            </w:tcBorders>
            <w:shd w:val="clear" w:color="auto" w:fill="C6EFCE"/>
            <w:noWrap/>
            <w:vAlign w:val="center"/>
          </w:tcPr>
          <w:p w14:paraId="27685853" w14:textId="77777777" w:rsidR="00823C39" w:rsidRPr="003B127D" w:rsidRDefault="00823C39">
            <w:pPr>
              <w:jc w:val="center"/>
              <w:rPr>
                <w:noProof/>
                <w:color w:val="006100"/>
                <w:sz w:val="20"/>
                <w:szCs w:val="20"/>
              </w:rPr>
            </w:pPr>
            <w:r>
              <w:rPr>
                <w:noProof/>
                <w:color w:val="006100"/>
                <w:sz w:val="20"/>
              </w:rPr>
              <w:t>1.4 investicija. biometano plėtra pagal žiedinės ekonomikos skatinimo kriterijus</w:t>
            </w:r>
          </w:p>
        </w:tc>
        <w:tc>
          <w:tcPr>
            <w:tcW w:w="1498" w:type="dxa"/>
            <w:tcBorders>
              <w:top w:val="nil"/>
              <w:left w:val="nil"/>
              <w:bottom w:val="single" w:sz="4" w:space="0" w:color="auto"/>
              <w:right w:val="single" w:sz="4" w:space="0" w:color="auto"/>
            </w:tcBorders>
            <w:shd w:val="clear" w:color="auto" w:fill="C6EFCE"/>
            <w:noWrap/>
            <w:vAlign w:val="center"/>
          </w:tcPr>
          <w:p w14:paraId="69112F42"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34EDF47" w14:textId="77777777" w:rsidR="00823C39" w:rsidRPr="00246CC4" w:rsidRDefault="00823C39">
            <w:pPr>
              <w:jc w:val="center"/>
              <w:rPr>
                <w:noProof/>
                <w:color w:val="006100"/>
                <w:sz w:val="20"/>
                <w:szCs w:val="20"/>
              </w:rPr>
            </w:pPr>
            <w:r>
              <w:rPr>
                <w:noProof/>
                <w:color w:val="006100"/>
                <w:sz w:val="20"/>
              </w:rPr>
              <w:t>Papildoma biometano gamyba</w:t>
            </w:r>
          </w:p>
        </w:tc>
      </w:tr>
      <w:tr w:rsidR="00823C39" w:rsidRPr="00755A09" w14:paraId="19B2644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E5A2DE" w14:textId="77777777" w:rsidR="00823C39" w:rsidRPr="00246CC4" w:rsidRDefault="00823C39">
            <w:pPr>
              <w:jc w:val="center"/>
              <w:rPr>
                <w:noProof/>
                <w:color w:val="006100"/>
                <w:sz w:val="20"/>
                <w:szCs w:val="20"/>
              </w:rPr>
            </w:pPr>
            <w:r>
              <w:rPr>
                <w:noProof/>
                <w:color w:val="006100"/>
                <w:sz w:val="20"/>
              </w:rPr>
              <w:t>M2C2-10</w:t>
            </w:r>
          </w:p>
        </w:tc>
        <w:tc>
          <w:tcPr>
            <w:tcW w:w="3090" w:type="dxa"/>
            <w:tcBorders>
              <w:top w:val="nil"/>
              <w:left w:val="nil"/>
              <w:bottom w:val="single" w:sz="4" w:space="0" w:color="auto"/>
              <w:right w:val="single" w:sz="4" w:space="0" w:color="auto"/>
            </w:tcBorders>
            <w:shd w:val="clear" w:color="auto" w:fill="C6EFCE"/>
            <w:noWrap/>
            <w:vAlign w:val="center"/>
          </w:tcPr>
          <w:p w14:paraId="6EA60ED0" w14:textId="77777777" w:rsidR="00823C39" w:rsidRPr="00246CC4" w:rsidRDefault="00823C39">
            <w:pPr>
              <w:jc w:val="center"/>
              <w:rPr>
                <w:noProof/>
                <w:color w:val="006100"/>
                <w:sz w:val="20"/>
                <w:szCs w:val="20"/>
              </w:rPr>
            </w:pPr>
            <w:r>
              <w:rPr>
                <w:noProof/>
                <w:color w:val="006100"/>
                <w:sz w:val="20"/>
              </w:rPr>
              <w:t>2.1 investicija. Pažangiųjų tinklų stiprinimas</w:t>
            </w:r>
          </w:p>
        </w:tc>
        <w:tc>
          <w:tcPr>
            <w:tcW w:w="1498" w:type="dxa"/>
            <w:tcBorders>
              <w:top w:val="nil"/>
              <w:left w:val="nil"/>
              <w:bottom w:val="single" w:sz="4" w:space="0" w:color="auto"/>
              <w:right w:val="single" w:sz="4" w:space="0" w:color="auto"/>
            </w:tcBorders>
            <w:shd w:val="clear" w:color="auto" w:fill="C6EFCE"/>
            <w:noWrap/>
            <w:vAlign w:val="center"/>
          </w:tcPr>
          <w:p w14:paraId="73933E9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2D61361" w14:textId="77777777" w:rsidR="00823C39" w:rsidRPr="003B127D" w:rsidRDefault="00823C39">
            <w:pPr>
              <w:jc w:val="center"/>
              <w:rPr>
                <w:noProof/>
                <w:color w:val="006100"/>
                <w:sz w:val="20"/>
                <w:szCs w:val="20"/>
              </w:rPr>
            </w:pPr>
            <w:r>
              <w:rPr>
                <w:noProof/>
                <w:color w:val="006100"/>
                <w:sz w:val="20"/>
              </w:rPr>
              <w:t>Pažangieji tinklai. Didesnis atsinaujinančiųjų išteklių energijos paskirstymo tinklo pajėgumas</w:t>
            </w:r>
          </w:p>
        </w:tc>
      </w:tr>
      <w:tr w:rsidR="00823C39" w:rsidRPr="00755A09" w14:paraId="05D98A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BEC5BF" w14:textId="77777777" w:rsidR="00823C39" w:rsidRPr="00246CC4" w:rsidRDefault="00823C39">
            <w:pPr>
              <w:jc w:val="center"/>
              <w:rPr>
                <w:noProof/>
                <w:color w:val="006100"/>
                <w:sz w:val="20"/>
                <w:szCs w:val="20"/>
              </w:rPr>
            </w:pPr>
            <w:r>
              <w:rPr>
                <w:noProof/>
                <w:color w:val="006100"/>
                <w:sz w:val="20"/>
              </w:rPr>
              <w:t>M2C2-11</w:t>
            </w:r>
          </w:p>
        </w:tc>
        <w:tc>
          <w:tcPr>
            <w:tcW w:w="3090" w:type="dxa"/>
            <w:tcBorders>
              <w:top w:val="nil"/>
              <w:left w:val="nil"/>
              <w:bottom w:val="single" w:sz="4" w:space="0" w:color="auto"/>
              <w:right w:val="single" w:sz="4" w:space="0" w:color="auto"/>
            </w:tcBorders>
            <w:shd w:val="clear" w:color="auto" w:fill="C6EFCE"/>
            <w:noWrap/>
            <w:vAlign w:val="center"/>
          </w:tcPr>
          <w:p w14:paraId="10B5202F" w14:textId="77777777" w:rsidR="00823C39" w:rsidRPr="00246CC4" w:rsidRDefault="00823C39">
            <w:pPr>
              <w:jc w:val="center"/>
              <w:rPr>
                <w:noProof/>
                <w:color w:val="006100"/>
                <w:sz w:val="20"/>
                <w:szCs w:val="20"/>
              </w:rPr>
            </w:pPr>
            <w:r>
              <w:rPr>
                <w:noProof/>
                <w:color w:val="006100"/>
                <w:sz w:val="20"/>
              </w:rPr>
              <w:t>2.1 investicija. Pažangiųjų tinklų stiprinimas</w:t>
            </w:r>
          </w:p>
        </w:tc>
        <w:tc>
          <w:tcPr>
            <w:tcW w:w="1498" w:type="dxa"/>
            <w:tcBorders>
              <w:top w:val="nil"/>
              <w:left w:val="nil"/>
              <w:bottom w:val="single" w:sz="4" w:space="0" w:color="auto"/>
              <w:right w:val="single" w:sz="4" w:space="0" w:color="auto"/>
            </w:tcBorders>
            <w:shd w:val="clear" w:color="auto" w:fill="C6EFCE"/>
            <w:noWrap/>
            <w:vAlign w:val="center"/>
          </w:tcPr>
          <w:p w14:paraId="0FA05ED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6639861" w14:textId="77777777" w:rsidR="00823C39" w:rsidRPr="003B127D" w:rsidRDefault="00823C39">
            <w:pPr>
              <w:jc w:val="center"/>
              <w:rPr>
                <w:noProof/>
                <w:color w:val="006100"/>
                <w:sz w:val="20"/>
                <w:szCs w:val="20"/>
              </w:rPr>
            </w:pPr>
            <w:r>
              <w:rPr>
                <w:noProof/>
                <w:color w:val="006100"/>
                <w:sz w:val="20"/>
              </w:rPr>
              <w:t>Pažangieji tinklai. Energijos suvartojimo elektrifikavimas</w:t>
            </w:r>
          </w:p>
        </w:tc>
      </w:tr>
      <w:tr w:rsidR="00823C39" w:rsidRPr="00755A09" w14:paraId="270425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957D2B" w14:textId="77777777" w:rsidR="00823C39" w:rsidRPr="00246CC4" w:rsidRDefault="00823C39">
            <w:pPr>
              <w:jc w:val="center"/>
              <w:rPr>
                <w:noProof/>
                <w:color w:val="006100"/>
                <w:sz w:val="20"/>
                <w:szCs w:val="20"/>
              </w:rPr>
            </w:pPr>
            <w:r>
              <w:rPr>
                <w:noProof/>
                <w:color w:val="006100"/>
                <w:sz w:val="20"/>
              </w:rPr>
              <w:t>M2C2-13</w:t>
            </w:r>
          </w:p>
        </w:tc>
        <w:tc>
          <w:tcPr>
            <w:tcW w:w="3090" w:type="dxa"/>
            <w:tcBorders>
              <w:top w:val="nil"/>
              <w:left w:val="nil"/>
              <w:bottom w:val="single" w:sz="4" w:space="0" w:color="auto"/>
              <w:right w:val="single" w:sz="4" w:space="0" w:color="auto"/>
            </w:tcBorders>
            <w:shd w:val="clear" w:color="auto" w:fill="C6EFCE"/>
            <w:noWrap/>
            <w:vAlign w:val="center"/>
          </w:tcPr>
          <w:p w14:paraId="52EF9849" w14:textId="77777777" w:rsidR="00823C39" w:rsidRPr="003B127D" w:rsidRDefault="00823C39">
            <w:pPr>
              <w:jc w:val="center"/>
              <w:rPr>
                <w:noProof/>
                <w:color w:val="006100"/>
                <w:sz w:val="20"/>
                <w:szCs w:val="20"/>
              </w:rPr>
            </w:pPr>
            <w:r>
              <w:rPr>
                <w:noProof/>
                <w:color w:val="006100"/>
                <w:sz w:val="20"/>
              </w:rPr>
              <w:t>2.2 investicija. Intervencijos elektros tinklo atsparumui didinti</w:t>
            </w:r>
          </w:p>
        </w:tc>
        <w:tc>
          <w:tcPr>
            <w:tcW w:w="1498" w:type="dxa"/>
            <w:tcBorders>
              <w:top w:val="nil"/>
              <w:left w:val="nil"/>
              <w:bottom w:val="single" w:sz="4" w:space="0" w:color="auto"/>
              <w:right w:val="single" w:sz="4" w:space="0" w:color="auto"/>
            </w:tcBorders>
            <w:shd w:val="clear" w:color="auto" w:fill="C6EFCE"/>
            <w:noWrap/>
            <w:vAlign w:val="center"/>
          </w:tcPr>
          <w:p w14:paraId="4CB2152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6E2D4A2" w14:textId="77777777" w:rsidR="00823C39" w:rsidRPr="003B127D" w:rsidRDefault="00823C39">
            <w:pPr>
              <w:jc w:val="center"/>
              <w:rPr>
                <w:noProof/>
                <w:color w:val="006100"/>
                <w:sz w:val="20"/>
                <w:szCs w:val="20"/>
              </w:rPr>
            </w:pPr>
            <w:r>
              <w:rPr>
                <w:noProof/>
                <w:color w:val="006100"/>
                <w:sz w:val="20"/>
              </w:rPr>
              <w:t>Didinti elektros energijos sistemos tinklo atsparumą</w:t>
            </w:r>
          </w:p>
        </w:tc>
      </w:tr>
      <w:tr w:rsidR="00823C39" w:rsidRPr="00755A09" w14:paraId="15A62E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25CA4A" w14:textId="77777777" w:rsidR="00823C39" w:rsidRPr="00246CC4" w:rsidRDefault="00823C39">
            <w:pPr>
              <w:jc w:val="center"/>
              <w:rPr>
                <w:noProof/>
                <w:color w:val="006100"/>
                <w:sz w:val="20"/>
                <w:szCs w:val="20"/>
              </w:rPr>
            </w:pPr>
            <w:r>
              <w:rPr>
                <w:noProof/>
                <w:color w:val="006100"/>
                <w:sz w:val="20"/>
              </w:rPr>
              <w:t>M2C2-15</w:t>
            </w:r>
          </w:p>
        </w:tc>
        <w:tc>
          <w:tcPr>
            <w:tcW w:w="3090" w:type="dxa"/>
            <w:tcBorders>
              <w:top w:val="nil"/>
              <w:left w:val="nil"/>
              <w:bottom w:val="single" w:sz="4" w:space="0" w:color="auto"/>
              <w:right w:val="single" w:sz="4" w:space="0" w:color="auto"/>
            </w:tcBorders>
            <w:shd w:val="clear" w:color="auto" w:fill="C6EFCE"/>
            <w:noWrap/>
            <w:vAlign w:val="center"/>
          </w:tcPr>
          <w:p w14:paraId="75CE696C" w14:textId="77777777" w:rsidR="00823C39" w:rsidRPr="003B127D" w:rsidRDefault="00823C39">
            <w:pPr>
              <w:jc w:val="center"/>
              <w:rPr>
                <w:noProof/>
                <w:color w:val="006100"/>
                <w:sz w:val="20"/>
                <w:szCs w:val="20"/>
              </w:rPr>
            </w:pPr>
            <w:r>
              <w:rPr>
                <w:noProof/>
                <w:color w:val="006100"/>
                <w:sz w:val="20"/>
              </w:rPr>
              <w:t>3.3 investicija. Kelių transporto vandenilio bandymai</w:t>
            </w:r>
          </w:p>
        </w:tc>
        <w:tc>
          <w:tcPr>
            <w:tcW w:w="1498" w:type="dxa"/>
            <w:tcBorders>
              <w:top w:val="nil"/>
              <w:left w:val="nil"/>
              <w:bottom w:val="single" w:sz="4" w:space="0" w:color="auto"/>
              <w:right w:val="single" w:sz="4" w:space="0" w:color="auto"/>
            </w:tcBorders>
            <w:shd w:val="clear" w:color="auto" w:fill="C6EFCE"/>
            <w:noWrap/>
            <w:vAlign w:val="center"/>
          </w:tcPr>
          <w:p w14:paraId="0AAF4DB2"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2446A14" w14:textId="77777777" w:rsidR="00823C39" w:rsidRPr="003B127D" w:rsidRDefault="00823C39">
            <w:pPr>
              <w:jc w:val="center"/>
              <w:rPr>
                <w:noProof/>
                <w:color w:val="006100"/>
                <w:sz w:val="20"/>
                <w:szCs w:val="20"/>
              </w:rPr>
            </w:pPr>
            <w:r>
              <w:rPr>
                <w:noProof/>
                <w:color w:val="006100"/>
                <w:sz w:val="20"/>
              </w:rPr>
              <w:t>Vandeniliu grindžiamų įkrovimo stotelių kūrimas</w:t>
            </w:r>
          </w:p>
        </w:tc>
      </w:tr>
      <w:tr w:rsidR="00823C39" w:rsidRPr="00755A09" w14:paraId="0976CD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53996F" w14:textId="77777777" w:rsidR="00823C39" w:rsidRPr="00246CC4" w:rsidRDefault="00823C39">
            <w:pPr>
              <w:jc w:val="center"/>
              <w:rPr>
                <w:noProof/>
                <w:color w:val="006100"/>
                <w:sz w:val="20"/>
                <w:szCs w:val="20"/>
              </w:rPr>
            </w:pPr>
            <w:r>
              <w:rPr>
                <w:noProof/>
                <w:color w:val="006100"/>
                <w:sz w:val="20"/>
              </w:rPr>
              <w:t>M2C2-17</w:t>
            </w:r>
          </w:p>
        </w:tc>
        <w:tc>
          <w:tcPr>
            <w:tcW w:w="3090" w:type="dxa"/>
            <w:tcBorders>
              <w:top w:val="nil"/>
              <w:left w:val="nil"/>
              <w:bottom w:val="single" w:sz="4" w:space="0" w:color="auto"/>
              <w:right w:val="single" w:sz="4" w:space="0" w:color="auto"/>
            </w:tcBorders>
            <w:shd w:val="clear" w:color="auto" w:fill="C6EFCE"/>
            <w:noWrap/>
            <w:vAlign w:val="center"/>
          </w:tcPr>
          <w:p w14:paraId="5931FE21" w14:textId="77777777" w:rsidR="00823C39" w:rsidRPr="003B127D" w:rsidRDefault="00823C39">
            <w:pPr>
              <w:jc w:val="center"/>
              <w:rPr>
                <w:noProof/>
                <w:color w:val="006100"/>
                <w:sz w:val="20"/>
                <w:szCs w:val="20"/>
              </w:rPr>
            </w:pPr>
            <w:r>
              <w:rPr>
                <w:noProof/>
                <w:color w:val="006100"/>
                <w:sz w:val="20"/>
              </w:rPr>
              <w:t>3.4 investicija. Judumo geležinkeliuose vandenilio bandymas</w:t>
            </w:r>
          </w:p>
        </w:tc>
        <w:tc>
          <w:tcPr>
            <w:tcW w:w="1498" w:type="dxa"/>
            <w:tcBorders>
              <w:top w:val="nil"/>
              <w:left w:val="nil"/>
              <w:bottom w:val="single" w:sz="4" w:space="0" w:color="auto"/>
              <w:right w:val="single" w:sz="4" w:space="0" w:color="auto"/>
            </w:tcBorders>
            <w:shd w:val="clear" w:color="auto" w:fill="C6EFCE"/>
            <w:noWrap/>
            <w:vAlign w:val="center"/>
          </w:tcPr>
          <w:p w14:paraId="6DEF2AC7"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B48F8A0" w14:textId="77777777" w:rsidR="00823C39" w:rsidRPr="003B127D" w:rsidRDefault="00823C39">
            <w:pPr>
              <w:jc w:val="center"/>
              <w:rPr>
                <w:noProof/>
                <w:color w:val="006100"/>
                <w:sz w:val="20"/>
                <w:szCs w:val="20"/>
              </w:rPr>
            </w:pPr>
            <w:r>
              <w:rPr>
                <w:noProof/>
                <w:color w:val="006100"/>
                <w:sz w:val="20"/>
              </w:rPr>
              <w:t>Vandenilio degalų pildymo stotelių skaičius</w:t>
            </w:r>
          </w:p>
        </w:tc>
      </w:tr>
      <w:tr w:rsidR="00823C39" w:rsidRPr="00755A09" w14:paraId="6ED742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96822" w14:textId="77777777" w:rsidR="00823C39" w:rsidRPr="00246CC4" w:rsidRDefault="00823C39">
            <w:pPr>
              <w:jc w:val="center"/>
              <w:rPr>
                <w:noProof/>
                <w:color w:val="006100"/>
                <w:sz w:val="20"/>
                <w:szCs w:val="20"/>
              </w:rPr>
            </w:pPr>
            <w:r>
              <w:rPr>
                <w:noProof/>
                <w:color w:val="006100"/>
                <w:sz w:val="20"/>
              </w:rPr>
              <w:t>M2C2-19</w:t>
            </w:r>
          </w:p>
        </w:tc>
        <w:tc>
          <w:tcPr>
            <w:tcW w:w="3090" w:type="dxa"/>
            <w:tcBorders>
              <w:top w:val="nil"/>
              <w:left w:val="nil"/>
              <w:bottom w:val="single" w:sz="4" w:space="0" w:color="auto"/>
              <w:right w:val="single" w:sz="4" w:space="0" w:color="auto"/>
            </w:tcBorders>
            <w:shd w:val="clear" w:color="auto" w:fill="C6EFCE"/>
            <w:noWrap/>
            <w:vAlign w:val="center"/>
          </w:tcPr>
          <w:p w14:paraId="22ACB88B" w14:textId="77777777" w:rsidR="00823C39" w:rsidRPr="003B127D" w:rsidRDefault="00823C39">
            <w:pPr>
              <w:jc w:val="center"/>
              <w:rPr>
                <w:noProof/>
                <w:color w:val="006100"/>
                <w:sz w:val="20"/>
                <w:szCs w:val="20"/>
              </w:rPr>
            </w:pPr>
            <w:r>
              <w:rPr>
                <w:noProof/>
                <w:color w:val="006100"/>
                <w:sz w:val="20"/>
              </w:rPr>
              <w:t>3.5 investicija. Vandenilio moksliniai tyrimai ir technologinė plėtra</w:t>
            </w:r>
          </w:p>
        </w:tc>
        <w:tc>
          <w:tcPr>
            <w:tcW w:w="1498" w:type="dxa"/>
            <w:tcBorders>
              <w:top w:val="nil"/>
              <w:left w:val="nil"/>
              <w:bottom w:val="single" w:sz="4" w:space="0" w:color="auto"/>
              <w:right w:val="single" w:sz="4" w:space="0" w:color="auto"/>
            </w:tcBorders>
            <w:shd w:val="clear" w:color="auto" w:fill="C6EFCE"/>
            <w:noWrap/>
            <w:vAlign w:val="center"/>
          </w:tcPr>
          <w:p w14:paraId="57307E5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A6AD0C0" w14:textId="77777777" w:rsidR="00823C39" w:rsidRPr="003B127D" w:rsidRDefault="00823C39">
            <w:pPr>
              <w:jc w:val="center"/>
              <w:rPr>
                <w:noProof/>
                <w:color w:val="006100"/>
                <w:sz w:val="20"/>
                <w:szCs w:val="20"/>
              </w:rPr>
            </w:pPr>
            <w:r>
              <w:rPr>
                <w:noProof/>
                <w:color w:val="006100"/>
                <w:sz w:val="20"/>
              </w:rPr>
              <w:t>Vandenilio mokslinių tyrimų ir technologinės plėtros projektų skaičius</w:t>
            </w:r>
          </w:p>
        </w:tc>
      </w:tr>
      <w:tr w:rsidR="00823C39" w:rsidRPr="00755A09" w14:paraId="1C6074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0F85BC" w14:textId="77777777" w:rsidR="00823C39" w:rsidRPr="00246CC4" w:rsidRDefault="00823C39">
            <w:pPr>
              <w:jc w:val="center"/>
              <w:rPr>
                <w:noProof/>
                <w:color w:val="006100"/>
                <w:sz w:val="20"/>
                <w:szCs w:val="20"/>
              </w:rPr>
            </w:pPr>
            <w:r>
              <w:rPr>
                <w:noProof/>
                <w:color w:val="006100"/>
                <w:sz w:val="20"/>
              </w:rPr>
              <w:t>M2C2-25bis</w:t>
            </w:r>
          </w:p>
        </w:tc>
        <w:tc>
          <w:tcPr>
            <w:tcW w:w="3090" w:type="dxa"/>
            <w:tcBorders>
              <w:top w:val="nil"/>
              <w:left w:val="nil"/>
              <w:bottom w:val="single" w:sz="4" w:space="0" w:color="auto"/>
              <w:right w:val="single" w:sz="4" w:space="0" w:color="auto"/>
            </w:tcBorders>
            <w:shd w:val="clear" w:color="auto" w:fill="C6EFCE"/>
            <w:noWrap/>
            <w:vAlign w:val="center"/>
          </w:tcPr>
          <w:p w14:paraId="158A503F" w14:textId="77777777" w:rsidR="00823C39" w:rsidRPr="003B127D" w:rsidRDefault="00823C39">
            <w:pPr>
              <w:jc w:val="center"/>
              <w:rPr>
                <w:noProof/>
                <w:color w:val="006100"/>
                <w:sz w:val="20"/>
                <w:szCs w:val="20"/>
              </w:rPr>
            </w:pPr>
            <w:r>
              <w:rPr>
                <w:noProof/>
                <w:color w:val="006100"/>
                <w:sz w:val="20"/>
              </w:rPr>
              <w:t>4.2 investicija. Greitojo masinio transporto sistemų (metro, gatvės automobilių, BRT) kūrimas</w:t>
            </w:r>
          </w:p>
        </w:tc>
        <w:tc>
          <w:tcPr>
            <w:tcW w:w="1498" w:type="dxa"/>
            <w:tcBorders>
              <w:top w:val="nil"/>
              <w:left w:val="nil"/>
              <w:bottom w:val="single" w:sz="4" w:space="0" w:color="auto"/>
              <w:right w:val="single" w:sz="4" w:space="0" w:color="auto"/>
            </w:tcBorders>
            <w:shd w:val="clear" w:color="auto" w:fill="C6EFCE"/>
            <w:noWrap/>
            <w:vAlign w:val="center"/>
          </w:tcPr>
          <w:p w14:paraId="76353748"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296C069" w14:textId="77777777" w:rsidR="00823C39" w:rsidRPr="003B127D" w:rsidRDefault="00823C39">
            <w:pPr>
              <w:jc w:val="center"/>
              <w:rPr>
                <w:noProof/>
                <w:color w:val="006100"/>
                <w:sz w:val="20"/>
                <w:szCs w:val="20"/>
              </w:rPr>
            </w:pPr>
            <w:r>
              <w:rPr>
                <w:noProof/>
                <w:color w:val="006100"/>
                <w:sz w:val="20"/>
              </w:rPr>
              <w:t>Bent 5 intervencinės priemonės greitojo masinio transporto sistemų infrastruktūrai atnaujinti</w:t>
            </w:r>
          </w:p>
        </w:tc>
      </w:tr>
      <w:tr w:rsidR="00823C39" w:rsidRPr="00755A09" w14:paraId="49637E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6A0145" w14:textId="77777777" w:rsidR="00823C39" w:rsidRPr="00246CC4" w:rsidRDefault="00823C39">
            <w:pPr>
              <w:jc w:val="center"/>
              <w:rPr>
                <w:noProof/>
                <w:color w:val="006100"/>
                <w:sz w:val="20"/>
                <w:szCs w:val="20"/>
              </w:rPr>
            </w:pPr>
            <w:r>
              <w:rPr>
                <w:noProof/>
                <w:color w:val="006100"/>
                <w:sz w:val="20"/>
              </w:rPr>
              <w:t>M2C2-25ter</w:t>
            </w:r>
          </w:p>
        </w:tc>
        <w:tc>
          <w:tcPr>
            <w:tcW w:w="3090" w:type="dxa"/>
            <w:tcBorders>
              <w:top w:val="nil"/>
              <w:left w:val="nil"/>
              <w:bottom w:val="single" w:sz="4" w:space="0" w:color="auto"/>
              <w:right w:val="single" w:sz="4" w:space="0" w:color="auto"/>
            </w:tcBorders>
            <w:shd w:val="clear" w:color="auto" w:fill="C6EFCE"/>
            <w:noWrap/>
            <w:vAlign w:val="center"/>
          </w:tcPr>
          <w:p w14:paraId="6CBF92C6" w14:textId="77777777" w:rsidR="00823C39" w:rsidRPr="003B127D" w:rsidRDefault="00823C39">
            <w:pPr>
              <w:jc w:val="center"/>
              <w:rPr>
                <w:noProof/>
                <w:color w:val="006100"/>
                <w:sz w:val="20"/>
                <w:szCs w:val="20"/>
              </w:rPr>
            </w:pPr>
            <w:r>
              <w:rPr>
                <w:noProof/>
                <w:color w:val="006100"/>
                <w:sz w:val="20"/>
              </w:rPr>
              <w:t>4.2 investicija. Greitojo masinio transporto sistemų (metro, gatvės automobilių, BRT) kūrimas</w:t>
            </w:r>
          </w:p>
        </w:tc>
        <w:tc>
          <w:tcPr>
            <w:tcW w:w="1498" w:type="dxa"/>
            <w:tcBorders>
              <w:top w:val="nil"/>
              <w:left w:val="nil"/>
              <w:bottom w:val="single" w:sz="4" w:space="0" w:color="auto"/>
              <w:right w:val="single" w:sz="4" w:space="0" w:color="auto"/>
            </w:tcBorders>
            <w:shd w:val="clear" w:color="auto" w:fill="C6EFCE"/>
            <w:noWrap/>
            <w:vAlign w:val="center"/>
          </w:tcPr>
          <w:p w14:paraId="0C6EA68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BF82300" w14:textId="77777777" w:rsidR="00823C39" w:rsidRPr="003B127D" w:rsidRDefault="00823C39">
            <w:pPr>
              <w:jc w:val="center"/>
              <w:rPr>
                <w:noProof/>
                <w:color w:val="006100"/>
                <w:sz w:val="20"/>
                <w:szCs w:val="20"/>
              </w:rPr>
            </w:pPr>
            <w:r>
              <w:rPr>
                <w:noProof/>
                <w:color w:val="006100"/>
                <w:sz w:val="20"/>
              </w:rPr>
              <w:t>Ne mažiau kaip 85 riedmenų vienetų pirkimas masiniam greitajam transportui</w:t>
            </w:r>
          </w:p>
        </w:tc>
      </w:tr>
      <w:tr w:rsidR="00823C39" w:rsidRPr="00755A09" w14:paraId="0A94BC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C99FC" w14:textId="77777777" w:rsidR="00823C39" w:rsidRPr="00246CC4" w:rsidRDefault="00823C39">
            <w:pPr>
              <w:jc w:val="center"/>
              <w:rPr>
                <w:noProof/>
                <w:color w:val="006100"/>
                <w:sz w:val="20"/>
                <w:szCs w:val="20"/>
              </w:rPr>
            </w:pPr>
            <w:r>
              <w:rPr>
                <w:noProof/>
                <w:color w:val="006100"/>
                <w:sz w:val="20"/>
              </w:rPr>
              <w:t>M2C2-26</w:t>
            </w:r>
          </w:p>
        </w:tc>
        <w:tc>
          <w:tcPr>
            <w:tcW w:w="3090" w:type="dxa"/>
            <w:tcBorders>
              <w:top w:val="nil"/>
              <w:left w:val="nil"/>
              <w:bottom w:val="single" w:sz="4" w:space="0" w:color="auto"/>
              <w:right w:val="single" w:sz="4" w:space="0" w:color="auto"/>
            </w:tcBorders>
            <w:shd w:val="clear" w:color="auto" w:fill="C6EFCE"/>
            <w:noWrap/>
            <w:vAlign w:val="center"/>
          </w:tcPr>
          <w:p w14:paraId="77DC01E7" w14:textId="77777777" w:rsidR="00823C39" w:rsidRPr="003B127D" w:rsidRDefault="00823C39">
            <w:pPr>
              <w:jc w:val="center"/>
              <w:rPr>
                <w:noProof/>
                <w:color w:val="006100"/>
                <w:sz w:val="20"/>
                <w:szCs w:val="20"/>
              </w:rPr>
            </w:pPr>
            <w:r>
              <w:rPr>
                <w:noProof/>
                <w:color w:val="006100"/>
                <w:sz w:val="20"/>
              </w:rPr>
              <w:t>4.2 investicija. Greitojo masinio transporto sistemų kūrimas (metro, gatvės automobilis, greitasis autobusų transportas)</w:t>
            </w:r>
          </w:p>
        </w:tc>
        <w:tc>
          <w:tcPr>
            <w:tcW w:w="1498" w:type="dxa"/>
            <w:tcBorders>
              <w:top w:val="nil"/>
              <w:left w:val="nil"/>
              <w:bottom w:val="single" w:sz="4" w:space="0" w:color="auto"/>
              <w:right w:val="single" w:sz="4" w:space="0" w:color="auto"/>
            </w:tcBorders>
            <w:shd w:val="clear" w:color="auto" w:fill="C6EFCE"/>
            <w:noWrap/>
            <w:vAlign w:val="center"/>
          </w:tcPr>
          <w:p w14:paraId="4E42054F"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5D2946B" w14:textId="77777777" w:rsidR="00823C39" w:rsidRPr="003B127D" w:rsidRDefault="00823C39">
            <w:pPr>
              <w:jc w:val="center"/>
              <w:rPr>
                <w:noProof/>
                <w:color w:val="006100"/>
                <w:sz w:val="20"/>
                <w:szCs w:val="20"/>
              </w:rPr>
            </w:pPr>
            <w:r>
              <w:rPr>
                <w:noProof/>
                <w:color w:val="006100"/>
                <w:sz w:val="20"/>
              </w:rPr>
              <w:t>Viešojo transporto infrastruktūros kilometrų skaičius</w:t>
            </w:r>
          </w:p>
        </w:tc>
      </w:tr>
      <w:tr w:rsidR="00823C39" w:rsidRPr="00755A09" w14:paraId="03C3D5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0560AD" w14:textId="77777777" w:rsidR="00823C39" w:rsidRPr="00246CC4" w:rsidRDefault="00823C39">
            <w:pPr>
              <w:jc w:val="center"/>
              <w:rPr>
                <w:noProof/>
                <w:color w:val="006100"/>
                <w:sz w:val="20"/>
                <w:szCs w:val="20"/>
              </w:rPr>
            </w:pPr>
            <w:r>
              <w:rPr>
                <w:noProof/>
                <w:color w:val="006100"/>
                <w:sz w:val="20"/>
              </w:rPr>
              <w:t>M2C2-35</w:t>
            </w:r>
          </w:p>
        </w:tc>
        <w:tc>
          <w:tcPr>
            <w:tcW w:w="3090" w:type="dxa"/>
            <w:tcBorders>
              <w:top w:val="nil"/>
              <w:left w:val="nil"/>
              <w:bottom w:val="single" w:sz="4" w:space="0" w:color="auto"/>
              <w:right w:val="single" w:sz="4" w:space="0" w:color="auto"/>
            </w:tcBorders>
            <w:shd w:val="clear" w:color="auto" w:fill="C6EFCE"/>
            <w:noWrap/>
            <w:vAlign w:val="center"/>
          </w:tcPr>
          <w:p w14:paraId="745A8664" w14:textId="77777777" w:rsidR="00823C39" w:rsidRPr="003B127D" w:rsidRDefault="00823C39">
            <w:pPr>
              <w:jc w:val="center"/>
              <w:rPr>
                <w:noProof/>
                <w:color w:val="006100"/>
                <w:sz w:val="20"/>
                <w:szCs w:val="20"/>
              </w:rPr>
            </w:pPr>
            <w:r>
              <w:rPr>
                <w:noProof/>
                <w:color w:val="006100"/>
                <w:sz w:val="20"/>
              </w:rPr>
              <w:t xml:space="preserve">4.4.1 investicija. </w:t>
            </w:r>
            <w:r>
              <w:rPr>
                <w:noProof/>
                <w:sz w:val="20"/>
              </w:rPr>
              <w:t>Regioninio viešojo transporto autobusų parko su netaršiais mažataršiais autobusais stiprinimas –</w:t>
            </w:r>
          </w:p>
        </w:tc>
        <w:tc>
          <w:tcPr>
            <w:tcW w:w="1498" w:type="dxa"/>
            <w:tcBorders>
              <w:top w:val="nil"/>
              <w:left w:val="nil"/>
              <w:bottom w:val="single" w:sz="4" w:space="0" w:color="auto"/>
              <w:right w:val="single" w:sz="4" w:space="0" w:color="auto"/>
            </w:tcBorders>
            <w:shd w:val="clear" w:color="auto" w:fill="C6EFCE"/>
            <w:noWrap/>
            <w:vAlign w:val="center"/>
          </w:tcPr>
          <w:p w14:paraId="4FE29759"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2D51643" w14:textId="77777777" w:rsidR="00823C39" w:rsidRPr="003B127D" w:rsidRDefault="00823C39">
            <w:pPr>
              <w:jc w:val="center"/>
              <w:rPr>
                <w:noProof/>
                <w:color w:val="006100"/>
                <w:sz w:val="20"/>
                <w:szCs w:val="20"/>
              </w:rPr>
            </w:pPr>
            <w:r>
              <w:rPr>
                <w:noProof/>
                <w:color w:val="006100"/>
                <w:sz w:val="20"/>
              </w:rPr>
              <w:t>Įsigaliojo T2 netaršių mažataršių autobusų skaičius</w:t>
            </w:r>
          </w:p>
        </w:tc>
      </w:tr>
      <w:tr w:rsidR="00823C39" w:rsidRPr="00755A09" w14:paraId="518FF6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E3063E" w14:textId="77777777" w:rsidR="00823C39" w:rsidRPr="00246CC4" w:rsidRDefault="00823C39">
            <w:pPr>
              <w:jc w:val="center"/>
              <w:rPr>
                <w:noProof/>
                <w:color w:val="006100"/>
                <w:sz w:val="20"/>
                <w:szCs w:val="20"/>
              </w:rPr>
            </w:pPr>
            <w:r>
              <w:rPr>
                <w:noProof/>
                <w:color w:val="006100"/>
                <w:sz w:val="20"/>
              </w:rPr>
              <w:t>M2C2–35 ter</w:t>
            </w:r>
          </w:p>
        </w:tc>
        <w:tc>
          <w:tcPr>
            <w:tcW w:w="3090" w:type="dxa"/>
            <w:tcBorders>
              <w:top w:val="nil"/>
              <w:left w:val="nil"/>
              <w:bottom w:val="single" w:sz="4" w:space="0" w:color="auto"/>
              <w:right w:val="single" w:sz="4" w:space="0" w:color="auto"/>
            </w:tcBorders>
            <w:shd w:val="clear" w:color="auto" w:fill="C6EFCE"/>
            <w:noWrap/>
            <w:vAlign w:val="center"/>
          </w:tcPr>
          <w:p w14:paraId="42733178" w14:textId="77777777" w:rsidR="00823C39" w:rsidRPr="003B127D" w:rsidRDefault="00823C39">
            <w:pPr>
              <w:jc w:val="center"/>
              <w:rPr>
                <w:noProof/>
                <w:color w:val="006100"/>
                <w:sz w:val="20"/>
                <w:szCs w:val="20"/>
              </w:rPr>
            </w:pPr>
            <w:r>
              <w:rPr>
                <w:noProof/>
                <w:color w:val="006100"/>
                <w:sz w:val="20"/>
              </w:rPr>
              <w:t>4.4.1 investicija. Regioninio viešojo transporto autobusų parko su netaršiais degalais varomomis transporto priemonėmis stiprinimas</w:t>
            </w:r>
          </w:p>
        </w:tc>
        <w:tc>
          <w:tcPr>
            <w:tcW w:w="1498" w:type="dxa"/>
            <w:tcBorders>
              <w:top w:val="nil"/>
              <w:left w:val="nil"/>
              <w:bottom w:val="single" w:sz="4" w:space="0" w:color="auto"/>
              <w:right w:val="single" w:sz="4" w:space="0" w:color="auto"/>
            </w:tcBorders>
            <w:shd w:val="clear" w:color="auto" w:fill="C6EFCE"/>
            <w:noWrap/>
            <w:vAlign w:val="center"/>
          </w:tcPr>
          <w:p w14:paraId="583DA43B"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FD24AE4" w14:textId="77777777" w:rsidR="00823C39" w:rsidRPr="003B127D" w:rsidRDefault="00823C39">
            <w:pPr>
              <w:jc w:val="center"/>
              <w:rPr>
                <w:noProof/>
                <w:color w:val="006100"/>
                <w:sz w:val="20"/>
                <w:szCs w:val="20"/>
              </w:rPr>
            </w:pPr>
            <w:r>
              <w:rPr>
                <w:noProof/>
                <w:color w:val="006100"/>
                <w:sz w:val="20"/>
              </w:rPr>
              <w:t>Netaršių ir mažataršių mažataršių autobusų įkrovimo stotelių skaičius</w:t>
            </w:r>
          </w:p>
        </w:tc>
      </w:tr>
      <w:tr w:rsidR="00823C39" w:rsidRPr="00755A09" w14:paraId="2416F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ECA4A3" w14:textId="77777777" w:rsidR="00823C39" w:rsidRPr="00246CC4" w:rsidRDefault="00823C39">
            <w:pPr>
              <w:jc w:val="center"/>
              <w:rPr>
                <w:noProof/>
                <w:color w:val="006100"/>
                <w:sz w:val="20"/>
                <w:szCs w:val="20"/>
              </w:rPr>
            </w:pPr>
            <w:r>
              <w:rPr>
                <w:noProof/>
                <w:color w:val="006100"/>
                <w:sz w:val="20"/>
              </w:rPr>
              <w:t xml:space="preserve">M2C2–35a </w:t>
            </w:r>
          </w:p>
        </w:tc>
        <w:tc>
          <w:tcPr>
            <w:tcW w:w="3090" w:type="dxa"/>
            <w:tcBorders>
              <w:top w:val="nil"/>
              <w:left w:val="nil"/>
              <w:bottom w:val="single" w:sz="4" w:space="0" w:color="auto"/>
              <w:right w:val="single" w:sz="4" w:space="0" w:color="auto"/>
            </w:tcBorders>
            <w:shd w:val="clear" w:color="auto" w:fill="C6EFCE"/>
            <w:noWrap/>
            <w:vAlign w:val="center"/>
          </w:tcPr>
          <w:p w14:paraId="0374C52E" w14:textId="6AAB2EEE" w:rsidR="00823C39" w:rsidRPr="003B127D" w:rsidRDefault="00823C39">
            <w:pPr>
              <w:jc w:val="center"/>
              <w:rPr>
                <w:noProof/>
                <w:color w:val="006100"/>
                <w:sz w:val="20"/>
                <w:szCs w:val="20"/>
              </w:rPr>
            </w:pPr>
            <w:r>
              <w:rPr>
                <w:noProof/>
                <w:color w:val="006100"/>
                <w:sz w:val="20"/>
              </w:rPr>
              <w:t>4.4.2 investicija.</w:t>
            </w:r>
            <w:r w:rsidR="00F632BB">
              <w:rPr>
                <w:noProof/>
                <w:color w:val="006100"/>
                <w:sz w:val="20"/>
              </w:rPr>
              <w:t xml:space="preserve"> </w:t>
            </w:r>
            <w:r>
              <w:rPr>
                <w:noProof/>
                <w:color w:val="006100"/>
                <w:sz w:val="20"/>
              </w:rPr>
              <w:t>Regioninio viešojo transporto geležinkelių parko su netaršiais traukiniais ir universaliosiomis paslaugomis stiprinimas</w:t>
            </w:r>
          </w:p>
        </w:tc>
        <w:tc>
          <w:tcPr>
            <w:tcW w:w="1498" w:type="dxa"/>
            <w:tcBorders>
              <w:top w:val="nil"/>
              <w:left w:val="nil"/>
              <w:bottom w:val="single" w:sz="4" w:space="0" w:color="auto"/>
              <w:right w:val="single" w:sz="4" w:space="0" w:color="auto"/>
            </w:tcBorders>
            <w:shd w:val="clear" w:color="auto" w:fill="C6EFCE"/>
            <w:noWrap/>
            <w:vAlign w:val="center"/>
          </w:tcPr>
          <w:p w14:paraId="31BD1F86"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F6F18CB" w14:textId="77777777" w:rsidR="00823C39" w:rsidRPr="003B127D" w:rsidRDefault="00823C39">
            <w:pPr>
              <w:jc w:val="center"/>
              <w:rPr>
                <w:noProof/>
                <w:color w:val="006100"/>
                <w:sz w:val="20"/>
                <w:szCs w:val="20"/>
              </w:rPr>
            </w:pPr>
            <w:r>
              <w:rPr>
                <w:noProof/>
                <w:color w:val="006100"/>
                <w:sz w:val="20"/>
              </w:rPr>
              <w:t xml:space="preserve">Netaršių traukinių skaičius ir vežimų skaičius teikiant universaliąsias paslaugas </w:t>
            </w:r>
          </w:p>
        </w:tc>
      </w:tr>
      <w:tr w:rsidR="00823C39" w:rsidRPr="00755A09" w14:paraId="43443B4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81F62" w14:textId="77777777" w:rsidR="00823C39" w:rsidRPr="00246CC4" w:rsidRDefault="00823C39">
            <w:pPr>
              <w:jc w:val="center"/>
              <w:rPr>
                <w:noProof/>
                <w:color w:val="006100"/>
                <w:sz w:val="20"/>
                <w:szCs w:val="20"/>
              </w:rPr>
            </w:pPr>
            <w:r>
              <w:rPr>
                <w:noProof/>
                <w:color w:val="006100"/>
                <w:sz w:val="20"/>
              </w:rPr>
              <w:t>M2C2-36</w:t>
            </w:r>
          </w:p>
        </w:tc>
        <w:tc>
          <w:tcPr>
            <w:tcW w:w="3090" w:type="dxa"/>
            <w:tcBorders>
              <w:top w:val="nil"/>
              <w:left w:val="nil"/>
              <w:bottom w:val="single" w:sz="4" w:space="0" w:color="auto"/>
              <w:right w:val="single" w:sz="4" w:space="0" w:color="auto"/>
            </w:tcBorders>
            <w:shd w:val="clear" w:color="auto" w:fill="C6EFCE"/>
            <w:noWrap/>
            <w:vAlign w:val="center"/>
          </w:tcPr>
          <w:p w14:paraId="3E48B849" w14:textId="77777777" w:rsidR="00823C39" w:rsidRPr="003B127D" w:rsidRDefault="00823C39">
            <w:pPr>
              <w:jc w:val="center"/>
              <w:rPr>
                <w:noProof/>
                <w:color w:val="006100"/>
                <w:sz w:val="20"/>
                <w:szCs w:val="20"/>
              </w:rPr>
            </w:pPr>
            <w:r>
              <w:rPr>
                <w:noProof/>
                <w:color w:val="006100"/>
                <w:sz w:val="20"/>
              </w:rPr>
              <w:t>4.4.3 investicija. Nacionalinės ugniagesių komandos atnaujinimo laivynas</w:t>
            </w:r>
          </w:p>
        </w:tc>
        <w:tc>
          <w:tcPr>
            <w:tcW w:w="1498" w:type="dxa"/>
            <w:tcBorders>
              <w:top w:val="nil"/>
              <w:left w:val="nil"/>
              <w:bottom w:val="single" w:sz="4" w:space="0" w:color="auto"/>
              <w:right w:val="single" w:sz="4" w:space="0" w:color="auto"/>
            </w:tcBorders>
            <w:shd w:val="clear" w:color="auto" w:fill="C6EFCE"/>
            <w:noWrap/>
            <w:vAlign w:val="center"/>
          </w:tcPr>
          <w:p w14:paraId="06D29F84"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93E3A02" w14:textId="77777777" w:rsidR="00823C39" w:rsidRPr="003B127D" w:rsidRDefault="00823C39">
            <w:pPr>
              <w:jc w:val="center"/>
              <w:rPr>
                <w:noProof/>
                <w:color w:val="006100"/>
                <w:sz w:val="20"/>
                <w:szCs w:val="20"/>
              </w:rPr>
            </w:pPr>
            <w:r>
              <w:rPr>
                <w:noProof/>
                <w:color w:val="006100"/>
                <w:sz w:val="20"/>
              </w:rPr>
              <w:t>Netaršių transporto priemonių, skirtų atnaujinti Nacionalinės ugniagesių brigados vadovybei, skaičius</w:t>
            </w:r>
          </w:p>
        </w:tc>
      </w:tr>
      <w:tr w:rsidR="00823C39" w:rsidRPr="00755A09" w14:paraId="2EFE37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25FB2" w14:textId="77777777" w:rsidR="00823C39" w:rsidRPr="00246CC4" w:rsidRDefault="00823C39">
            <w:pPr>
              <w:jc w:val="center"/>
              <w:rPr>
                <w:noProof/>
                <w:color w:val="006100"/>
                <w:sz w:val="20"/>
                <w:szCs w:val="20"/>
              </w:rPr>
            </w:pPr>
            <w:r>
              <w:rPr>
                <w:noProof/>
                <w:color w:val="006100"/>
                <w:sz w:val="20"/>
              </w:rPr>
              <w:t>M2C2-43</w:t>
            </w:r>
          </w:p>
        </w:tc>
        <w:tc>
          <w:tcPr>
            <w:tcW w:w="3090" w:type="dxa"/>
            <w:tcBorders>
              <w:top w:val="nil"/>
              <w:left w:val="nil"/>
              <w:bottom w:val="single" w:sz="4" w:space="0" w:color="auto"/>
              <w:right w:val="single" w:sz="4" w:space="0" w:color="auto"/>
            </w:tcBorders>
            <w:shd w:val="clear" w:color="auto" w:fill="C6EFCE"/>
            <w:noWrap/>
            <w:vAlign w:val="center"/>
          </w:tcPr>
          <w:p w14:paraId="0F3DE7CA" w14:textId="77777777" w:rsidR="00823C39" w:rsidRPr="003B127D" w:rsidRDefault="00823C39">
            <w:pPr>
              <w:jc w:val="center"/>
              <w:rPr>
                <w:noProof/>
                <w:color w:val="006100"/>
                <w:sz w:val="20"/>
                <w:szCs w:val="20"/>
              </w:rPr>
            </w:pPr>
            <w:r>
              <w:rPr>
                <w:noProof/>
                <w:color w:val="006100"/>
                <w:sz w:val="20"/>
              </w:rPr>
              <w:t xml:space="preserve">5.4 investicija. Parama įmonių steigimui ir rizikos kapitalui, vykdantiems veiklą ekologinės pertvarkos srityje. </w:t>
            </w:r>
          </w:p>
        </w:tc>
        <w:tc>
          <w:tcPr>
            <w:tcW w:w="1498" w:type="dxa"/>
            <w:tcBorders>
              <w:top w:val="nil"/>
              <w:left w:val="nil"/>
              <w:bottom w:val="single" w:sz="4" w:space="0" w:color="auto"/>
              <w:right w:val="single" w:sz="4" w:space="0" w:color="auto"/>
            </w:tcBorders>
            <w:shd w:val="clear" w:color="auto" w:fill="C6EFCE"/>
            <w:noWrap/>
            <w:vAlign w:val="center"/>
          </w:tcPr>
          <w:p w14:paraId="54F1E5BB"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F071D5C" w14:textId="77777777" w:rsidR="00823C39" w:rsidRPr="003B127D" w:rsidRDefault="00823C39">
            <w:pPr>
              <w:jc w:val="center"/>
              <w:rPr>
                <w:noProof/>
                <w:color w:val="006100"/>
                <w:sz w:val="20"/>
                <w:szCs w:val="20"/>
              </w:rPr>
            </w:pPr>
            <w:r>
              <w:rPr>
                <w:noProof/>
                <w:color w:val="006100"/>
                <w:sz w:val="20"/>
              </w:rPr>
              <w:t>Su rizikos kapitalo fondais ir startuoliais pasirašyti teisiniai susitarimai</w:t>
            </w:r>
          </w:p>
        </w:tc>
      </w:tr>
      <w:tr w:rsidR="00823C39" w:rsidRPr="00755A09" w14:paraId="75A385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B263F7" w14:textId="77777777" w:rsidR="00823C39" w:rsidRPr="00246CC4" w:rsidRDefault="00823C39">
            <w:pPr>
              <w:jc w:val="center"/>
              <w:rPr>
                <w:noProof/>
                <w:color w:val="006100"/>
                <w:sz w:val="20"/>
                <w:szCs w:val="20"/>
              </w:rPr>
            </w:pPr>
            <w:r>
              <w:rPr>
                <w:noProof/>
                <w:color w:val="006100"/>
                <w:sz w:val="20"/>
              </w:rPr>
              <w:t>M2C2-45</w:t>
            </w:r>
          </w:p>
        </w:tc>
        <w:tc>
          <w:tcPr>
            <w:tcW w:w="3090" w:type="dxa"/>
            <w:tcBorders>
              <w:top w:val="nil"/>
              <w:left w:val="nil"/>
              <w:bottom w:val="single" w:sz="4" w:space="0" w:color="auto"/>
              <w:right w:val="single" w:sz="4" w:space="0" w:color="auto"/>
            </w:tcBorders>
            <w:shd w:val="clear" w:color="auto" w:fill="C6EFCE"/>
            <w:noWrap/>
            <w:vAlign w:val="center"/>
          </w:tcPr>
          <w:p w14:paraId="7BB1E187" w14:textId="77777777" w:rsidR="00823C39" w:rsidRPr="003B127D" w:rsidRDefault="00823C39">
            <w:pPr>
              <w:jc w:val="center"/>
              <w:rPr>
                <w:noProof/>
                <w:color w:val="006100"/>
                <w:sz w:val="20"/>
                <w:szCs w:val="20"/>
              </w:rPr>
            </w:pPr>
            <w:r>
              <w:rPr>
                <w:noProof/>
                <w:color w:val="006100"/>
                <w:sz w:val="20"/>
              </w:rPr>
              <w:t>1.1 investicija. Žemės ūkio fotovoltinių sistemų kūrimas</w:t>
            </w:r>
          </w:p>
        </w:tc>
        <w:tc>
          <w:tcPr>
            <w:tcW w:w="1498" w:type="dxa"/>
            <w:tcBorders>
              <w:top w:val="nil"/>
              <w:left w:val="nil"/>
              <w:bottom w:val="single" w:sz="4" w:space="0" w:color="auto"/>
              <w:right w:val="single" w:sz="4" w:space="0" w:color="auto"/>
            </w:tcBorders>
            <w:shd w:val="clear" w:color="auto" w:fill="C6EFCE"/>
            <w:noWrap/>
            <w:vAlign w:val="center"/>
          </w:tcPr>
          <w:p w14:paraId="72260056"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6E7CCAB" w14:textId="77777777" w:rsidR="00823C39" w:rsidRPr="003B127D" w:rsidRDefault="00823C39">
            <w:pPr>
              <w:jc w:val="center"/>
              <w:rPr>
                <w:noProof/>
                <w:color w:val="006100"/>
                <w:sz w:val="20"/>
                <w:szCs w:val="20"/>
              </w:rPr>
            </w:pPr>
            <w:r>
              <w:rPr>
                <w:noProof/>
                <w:color w:val="006100"/>
                <w:sz w:val="20"/>
              </w:rPr>
              <w:t xml:space="preserve">Fotovoltinių saulės baterijų plokščių įrengimas žemės ūkio įtampos sistemose </w:t>
            </w:r>
          </w:p>
        </w:tc>
      </w:tr>
      <w:tr w:rsidR="00823C39" w:rsidRPr="00755A09" w14:paraId="19D992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46C7E" w14:textId="77777777" w:rsidR="00823C39" w:rsidRPr="00246CC4" w:rsidRDefault="00823C39">
            <w:pPr>
              <w:jc w:val="center"/>
              <w:rPr>
                <w:noProof/>
                <w:color w:val="006100"/>
                <w:sz w:val="20"/>
                <w:szCs w:val="20"/>
              </w:rPr>
            </w:pPr>
            <w:r>
              <w:rPr>
                <w:noProof/>
                <w:color w:val="006100"/>
                <w:sz w:val="20"/>
              </w:rPr>
              <w:t>M2C2-47</w:t>
            </w:r>
          </w:p>
        </w:tc>
        <w:tc>
          <w:tcPr>
            <w:tcW w:w="3090" w:type="dxa"/>
            <w:tcBorders>
              <w:top w:val="nil"/>
              <w:left w:val="nil"/>
              <w:bottom w:val="single" w:sz="4" w:space="0" w:color="auto"/>
              <w:right w:val="single" w:sz="4" w:space="0" w:color="auto"/>
            </w:tcBorders>
            <w:shd w:val="clear" w:color="auto" w:fill="C6EFCE"/>
            <w:noWrap/>
            <w:vAlign w:val="center"/>
          </w:tcPr>
          <w:p w14:paraId="6502E939" w14:textId="77777777" w:rsidR="00823C39" w:rsidRPr="003B127D" w:rsidRDefault="00823C39">
            <w:pPr>
              <w:jc w:val="center"/>
              <w:rPr>
                <w:noProof/>
                <w:color w:val="006100"/>
                <w:sz w:val="20"/>
                <w:szCs w:val="20"/>
              </w:rPr>
            </w:pPr>
            <w:r>
              <w:rPr>
                <w:noProof/>
                <w:color w:val="006100"/>
                <w:sz w:val="20"/>
              </w:rPr>
              <w:t>1.2 investicija. AEI skatinimas energetikos bendruomenėms ir bendrai veikiantiems iš atsinaujinančiųjų išteklių pasigamintos elektros energijos vartotojams</w:t>
            </w:r>
          </w:p>
        </w:tc>
        <w:tc>
          <w:tcPr>
            <w:tcW w:w="1498" w:type="dxa"/>
            <w:tcBorders>
              <w:top w:val="nil"/>
              <w:left w:val="nil"/>
              <w:bottom w:val="single" w:sz="4" w:space="0" w:color="auto"/>
              <w:right w:val="single" w:sz="4" w:space="0" w:color="auto"/>
            </w:tcBorders>
            <w:shd w:val="clear" w:color="auto" w:fill="C6EFCE"/>
            <w:noWrap/>
            <w:vAlign w:val="center"/>
          </w:tcPr>
          <w:p w14:paraId="3BBA2C8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04B7522" w14:textId="77777777" w:rsidR="00823C39" w:rsidRPr="003B127D" w:rsidRDefault="00823C39">
            <w:pPr>
              <w:jc w:val="center"/>
              <w:rPr>
                <w:noProof/>
                <w:color w:val="006100"/>
                <w:sz w:val="20"/>
                <w:szCs w:val="20"/>
              </w:rPr>
            </w:pPr>
            <w:r>
              <w:rPr>
                <w:noProof/>
                <w:color w:val="006100"/>
                <w:sz w:val="20"/>
              </w:rPr>
              <w:t>Energijos bendrijų atsinaujinančiųjų išteklių energijos gamyba ir bendrai veikiantys iš atsinaujinančiųjų išteklių pasigamintos energijos vartotojai</w:t>
            </w:r>
          </w:p>
        </w:tc>
      </w:tr>
      <w:tr w:rsidR="00823C39" w:rsidRPr="00755A09" w14:paraId="48C07CD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DF1A07" w14:textId="77777777" w:rsidR="00823C39" w:rsidRPr="00246CC4" w:rsidRDefault="00823C39">
            <w:pPr>
              <w:jc w:val="center"/>
              <w:rPr>
                <w:noProof/>
                <w:color w:val="006100"/>
                <w:sz w:val="20"/>
                <w:szCs w:val="20"/>
              </w:rPr>
            </w:pPr>
            <w:r>
              <w:rPr>
                <w:noProof/>
                <w:color w:val="006100"/>
                <w:sz w:val="20"/>
              </w:rPr>
              <w:t>M2C2-49</w:t>
            </w:r>
          </w:p>
        </w:tc>
        <w:tc>
          <w:tcPr>
            <w:tcW w:w="3090" w:type="dxa"/>
            <w:tcBorders>
              <w:top w:val="nil"/>
              <w:left w:val="nil"/>
              <w:bottom w:val="single" w:sz="4" w:space="0" w:color="auto"/>
              <w:right w:val="single" w:sz="4" w:space="0" w:color="auto"/>
            </w:tcBorders>
            <w:shd w:val="clear" w:color="auto" w:fill="C6EFCE"/>
            <w:noWrap/>
            <w:vAlign w:val="center"/>
          </w:tcPr>
          <w:p w14:paraId="6BF64F50" w14:textId="77777777" w:rsidR="00823C39" w:rsidRPr="003B127D" w:rsidRDefault="00823C39">
            <w:pPr>
              <w:jc w:val="center"/>
              <w:rPr>
                <w:noProof/>
                <w:color w:val="006100"/>
                <w:sz w:val="20"/>
                <w:szCs w:val="20"/>
              </w:rPr>
            </w:pPr>
            <w:r>
              <w:rPr>
                <w:noProof/>
                <w:color w:val="006100"/>
                <w:sz w:val="20"/>
              </w:rPr>
              <w:t>3.1 investicija. Vandenilio gamyba apleistose vietovėse (vandenilio slėniuose)</w:t>
            </w:r>
          </w:p>
        </w:tc>
        <w:tc>
          <w:tcPr>
            <w:tcW w:w="1498" w:type="dxa"/>
            <w:tcBorders>
              <w:top w:val="nil"/>
              <w:left w:val="nil"/>
              <w:bottom w:val="single" w:sz="4" w:space="0" w:color="auto"/>
              <w:right w:val="single" w:sz="4" w:space="0" w:color="auto"/>
            </w:tcBorders>
            <w:shd w:val="clear" w:color="auto" w:fill="C6EFCE"/>
            <w:noWrap/>
            <w:vAlign w:val="center"/>
          </w:tcPr>
          <w:p w14:paraId="634DA8EC"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5563F20" w14:textId="77777777" w:rsidR="00823C39" w:rsidRPr="003B127D" w:rsidRDefault="00823C39">
            <w:pPr>
              <w:jc w:val="center"/>
              <w:rPr>
                <w:noProof/>
                <w:color w:val="006100"/>
                <w:sz w:val="20"/>
                <w:szCs w:val="20"/>
              </w:rPr>
            </w:pPr>
            <w:r>
              <w:rPr>
                <w:noProof/>
                <w:color w:val="006100"/>
                <w:sz w:val="20"/>
              </w:rPr>
              <w:t>Vandenilio gamybos pramoninėse zonose projekto užbaigimas</w:t>
            </w:r>
          </w:p>
        </w:tc>
      </w:tr>
      <w:tr w:rsidR="00823C39" w:rsidRPr="00755A09" w14:paraId="3DCC0C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8282F3" w14:textId="77777777" w:rsidR="00823C39" w:rsidRPr="00246CC4" w:rsidRDefault="00823C39">
            <w:pPr>
              <w:jc w:val="center"/>
              <w:rPr>
                <w:noProof/>
                <w:color w:val="006100"/>
                <w:sz w:val="20"/>
                <w:szCs w:val="20"/>
              </w:rPr>
            </w:pPr>
            <w:r>
              <w:rPr>
                <w:noProof/>
                <w:color w:val="006100"/>
                <w:sz w:val="20"/>
              </w:rPr>
              <w:t>M2C2-51</w:t>
            </w:r>
          </w:p>
        </w:tc>
        <w:tc>
          <w:tcPr>
            <w:tcW w:w="3090" w:type="dxa"/>
            <w:tcBorders>
              <w:top w:val="nil"/>
              <w:left w:val="nil"/>
              <w:bottom w:val="single" w:sz="4" w:space="0" w:color="auto"/>
              <w:right w:val="single" w:sz="4" w:space="0" w:color="auto"/>
            </w:tcBorders>
            <w:shd w:val="clear" w:color="auto" w:fill="C6EFCE"/>
            <w:noWrap/>
            <w:vAlign w:val="center"/>
          </w:tcPr>
          <w:p w14:paraId="78E67040" w14:textId="77777777" w:rsidR="00823C39" w:rsidRPr="003B127D" w:rsidRDefault="00823C39">
            <w:pPr>
              <w:jc w:val="center"/>
              <w:rPr>
                <w:noProof/>
                <w:color w:val="006100"/>
                <w:sz w:val="20"/>
                <w:szCs w:val="20"/>
              </w:rPr>
            </w:pPr>
            <w:r>
              <w:rPr>
                <w:noProof/>
                <w:color w:val="006100"/>
                <w:sz w:val="20"/>
              </w:rPr>
              <w:t>3.2 investicija. Vandenilio naudojimas sunkiai mažinamoje pramonėje</w:t>
            </w:r>
          </w:p>
        </w:tc>
        <w:tc>
          <w:tcPr>
            <w:tcW w:w="1498" w:type="dxa"/>
            <w:tcBorders>
              <w:top w:val="nil"/>
              <w:left w:val="nil"/>
              <w:bottom w:val="single" w:sz="4" w:space="0" w:color="auto"/>
              <w:right w:val="single" w:sz="4" w:space="0" w:color="auto"/>
            </w:tcBorders>
            <w:shd w:val="clear" w:color="auto" w:fill="C6EFCE"/>
            <w:noWrap/>
            <w:vAlign w:val="center"/>
          </w:tcPr>
          <w:p w14:paraId="3B6D4E7F"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B6932BA" w14:textId="77777777" w:rsidR="00823C39" w:rsidRPr="003B127D" w:rsidRDefault="00823C39">
            <w:pPr>
              <w:jc w:val="center"/>
              <w:rPr>
                <w:noProof/>
                <w:color w:val="006100"/>
                <w:sz w:val="20"/>
                <w:szCs w:val="20"/>
              </w:rPr>
            </w:pPr>
            <w:r>
              <w:rPr>
                <w:noProof/>
                <w:color w:val="006100"/>
                <w:sz w:val="20"/>
              </w:rPr>
              <w:t>Vandenilio įtraukimas į pramoninį procesą</w:t>
            </w:r>
          </w:p>
        </w:tc>
      </w:tr>
      <w:tr w:rsidR="00823C39" w:rsidRPr="00755A09" w14:paraId="4BCA14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0A1DD1" w14:textId="77777777" w:rsidR="00823C39" w:rsidRPr="00246CC4" w:rsidRDefault="00823C39">
            <w:pPr>
              <w:jc w:val="center"/>
              <w:rPr>
                <w:noProof/>
                <w:color w:val="006100"/>
                <w:sz w:val="20"/>
                <w:szCs w:val="20"/>
              </w:rPr>
            </w:pPr>
            <w:r>
              <w:rPr>
                <w:noProof/>
                <w:color w:val="006100"/>
                <w:sz w:val="20"/>
              </w:rPr>
              <w:t>M2C2-53</w:t>
            </w:r>
          </w:p>
        </w:tc>
        <w:tc>
          <w:tcPr>
            <w:tcW w:w="3090" w:type="dxa"/>
            <w:tcBorders>
              <w:top w:val="nil"/>
              <w:left w:val="nil"/>
              <w:bottom w:val="single" w:sz="4" w:space="0" w:color="auto"/>
              <w:right w:val="single" w:sz="4" w:space="0" w:color="auto"/>
            </w:tcBorders>
            <w:shd w:val="clear" w:color="auto" w:fill="C6EFCE"/>
            <w:noWrap/>
            <w:vAlign w:val="center"/>
          </w:tcPr>
          <w:p w14:paraId="1726B54B" w14:textId="77777777" w:rsidR="00823C39" w:rsidRPr="00246CC4" w:rsidRDefault="00823C39">
            <w:pPr>
              <w:jc w:val="center"/>
              <w:rPr>
                <w:noProof/>
                <w:color w:val="006100"/>
                <w:sz w:val="20"/>
                <w:szCs w:val="20"/>
              </w:rPr>
            </w:pPr>
            <w:r>
              <w:rPr>
                <w:noProof/>
                <w:color w:val="006100"/>
                <w:sz w:val="20"/>
              </w:rPr>
              <w:t>5.2 investicija. Vandenilis</w:t>
            </w:r>
          </w:p>
        </w:tc>
        <w:tc>
          <w:tcPr>
            <w:tcW w:w="1498" w:type="dxa"/>
            <w:tcBorders>
              <w:top w:val="nil"/>
              <w:left w:val="nil"/>
              <w:bottom w:val="single" w:sz="4" w:space="0" w:color="auto"/>
              <w:right w:val="single" w:sz="4" w:space="0" w:color="auto"/>
            </w:tcBorders>
            <w:shd w:val="clear" w:color="auto" w:fill="C6EFCE"/>
            <w:noWrap/>
            <w:vAlign w:val="center"/>
          </w:tcPr>
          <w:p w14:paraId="4305B3F8"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CD61400" w14:textId="77777777" w:rsidR="00823C39" w:rsidRPr="003B127D" w:rsidRDefault="00823C39">
            <w:pPr>
              <w:jc w:val="center"/>
              <w:rPr>
                <w:noProof/>
                <w:color w:val="006100"/>
                <w:sz w:val="20"/>
                <w:szCs w:val="20"/>
              </w:rPr>
            </w:pPr>
            <w:r>
              <w:rPr>
                <w:noProof/>
                <w:color w:val="006100"/>
                <w:sz w:val="20"/>
              </w:rPr>
              <w:t xml:space="preserve">Visų viešojo pirkimo sutarčių dėl elektrolizerių gamybos pramonės įrenginių užbaigimo sudarymas </w:t>
            </w:r>
          </w:p>
        </w:tc>
      </w:tr>
      <w:tr w:rsidR="00823C39" w:rsidRPr="00246CC4" w14:paraId="64961C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8EA24C" w14:textId="77777777" w:rsidR="00823C39" w:rsidRPr="00246CC4" w:rsidRDefault="00823C39">
            <w:pPr>
              <w:jc w:val="center"/>
              <w:rPr>
                <w:noProof/>
                <w:color w:val="006100"/>
                <w:sz w:val="20"/>
                <w:szCs w:val="20"/>
              </w:rPr>
            </w:pPr>
            <w:r>
              <w:rPr>
                <w:noProof/>
                <w:color w:val="006100"/>
                <w:sz w:val="20"/>
              </w:rPr>
              <w:t>M2C4–11b</w:t>
            </w:r>
          </w:p>
        </w:tc>
        <w:tc>
          <w:tcPr>
            <w:tcW w:w="3090" w:type="dxa"/>
            <w:tcBorders>
              <w:top w:val="nil"/>
              <w:left w:val="nil"/>
              <w:bottom w:val="single" w:sz="4" w:space="0" w:color="auto"/>
              <w:right w:val="single" w:sz="4" w:space="0" w:color="auto"/>
            </w:tcBorders>
            <w:shd w:val="clear" w:color="auto" w:fill="C6EFCE"/>
            <w:noWrap/>
            <w:vAlign w:val="center"/>
          </w:tcPr>
          <w:p w14:paraId="54F512CD" w14:textId="77777777" w:rsidR="00823C39" w:rsidRPr="003B127D" w:rsidRDefault="00823C39">
            <w:pPr>
              <w:jc w:val="center"/>
              <w:rPr>
                <w:noProof/>
                <w:color w:val="006100"/>
                <w:sz w:val="20"/>
                <w:szCs w:val="20"/>
              </w:rPr>
            </w:pPr>
            <w:r>
              <w:rPr>
                <w:noProof/>
                <w:color w:val="006100"/>
                <w:sz w:val="20"/>
              </w:rPr>
              <w:t>2.1.a. investicija Investicijos. Potvynio ir hidrogeologinės rizikos mažinimo priemonės. Intervencijos Emilijoje-Romanijoje, Toskanoje ir Markėje</w:t>
            </w:r>
          </w:p>
        </w:tc>
        <w:tc>
          <w:tcPr>
            <w:tcW w:w="1498" w:type="dxa"/>
            <w:tcBorders>
              <w:top w:val="nil"/>
              <w:left w:val="nil"/>
              <w:bottom w:val="single" w:sz="4" w:space="0" w:color="auto"/>
              <w:right w:val="single" w:sz="4" w:space="0" w:color="auto"/>
            </w:tcBorders>
            <w:shd w:val="clear" w:color="auto" w:fill="C6EFCE"/>
            <w:noWrap/>
            <w:vAlign w:val="center"/>
          </w:tcPr>
          <w:p w14:paraId="58DF3077" w14:textId="77777777" w:rsidR="00823C39" w:rsidRPr="00246CC4" w:rsidRDefault="00823C39">
            <w:pPr>
              <w:jc w:val="center"/>
              <w:rPr>
                <w:noProof/>
                <w:color w:val="006100"/>
                <w:sz w:val="20"/>
                <w:szCs w:val="20"/>
              </w:rPr>
            </w:pPr>
            <w:r>
              <w:rPr>
                <w:noProof/>
                <w:color w:val="006100"/>
                <w:sz w:val="20"/>
              </w:rPr>
              <w:t>Tarpinė reikšmė</w:t>
            </w:r>
          </w:p>
        </w:tc>
        <w:tc>
          <w:tcPr>
            <w:tcW w:w="4091" w:type="dxa"/>
            <w:tcBorders>
              <w:top w:val="nil"/>
              <w:left w:val="nil"/>
              <w:bottom w:val="single" w:sz="4" w:space="0" w:color="auto"/>
              <w:right w:val="single" w:sz="4" w:space="0" w:color="auto"/>
            </w:tcBorders>
            <w:shd w:val="clear" w:color="auto" w:fill="C6EFCE"/>
            <w:noWrap/>
            <w:vAlign w:val="center"/>
          </w:tcPr>
          <w:p w14:paraId="055337F3" w14:textId="77777777" w:rsidR="00823C39" w:rsidRPr="00246CC4" w:rsidRDefault="00823C39">
            <w:pPr>
              <w:jc w:val="center"/>
              <w:rPr>
                <w:noProof/>
                <w:color w:val="006100"/>
                <w:sz w:val="20"/>
                <w:szCs w:val="20"/>
              </w:rPr>
            </w:pPr>
            <w:r>
              <w:rPr>
                <w:noProof/>
                <w:color w:val="006100"/>
                <w:sz w:val="20"/>
              </w:rPr>
              <w:t>Projektų užbaigimas</w:t>
            </w:r>
          </w:p>
        </w:tc>
      </w:tr>
      <w:tr w:rsidR="00823C39" w:rsidRPr="00755A09" w14:paraId="5572E4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C78FB4" w14:textId="77777777" w:rsidR="00823C39" w:rsidRPr="00246CC4" w:rsidRDefault="00823C39">
            <w:pPr>
              <w:jc w:val="center"/>
              <w:rPr>
                <w:noProof/>
                <w:color w:val="006100"/>
                <w:sz w:val="20"/>
                <w:szCs w:val="20"/>
              </w:rPr>
            </w:pPr>
            <w:r>
              <w:rPr>
                <w:noProof/>
                <w:color w:val="006100"/>
                <w:sz w:val="20"/>
              </w:rPr>
              <w:t>M2C4-13</w:t>
            </w:r>
          </w:p>
        </w:tc>
        <w:tc>
          <w:tcPr>
            <w:tcW w:w="3090" w:type="dxa"/>
            <w:tcBorders>
              <w:top w:val="nil"/>
              <w:left w:val="nil"/>
              <w:bottom w:val="single" w:sz="4" w:space="0" w:color="auto"/>
              <w:right w:val="single" w:sz="4" w:space="0" w:color="auto"/>
            </w:tcBorders>
            <w:shd w:val="clear" w:color="auto" w:fill="C6EFCE"/>
            <w:noWrap/>
            <w:vAlign w:val="center"/>
          </w:tcPr>
          <w:p w14:paraId="1BE0EA46" w14:textId="77777777" w:rsidR="00823C39" w:rsidRPr="003B127D" w:rsidRDefault="00823C39">
            <w:pPr>
              <w:jc w:val="center"/>
              <w:rPr>
                <w:noProof/>
                <w:color w:val="006100"/>
                <w:sz w:val="20"/>
                <w:szCs w:val="20"/>
              </w:rPr>
            </w:pPr>
            <w:r>
              <w:rPr>
                <w:noProof/>
                <w:color w:val="006100"/>
                <w:sz w:val="20"/>
              </w:rPr>
              <w:t>2.1.b investicija. Potvynio ir hidrogeologinės rizikos mažinimo priemonės</w:t>
            </w:r>
          </w:p>
        </w:tc>
        <w:tc>
          <w:tcPr>
            <w:tcW w:w="1498" w:type="dxa"/>
            <w:tcBorders>
              <w:top w:val="nil"/>
              <w:left w:val="nil"/>
              <w:bottom w:val="single" w:sz="4" w:space="0" w:color="auto"/>
              <w:right w:val="single" w:sz="4" w:space="0" w:color="auto"/>
            </w:tcBorders>
            <w:shd w:val="clear" w:color="auto" w:fill="C6EFCE"/>
            <w:noWrap/>
            <w:vAlign w:val="center"/>
          </w:tcPr>
          <w:p w14:paraId="1E8838E7"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AFBB59B" w14:textId="77777777" w:rsidR="00823C39" w:rsidRPr="003B127D" w:rsidRDefault="00823C39">
            <w:pPr>
              <w:jc w:val="center"/>
              <w:rPr>
                <w:noProof/>
                <w:color w:val="006100"/>
                <w:sz w:val="20"/>
                <w:szCs w:val="20"/>
              </w:rPr>
            </w:pPr>
            <w:r>
              <w:rPr>
                <w:noProof/>
                <w:color w:val="006100"/>
                <w:sz w:val="20"/>
              </w:rPr>
              <w:t>D ir E rūšių intervencinių priemonių užbaigimas</w:t>
            </w:r>
          </w:p>
        </w:tc>
      </w:tr>
      <w:tr w:rsidR="00823C39" w:rsidRPr="00755A09" w14:paraId="7A5BB3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AC8A6E" w14:textId="77777777" w:rsidR="00823C39" w:rsidRPr="00246CC4" w:rsidRDefault="00823C39">
            <w:pPr>
              <w:jc w:val="center"/>
              <w:rPr>
                <w:noProof/>
                <w:color w:val="006100"/>
                <w:sz w:val="20"/>
                <w:szCs w:val="20"/>
              </w:rPr>
            </w:pPr>
            <w:r>
              <w:rPr>
                <w:noProof/>
                <w:color w:val="006100"/>
                <w:sz w:val="20"/>
              </w:rPr>
              <w:t>M2C4–20a</w:t>
            </w:r>
          </w:p>
        </w:tc>
        <w:tc>
          <w:tcPr>
            <w:tcW w:w="3090" w:type="dxa"/>
            <w:tcBorders>
              <w:top w:val="nil"/>
              <w:left w:val="nil"/>
              <w:bottom w:val="single" w:sz="4" w:space="0" w:color="auto"/>
              <w:right w:val="single" w:sz="4" w:space="0" w:color="auto"/>
            </w:tcBorders>
            <w:shd w:val="clear" w:color="auto" w:fill="C6EFCE"/>
            <w:noWrap/>
            <w:vAlign w:val="center"/>
          </w:tcPr>
          <w:p w14:paraId="7D47637E" w14:textId="77777777" w:rsidR="00823C39" w:rsidRPr="003B127D" w:rsidRDefault="00823C39">
            <w:pPr>
              <w:jc w:val="center"/>
              <w:rPr>
                <w:noProof/>
                <w:color w:val="006100"/>
                <w:sz w:val="20"/>
                <w:szCs w:val="20"/>
              </w:rPr>
            </w:pPr>
            <w:r>
              <w:rPr>
                <w:noProof/>
                <w:color w:val="006100"/>
                <w:sz w:val="20"/>
              </w:rPr>
              <w:t>Investicija 3.1: Miesto ir priemiesčių miškų apsauga ir stiprinimas</w:t>
            </w:r>
          </w:p>
        </w:tc>
        <w:tc>
          <w:tcPr>
            <w:tcW w:w="1498" w:type="dxa"/>
            <w:tcBorders>
              <w:top w:val="nil"/>
              <w:left w:val="nil"/>
              <w:bottom w:val="single" w:sz="4" w:space="0" w:color="auto"/>
              <w:right w:val="single" w:sz="4" w:space="0" w:color="auto"/>
            </w:tcBorders>
            <w:shd w:val="clear" w:color="auto" w:fill="C6EFCE"/>
            <w:noWrap/>
            <w:vAlign w:val="center"/>
          </w:tcPr>
          <w:p w14:paraId="36C0C83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CCCDD8A" w14:textId="77777777" w:rsidR="00823C39" w:rsidRPr="003B127D" w:rsidRDefault="00823C39">
            <w:pPr>
              <w:jc w:val="center"/>
              <w:rPr>
                <w:noProof/>
                <w:color w:val="006100"/>
                <w:sz w:val="20"/>
                <w:szCs w:val="20"/>
              </w:rPr>
            </w:pPr>
            <w:r>
              <w:rPr>
                <w:noProof/>
                <w:color w:val="006100"/>
                <w:sz w:val="20"/>
              </w:rPr>
              <w:t xml:space="preserve">Sodiniai, skirti miesto ir priemiesčių žaliųjų zonų apsaugai ir valorizacijai T3 </w:t>
            </w:r>
          </w:p>
        </w:tc>
      </w:tr>
      <w:tr w:rsidR="00823C39" w:rsidRPr="00755A09" w14:paraId="3260E1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0304F5" w14:textId="77777777" w:rsidR="00823C39" w:rsidRPr="00246CC4" w:rsidRDefault="00823C39">
            <w:pPr>
              <w:jc w:val="center"/>
              <w:rPr>
                <w:noProof/>
                <w:color w:val="006100"/>
                <w:sz w:val="20"/>
                <w:szCs w:val="20"/>
              </w:rPr>
            </w:pPr>
            <w:r>
              <w:rPr>
                <w:noProof/>
                <w:color w:val="006100"/>
                <w:sz w:val="20"/>
              </w:rPr>
              <w:t>M2C4–34a</w:t>
            </w:r>
          </w:p>
        </w:tc>
        <w:tc>
          <w:tcPr>
            <w:tcW w:w="3090" w:type="dxa"/>
            <w:tcBorders>
              <w:top w:val="nil"/>
              <w:left w:val="nil"/>
              <w:bottom w:val="single" w:sz="4" w:space="0" w:color="auto"/>
              <w:right w:val="single" w:sz="4" w:space="0" w:color="auto"/>
            </w:tcBorders>
            <w:shd w:val="clear" w:color="auto" w:fill="C6EFCE"/>
            <w:noWrap/>
            <w:vAlign w:val="center"/>
          </w:tcPr>
          <w:p w14:paraId="2DE1E66C" w14:textId="77777777" w:rsidR="00823C39" w:rsidRPr="003B127D" w:rsidRDefault="00823C39">
            <w:pPr>
              <w:jc w:val="center"/>
              <w:rPr>
                <w:noProof/>
                <w:color w:val="006100"/>
                <w:sz w:val="20"/>
                <w:szCs w:val="20"/>
              </w:rPr>
            </w:pPr>
            <w:r>
              <w:rPr>
                <w:noProof/>
                <w:color w:val="006100"/>
                <w:sz w:val="20"/>
              </w:rPr>
              <w:t>4.3 investicija. Investicijos į drėkinimo žemės ūkio sistemos atsparumą geresniam vandens išteklių valdymui</w:t>
            </w:r>
          </w:p>
        </w:tc>
        <w:tc>
          <w:tcPr>
            <w:tcW w:w="1498" w:type="dxa"/>
            <w:tcBorders>
              <w:top w:val="nil"/>
              <w:left w:val="nil"/>
              <w:bottom w:val="single" w:sz="4" w:space="0" w:color="auto"/>
              <w:right w:val="single" w:sz="4" w:space="0" w:color="auto"/>
            </w:tcBorders>
            <w:shd w:val="clear" w:color="auto" w:fill="C6EFCE"/>
            <w:noWrap/>
            <w:vAlign w:val="center"/>
          </w:tcPr>
          <w:p w14:paraId="4E5198A5"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2B59E2DC" w14:textId="77777777" w:rsidR="00823C39" w:rsidRPr="003B127D" w:rsidRDefault="00823C39">
            <w:pPr>
              <w:jc w:val="center"/>
              <w:rPr>
                <w:noProof/>
                <w:color w:val="006100"/>
                <w:sz w:val="20"/>
                <w:szCs w:val="20"/>
              </w:rPr>
            </w:pPr>
            <w:r>
              <w:rPr>
                <w:noProof/>
                <w:color w:val="006100"/>
                <w:sz w:val="20"/>
              </w:rPr>
              <w:t>Intervencinės priemonės, skirtos drėkinimo žemės ūkio sistemos atsparumui geriau valdyti vandens išteklius T1</w:t>
            </w:r>
          </w:p>
        </w:tc>
      </w:tr>
      <w:tr w:rsidR="00823C39" w:rsidRPr="00755A09" w14:paraId="31099E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B79B3B" w14:textId="77777777" w:rsidR="00823C39" w:rsidRPr="00246CC4" w:rsidRDefault="00823C39">
            <w:pPr>
              <w:jc w:val="center"/>
              <w:rPr>
                <w:noProof/>
                <w:color w:val="006100"/>
                <w:sz w:val="20"/>
                <w:szCs w:val="20"/>
              </w:rPr>
            </w:pPr>
            <w:r>
              <w:rPr>
                <w:noProof/>
                <w:color w:val="006100"/>
                <w:sz w:val="20"/>
              </w:rPr>
              <w:t>M3C1-6</w:t>
            </w:r>
          </w:p>
        </w:tc>
        <w:tc>
          <w:tcPr>
            <w:tcW w:w="3090" w:type="dxa"/>
            <w:tcBorders>
              <w:top w:val="nil"/>
              <w:left w:val="nil"/>
              <w:bottom w:val="single" w:sz="4" w:space="0" w:color="auto"/>
              <w:right w:val="single" w:sz="4" w:space="0" w:color="auto"/>
            </w:tcBorders>
            <w:shd w:val="clear" w:color="auto" w:fill="C6EFCE"/>
            <w:noWrap/>
            <w:vAlign w:val="center"/>
          </w:tcPr>
          <w:p w14:paraId="23CAF4F6" w14:textId="77777777" w:rsidR="00823C39" w:rsidRPr="003B127D" w:rsidRDefault="00823C39">
            <w:pPr>
              <w:jc w:val="center"/>
              <w:rPr>
                <w:noProof/>
                <w:color w:val="006100"/>
                <w:sz w:val="20"/>
                <w:szCs w:val="20"/>
              </w:rPr>
            </w:pPr>
            <w:r>
              <w:rPr>
                <w:noProof/>
                <w:color w:val="006100"/>
                <w:sz w:val="20"/>
              </w:rPr>
              <w:t>1.1 investicija. Greitųjų geležinkelių susisiekimas į pietus keleiviams ir kroviniams vežti</w:t>
            </w:r>
          </w:p>
        </w:tc>
        <w:tc>
          <w:tcPr>
            <w:tcW w:w="1498" w:type="dxa"/>
            <w:tcBorders>
              <w:top w:val="nil"/>
              <w:left w:val="nil"/>
              <w:bottom w:val="single" w:sz="4" w:space="0" w:color="auto"/>
              <w:right w:val="single" w:sz="4" w:space="0" w:color="auto"/>
            </w:tcBorders>
            <w:shd w:val="clear" w:color="auto" w:fill="C6EFCE"/>
            <w:noWrap/>
            <w:vAlign w:val="center"/>
          </w:tcPr>
          <w:p w14:paraId="3C2442A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61CFC58" w14:textId="77777777" w:rsidR="00823C39" w:rsidRPr="003B127D" w:rsidRDefault="00823C39">
            <w:pPr>
              <w:jc w:val="center"/>
              <w:rPr>
                <w:noProof/>
                <w:color w:val="006100"/>
                <w:sz w:val="20"/>
                <w:szCs w:val="20"/>
              </w:rPr>
            </w:pPr>
            <w:r>
              <w:rPr>
                <w:noProof/>
                <w:color w:val="006100"/>
                <w:sz w:val="20"/>
              </w:rPr>
              <w:t>Greitasis keleivinis ir krovininis geležinkelis Neapolis-Bari, Salerno-Reggio Kalabrija, Palermas-Katanija</w:t>
            </w:r>
          </w:p>
        </w:tc>
      </w:tr>
      <w:tr w:rsidR="00823C39" w:rsidRPr="00246CC4" w14:paraId="6C7B75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CA920" w14:textId="77777777" w:rsidR="00823C39" w:rsidRPr="00246CC4" w:rsidRDefault="00823C39">
            <w:pPr>
              <w:jc w:val="center"/>
              <w:rPr>
                <w:noProof/>
                <w:color w:val="006100"/>
                <w:sz w:val="20"/>
                <w:szCs w:val="20"/>
              </w:rPr>
            </w:pPr>
            <w:r>
              <w:rPr>
                <w:noProof/>
                <w:color w:val="006100"/>
                <w:sz w:val="20"/>
              </w:rPr>
              <w:t>M3C1-24</w:t>
            </w:r>
          </w:p>
        </w:tc>
        <w:tc>
          <w:tcPr>
            <w:tcW w:w="3090" w:type="dxa"/>
            <w:tcBorders>
              <w:top w:val="nil"/>
              <w:left w:val="nil"/>
              <w:bottom w:val="single" w:sz="4" w:space="0" w:color="auto"/>
              <w:right w:val="single" w:sz="4" w:space="0" w:color="auto"/>
            </w:tcBorders>
            <w:shd w:val="clear" w:color="auto" w:fill="C6EFCE"/>
            <w:noWrap/>
            <w:vAlign w:val="center"/>
          </w:tcPr>
          <w:p w14:paraId="55C126F0" w14:textId="77777777" w:rsidR="00823C39" w:rsidRPr="00246CC4" w:rsidRDefault="00823C39">
            <w:pPr>
              <w:jc w:val="center"/>
              <w:rPr>
                <w:noProof/>
                <w:color w:val="006100"/>
                <w:sz w:val="20"/>
                <w:szCs w:val="20"/>
              </w:rPr>
            </w:pPr>
            <w:r>
              <w:rPr>
                <w:noProof/>
                <w:color w:val="006100"/>
                <w:sz w:val="20"/>
              </w:rPr>
              <w:t>1.9 investicija. Tarpregioninės jungtys</w:t>
            </w:r>
          </w:p>
        </w:tc>
        <w:tc>
          <w:tcPr>
            <w:tcW w:w="1498" w:type="dxa"/>
            <w:tcBorders>
              <w:top w:val="nil"/>
              <w:left w:val="nil"/>
              <w:bottom w:val="single" w:sz="4" w:space="0" w:color="auto"/>
              <w:right w:val="single" w:sz="4" w:space="0" w:color="auto"/>
            </w:tcBorders>
            <w:shd w:val="clear" w:color="auto" w:fill="C6EFCE"/>
            <w:noWrap/>
            <w:vAlign w:val="center"/>
          </w:tcPr>
          <w:p w14:paraId="6DFF97C2"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16DCDC3" w14:textId="77777777" w:rsidR="00823C39" w:rsidRPr="00246CC4" w:rsidRDefault="00823C39">
            <w:pPr>
              <w:jc w:val="center"/>
              <w:rPr>
                <w:noProof/>
                <w:color w:val="006100"/>
                <w:sz w:val="20"/>
                <w:szCs w:val="20"/>
              </w:rPr>
            </w:pPr>
            <w:r>
              <w:rPr>
                <w:noProof/>
                <w:color w:val="006100"/>
                <w:sz w:val="20"/>
              </w:rPr>
              <w:t>1.9 investicija. Tarpregioninės jungtys</w:t>
            </w:r>
          </w:p>
        </w:tc>
      </w:tr>
      <w:tr w:rsidR="00823C39" w:rsidRPr="00755A09" w14:paraId="37D95E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64AF0" w14:textId="77777777" w:rsidR="00823C39" w:rsidRPr="00246CC4" w:rsidRDefault="00823C39">
            <w:pPr>
              <w:jc w:val="center"/>
              <w:rPr>
                <w:noProof/>
                <w:color w:val="006100"/>
                <w:sz w:val="20"/>
                <w:szCs w:val="20"/>
              </w:rPr>
            </w:pPr>
            <w:r>
              <w:rPr>
                <w:noProof/>
                <w:color w:val="006100"/>
                <w:sz w:val="20"/>
              </w:rPr>
              <w:t>M3C1-9</w:t>
            </w:r>
          </w:p>
        </w:tc>
        <w:tc>
          <w:tcPr>
            <w:tcW w:w="3090" w:type="dxa"/>
            <w:tcBorders>
              <w:top w:val="nil"/>
              <w:left w:val="nil"/>
              <w:bottom w:val="single" w:sz="4" w:space="0" w:color="auto"/>
              <w:right w:val="single" w:sz="4" w:space="0" w:color="auto"/>
            </w:tcBorders>
            <w:shd w:val="clear" w:color="auto" w:fill="C6EFCE"/>
            <w:noWrap/>
            <w:vAlign w:val="center"/>
          </w:tcPr>
          <w:p w14:paraId="3EB5CF0D" w14:textId="77777777" w:rsidR="00823C39" w:rsidRPr="003B127D" w:rsidRDefault="00823C39">
            <w:pPr>
              <w:jc w:val="center"/>
              <w:rPr>
                <w:noProof/>
                <w:color w:val="006100"/>
                <w:sz w:val="20"/>
                <w:szCs w:val="20"/>
              </w:rPr>
            </w:pPr>
            <w:r>
              <w:rPr>
                <w:noProof/>
                <w:color w:val="006100"/>
                <w:sz w:val="20"/>
              </w:rPr>
              <w:t>1.2 investicija. Greitosios geležinkelio linijos šiaurėje, jungiančios su likusia Europos dalimi</w:t>
            </w:r>
          </w:p>
        </w:tc>
        <w:tc>
          <w:tcPr>
            <w:tcW w:w="1498" w:type="dxa"/>
            <w:tcBorders>
              <w:top w:val="nil"/>
              <w:left w:val="nil"/>
              <w:bottom w:val="single" w:sz="4" w:space="0" w:color="auto"/>
              <w:right w:val="single" w:sz="4" w:space="0" w:color="auto"/>
            </w:tcBorders>
            <w:shd w:val="clear" w:color="auto" w:fill="C6EFCE"/>
            <w:noWrap/>
            <w:vAlign w:val="center"/>
          </w:tcPr>
          <w:p w14:paraId="5FD4F4D8"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7C1FB7B" w14:textId="77777777" w:rsidR="00823C39" w:rsidRPr="003B127D" w:rsidRDefault="00823C39">
            <w:pPr>
              <w:jc w:val="center"/>
              <w:rPr>
                <w:noProof/>
                <w:color w:val="006100"/>
                <w:sz w:val="20"/>
                <w:szCs w:val="20"/>
              </w:rPr>
            </w:pPr>
            <w:r>
              <w:rPr>
                <w:noProof/>
                <w:color w:val="006100"/>
                <w:sz w:val="20"/>
              </w:rPr>
              <w:t>Greitiesiems traukiniams, skirtiems keleiviams ir kroviniams Brešos-Verona-Vicenza-Padova; Ligūrija-Alpi.</w:t>
            </w:r>
          </w:p>
        </w:tc>
      </w:tr>
      <w:tr w:rsidR="00823C39" w:rsidRPr="00755A09" w14:paraId="5B84FC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0DEC6B" w14:textId="77777777" w:rsidR="00823C39" w:rsidRPr="00246CC4" w:rsidRDefault="00823C39">
            <w:pPr>
              <w:jc w:val="center"/>
              <w:rPr>
                <w:noProof/>
                <w:color w:val="006100"/>
                <w:sz w:val="20"/>
                <w:szCs w:val="20"/>
              </w:rPr>
            </w:pPr>
            <w:r>
              <w:rPr>
                <w:noProof/>
                <w:color w:val="006100"/>
                <w:sz w:val="20"/>
              </w:rPr>
              <w:t>M3C1-11</w:t>
            </w:r>
          </w:p>
        </w:tc>
        <w:tc>
          <w:tcPr>
            <w:tcW w:w="3090" w:type="dxa"/>
            <w:tcBorders>
              <w:top w:val="nil"/>
              <w:left w:val="nil"/>
              <w:bottom w:val="single" w:sz="4" w:space="0" w:color="auto"/>
              <w:right w:val="single" w:sz="4" w:space="0" w:color="auto"/>
            </w:tcBorders>
            <w:shd w:val="clear" w:color="auto" w:fill="C6EFCE"/>
            <w:noWrap/>
            <w:vAlign w:val="center"/>
          </w:tcPr>
          <w:p w14:paraId="1633957F" w14:textId="77777777" w:rsidR="00823C39" w:rsidRPr="00246CC4" w:rsidRDefault="00823C39">
            <w:pPr>
              <w:jc w:val="center"/>
              <w:rPr>
                <w:noProof/>
                <w:color w:val="006100"/>
                <w:sz w:val="20"/>
                <w:szCs w:val="20"/>
              </w:rPr>
            </w:pPr>
            <w:r>
              <w:rPr>
                <w:noProof/>
                <w:color w:val="006100"/>
                <w:sz w:val="20"/>
              </w:rPr>
              <w:t>1.3 investicija. Diagonalinės jungtys</w:t>
            </w:r>
          </w:p>
        </w:tc>
        <w:tc>
          <w:tcPr>
            <w:tcW w:w="1498" w:type="dxa"/>
            <w:tcBorders>
              <w:top w:val="nil"/>
              <w:left w:val="nil"/>
              <w:bottom w:val="single" w:sz="4" w:space="0" w:color="auto"/>
              <w:right w:val="single" w:sz="4" w:space="0" w:color="auto"/>
            </w:tcBorders>
            <w:shd w:val="clear" w:color="auto" w:fill="C6EFCE"/>
            <w:noWrap/>
            <w:vAlign w:val="center"/>
          </w:tcPr>
          <w:p w14:paraId="53FAEDB2"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C7DA738" w14:textId="77777777" w:rsidR="00823C39" w:rsidRPr="003B127D" w:rsidRDefault="00823C39">
            <w:pPr>
              <w:jc w:val="center"/>
              <w:rPr>
                <w:noProof/>
                <w:color w:val="006100"/>
                <w:sz w:val="20"/>
                <w:szCs w:val="20"/>
              </w:rPr>
            </w:pPr>
            <w:r>
              <w:rPr>
                <w:noProof/>
                <w:color w:val="006100"/>
                <w:sz w:val="20"/>
              </w:rPr>
              <w:t>Greitųjų geležinkelių linija Orte-Falconara ir Taranto-Metaponto-Potenza-Battipaglia</w:t>
            </w:r>
          </w:p>
        </w:tc>
      </w:tr>
      <w:tr w:rsidR="00823C39" w:rsidRPr="00755A09" w14:paraId="750EBB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CCA0E6" w14:textId="77777777" w:rsidR="00823C39" w:rsidRPr="00246CC4" w:rsidRDefault="00823C39">
            <w:pPr>
              <w:jc w:val="center"/>
              <w:rPr>
                <w:noProof/>
                <w:color w:val="006100"/>
                <w:sz w:val="20"/>
                <w:szCs w:val="20"/>
              </w:rPr>
            </w:pPr>
            <w:r>
              <w:rPr>
                <w:noProof/>
                <w:color w:val="006100"/>
                <w:sz w:val="20"/>
              </w:rPr>
              <w:t>M3C1-14</w:t>
            </w:r>
          </w:p>
        </w:tc>
        <w:tc>
          <w:tcPr>
            <w:tcW w:w="3090" w:type="dxa"/>
            <w:tcBorders>
              <w:top w:val="nil"/>
              <w:left w:val="nil"/>
              <w:bottom w:val="single" w:sz="4" w:space="0" w:color="auto"/>
              <w:right w:val="single" w:sz="4" w:space="0" w:color="auto"/>
            </w:tcBorders>
            <w:shd w:val="clear" w:color="auto" w:fill="C6EFCE"/>
            <w:noWrap/>
            <w:vAlign w:val="center"/>
          </w:tcPr>
          <w:p w14:paraId="20456602" w14:textId="77777777" w:rsidR="00823C39" w:rsidRPr="003B127D" w:rsidRDefault="00823C39">
            <w:pPr>
              <w:jc w:val="center"/>
              <w:rPr>
                <w:noProof/>
                <w:color w:val="006100"/>
                <w:sz w:val="20"/>
                <w:szCs w:val="20"/>
              </w:rPr>
            </w:pPr>
            <w:r>
              <w:rPr>
                <w:noProof/>
                <w:color w:val="006100"/>
                <w:sz w:val="20"/>
              </w:rPr>
              <w:t>1.4 investicija. Europos geležinkelių transporto valdymo sistemos (ERTMS) diegimas</w:t>
            </w:r>
          </w:p>
        </w:tc>
        <w:tc>
          <w:tcPr>
            <w:tcW w:w="1498" w:type="dxa"/>
            <w:tcBorders>
              <w:top w:val="nil"/>
              <w:left w:val="nil"/>
              <w:bottom w:val="single" w:sz="4" w:space="0" w:color="auto"/>
              <w:right w:val="single" w:sz="4" w:space="0" w:color="auto"/>
            </w:tcBorders>
            <w:shd w:val="clear" w:color="auto" w:fill="C6EFCE"/>
            <w:noWrap/>
            <w:vAlign w:val="center"/>
          </w:tcPr>
          <w:p w14:paraId="21671506"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A9E46CC" w14:textId="77777777" w:rsidR="00823C39" w:rsidRPr="003B127D" w:rsidRDefault="00823C39">
            <w:pPr>
              <w:jc w:val="center"/>
              <w:rPr>
                <w:noProof/>
                <w:color w:val="006100"/>
                <w:sz w:val="20"/>
                <w:szCs w:val="20"/>
              </w:rPr>
            </w:pPr>
            <w:r>
              <w:rPr>
                <w:noProof/>
                <w:color w:val="006100"/>
                <w:sz w:val="20"/>
              </w:rPr>
              <w:t>2 785 km geležinkelio linijų, kuriose įrengta Europos geležinkelių transporto valdymo sistema</w:t>
            </w:r>
          </w:p>
        </w:tc>
      </w:tr>
      <w:tr w:rsidR="00823C39" w:rsidRPr="00755A09" w14:paraId="04AAEB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45A511" w14:textId="77777777" w:rsidR="00823C39" w:rsidRPr="00246CC4" w:rsidRDefault="00823C39">
            <w:pPr>
              <w:jc w:val="center"/>
              <w:rPr>
                <w:noProof/>
                <w:color w:val="006100"/>
                <w:sz w:val="20"/>
                <w:szCs w:val="20"/>
              </w:rPr>
            </w:pPr>
            <w:r>
              <w:rPr>
                <w:noProof/>
                <w:color w:val="006100"/>
                <w:sz w:val="20"/>
              </w:rPr>
              <w:t>M3C1-16</w:t>
            </w:r>
          </w:p>
        </w:tc>
        <w:tc>
          <w:tcPr>
            <w:tcW w:w="3090" w:type="dxa"/>
            <w:tcBorders>
              <w:top w:val="nil"/>
              <w:left w:val="nil"/>
              <w:bottom w:val="single" w:sz="4" w:space="0" w:color="auto"/>
              <w:right w:val="single" w:sz="4" w:space="0" w:color="auto"/>
            </w:tcBorders>
            <w:shd w:val="clear" w:color="auto" w:fill="C6EFCE"/>
            <w:noWrap/>
            <w:vAlign w:val="center"/>
          </w:tcPr>
          <w:p w14:paraId="77DA61CD" w14:textId="77777777" w:rsidR="00823C39" w:rsidRPr="003B127D" w:rsidRDefault="00823C39">
            <w:pPr>
              <w:jc w:val="center"/>
              <w:rPr>
                <w:noProof/>
                <w:color w:val="006100"/>
                <w:sz w:val="20"/>
                <w:szCs w:val="20"/>
              </w:rPr>
            </w:pPr>
            <w:r>
              <w:rPr>
                <w:noProof/>
                <w:color w:val="006100"/>
                <w:sz w:val="20"/>
              </w:rPr>
              <w:t>1.5 investicija. Metropolinių mazgų ir pagrindinių nacionalinių ryšių stiprinimas</w:t>
            </w:r>
          </w:p>
        </w:tc>
        <w:tc>
          <w:tcPr>
            <w:tcW w:w="1498" w:type="dxa"/>
            <w:tcBorders>
              <w:top w:val="nil"/>
              <w:left w:val="nil"/>
              <w:bottom w:val="single" w:sz="4" w:space="0" w:color="auto"/>
              <w:right w:val="single" w:sz="4" w:space="0" w:color="auto"/>
            </w:tcBorders>
            <w:shd w:val="clear" w:color="auto" w:fill="C6EFCE"/>
            <w:noWrap/>
            <w:vAlign w:val="center"/>
          </w:tcPr>
          <w:p w14:paraId="0FE6F38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2A18636C" w14:textId="77777777" w:rsidR="00823C39" w:rsidRPr="003B127D" w:rsidRDefault="00823C39">
            <w:pPr>
              <w:jc w:val="center"/>
              <w:rPr>
                <w:noProof/>
                <w:color w:val="006100"/>
                <w:sz w:val="20"/>
                <w:szCs w:val="20"/>
              </w:rPr>
            </w:pPr>
            <w:r>
              <w:rPr>
                <w:noProof/>
                <w:color w:val="006100"/>
                <w:sz w:val="20"/>
              </w:rPr>
              <w:t>1 280 km modernizuotų geležinkelio linijų ruožų, nutiestų metropoliniuose mazguose ir pagrindinėse nacionalinėse jungtyse</w:t>
            </w:r>
          </w:p>
        </w:tc>
      </w:tr>
      <w:tr w:rsidR="00823C39" w:rsidRPr="00755A09" w14:paraId="6E95A1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1DEDE2" w14:textId="77777777" w:rsidR="00823C39" w:rsidRPr="00246CC4" w:rsidRDefault="00823C39">
            <w:pPr>
              <w:jc w:val="center"/>
              <w:rPr>
                <w:noProof/>
                <w:color w:val="006100"/>
                <w:sz w:val="20"/>
                <w:szCs w:val="20"/>
              </w:rPr>
            </w:pPr>
            <w:r>
              <w:rPr>
                <w:noProof/>
                <w:color w:val="006100"/>
                <w:sz w:val="20"/>
              </w:rPr>
              <w:t>M3C1–17a</w:t>
            </w:r>
          </w:p>
        </w:tc>
        <w:tc>
          <w:tcPr>
            <w:tcW w:w="3090" w:type="dxa"/>
            <w:tcBorders>
              <w:top w:val="nil"/>
              <w:left w:val="nil"/>
              <w:bottom w:val="single" w:sz="4" w:space="0" w:color="auto"/>
              <w:right w:val="single" w:sz="4" w:space="0" w:color="auto"/>
            </w:tcBorders>
            <w:shd w:val="clear" w:color="auto" w:fill="C6EFCE"/>
            <w:noWrap/>
            <w:vAlign w:val="center"/>
          </w:tcPr>
          <w:p w14:paraId="133BB6A5" w14:textId="77777777" w:rsidR="00823C39" w:rsidRPr="003B127D" w:rsidRDefault="00823C39">
            <w:pPr>
              <w:jc w:val="center"/>
              <w:rPr>
                <w:noProof/>
                <w:color w:val="006100"/>
                <w:sz w:val="20"/>
                <w:szCs w:val="20"/>
              </w:rPr>
            </w:pPr>
            <w:r>
              <w:rPr>
                <w:noProof/>
                <w:color w:val="006100"/>
                <w:sz w:val="20"/>
              </w:rPr>
              <w:t>1.7 investicija. Pietuose esančių geležinkelių modernizavimas, elektrifikavimas ir atsparumas</w:t>
            </w:r>
          </w:p>
        </w:tc>
        <w:tc>
          <w:tcPr>
            <w:tcW w:w="1498" w:type="dxa"/>
            <w:tcBorders>
              <w:top w:val="nil"/>
              <w:left w:val="nil"/>
              <w:bottom w:val="single" w:sz="4" w:space="0" w:color="auto"/>
              <w:right w:val="single" w:sz="4" w:space="0" w:color="auto"/>
            </w:tcBorders>
            <w:shd w:val="clear" w:color="auto" w:fill="C6EFCE"/>
            <w:noWrap/>
            <w:vAlign w:val="center"/>
          </w:tcPr>
          <w:p w14:paraId="74DA8C9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F515778" w14:textId="77777777" w:rsidR="00823C39" w:rsidRPr="003B127D" w:rsidRDefault="00823C39">
            <w:pPr>
              <w:jc w:val="center"/>
              <w:rPr>
                <w:noProof/>
                <w:color w:val="006100"/>
                <w:sz w:val="20"/>
                <w:szCs w:val="20"/>
              </w:rPr>
            </w:pPr>
            <w:r>
              <w:rPr>
                <w:noProof/>
                <w:color w:val="006100"/>
                <w:sz w:val="20"/>
              </w:rPr>
              <w:t>650 km darbų, susijusių su Pietų geležinkelių modernizavimu, elektrifikavimu ir atsparumu, parengti leidimų išdavimo ir eksploatavimo etapams.</w:t>
            </w:r>
          </w:p>
        </w:tc>
      </w:tr>
      <w:tr w:rsidR="00823C39" w:rsidRPr="00755A09" w14:paraId="735E88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594FBF" w14:textId="77777777" w:rsidR="00823C39" w:rsidRPr="00246CC4" w:rsidRDefault="00823C39">
            <w:pPr>
              <w:jc w:val="center"/>
              <w:rPr>
                <w:noProof/>
                <w:color w:val="006100"/>
                <w:sz w:val="20"/>
                <w:szCs w:val="20"/>
              </w:rPr>
            </w:pPr>
            <w:r>
              <w:rPr>
                <w:noProof/>
                <w:color w:val="006100"/>
                <w:sz w:val="20"/>
              </w:rPr>
              <w:t>M3C1-18</w:t>
            </w:r>
          </w:p>
        </w:tc>
        <w:tc>
          <w:tcPr>
            <w:tcW w:w="3090" w:type="dxa"/>
            <w:tcBorders>
              <w:top w:val="nil"/>
              <w:left w:val="nil"/>
              <w:bottom w:val="single" w:sz="4" w:space="0" w:color="auto"/>
              <w:right w:val="single" w:sz="4" w:space="0" w:color="auto"/>
            </w:tcBorders>
            <w:shd w:val="clear" w:color="auto" w:fill="C6EFCE"/>
            <w:noWrap/>
            <w:vAlign w:val="center"/>
          </w:tcPr>
          <w:p w14:paraId="665557AF" w14:textId="77777777" w:rsidR="00823C39" w:rsidRPr="003B127D" w:rsidRDefault="00823C39">
            <w:pPr>
              <w:jc w:val="center"/>
              <w:rPr>
                <w:noProof/>
                <w:color w:val="006100"/>
                <w:sz w:val="20"/>
                <w:szCs w:val="20"/>
              </w:rPr>
            </w:pPr>
            <w:r>
              <w:rPr>
                <w:noProof/>
                <w:color w:val="006100"/>
                <w:sz w:val="20"/>
              </w:rPr>
              <w:t>1.6 investicija. Regioninių linijų stiprinimas. Regioninių geležinkelių modernizavimas (RFI valdymas)</w:t>
            </w:r>
          </w:p>
        </w:tc>
        <w:tc>
          <w:tcPr>
            <w:tcW w:w="1498" w:type="dxa"/>
            <w:tcBorders>
              <w:top w:val="nil"/>
              <w:left w:val="nil"/>
              <w:bottom w:val="single" w:sz="4" w:space="0" w:color="auto"/>
              <w:right w:val="single" w:sz="4" w:space="0" w:color="auto"/>
            </w:tcBorders>
            <w:shd w:val="clear" w:color="auto" w:fill="C6EFCE"/>
            <w:noWrap/>
            <w:vAlign w:val="center"/>
          </w:tcPr>
          <w:p w14:paraId="7311B3CE"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92BE0DF" w14:textId="77777777" w:rsidR="00823C39" w:rsidRPr="003B127D" w:rsidRDefault="00823C39">
            <w:pPr>
              <w:jc w:val="center"/>
              <w:rPr>
                <w:noProof/>
                <w:color w:val="006100"/>
                <w:sz w:val="20"/>
                <w:szCs w:val="20"/>
              </w:rPr>
            </w:pPr>
            <w:r>
              <w:rPr>
                <w:noProof/>
                <w:color w:val="006100"/>
                <w:sz w:val="20"/>
              </w:rPr>
              <w:t>Modernizuotos regioninės linijos, parengtos leidimų išdavimo ir eksploatavimo etapams</w:t>
            </w:r>
          </w:p>
        </w:tc>
      </w:tr>
      <w:tr w:rsidR="00823C39" w:rsidRPr="00755A09" w14:paraId="2203FA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2C204" w14:textId="77777777" w:rsidR="00823C39" w:rsidRPr="00246CC4" w:rsidRDefault="00823C39">
            <w:pPr>
              <w:jc w:val="center"/>
              <w:rPr>
                <w:noProof/>
                <w:color w:val="006100"/>
                <w:sz w:val="20"/>
                <w:szCs w:val="20"/>
              </w:rPr>
            </w:pPr>
            <w:r>
              <w:rPr>
                <w:noProof/>
                <w:color w:val="006100"/>
                <w:sz w:val="20"/>
              </w:rPr>
              <w:t>M3C1-20</w:t>
            </w:r>
          </w:p>
        </w:tc>
        <w:tc>
          <w:tcPr>
            <w:tcW w:w="3090" w:type="dxa"/>
            <w:tcBorders>
              <w:top w:val="nil"/>
              <w:left w:val="nil"/>
              <w:bottom w:val="single" w:sz="4" w:space="0" w:color="auto"/>
              <w:right w:val="single" w:sz="4" w:space="0" w:color="auto"/>
            </w:tcBorders>
            <w:shd w:val="clear" w:color="auto" w:fill="C6EFCE"/>
            <w:noWrap/>
            <w:vAlign w:val="center"/>
          </w:tcPr>
          <w:p w14:paraId="5AF9BFBC" w14:textId="77777777" w:rsidR="00823C39" w:rsidRPr="003B127D" w:rsidRDefault="00823C39">
            <w:pPr>
              <w:jc w:val="center"/>
              <w:rPr>
                <w:noProof/>
                <w:color w:val="006100"/>
                <w:sz w:val="20"/>
                <w:szCs w:val="20"/>
              </w:rPr>
            </w:pPr>
            <w:r>
              <w:rPr>
                <w:noProof/>
                <w:color w:val="006100"/>
                <w:sz w:val="20"/>
              </w:rPr>
              <w:t>1.8 investicija. Geležinkelio stočių modernizavimas (RFI valdymas; pietuose)</w:t>
            </w:r>
          </w:p>
        </w:tc>
        <w:tc>
          <w:tcPr>
            <w:tcW w:w="1498" w:type="dxa"/>
            <w:tcBorders>
              <w:top w:val="nil"/>
              <w:left w:val="nil"/>
              <w:bottom w:val="single" w:sz="4" w:space="0" w:color="auto"/>
              <w:right w:val="single" w:sz="4" w:space="0" w:color="auto"/>
            </w:tcBorders>
            <w:shd w:val="clear" w:color="auto" w:fill="C6EFCE"/>
            <w:noWrap/>
            <w:vAlign w:val="center"/>
          </w:tcPr>
          <w:p w14:paraId="3A3D768C"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2F9BE3C" w14:textId="77777777" w:rsidR="00823C39" w:rsidRPr="003B127D" w:rsidRDefault="00823C39">
            <w:pPr>
              <w:jc w:val="center"/>
              <w:rPr>
                <w:noProof/>
                <w:color w:val="006100"/>
                <w:sz w:val="20"/>
                <w:szCs w:val="20"/>
              </w:rPr>
            </w:pPr>
            <w:r>
              <w:rPr>
                <w:noProof/>
                <w:color w:val="006100"/>
                <w:sz w:val="20"/>
              </w:rPr>
              <w:t>Modernizuotos ir prieinamos geležinkelio stotys</w:t>
            </w:r>
          </w:p>
        </w:tc>
      </w:tr>
      <w:tr w:rsidR="00823C39" w:rsidRPr="00755A09" w14:paraId="3CE19A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B8B595" w14:textId="77777777" w:rsidR="00823C39" w:rsidRPr="00246CC4" w:rsidRDefault="00823C39">
            <w:pPr>
              <w:jc w:val="center"/>
              <w:rPr>
                <w:noProof/>
                <w:color w:val="006100"/>
                <w:sz w:val="20"/>
                <w:szCs w:val="20"/>
              </w:rPr>
            </w:pPr>
            <w:r>
              <w:rPr>
                <w:noProof/>
                <w:color w:val="006100"/>
                <w:sz w:val="20"/>
              </w:rPr>
              <w:t>M4C1-30</w:t>
            </w:r>
          </w:p>
        </w:tc>
        <w:tc>
          <w:tcPr>
            <w:tcW w:w="3090" w:type="dxa"/>
            <w:tcBorders>
              <w:top w:val="nil"/>
              <w:left w:val="nil"/>
              <w:bottom w:val="single" w:sz="4" w:space="0" w:color="auto"/>
              <w:right w:val="single" w:sz="4" w:space="0" w:color="auto"/>
            </w:tcBorders>
            <w:shd w:val="clear" w:color="auto" w:fill="C6EFCE"/>
            <w:noWrap/>
            <w:vAlign w:val="center"/>
          </w:tcPr>
          <w:p w14:paraId="021AD054" w14:textId="77777777" w:rsidR="00823C39" w:rsidRPr="003B127D" w:rsidRDefault="00823C39">
            <w:pPr>
              <w:jc w:val="center"/>
              <w:rPr>
                <w:noProof/>
                <w:color w:val="006100"/>
                <w:sz w:val="20"/>
                <w:szCs w:val="20"/>
              </w:rPr>
            </w:pPr>
            <w:r>
              <w:rPr>
                <w:noProof/>
                <w:color w:val="006100"/>
                <w:sz w:val="20"/>
              </w:rPr>
              <w:t>1.7 reforma. Studentų būsto reglamentavimo reforma ir investicijos į studentų būstą</w:t>
            </w:r>
          </w:p>
        </w:tc>
        <w:tc>
          <w:tcPr>
            <w:tcW w:w="1498" w:type="dxa"/>
            <w:tcBorders>
              <w:top w:val="nil"/>
              <w:left w:val="nil"/>
              <w:bottom w:val="single" w:sz="4" w:space="0" w:color="auto"/>
              <w:right w:val="single" w:sz="4" w:space="0" w:color="auto"/>
            </w:tcBorders>
            <w:shd w:val="clear" w:color="auto" w:fill="C6EFCE"/>
            <w:noWrap/>
            <w:vAlign w:val="center"/>
          </w:tcPr>
          <w:p w14:paraId="59B6C6A9"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3F01850" w14:textId="77777777" w:rsidR="00823C39" w:rsidRPr="003B127D" w:rsidRDefault="00823C39">
            <w:pPr>
              <w:jc w:val="center"/>
              <w:rPr>
                <w:noProof/>
                <w:color w:val="006100"/>
                <w:sz w:val="20"/>
                <w:szCs w:val="20"/>
              </w:rPr>
            </w:pPr>
            <w:r>
              <w:rPr>
                <w:noProof/>
                <w:color w:val="006100"/>
                <w:sz w:val="20"/>
              </w:rPr>
              <w:t>Pagal atitinkamus teisės aktus sukurti studentų miego apgyvendinimo skyriai</w:t>
            </w:r>
          </w:p>
        </w:tc>
      </w:tr>
      <w:tr w:rsidR="00823C39" w:rsidRPr="00755A09" w14:paraId="7D0B67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1918C" w14:textId="77777777" w:rsidR="00823C39" w:rsidRPr="00246CC4" w:rsidRDefault="00823C39">
            <w:pPr>
              <w:jc w:val="center"/>
              <w:rPr>
                <w:noProof/>
                <w:color w:val="006100"/>
                <w:sz w:val="20"/>
                <w:szCs w:val="20"/>
              </w:rPr>
            </w:pPr>
            <w:r>
              <w:rPr>
                <w:noProof/>
                <w:color w:val="006100"/>
                <w:sz w:val="20"/>
              </w:rPr>
              <w:t>M4C2-9</w:t>
            </w:r>
          </w:p>
        </w:tc>
        <w:tc>
          <w:tcPr>
            <w:tcW w:w="3090" w:type="dxa"/>
            <w:tcBorders>
              <w:top w:val="nil"/>
              <w:left w:val="nil"/>
              <w:bottom w:val="single" w:sz="4" w:space="0" w:color="auto"/>
              <w:right w:val="single" w:sz="4" w:space="0" w:color="auto"/>
            </w:tcBorders>
            <w:shd w:val="clear" w:color="auto" w:fill="C6EFCE"/>
            <w:noWrap/>
            <w:vAlign w:val="center"/>
          </w:tcPr>
          <w:p w14:paraId="0F69684D" w14:textId="77777777" w:rsidR="00823C39" w:rsidRPr="003B127D" w:rsidRDefault="00823C39">
            <w:pPr>
              <w:jc w:val="center"/>
              <w:rPr>
                <w:noProof/>
                <w:color w:val="006100"/>
                <w:sz w:val="20"/>
                <w:szCs w:val="20"/>
              </w:rPr>
            </w:pPr>
            <w:r>
              <w:rPr>
                <w:noProof/>
                <w:color w:val="006100"/>
                <w:sz w:val="20"/>
              </w:rPr>
              <w:t>1.4 investicija. Mokslinių tyrimų struktūrų stiprinimas ir parama nacionalinių mokslinių tyrimų ir technologinės plėtros vadovų kūrimui kai kurių bazinių didelio poveikio technologijų srityje</w:t>
            </w:r>
          </w:p>
        </w:tc>
        <w:tc>
          <w:tcPr>
            <w:tcW w:w="1498" w:type="dxa"/>
            <w:tcBorders>
              <w:top w:val="nil"/>
              <w:left w:val="nil"/>
              <w:bottom w:val="single" w:sz="4" w:space="0" w:color="auto"/>
              <w:right w:val="single" w:sz="4" w:space="0" w:color="auto"/>
            </w:tcBorders>
            <w:shd w:val="clear" w:color="auto" w:fill="C6EFCE"/>
            <w:noWrap/>
            <w:vAlign w:val="center"/>
          </w:tcPr>
          <w:p w14:paraId="59D30D8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0BB507C" w14:textId="77777777" w:rsidR="00823C39" w:rsidRPr="003B127D" w:rsidRDefault="00823C39">
            <w:pPr>
              <w:jc w:val="center"/>
              <w:rPr>
                <w:noProof/>
                <w:color w:val="006100"/>
                <w:sz w:val="20"/>
                <w:szCs w:val="20"/>
              </w:rPr>
            </w:pPr>
            <w:r>
              <w:rPr>
                <w:noProof/>
                <w:color w:val="006100"/>
                <w:sz w:val="20"/>
              </w:rPr>
              <w:t xml:space="preserve">Nacionaliniai centrai veikia ir vykdo veiklą bazinių didelio poveikio technologijų srityje. </w:t>
            </w:r>
          </w:p>
        </w:tc>
      </w:tr>
      <w:tr w:rsidR="00823C39" w:rsidRPr="00755A09" w14:paraId="260B10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8904BF" w14:textId="77777777" w:rsidR="00823C39" w:rsidRPr="00246CC4" w:rsidRDefault="00823C39">
            <w:pPr>
              <w:jc w:val="center"/>
              <w:rPr>
                <w:noProof/>
                <w:color w:val="006100"/>
                <w:sz w:val="20"/>
                <w:szCs w:val="20"/>
              </w:rPr>
            </w:pPr>
            <w:r>
              <w:rPr>
                <w:noProof/>
                <w:color w:val="006100"/>
                <w:sz w:val="20"/>
              </w:rPr>
              <w:t>M4C2-14</w:t>
            </w:r>
          </w:p>
        </w:tc>
        <w:tc>
          <w:tcPr>
            <w:tcW w:w="3090" w:type="dxa"/>
            <w:tcBorders>
              <w:top w:val="nil"/>
              <w:left w:val="nil"/>
              <w:bottom w:val="single" w:sz="4" w:space="0" w:color="auto"/>
              <w:right w:val="single" w:sz="4" w:space="0" w:color="auto"/>
            </w:tcBorders>
            <w:shd w:val="clear" w:color="auto" w:fill="C6EFCE"/>
            <w:noWrap/>
            <w:vAlign w:val="center"/>
          </w:tcPr>
          <w:p w14:paraId="5887E26F" w14:textId="77777777" w:rsidR="00823C39" w:rsidRPr="003B127D" w:rsidRDefault="00823C39">
            <w:pPr>
              <w:jc w:val="center"/>
              <w:rPr>
                <w:noProof/>
                <w:color w:val="006100"/>
                <w:sz w:val="20"/>
                <w:szCs w:val="20"/>
              </w:rPr>
            </w:pPr>
            <w:r>
              <w:rPr>
                <w:noProof/>
                <w:color w:val="006100"/>
                <w:sz w:val="20"/>
              </w:rPr>
              <w:t>2.3 investicija. Technologijų perdavimo centrų stiprinimas ir (arba) teritorinis išplėtimas pagal pramonės segmentus</w:t>
            </w:r>
          </w:p>
        </w:tc>
        <w:tc>
          <w:tcPr>
            <w:tcW w:w="1498" w:type="dxa"/>
            <w:tcBorders>
              <w:top w:val="nil"/>
              <w:left w:val="nil"/>
              <w:bottom w:val="single" w:sz="4" w:space="0" w:color="auto"/>
              <w:right w:val="single" w:sz="4" w:space="0" w:color="auto"/>
            </w:tcBorders>
            <w:shd w:val="clear" w:color="auto" w:fill="C6EFCE"/>
            <w:noWrap/>
            <w:vAlign w:val="center"/>
          </w:tcPr>
          <w:p w14:paraId="7006AE5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B5C1128" w14:textId="77777777" w:rsidR="00823C39" w:rsidRPr="003B127D" w:rsidRDefault="00823C39">
            <w:pPr>
              <w:jc w:val="center"/>
              <w:rPr>
                <w:noProof/>
                <w:color w:val="006100"/>
                <w:sz w:val="20"/>
                <w:szCs w:val="20"/>
              </w:rPr>
            </w:pPr>
            <w:r>
              <w:rPr>
                <w:noProof/>
                <w:color w:val="006100"/>
                <w:sz w:val="20"/>
              </w:rPr>
              <w:t xml:space="preserve">307 000 000 EUR finansinės vertės išmokėjimas. </w:t>
            </w:r>
          </w:p>
        </w:tc>
      </w:tr>
      <w:tr w:rsidR="00823C39" w:rsidRPr="00246CC4" w14:paraId="5EFEE5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890BCA" w14:textId="77777777" w:rsidR="00823C39" w:rsidRPr="00246CC4" w:rsidRDefault="00823C39">
            <w:pPr>
              <w:jc w:val="center"/>
              <w:rPr>
                <w:noProof/>
                <w:color w:val="006100"/>
                <w:sz w:val="20"/>
                <w:szCs w:val="20"/>
              </w:rPr>
            </w:pPr>
            <w:r>
              <w:rPr>
                <w:noProof/>
                <w:color w:val="006100"/>
                <w:sz w:val="20"/>
              </w:rPr>
              <w:t>M4C2-15</w:t>
            </w:r>
          </w:p>
        </w:tc>
        <w:tc>
          <w:tcPr>
            <w:tcW w:w="3090" w:type="dxa"/>
            <w:tcBorders>
              <w:top w:val="nil"/>
              <w:left w:val="nil"/>
              <w:bottom w:val="single" w:sz="4" w:space="0" w:color="auto"/>
              <w:right w:val="single" w:sz="4" w:space="0" w:color="auto"/>
            </w:tcBorders>
            <w:shd w:val="clear" w:color="auto" w:fill="C6EFCE"/>
            <w:noWrap/>
            <w:vAlign w:val="center"/>
          </w:tcPr>
          <w:p w14:paraId="5195F310" w14:textId="77777777" w:rsidR="00823C39" w:rsidRPr="003B127D" w:rsidRDefault="00823C39">
            <w:pPr>
              <w:jc w:val="center"/>
              <w:rPr>
                <w:noProof/>
                <w:color w:val="006100"/>
                <w:sz w:val="20"/>
                <w:szCs w:val="20"/>
              </w:rPr>
            </w:pPr>
            <w:r>
              <w:rPr>
                <w:noProof/>
                <w:color w:val="006100"/>
                <w:sz w:val="20"/>
              </w:rPr>
              <w:t>2.3 investicija. Technologijų perdavimo centrų stiprinimas ir (arba) teritorinis išplėtimas pagal pramonės segmentus</w:t>
            </w:r>
          </w:p>
        </w:tc>
        <w:tc>
          <w:tcPr>
            <w:tcW w:w="1498" w:type="dxa"/>
            <w:tcBorders>
              <w:top w:val="nil"/>
              <w:left w:val="nil"/>
              <w:bottom w:val="single" w:sz="4" w:space="0" w:color="auto"/>
              <w:right w:val="single" w:sz="4" w:space="0" w:color="auto"/>
            </w:tcBorders>
            <w:shd w:val="clear" w:color="auto" w:fill="C6EFCE"/>
            <w:noWrap/>
            <w:vAlign w:val="center"/>
          </w:tcPr>
          <w:p w14:paraId="009A8CE0"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41B1B9B" w14:textId="77777777" w:rsidR="00823C39" w:rsidRPr="00246CC4" w:rsidRDefault="00823C39">
            <w:pPr>
              <w:jc w:val="center"/>
              <w:rPr>
                <w:noProof/>
                <w:color w:val="006100"/>
                <w:sz w:val="20"/>
                <w:szCs w:val="20"/>
              </w:rPr>
            </w:pPr>
            <w:r>
              <w:rPr>
                <w:noProof/>
                <w:color w:val="006100"/>
                <w:sz w:val="20"/>
              </w:rPr>
              <w:t>Remiamų MVĮ skaičius</w:t>
            </w:r>
          </w:p>
        </w:tc>
      </w:tr>
      <w:tr w:rsidR="00823C39" w:rsidRPr="00755A09" w14:paraId="6326F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76127" w14:textId="77777777" w:rsidR="00823C39" w:rsidRPr="00246CC4" w:rsidRDefault="00823C39">
            <w:pPr>
              <w:jc w:val="center"/>
              <w:rPr>
                <w:noProof/>
                <w:color w:val="006100"/>
                <w:sz w:val="20"/>
                <w:szCs w:val="20"/>
              </w:rPr>
            </w:pPr>
            <w:r>
              <w:rPr>
                <w:noProof/>
                <w:color w:val="006100"/>
                <w:sz w:val="20"/>
              </w:rPr>
              <w:t>M4C2–15a</w:t>
            </w:r>
          </w:p>
        </w:tc>
        <w:tc>
          <w:tcPr>
            <w:tcW w:w="3090" w:type="dxa"/>
            <w:tcBorders>
              <w:top w:val="nil"/>
              <w:left w:val="nil"/>
              <w:bottom w:val="single" w:sz="4" w:space="0" w:color="auto"/>
              <w:right w:val="single" w:sz="4" w:space="0" w:color="auto"/>
            </w:tcBorders>
            <w:shd w:val="clear" w:color="auto" w:fill="C6EFCE"/>
            <w:noWrap/>
            <w:vAlign w:val="center"/>
          </w:tcPr>
          <w:p w14:paraId="42E70DE1" w14:textId="77777777" w:rsidR="00823C39" w:rsidRPr="003B127D" w:rsidRDefault="00823C39">
            <w:pPr>
              <w:jc w:val="center"/>
              <w:rPr>
                <w:noProof/>
                <w:color w:val="006100"/>
                <w:sz w:val="20"/>
                <w:szCs w:val="20"/>
              </w:rPr>
            </w:pPr>
            <w:r>
              <w:rPr>
                <w:noProof/>
                <w:color w:val="006100"/>
                <w:sz w:val="20"/>
              </w:rPr>
              <w:t>2.3 investicija. Technologijų perdavimo centrų stiprinimas ir (arba) teritorinis išplėtimas pagal pramonės segmentus</w:t>
            </w:r>
          </w:p>
        </w:tc>
        <w:tc>
          <w:tcPr>
            <w:tcW w:w="1498" w:type="dxa"/>
            <w:tcBorders>
              <w:top w:val="nil"/>
              <w:left w:val="nil"/>
              <w:bottom w:val="single" w:sz="4" w:space="0" w:color="auto"/>
              <w:right w:val="single" w:sz="4" w:space="0" w:color="auto"/>
            </w:tcBorders>
            <w:shd w:val="clear" w:color="auto" w:fill="C6EFCE"/>
            <w:noWrap/>
            <w:vAlign w:val="center"/>
          </w:tcPr>
          <w:p w14:paraId="350C3C31" w14:textId="77777777" w:rsidR="00823C39" w:rsidRPr="00246CC4" w:rsidRDefault="00823C39">
            <w:pPr>
              <w:jc w:val="center"/>
              <w:rPr>
                <w:noProof/>
                <w:color w:val="006100"/>
                <w:sz w:val="20"/>
                <w:szCs w:val="20"/>
              </w:rPr>
            </w:pPr>
            <w:r>
              <w:rPr>
                <w:noProof/>
                <w:color w:val="006100"/>
                <w:sz w:val="20"/>
              </w:rPr>
              <w:t>Tarpinė reikšmė</w:t>
            </w:r>
          </w:p>
        </w:tc>
        <w:tc>
          <w:tcPr>
            <w:tcW w:w="4091" w:type="dxa"/>
            <w:tcBorders>
              <w:top w:val="nil"/>
              <w:left w:val="nil"/>
              <w:bottom w:val="single" w:sz="4" w:space="0" w:color="auto"/>
              <w:right w:val="single" w:sz="4" w:space="0" w:color="auto"/>
            </w:tcBorders>
            <w:shd w:val="clear" w:color="auto" w:fill="C6EFCE"/>
            <w:noWrap/>
            <w:vAlign w:val="center"/>
          </w:tcPr>
          <w:p w14:paraId="316DFA45" w14:textId="77777777" w:rsidR="00823C39" w:rsidRPr="003B127D" w:rsidRDefault="00823C39">
            <w:pPr>
              <w:jc w:val="center"/>
              <w:rPr>
                <w:noProof/>
                <w:color w:val="006100"/>
                <w:sz w:val="20"/>
                <w:szCs w:val="20"/>
              </w:rPr>
            </w:pPr>
            <w:r>
              <w:rPr>
                <w:noProof/>
                <w:color w:val="006100"/>
                <w:sz w:val="20"/>
              </w:rPr>
              <w:t>Europos skaitmeninių inovacijų centrų ir TEF darbo paketų užbaigimas</w:t>
            </w:r>
          </w:p>
        </w:tc>
      </w:tr>
      <w:tr w:rsidR="00823C39" w:rsidRPr="00755A09" w14:paraId="313446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E298F" w14:textId="77777777" w:rsidR="00823C39" w:rsidRPr="00246CC4" w:rsidRDefault="00823C39">
            <w:pPr>
              <w:jc w:val="center"/>
              <w:rPr>
                <w:noProof/>
                <w:color w:val="006100"/>
                <w:sz w:val="20"/>
                <w:szCs w:val="20"/>
              </w:rPr>
            </w:pPr>
            <w:r>
              <w:rPr>
                <w:noProof/>
                <w:color w:val="006100"/>
                <w:sz w:val="20"/>
              </w:rPr>
              <w:t xml:space="preserve">M4C2–16a </w:t>
            </w:r>
          </w:p>
        </w:tc>
        <w:tc>
          <w:tcPr>
            <w:tcW w:w="3090" w:type="dxa"/>
            <w:tcBorders>
              <w:top w:val="nil"/>
              <w:left w:val="nil"/>
              <w:bottom w:val="single" w:sz="4" w:space="0" w:color="auto"/>
              <w:right w:val="single" w:sz="4" w:space="0" w:color="auto"/>
            </w:tcBorders>
            <w:shd w:val="clear" w:color="auto" w:fill="C6EFCE"/>
            <w:noWrap/>
            <w:vAlign w:val="center"/>
          </w:tcPr>
          <w:p w14:paraId="653D36AD" w14:textId="77777777" w:rsidR="00823C39" w:rsidRPr="003B127D" w:rsidRDefault="00823C39">
            <w:pPr>
              <w:jc w:val="center"/>
              <w:rPr>
                <w:noProof/>
                <w:color w:val="006100"/>
                <w:sz w:val="20"/>
                <w:szCs w:val="20"/>
              </w:rPr>
            </w:pPr>
            <w:r>
              <w:rPr>
                <w:noProof/>
                <w:color w:val="006100"/>
                <w:sz w:val="20"/>
              </w:rPr>
              <w:t>3.1 investicija. Integruotos mokslinių tyrimų ir inovacijų infrastruktūros sistemos kūrimo fondas</w:t>
            </w:r>
          </w:p>
        </w:tc>
        <w:tc>
          <w:tcPr>
            <w:tcW w:w="1498" w:type="dxa"/>
            <w:tcBorders>
              <w:top w:val="nil"/>
              <w:left w:val="nil"/>
              <w:bottom w:val="single" w:sz="4" w:space="0" w:color="auto"/>
              <w:right w:val="single" w:sz="4" w:space="0" w:color="auto"/>
            </w:tcBorders>
            <w:shd w:val="clear" w:color="auto" w:fill="C6EFCE"/>
            <w:noWrap/>
            <w:vAlign w:val="center"/>
          </w:tcPr>
          <w:p w14:paraId="786781FB"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5F2730B" w14:textId="77777777" w:rsidR="00823C39" w:rsidRPr="003B127D" w:rsidRDefault="00823C39">
            <w:pPr>
              <w:jc w:val="center"/>
              <w:rPr>
                <w:noProof/>
                <w:color w:val="006100"/>
                <w:sz w:val="20"/>
                <w:szCs w:val="20"/>
              </w:rPr>
            </w:pPr>
            <w:r>
              <w:rPr>
                <w:noProof/>
                <w:color w:val="006100"/>
                <w:sz w:val="20"/>
              </w:rPr>
              <w:t xml:space="preserve">Sukurtos arba užbaigtos mokslinių tyrimų ir inovacijų infrastruktūros objektų skaičius </w:t>
            </w:r>
          </w:p>
        </w:tc>
      </w:tr>
      <w:tr w:rsidR="00823C39" w:rsidRPr="00755A09" w14:paraId="17D536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D1231" w14:textId="77777777" w:rsidR="00823C39" w:rsidRPr="00246CC4" w:rsidRDefault="00823C39">
            <w:pPr>
              <w:jc w:val="center"/>
              <w:rPr>
                <w:noProof/>
                <w:color w:val="006100"/>
                <w:sz w:val="20"/>
                <w:szCs w:val="20"/>
              </w:rPr>
            </w:pPr>
            <w:r>
              <w:rPr>
                <w:noProof/>
                <w:color w:val="006100"/>
                <w:sz w:val="20"/>
              </w:rPr>
              <w:t>M4C2–18 Bis</w:t>
            </w:r>
          </w:p>
        </w:tc>
        <w:tc>
          <w:tcPr>
            <w:tcW w:w="3090" w:type="dxa"/>
            <w:tcBorders>
              <w:top w:val="nil"/>
              <w:left w:val="nil"/>
              <w:bottom w:val="single" w:sz="4" w:space="0" w:color="auto"/>
              <w:right w:val="single" w:sz="4" w:space="0" w:color="auto"/>
            </w:tcBorders>
            <w:shd w:val="clear" w:color="auto" w:fill="C6EFCE"/>
            <w:noWrap/>
            <w:vAlign w:val="center"/>
          </w:tcPr>
          <w:p w14:paraId="022FAD8F" w14:textId="77777777" w:rsidR="00823C39" w:rsidRPr="003B127D" w:rsidRDefault="00823C39">
            <w:pPr>
              <w:jc w:val="center"/>
              <w:rPr>
                <w:noProof/>
                <w:color w:val="006100"/>
                <w:sz w:val="20"/>
                <w:szCs w:val="20"/>
              </w:rPr>
            </w:pPr>
            <w:r>
              <w:rPr>
                <w:noProof/>
                <w:color w:val="006100"/>
                <w:sz w:val="20"/>
              </w:rPr>
              <w:t>Invesment1.5 Kurti ir stiprinti „inovacijų ekosistemas tvarumui užtikrinti“, kuriant „teritorinius mokslinių tyrimų ir technologinės plėtros lyderius“</w:t>
            </w:r>
          </w:p>
        </w:tc>
        <w:tc>
          <w:tcPr>
            <w:tcW w:w="1498" w:type="dxa"/>
            <w:tcBorders>
              <w:top w:val="nil"/>
              <w:left w:val="nil"/>
              <w:bottom w:val="single" w:sz="4" w:space="0" w:color="auto"/>
              <w:right w:val="single" w:sz="4" w:space="0" w:color="auto"/>
            </w:tcBorders>
            <w:shd w:val="clear" w:color="auto" w:fill="C6EFCE"/>
            <w:noWrap/>
            <w:vAlign w:val="center"/>
          </w:tcPr>
          <w:p w14:paraId="7A21EC8F"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27D3134" w14:textId="77777777" w:rsidR="00823C39" w:rsidRPr="003B127D" w:rsidRDefault="00823C39">
            <w:pPr>
              <w:jc w:val="center"/>
              <w:rPr>
                <w:noProof/>
                <w:color w:val="006100"/>
                <w:sz w:val="20"/>
                <w:szCs w:val="20"/>
              </w:rPr>
            </w:pPr>
            <w:r>
              <w:rPr>
                <w:noProof/>
                <w:color w:val="006100"/>
                <w:sz w:val="20"/>
              </w:rPr>
              <w:t>Inovacijų ekosistemų įgyvendinama veikla</w:t>
            </w:r>
          </w:p>
        </w:tc>
      </w:tr>
      <w:tr w:rsidR="00823C39" w:rsidRPr="00755A09" w14:paraId="0F53CF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9FCA84" w14:textId="77777777" w:rsidR="00823C39" w:rsidRPr="00246CC4" w:rsidRDefault="00823C39">
            <w:pPr>
              <w:jc w:val="center"/>
              <w:rPr>
                <w:noProof/>
                <w:color w:val="006100"/>
                <w:sz w:val="20"/>
                <w:szCs w:val="20"/>
              </w:rPr>
            </w:pPr>
            <w:r>
              <w:rPr>
                <w:noProof/>
                <w:color w:val="006100"/>
                <w:sz w:val="20"/>
              </w:rPr>
              <w:t>M4C2-21</w:t>
            </w:r>
          </w:p>
        </w:tc>
        <w:tc>
          <w:tcPr>
            <w:tcW w:w="3090" w:type="dxa"/>
            <w:tcBorders>
              <w:top w:val="nil"/>
              <w:left w:val="nil"/>
              <w:bottom w:val="single" w:sz="4" w:space="0" w:color="auto"/>
              <w:right w:val="single" w:sz="4" w:space="0" w:color="auto"/>
            </w:tcBorders>
            <w:shd w:val="clear" w:color="auto" w:fill="C6EFCE"/>
            <w:noWrap/>
            <w:vAlign w:val="center"/>
          </w:tcPr>
          <w:p w14:paraId="32290CDC" w14:textId="28A988B7" w:rsidR="00823C39" w:rsidRPr="00246CC4" w:rsidRDefault="00823C39">
            <w:pPr>
              <w:jc w:val="center"/>
              <w:rPr>
                <w:noProof/>
                <w:color w:val="006100"/>
                <w:sz w:val="20"/>
                <w:szCs w:val="20"/>
              </w:rPr>
            </w:pPr>
            <w:r>
              <w:rPr>
                <w:noProof/>
                <w:color w:val="006100"/>
                <w:sz w:val="20"/>
              </w:rPr>
              <w:t>5.4 investicija. Startuolių finansavimas</w:t>
            </w:r>
            <w:r w:rsidR="00F632BB">
              <w:rPr>
                <w:noProof/>
                <w:color w:val="006100"/>
                <w:sz w:val="20"/>
              </w:rPr>
              <w:t xml:space="preserve"> </w:t>
            </w:r>
          </w:p>
        </w:tc>
        <w:tc>
          <w:tcPr>
            <w:tcW w:w="1498" w:type="dxa"/>
            <w:tcBorders>
              <w:top w:val="nil"/>
              <w:left w:val="nil"/>
              <w:bottom w:val="single" w:sz="4" w:space="0" w:color="auto"/>
              <w:right w:val="single" w:sz="4" w:space="0" w:color="auto"/>
            </w:tcBorders>
            <w:shd w:val="clear" w:color="auto" w:fill="C6EFCE"/>
            <w:noWrap/>
            <w:vAlign w:val="center"/>
          </w:tcPr>
          <w:p w14:paraId="6BDF24C4" w14:textId="41E7266B" w:rsidR="0001382B" w:rsidRPr="00246CC4" w:rsidRDefault="00823C39" w:rsidP="0001382B">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A927307" w14:textId="77777777" w:rsidR="00823C39" w:rsidRPr="003B127D" w:rsidRDefault="00823C39">
            <w:pPr>
              <w:jc w:val="center"/>
              <w:rPr>
                <w:noProof/>
                <w:color w:val="006100"/>
                <w:sz w:val="20"/>
                <w:szCs w:val="20"/>
              </w:rPr>
            </w:pPr>
            <w:r>
              <w:rPr>
                <w:noProof/>
                <w:color w:val="006100"/>
                <w:sz w:val="20"/>
              </w:rPr>
              <w:t xml:space="preserve">Su startuoliais arba rizikos kapitalo fondais pasirašyti teisiniai susitarimai </w:t>
            </w:r>
          </w:p>
        </w:tc>
      </w:tr>
      <w:tr w:rsidR="00823C39" w:rsidRPr="00755A09" w14:paraId="105192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429FD2" w14:textId="77777777" w:rsidR="00823C39" w:rsidRPr="00246CC4" w:rsidRDefault="00823C39">
            <w:pPr>
              <w:jc w:val="center"/>
              <w:rPr>
                <w:noProof/>
                <w:color w:val="006100"/>
                <w:sz w:val="20"/>
                <w:szCs w:val="20"/>
              </w:rPr>
            </w:pPr>
            <w:r>
              <w:rPr>
                <w:noProof/>
                <w:color w:val="006100"/>
                <w:sz w:val="20"/>
              </w:rPr>
              <w:t>M5C1-19</w:t>
            </w:r>
          </w:p>
        </w:tc>
        <w:tc>
          <w:tcPr>
            <w:tcW w:w="3090" w:type="dxa"/>
            <w:tcBorders>
              <w:top w:val="nil"/>
              <w:left w:val="nil"/>
              <w:bottom w:val="single" w:sz="4" w:space="0" w:color="auto"/>
              <w:right w:val="single" w:sz="4" w:space="0" w:color="auto"/>
            </w:tcBorders>
            <w:shd w:val="clear" w:color="auto" w:fill="C6EFCE"/>
            <w:noWrap/>
            <w:vAlign w:val="center"/>
          </w:tcPr>
          <w:p w14:paraId="1FF9FF67" w14:textId="77777777" w:rsidR="00823C39" w:rsidRPr="003B127D" w:rsidRDefault="00823C39">
            <w:pPr>
              <w:jc w:val="center"/>
              <w:rPr>
                <w:noProof/>
                <w:color w:val="006100"/>
                <w:sz w:val="20"/>
                <w:szCs w:val="20"/>
              </w:rPr>
            </w:pPr>
            <w:r>
              <w:rPr>
                <w:noProof/>
                <w:color w:val="006100"/>
                <w:sz w:val="20"/>
              </w:rPr>
              <w:t>5 investicija. Moterų įmonių kūrimas</w:t>
            </w:r>
          </w:p>
        </w:tc>
        <w:tc>
          <w:tcPr>
            <w:tcW w:w="1498" w:type="dxa"/>
            <w:tcBorders>
              <w:top w:val="nil"/>
              <w:left w:val="nil"/>
              <w:bottom w:val="single" w:sz="4" w:space="0" w:color="auto"/>
              <w:right w:val="single" w:sz="4" w:space="0" w:color="auto"/>
            </w:tcBorders>
            <w:shd w:val="clear" w:color="auto" w:fill="C6EFCE"/>
            <w:noWrap/>
            <w:vAlign w:val="center"/>
          </w:tcPr>
          <w:p w14:paraId="54C7CA2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FA38C7F" w14:textId="77777777" w:rsidR="00823C39" w:rsidRPr="003B127D" w:rsidRDefault="00823C39">
            <w:pPr>
              <w:jc w:val="center"/>
              <w:rPr>
                <w:noProof/>
                <w:color w:val="006100"/>
                <w:sz w:val="20"/>
                <w:szCs w:val="20"/>
              </w:rPr>
            </w:pPr>
            <w:r>
              <w:rPr>
                <w:noProof/>
                <w:color w:val="006100"/>
                <w:sz w:val="20"/>
              </w:rPr>
              <w:t>Įmonės, kaip apibrėžta atitinkamoje investicijų politikoje, gavo finansinę paramą</w:t>
            </w:r>
          </w:p>
        </w:tc>
      </w:tr>
      <w:tr w:rsidR="00823C39" w:rsidRPr="00755A09" w14:paraId="4A6294C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6BDCA2" w14:textId="77777777" w:rsidR="00823C39" w:rsidRPr="00246CC4" w:rsidRDefault="00823C39">
            <w:pPr>
              <w:jc w:val="center"/>
              <w:rPr>
                <w:noProof/>
                <w:color w:val="006100"/>
                <w:sz w:val="20"/>
                <w:szCs w:val="20"/>
              </w:rPr>
            </w:pPr>
            <w:r>
              <w:rPr>
                <w:noProof/>
                <w:color w:val="006100"/>
                <w:sz w:val="20"/>
              </w:rPr>
              <w:t>M5C2-12</w:t>
            </w:r>
          </w:p>
        </w:tc>
        <w:tc>
          <w:tcPr>
            <w:tcW w:w="3090" w:type="dxa"/>
            <w:tcBorders>
              <w:top w:val="nil"/>
              <w:left w:val="nil"/>
              <w:bottom w:val="single" w:sz="4" w:space="0" w:color="auto"/>
              <w:right w:val="single" w:sz="4" w:space="0" w:color="auto"/>
            </w:tcBorders>
            <w:shd w:val="clear" w:color="auto" w:fill="C6EFCE"/>
            <w:noWrap/>
            <w:vAlign w:val="center"/>
          </w:tcPr>
          <w:p w14:paraId="58FBF5B0" w14:textId="77777777" w:rsidR="00823C39" w:rsidRPr="003B127D" w:rsidRDefault="00823C39">
            <w:pPr>
              <w:jc w:val="center"/>
              <w:rPr>
                <w:noProof/>
                <w:color w:val="006100"/>
                <w:sz w:val="20"/>
                <w:szCs w:val="20"/>
              </w:rPr>
            </w:pPr>
            <w:r>
              <w:rPr>
                <w:noProof/>
                <w:color w:val="006100"/>
                <w:sz w:val="20"/>
              </w:rPr>
              <w:t>4 investicija. Investicijos į miestų atnaujinimo projektus, kuriais siekiama sumažinti marginalizacijos ir socialinės būklės blogėjimo padėtį</w:t>
            </w:r>
          </w:p>
        </w:tc>
        <w:tc>
          <w:tcPr>
            <w:tcW w:w="1498" w:type="dxa"/>
            <w:tcBorders>
              <w:top w:val="nil"/>
              <w:left w:val="nil"/>
              <w:bottom w:val="single" w:sz="4" w:space="0" w:color="auto"/>
              <w:right w:val="single" w:sz="4" w:space="0" w:color="auto"/>
            </w:tcBorders>
            <w:shd w:val="clear" w:color="auto" w:fill="C6EFCE"/>
            <w:noWrap/>
            <w:vAlign w:val="center"/>
          </w:tcPr>
          <w:p w14:paraId="550D3BAD"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7B73469" w14:textId="77777777" w:rsidR="00823C39" w:rsidRPr="003B127D" w:rsidRDefault="00823C39">
            <w:pPr>
              <w:jc w:val="center"/>
              <w:rPr>
                <w:noProof/>
                <w:color w:val="006100"/>
                <w:sz w:val="20"/>
                <w:szCs w:val="20"/>
              </w:rPr>
            </w:pPr>
            <w:r>
              <w:rPr>
                <w:noProof/>
                <w:color w:val="006100"/>
                <w:sz w:val="20"/>
              </w:rPr>
              <w:t>Miestų atkūrimo intervencinių priemonių projektai, apimantys savivaldybes</w:t>
            </w:r>
          </w:p>
        </w:tc>
      </w:tr>
      <w:tr w:rsidR="00823C39" w:rsidRPr="00755A09" w14:paraId="37065B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F39BFF" w14:textId="77777777" w:rsidR="00823C39" w:rsidRPr="00246CC4" w:rsidRDefault="00823C39">
            <w:pPr>
              <w:jc w:val="center"/>
              <w:rPr>
                <w:noProof/>
                <w:color w:val="006100"/>
                <w:sz w:val="20"/>
                <w:szCs w:val="20"/>
              </w:rPr>
            </w:pPr>
            <w:r>
              <w:rPr>
                <w:noProof/>
                <w:color w:val="006100"/>
                <w:sz w:val="20"/>
              </w:rPr>
              <w:t>M5C2-14</w:t>
            </w:r>
          </w:p>
        </w:tc>
        <w:tc>
          <w:tcPr>
            <w:tcW w:w="3090" w:type="dxa"/>
            <w:tcBorders>
              <w:top w:val="nil"/>
              <w:left w:val="nil"/>
              <w:bottom w:val="single" w:sz="4" w:space="0" w:color="auto"/>
              <w:right w:val="single" w:sz="4" w:space="0" w:color="auto"/>
            </w:tcBorders>
            <w:shd w:val="clear" w:color="auto" w:fill="C6EFCE"/>
            <w:noWrap/>
            <w:vAlign w:val="center"/>
          </w:tcPr>
          <w:p w14:paraId="16B45477" w14:textId="77777777" w:rsidR="00823C39" w:rsidRPr="003B127D" w:rsidRDefault="00823C39">
            <w:pPr>
              <w:jc w:val="center"/>
              <w:rPr>
                <w:noProof/>
                <w:color w:val="006100"/>
                <w:sz w:val="20"/>
                <w:szCs w:val="20"/>
              </w:rPr>
            </w:pPr>
            <w:r>
              <w:rPr>
                <w:noProof/>
                <w:color w:val="006100"/>
                <w:sz w:val="20"/>
              </w:rPr>
              <w:t>5 investicija. Integruoti miestų planai – bendrieji projektai</w:t>
            </w:r>
          </w:p>
        </w:tc>
        <w:tc>
          <w:tcPr>
            <w:tcW w:w="1498" w:type="dxa"/>
            <w:tcBorders>
              <w:top w:val="nil"/>
              <w:left w:val="nil"/>
              <w:bottom w:val="single" w:sz="4" w:space="0" w:color="auto"/>
              <w:right w:val="single" w:sz="4" w:space="0" w:color="auto"/>
            </w:tcBorders>
            <w:shd w:val="clear" w:color="auto" w:fill="C6EFCE"/>
            <w:noWrap/>
            <w:vAlign w:val="center"/>
          </w:tcPr>
          <w:p w14:paraId="1F19100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F87C7BD" w14:textId="77777777" w:rsidR="00823C39" w:rsidRPr="003B127D" w:rsidRDefault="00823C39">
            <w:pPr>
              <w:jc w:val="center"/>
              <w:rPr>
                <w:noProof/>
                <w:color w:val="006100"/>
                <w:sz w:val="20"/>
                <w:szCs w:val="20"/>
              </w:rPr>
            </w:pPr>
            <w:r>
              <w:rPr>
                <w:noProof/>
                <w:color w:val="006100"/>
                <w:sz w:val="20"/>
              </w:rPr>
              <w:t>Užbaigti integruoto planavimo projektus didmiesčiuose</w:t>
            </w:r>
          </w:p>
        </w:tc>
      </w:tr>
      <w:tr w:rsidR="00823C39" w:rsidRPr="00755A09" w14:paraId="601BCB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4AC10" w14:textId="77777777" w:rsidR="00823C39" w:rsidRPr="00246CC4" w:rsidRDefault="00823C39">
            <w:pPr>
              <w:jc w:val="center"/>
              <w:rPr>
                <w:noProof/>
                <w:color w:val="006100"/>
                <w:sz w:val="20"/>
                <w:szCs w:val="20"/>
              </w:rPr>
            </w:pPr>
            <w:r>
              <w:rPr>
                <w:noProof/>
                <w:color w:val="006100"/>
                <w:sz w:val="20"/>
              </w:rPr>
              <w:t>M5C2-18</w:t>
            </w:r>
          </w:p>
        </w:tc>
        <w:tc>
          <w:tcPr>
            <w:tcW w:w="3090" w:type="dxa"/>
            <w:tcBorders>
              <w:top w:val="nil"/>
              <w:left w:val="nil"/>
              <w:bottom w:val="single" w:sz="4" w:space="0" w:color="auto"/>
              <w:right w:val="single" w:sz="4" w:space="0" w:color="auto"/>
            </w:tcBorders>
            <w:shd w:val="clear" w:color="auto" w:fill="C6EFCE"/>
            <w:noWrap/>
            <w:vAlign w:val="center"/>
          </w:tcPr>
          <w:p w14:paraId="24A985B5" w14:textId="77777777" w:rsidR="00823C39" w:rsidRPr="003B127D" w:rsidRDefault="00823C39">
            <w:pPr>
              <w:jc w:val="center"/>
              <w:rPr>
                <w:noProof/>
                <w:color w:val="006100"/>
                <w:sz w:val="20"/>
                <w:szCs w:val="20"/>
              </w:rPr>
            </w:pPr>
            <w:r>
              <w:rPr>
                <w:noProof/>
                <w:color w:val="006100"/>
                <w:sz w:val="20"/>
              </w:rPr>
              <w:t>5 investicija. Integruoti miestų planai – EIB fondas – Fondas</w:t>
            </w:r>
          </w:p>
        </w:tc>
        <w:tc>
          <w:tcPr>
            <w:tcW w:w="1498" w:type="dxa"/>
            <w:tcBorders>
              <w:top w:val="nil"/>
              <w:left w:val="nil"/>
              <w:bottom w:val="single" w:sz="4" w:space="0" w:color="auto"/>
              <w:right w:val="single" w:sz="4" w:space="0" w:color="auto"/>
            </w:tcBorders>
            <w:shd w:val="clear" w:color="auto" w:fill="C6EFCE"/>
            <w:noWrap/>
            <w:vAlign w:val="center"/>
          </w:tcPr>
          <w:p w14:paraId="167B2475"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D325CB9" w14:textId="77777777" w:rsidR="00823C39" w:rsidRPr="003B127D" w:rsidRDefault="00823C39">
            <w:pPr>
              <w:jc w:val="center"/>
              <w:rPr>
                <w:noProof/>
                <w:color w:val="006100"/>
                <w:sz w:val="20"/>
                <w:szCs w:val="20"/>
              </w:rPr>
            </w:pPr>
            <w:r>
              <w:rPr>
                <w:noProof/>
                <w:color w:val="006100"/>
                <w:sz w:val="20"/>
              </w:rPr>
              <w:t>Įnašo į teminį fondą ir miesto projektų rėmimo piniginė vertė</w:t>
            </w:r>
          </w:p>
        </w:tc>
      </w:tr>
      <w:tr w:rsidR="00823C39" w:rsidRPr="00755A09" w14:paraId="23E7620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68F95D" w14:textId="77777777" w:rsidR="00823C39" w:rsidRPr="00246CC4" w:rsidRDefault="00823C39">
            <w:pPr>
              <w:jc w:val="center"/>
              <w:rPr>
                <w:noProof/>
                <w:color w:val="006100"/>
                <w:sz w:val="20"/>
                <w:szCs w:val="20"/>
              </w:rPr>
            </w:pPr>
            <w:r>
              <w:rPr>
                <w:noProof/>
                <w:color w:val="006100"/>
                <w:sz w:val="20"/>
              </w:rPr>
              <w:t>M5C2-22</w:t>
            </w:r>
          </w:p>
        </w:tc>
        <w:tc>
          <w:tcPr>
            <w:tcW w:w="3090" w:type="dxa"/>
            <w:tcBorders>
              <w:top w:val="nil"/>
              <w:left w:val="nil"/>
              <w:bottom w:val="single" w:sz="4" w:space="0" w:color="auto"/>
              <w:right w:val="single" w:sz="4" w:space="0" w:color="auto"/>
            </w:tcBorders>
            <w:shd w:val="clear" w:color="auto" w:fill="C6EFCE"/>
            <w:noWrap/>
            <w:vAlign w:val="center"/>
          </w:tcPr>
          <w:p w14:paraId="473325F9" w14:textId="77777777" w:rsidR="00823C39" w:rsidRPr="003B127D" w:rsidRDefault="00823C39">
            <w:pPr>
              <w:jc w:val="center"/>
              <w:rPr>
                <w:noProof/>
                <w:color w:val="006100"/>
                <w:sz w:val="20"/>
                <w:szCs w:val="20"/>
              </w:rPr>
            </w:pPr>
            <w:r>
              <w:rPr>
                <w:noProof/>
                <w:color w:val="006100"/>
                <w:sz w:val="20"/>
              </w:rPr>
              <w:t>7 investicija. Sporto ir socialinės įtraukties projektas</w:t>
            </w:r>
          </w:p>
        </w:tc>
        <w:tc>
          <w:tcPr>
            <w:tcW w:w="1498" w:type="dxa"/>
            <w:tcBorders>
              <w:top w:val="nil"/>
              <w:left w:val="nil"/>
              <w:bottom w:val="single" w:sz="4" w:space="0" w:color="auto"/>
              <w:right w:val="single" w:sz="4" w:space="0" w:color="auto"/>
            </w:tcBorders>
            <w:shd w:val="clear" w:color="auto" w:fill="C6EFCE"/>
            <w:noWrap/>
            <w:vAlign w:val="center"/>
          </w:tcPr>
          <w:p w14:paraId="10449C59"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32EC279" w14:textId="77777777" w:rsidR="00823C39" w:rsidRPr="003B127D" w:rsidRDefault="00823C39">
            <w:pPr>
              <w:jc w:val="center"/>
              <w:rPr>
                <w:noProof/>
                <w:color w:val="006100"/>
                <w:sz w:val="20"/>
                <w:szCs w:val="20"/>
              </w:rPr>
            </w:pPr>
            <w:r>
              <w:rPr>
                <w:noProof/>
                <w:color w:val="006100"/>
                <w:sz w:val="20"/>
              </w:rPr>
              <w:t>Intervencinės priemonės, susijusios su sutartimis dėl sporto infrastruktūros</w:t>
            </w:r>
          </w:p>
        </w:tc>
      </w:tr>
      <w:tr w:rsidR="00823C39" w:rsidRPr="00755A09" w14:paraId="369F3D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06EB" w14:textId="77777777" w:rsidR="00823C39" w:rsidRPr="00246CC4" w:rsidRDefault="00823C39">
            <w:pPr>
              <w:jc w:val="center"/>
              <w:rPr>
                <w:noProof/>
                <w:color w:val="006100"/>
                <w:sz w:val="20"/>
                <w:szCs w:val="20"/>
              </w:rPr>
            </w:pPr>
            <w:r>
              <w:rPr>
                <w:noProof/>
                <w:color w:val="006100"/>
                <w:sz w:val="20"/>
              </w:rPr>
              <w:t>M5C3-13</w:t>
            </w:r>
          </w:p>
        </w:tc>
        <w:tc>
          <w:tcPr>
            <w:tcW w:w="3090" w:type="dxa"/>
            <w:tcBorders>
              <w:top w:val="nil"/>
              <w:left w:val="nil"/>
              <w:bottom w:val="single" w:sz="4" w:space="0" w:color="auto"/>
              <w:right w:val="single" w:sz="4" w:space="0" w:color="auto"/>
            </w:tcBorders>
            <w:shd w:val="clear" w:color="auto" w:fill="C6EFCE"/>
            <w:noWrap/>
            <w:vAlign w:val="center"/>
          </w:tcPr>
          <w:p w14:paraId="0F1E72EA" w14:textId="77777777" w:rsidR="00823C39" w:rsidRPr="003B127D" w:rsidRDefault="00823C39">
            <w:pPr>
              <w:jc w:val="center"/>
              <w:rPr>
                <w:noProof/>
                <w:color w:val="006100"/>
                <w:sz w:val="20"/>
                <w:szCs w:val="20"/>
              </w:rPr>
            </w:pPr>
            <w:r>
              <w:rPr>
                <w:noProof/>
                <w:color w:val="006100"/>
                <w:sz w:val="20"/>
              </w:rPr>
              <w:t>1.4 investicija. Investicijos į infrastruktūrą Specialiajai ekonominei zonai</w:t>
            </w:r>
          </w:p>
        </w:tc>
        <w:tc>
          <w:tcPr>
            <w:tcW w:w="1498" w:type="dxa"/>
            <w:tcBorders>
              <w:top w:val="nil"/>
              <w:left w:val="nil"/>
              <w:bottom w:val="single" w:sz="4" w:space="0" w:color="auto"/>
              <w:right w:val="single" w:sz="4" w:space="0" w:color="auto"/>
            </w:tcBorders>
            <w:shd w:val="clear" w:color="auto" w:fill="C6EFCE"/>
            <w:noWrap/>
            <w:vAlign w:val="center"/>
          </w:tcPr>
          <w:p w14:paraId="1E2B3322"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A5554B3" w14:textId="77777777" w:rsidR="00823C39" w:rsidRPr="003B127D" w:rsidRDefault="00823C39">
            <w:pPr>
              <w:jc w:val="center"/>
              <w:rPr>
                <w:noProof/>
                <w:color w:val="006100"/>
                <w:sz w:val="20"/>
                <w:szCs w:val="20"/>
              </w:rPr>
            </w:pPr>
            <w:r>
              <w:rPr>
                <w:noProof/>
                <w:color w:val="006100"/>
                <w:sz w:val="20"/>
              </w:rPr>
              <w:t>Infrastruktūros intervencijų specialiosiose ekonominėse zonose užbaigimas.</w:t>
            </w:r>
          </w:p>
        </w:tc>
      </w:tr>
      <w:tr w:rsidR="00823C39" w:rsidRPr="00755A09" w14:paraId="753FFA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0570AC" w14:textId="77777777" w:rsidR="00823C39" w:rsidRPr="00246CC4" w:rsidRDefault="00823C39">
            <w:pPr>
              <w:jc w:val="center"/>
              <w:rPr>
                <w:noProof/>
                <w:color w:val="006100"/>
                <w:sz w:val="20"/>
                <w:szCs w:val="20"/>
              </w:rPr>
            </w:pPr>
            <w:r>
              <w:rPr>
                <w:noProof/>
                <w:color w:val="006100"/>
                <w:sz w:val="20"/>
              </w:rPr>
              <w:t>M6C1-3</w:t>
            </w:r>
          </w:p>
        </w:tc>
        <w:tc>
          <w:tcPr>
            <w:tcW w:w="3090" w:type="dxa"/>
            <w:tcBorders>
              <w:top w:val="nil"/>
              <w:left w:val="nil"/>
              <w:bottom w:val="single" w:sz="4" w:space="0" w:color="auto"/>
              <w:right w:val="single" w:sz="4" w:space="0" w:color="auto"/>
            </w:tcBorders>
            <w:shd w:val="clear" w:color="auto" w:fill="C6EFCE"/>
            <w:noWrap/>
            <w:vAlign w:val="center"/>
          </w:tcPr>
          <w:p w14:paraId="69C02EAE" w14:textId="77777777" w:rsidR="00823C39" w:rsidRPr="003B127D" w:rsidRDefault="00823C39">
            <w:pPr>
              <w:jc w:val="center"/>
              <w:rPr>
                <w:noProof/>
                <w:color w:val="006100"/>
                <w:sz w:val="20"/>
                <w:szCs w:val="20"/>
              </w:rPr>
            </w:pPr>
            <w:r>
              <w:rPr>
                <w:noProof/>
                <w:color w:val="006100"/>
                <w:sz w:val="20"/>
              </w:rPr>
              <w:t>1.1 investicija. Bendruomenių sveikatos namai, siekiant pagerinti teritorinę sveikatos pagalbą</w:t>
            </w:r>
          </w:p>
        </w:tc>
        <w:tc>
          <w:tcPr>
            <w:tcW w:w="1498" w:type="dxa"/>
            <w:tcBorders>
              <w:top w:val="nil"/>
              <w:left w:val="nil"/>
              <w:bottom w:val="single" w:sz="4" w:space="0" w:color="auto"/>
              <w:right w:val="single" w:sz="4" w:space="0" w:color="auto"/>
            </w:tcBorders>
            <w:shd w:val="clear" w:color="auto" w:fill="C6EFCE"/>
            <w:noWrap/>
            <w:vAlign w:val="center"/>
          </w:tcPr>
          <w:p w14:paraId="0CCBABE5"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C8E2C21" w14:textId="77777777" w:rsidR="00823C39" w:rsidRPr="003B127D" w:rsidRDefault="00823C39">
            <w:pPr>
              <w:jc w:val="center"/>
              <w:rPr>
                <w:noProof/>
                <w:color w:val="006100"/>
                <w:sz w:val="20"/>
                <w:szCs w:val="20"/>
              </w:rPr>
            </w:pPr>
            <w:r>
              <w:rPr>
                <w:noProof/>
                <w:color w:val="006100"/>
                <w:sz w:val="20"/>
              </w:rPr>
              <w:t>Prieinami ir technologiškai aprūpinti bendruomenės sveikatos namai (pirmoji partija)</w:t>
            </w:r>
          </w:p>
        </w:tc>
      </w:tr>
      <w:tr w:rsidR="00823C39" w:rsidRPr="00755A09" w14:paraId="7C9C6C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6D8ADB" w14:textId="77777777" w:rsidR="00823C39" w:rsidRPr="00246CC4" w:rsidRDefault="00823C39">
            <w:pPr>
              <w:jc w:val="center"/>
              <w:rPr>
                <w:noProof/>
                <w:color w:val="006100"/>
                <w:sz w:val="20"/>
                <w:szCs w:val="20"/>
              </w:rPr>
            </w:pPr>
            <w:r>
              <w:rPr>
                <w:noProof/>
                <w:color w:val="006100"/>
                <w:sz w:val="20"/>
              </w:rPr>
              <w:t>M6C1-6</w:t>
            </w:r>
          </w:p>
        </w:tc>
        <w:tc>
          <w:tcPr>
            <w:tcW w:w="3090" w:type="dxa"/>
            <w:tcBorders>
              <w:top w:val="nil"/>
              <w:left w:val="nil"/>
              <w:bottom w:val="single" w:sz="4" w:space="0" w:color="auto"/>
              <w:right w:val="single" w:sz="4" w:space="0" w:color="auto"/>
            </w:tcBorders>
            <w:shd w:val="clear" w:color="auto" w:fill="C6EFCE"/>
            <w:noWrap/>
            <w:vAlign w:val="center"/>
          </w:tcPr>
          <w:p w14:paraId="2F74CCCD" w14:textId="77777777" w:rsidR="00823C39" w:rsidRPr="003B127D" w:rsidRDefault="00823C39">
            <w:pPr>
              <w:jc w:val="center"/>
              <w:rPr>
                <w:noProof/>
                <w:color w:val="006100"/>
                <w:sz w:val="20"/>
                <w:szCs w:val="20"/>
              </w:rPr>
            </w:pPr>
            <w:r>
              <w:rPr>
                <w:noProof/>
                <w:color w:val="006100"/>
                <w:sz w:val="20"/>
              </w:rPr>
              <w:t>1.2 investicija. Būstas kaip pirmoji priežiūros ir nuotolinės medicinos vieta</w:t>
            </w:r>
          </w:p>
        </w:tc>
        <w:tc>
          <w:tcPr>
            <w:tcW w:w="1498" w:type="dxa"/>
            <w:tcBorders>
              <w:top w:val="nil"/>
              <w:left w:val="nil"/>
              <w:bottom w:val="single" w:sz="4" w:space="0" w:color="auto"/>
              <w:right w:val="single" w:sz="4" w:space="0" w:color="auto"/>
            </w:tcBorders>
            <w:shd w:val="clear" w:color="auto" w:fill="C6EFCE"/>
            <w:noWrap/>
            <w:vAlign w:val="center"/>
          </w:tcPr>
          <w:p w14:paraId="2EE194C3"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F14D0D6" w14:textId="77777777" w:rsidR="00823C39" w:rsidRPr="003B127D" w:rsidRDefault="00823C39">
            <w:pPr>
              <w:jc w:val="center"/>
              <w:rPr>
                <w:noProof/>
                <w:color w:val="006100"/>
                <w:sz w:val="20"/>
                <w:szCs w:val="20"/>
              </w:rPr>
            </w:pPr>
            <w:r>
              <w:rPr>
                <w:noProof/>
                <w:color w:val="006100"/>
                <w:sz w:val="20"/>
              </w:rPr>
              <w:t>Papildomi namuose gydomi asmenys (pirmoji grupė)</w:t>
            </w:r>
          </w:p>
        </w:tc>
      </w:tr>
      <w:tr w:rsidR="00823C39" w:rsidRPr="00755A09" w14:paraId="56A9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0D4E06" w14:textId="77777777" w:rsidR="00823C39" w:rsidRPr="00246CC4" w:rsidRDefault="00823C39">
            <w:pPr>
              <w:jc w:val="center"/>
              <w:rPr>
                <w:noProof/>
                <w:color w:val="006100"/>
                <w:sz w:val="20"/>
                <w:szCs w:val="20"/>
              </w:rPr>
            </w:pPr>
            <w:r>
              <w:rPr>
                <w:noProof/>
                <w:color w:val="006100"/>
                <w:sz w:val="20"/>
              </w:rPr>
              <w:t>M6C1-11</w:t>
            </w:r>
          </w:p>
        </w:tc>
        <w:tc>
          <w:tcPr>
            <w:tcW w:w="3090" w:type="dxa"/>
            <w:tcBorders>
              <w:top w:val="nil"/>
              <w:left w:val="nil"/>
              <w:bottom w:val="single" w:sz="4" w:space="0" w:color="auto"/>
              <w:right w:val="single" w:sz="4" w:space="0" w:color="auto"/>
            </w:tcBorders>
            <w:shd w:val="clear" w:color="auto" w:fill="C6EFCE"/>
            <w:noWrap/>
            <w:vAlign w:val="center"/>
          </w:tcPr>
          <w:p w14:paraId="5176ED42" w14:textId="77777777" w:rsidR="00823C39" w:rsidRPr="003B127D" w:rsidRDefault="00823C39">
            <w:pPr>
              <w:jc w:val="center"/>
              <w:rPr>
                <w:noProof/>
                <w:color w:val="006100"/>
                <w:sz w:val="20"/>
                <w:szCs w:val="20"/>
              </w:rPr>
            </w:pPr>
            <w:r>
              <w:rPr>
                <w:noProof/>
                <w:color w:val="006100"/>
                <w:sz w:val="20"/>
              </w:rPr>
              <w:t>1.3 investicija. Stiprinti tarpinę sveikatos priežiūrą ir jos infrastruktūrą (Bendrijos ligoninės)</w:t>
            </w:r>
          </w:p>
        </w:tc>
        <w:tc>
          <w:tcPr>
            <w:tcW w:w="1498" w:type="dxa"/>
            <w:tcBorders>
              <w:top w:val="nil"/>
              <w:left w:val="nil"/>
              <w:bottom w:val="single" w:sz="4" w:space="0" w:color="auto"/>
              <w:right w:val="single" w:sz="4" w:space="0" w:color="auto"/>
            </w:tcBorders>
            <w:shd w:val="clear" w:color="auto" w:fill="C6EFCE"/>
            <w:noWrap/>
            <w:vAlign w:val="center"/>
          </w:tcPr>
          <w:p w14:paraId="5A78D5D7"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8B08347" w14:textId="77777777" w:rsidR="00823C39" w:rsidRPr="003B127D" w:rsidRDefault="00823C39">
            <w:pPr>
              <w:jc w:val="center"/>
              <w:rPr>
                <w:noProof/>
                <w:color w:val="006100"/>
                <w:sz w:val="20"/>
                <w:szCs w:val="20"/>
              </w:rPr>
            </w:pPr>
            <w:r>
              <w:rPr>
                <w:noProof/>
                <w:color w:val="006100"/>
                <w:sz w:val="20"/>
              </w:rPr>
              <w:t>Renovuotos, sujungtos ir technologiškai aprūpintos bendruomenės ligoninės (pirmoji grupė)</w:t>
            </w:r>
          </w:p>
        </w:tc>
      </w:tr>
      <w:tr w:rsidR="00823C39" w:rsidRPr="00246CC4" w14:paraId="21D8838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FA30C" w14:textId="77777777" w:rsidR="00823C39" w:rsidRPr="00246CC4" w:rsidRDefault="00823C39">
            <w:pPr>
              <w:jc w:val="center"/>
              <w:rPr>
                <w:noProof/>
                <w:color w:val="006100"/>
                <w:sz w:val="20"/>
                <w:szCs w:val="20"/>
              </w:rPr>
            </w:pPr>
            <w:r>
              <w:rPr>
                <w:noProof/>
                <w:color w:val="006100"/>
                <w:sz w:val="20"/>
              </w:rPr>
              <w:t>M6C2-6</w:t>
            </w:r>
          </w:p>
        </w:tc>
        <w:tc>
          <w:tcPr>
            <w:tcW w:w="3090" w:type="dxa"/>
            <w:tcBorders>
              <w:top w:val="nil"/>
              <w:left w:val="nil"/>
              <w:bottom w:val="single" w:sz="4" w:space="0" w:color="auto"/>
              <w:right w:val="single" w:sz="4" w:space="0" w:color="auto"/>
            </w:tcBorders>
            <w:shd w:val="clear" w:color="auto" w:fill="C6EFCE"/>
            <w:noWrap/>
            <w:vAlign w:val="center"/>
          </w:tcPr>
          <w:p w14:paraId="1FDED688" w14:textId="77777777" w:rsidR="00823C39" w:rsidRPr="003B127D" w:rsidRDefault="00823C39">
            <w:pPr>
              <w:jc w:val="center"/>
              <w:rPr>
                <w:noProof/>
                <w:color w:val="006600"/>
                <w:sz w:val="20"/>
                <w:szCs w:val="20"/>
              </w:rPr>
            </w:pPr>
            <w:r>
              <w:rPr>
                <w:noProof/>
                <w:color w:val="006600"/>
                <w:sz w:val="20"/>
              </w:rPr>
              <w:t>1.1 investicija. Ligoninių technologinės įrangos skaitmeninis atnaujinimas</w:t>
            </w:r>
          </w:p>
        </w:tc>
        <w:tc>
          <w:tcPr>
            <w:tcW w:w="1498" w:type="dxa"/>
            <w:tcBorders>
              <w:top w:val="nil"/>
              <w:left w:val="nil"/>
              <w:bottom w:val="single" w:sz="4" w:space="0" w:color="auto"/>
              <w:right w:val="single" w:sz="4" w:space="0" w:color="auto"/>
            </w:tcBorders>
            <w:shd w:val="clear" w:color="auto" w:fill="C6EFCE"/>
            <w:noWrap/>
            <w:vAlign w:val="center"/>
          </w:tcPr>
          <w:p w14:paraId="42D8EAB6" w14:textId="77777777" w:rsidR="00823C39" w:rsidRPr="00246CC4" w:rsidRDefault="00823C39">
            <w:pPr>
              <w:jc w:val="center"/>
              <w:rPr>
                <w:noProof/>
                <w:color w:val="006600"/>
                <w:sz w:val="20"/>
                <w:szCs w:val="20"/>
              </w:rPr>
            </w:pPr>
            <w:r>
              <w:rPr>
                <w:noProof/>
                <w:color w:val="0066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16B110A7" w14:textId="77777777" w:rsidR="00823C39" w:rsidRPr="00246CC4" w:rsidRDefault="00823C39">
            <w:pPr>
              <w:jc w:val="center"/>
              <w:rPr>
                <w:noProof/>
                <w:color w:val="006600"/>
                <w:sz w:val="20"/>
                <w:szCs w:val="20"/>
              </w:rPr>
            </w:pPr>
            <w:r>
              <w:rPr>
                <w:noProof/>
                <w:color w:val="006600"/>
                <w:sz w:val="20"/>
              </w:rPr>
              <w:t>Veikia dideli sanitariniai įrenginiai</w:t>
            </w:r>
          </w:p>
        </w:tc>
      </w:tr>
      <w:tr w:rsidR="00823C39" w:rsidRPr="00755A09" w14:paraId="1F4605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3B8A7F" w14:textId="77777777" w:rsidR="00823C39" w:rsidRPr="00246CC4" w:rsidRDefault="00823C39">
            <w:pPr>
              <w:jc w:val="center"/>
              <w:rPr>
                <w:noProof/>
                <w:color w:val="006100"/>
                <w:sz w:val="20"/>
                <w:szCs w:val="20"/>
              </w:rPr>
            </w:pPr>
            <w:r>
              <w:rPr>
                <w:noProof/>
                <w:color w:val="006100"/>
                <w:sz w:val="20"/>
              </w:rPr>
              <w:t>M6C2-9</w:t>
            </w:r>
          </w:p>
        </w:tc>
        <w:tc>
          <w:tcPr>
            <w:tcW w:w="3090" w:type="dxa"/>
            <w:tcBorders>
              <w:top w:val="nil"/>
              <w:left w:val="nil"/>
              <w:bottom w:val="single" w:sz="4" w:space="0" w:color="auto"/>
              <w:right w:val="single" w:sz="4" w:space="0" w:color="auto"/>
            </w:tcBorders>
            <w:shd w:val="clear" w:color="auto" w:fill="C6EFCE"/>
            <w:noWrap/>
            <w:vAlign w:val="center"/>
          </w:tcPr>
          <w:p w14:paraId="293CEE8C" w14:textId="77777777" w:rsidR="00823C39" w:rsidRPr="003B127D" w:rsidRDefault="00823C39">
            <w:pPr>
              <w:jc w:val="center"/>
              <w:rPr>
                <w:noProof/>
                <w:color w:val="006600"/>
                <w:sz w:val="20"/>
                <w:szCs w:val="20"/>
              </w:rPr>
            </w:pPr>
            <w:r>
              <w:rPr>
                <w:noProof/>
                <w:color w:val="006600"/>
                <w:sz w:val="20"/>
              </w:rPr>
              <w:t>1.1 investicija. Ligoninių technologinės įrangos skaitmeninis atnaujinimas</w:t>
            </w:r>
          </w:p>
        </w:tc>
        <w:tc>
          <w:tcPr>
            <w:tcW w:w="1498" w:type="dxa"/>
            <w:tcBorders>
              <w:top w:val="nil"/>
              <w:left w:val="nil"/>
              <w:bottom w:val="single" w:sz="4" w:space="0" w:color="auto"/>
              <w:right w:val="single" w:sz="4" w:space="0" w:color="auto"/>
            </w:tcBorders>
            <w:shd w:val="clear" w:color="auto" w:fill="C6EFCE"/>
            <w:noWrap/>
            <w:vAlign w:val="center"/>
          </w:tcPr>
          <w:p w14:paraId="2198447B" w14:textId="77777777" w:rsidR="00823C39" w:rsidRPr="00246CC4" w:rsidRDefault="00823C39">
            <w:pPr>
              <w:jc w:val="center"/>
              <w:rPr>
                <w:noProof/>
                <w:color w:val="006600"/>
                <w:sz w:val="20"/>
                <w:szCs w:val="20"/>
              </w:rPr>
            </w:pPr>
            <w:r>
              <w:rPr>
                <w:noProof/>
                <w:color w:val="0066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6987F16E" w14:textId="77777777" w:rsidR="00823C39" w:rsidRPr="003B127D" w:rsidRDefault="00823C39">
            <w:pPr>
              <w:jc w:val="center"/>
              <w:rPr>
                <w:noProof/>
                <w:color w:val="006600"/>
                <w:sz w:val="20"/>
                <w:szCs w:val="20"/>
              </w:rPr>
            </w:pPr>
            <w:r>
              <w:rPr>
                <w:noProof/>
                <w:color w:val="006600"/>
                <w:sz w:val="20"/>
              </w:rPr>
              <w:t>Papildomos lovos, teikiamos DB, ir subintensyvi priežiūra</w:t>
            </w:r>
          </w:p>
        </w:tc>
      </w:tr>
      <w:tr w:rsidR="00823C39" w:rsidRPr="00755A09" w14:paraId="48E67A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4D8844" w14:textId="77777777" w:rsidR="00823C39" w:rsidRPr="00246CC4" w:rsidRDefault="00823C39">
            <w:pPr>
              <w:jc w:val="center"/>
              <w:rPr>
                <w:noProof/>
                <w:color w:val="006100"/>
                <w:sz w:val="20"/>
                <w:szCs w:val="20"/>
              </w:rPr>
            </w:pPr>
            <w:r>
              <w:rPr>
                <w:noProof/>
                <w:color w:val="006100"/>
                <w:sz w:val="20"/>
              </w:rPr>
              <w:t>M6C2-10</w:t>
            </w:r>
          </w:p>
        </w:tc>
        <w:tc>
          <w:tcPr>
            <w:tcW w:w="3090" w:type="dxa"/>
            <w:tcBorders>
              <w:top w:val="nil"/>
              <w:left w:val="nil"/>
              <w:bottom w:val="single" w:sz="4" w:space="0" w:color="auto"/>
              <w:right w:val="single" w:sz="4" w:space="0" w:color="auto"/>
            </w:tcBorders>
            <w:shd w:val="clear" w:color="auto" w:fill="C6EFCE"/>
            <w:noWrap/>
            <w:vAlign w:val="center"/>
          </w:tcPr>
          <w:p w14:paraId="25717C36" w14:textId="77777777" w:rsidR="00823C39" w:rsidRPr="003B127D" w:rsidRDefault="00823C39">
            <w:pPr>
              <w:jc w:val="center"/>
              <w:rPr>
                <w:noProof/>
                <w:color w:val="006600"/>
                <w:sz w:val="20"/>
                <w:szCs w:val="20"/>
              </w:rPr>
            </w:pPr>
            <w:r>
              <w:rPr>
                <w:noProof/>
                <w:color w:val="006600"/>
                <w:sz w:val="20"/>
              </w:rPr>
              <w:t>1.2 investicija. Saugios ir tvarios ligoninės kūrimas</w:t>
            </w:r>
          </w:p>
        </w:tc>
        <w:tc>
          <w:tcPr>
            <w:tcW w:w="1498" w:type="dxa"/>
            <w:tcBorders>
              <w:top w:val="nil"/>
              <w:left w:val="nil"/>
              <w:bottom w:val="single" w:sz="4" w:space="0" w:color="auto"/>
              <w:right w:val="single" w:sz="4" w:space="0" w:color="auto"/>
            </w:tcBorders>
            <w:shd w:val="clear" w:color="auto" w:fill="C6EFCE"/>
            <w:noWrap/>
            <w:vAlign w:val="center"/>
          </w:tcPr>
          <w:p w14:paraId="0DB6DF7D" w14:textId="77777777" w:rsidR="00823C39" w:rsidRPr="00246CC4" w:rsidRDefault="00823C39">
            <w:pPr>
              <w:jc w:val="center"/>
              <w:rPr>
                <w:noProof/>
                <w:color w:val="006600"/>
                <w:sz w:val="20"/>
                <w:szCs w:val="20"/>
              </w:rPr>
            </w:pPr>
            <w:r>
              <w:rPr>
                <w:noProof/>
                <w:color w:val="0066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BA876E8" w14:textId="77777777" w:rsidR="00823C39" w:rsidRPr="003B127D" w:rsidRDefault="00823C39">
            <w:pPr>
              <w:jc w:val="center"/>
              <w:rPr>
                <w:noProof/>
                <w:color w:val="006600"/>
                <w:sz w:val="20"/>
                <w:szCs w:val="20"/>
              </w:rPr>
            </w:pPr>
            <w:r>
              <w:rPr>
                <w:noProof/>
                <w:color w:val="006600"/>
                <w:sz w:val="20"/>
              </w:rPr>
              <w:t>Užbaigtos antiseisminės intervencijos ligoninėse</w:t>
            </w:r>
          </w:p>
        </w:tc>
      </w:tr>
      <w:tr w:rsidR="00823C39" w:rsidRPr="00755A09" w14:paraId="2131A1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F545C7" w14:textId="77777777" w:rsidR="00823C39" w:rsidRPr="00246CC4" w:rsidRDefault="00823C39">
            <w:pPr>
              <w:jc w:val="center"/>
              <w:rPr>
                <w:noProof/>
                <w:color w:val="006100"/>
                <w:sz w:val="20"/>
                <w:szCs w:val="20"/>
              </w:rPr>
            </w:pPr>
            <w:r>
              <w:rPr>
                <w:noProof/>
                <w:color w:val="006100"/>
                <w:sz w:val="20"/>
              </w:rPr>
              <w:t>M6C2–10a</w:t>
            </w:r>
          </w:p>
        </w:tc>
        <w:tc>
          <w:tcPr>
            <w:tcW w:w="3090" w:type="dxa"/>
            <w:tcBorders>
              <w:top w:val="nil"/>
              <w:left w:val="nil"/>
              <w:bottom w:val="single" w:sz="4" w:space="0" w:color="auto"/>
              <w:right w:val="single" w:sz="4" w:space="0" w:color="auto"/>
            </w:tcBorders>
            <w:shd w:val="clear" w:color="auto" w:fill="C6EFCE"/>
            <w:noWrap/>
            <w:vAlign w:val="center"/>
          </w:tcPr>
          <w:p w14:paraId="7882CA9E" w14:textId="77777777" w:rsidR="00823C39" w:rsidRPr="003B127D" w:rsidRDefault="00823C39">
            <w:pPr>
              <w:jc w:val="center"/>
              <w:rPr>
                <w:noProof/>
                <w:color w:val="006600"/>
                <w:sz w:val="20"/>
                <w:szCs w:val="20"/>
              </w:rPr>
            </w:pPr>
            <w:r>
              <w:rPr>
                <w:noProof/>
                <w:color w:val="006600"/>
                <w:sz w:val="20"/>
              </w:rPr>
              <w:t>1.2 investicija. Saugios ir tvarios ligoninės kūrimas</w:t>
            </w:r>
          </w:p>
        </w:tc>
        <w:tc>
          <w:tcPr>
            <w:tcW w:w="1498" w:type="dxa"/>
            <w:tcBorders>
              <w:top w:val="nil"/>
              <w:left w:val="nil"/>
              <w:bottom w:val="single" w:sz="4" w:space="0" w:color="auto"/>
              <w:right w:val="single" w:sz="4" w:space="0" w:color="auto"/>
            </w:tcBorders>
            <w:shd w:val="clear" w:color="auto" w:fill="C6EFCE"/>
            <w:noWrap/>
            <w:vAlign w:val="center"/>
          </w:tcPr>
          <w:p w14:paraId="4CA3FBBF" w14:textId="77777777" w:rsidR="00823C39" w:rsidRPr="00246CC4" w:rsidRDefault="00823C39">
            <w:pPr>
              <w:jc w:val="center"/>
              <w:rPr>
                <w:noProof/>
                <w:color w:val="006600"/>
                <w:sz w:val="20"/>
                <w:szCs w:val="20"/>
              </w:rPr>
            </w:pPr>
            <w:r>
              <w:rPr>
                <w:noProof/>
                <w:color w:val="006600"/>
                <w:sz w:val="20"/>
              </w:rPr>
              <w:t xml:space="preserve">Siektina reikšmė </w:t>
            </w:r>
          </w:p>
        </w:tc>
        <w:tc>
          <w:tcPr>
            <w:tcW w:w="4091" w:type="dxa"/>
            <w:tcBorders>
              <w:top w:val="nil"/>
              <w:left w:val="nil"/>
              <w:bottom w:val="single" w:sz="4" w:space="0" w:color="auto"/>
              <w:right w:val="single" w:sz="4" w:space="0" w:color="auto"/>
            </w:tcBorders>
            <w:shd w:val="clear" w:color="auto" w:fill="C6EFCE"/>
            <w:noWrap/>
            <w:vAlign w:val="center"/>
          </w:tcPr>
          <w:p w14:paraId="49FD9B0A" w14:textId="77777777" w:rsidR="00823C39" w:rsidRPr="003B127D" w:rsidRDefault="00823C39">
            <w:pPr>
              <w:jc w:val="center"/>
              <w:rPr>
                <w:noProof/>
                <w:color w:val="006600"/>
                <w:sz w:val="20"/>
                <w:szCs w:val="20"/>
              </w:rPr>
            </w:pPr>
            <w:r>
              <w:rPr>
                <w:noProof/>
                <w:color w:val="006600"/>
                <w:sz w:val="20"/>
              </w:rPr>
              <w:t>EGADP išteklių išmokėjimas projektams pagal Finansinio įstatymo Nr. 67/88 „Sveikatos priežiūros pastatas“ 20 straipsnį</w:t>
            </w:r>
          </w:p>
        </w:tc>
      </w:tr>
      <w:tr w:rsidR="00823C39" w:rsidRPr="00755A09" w14:paraId="7E257A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0DA7A9" w14:textId="77777777" w:rsidR="00823C39" w:rsidRPr="00246CC4" w:rsidRDefault="00823C39">
            <w:pPr>
              <w:jc w:val="center"/>
              <w:rPr>
                <w:noProof/>
                <w:color w:val="006100"/>
                <w:sz w:val="20"/>
                <w:szCs w:val="20"/>
              </w:rPr>
            </w:pPr>
            <w:r>
              <w:rPr>
                <w:noProof/>
                <w:color w:val="006100"/>
                <w:sz w:val="20"/>
              </w:rPr>
              <w:t>M6C2-12</w:t>
            </w:r>
          </w:p>
        </w:tc>
        <w:tc>
          <w:tcPr>
            <w:tcW w:w="3090" w:type="dxa"/>
            <w:tcBorders>
              <w:top w:val="nil"/>
              <w:left w:val="nil"/>
              <w:bottom w:val="single" w:sz="4" w:space="0" w:color="auto"/>
              <w:right w:val="single" w:sz="4" w:space="0" w:color="auto"/>
            </w:tcBorders>
            <w:shd w:val="clear" w:color="auto" w:fill="C6EFCE"/>
            <w:noWrap/>
            <w:vAlign w:val="center"/>
          </w:tcPr>
          <w:p w14:paraId="0EE5B10D" w14:textId="77777777" w:rsidR="00823C39" w:rsidRPr="003B127D" w:rsidRDefault="00823C39">
            <w:pPr>
              <w:jc w:val="center"/>
              <w:rPr>
                <w:noProof/>
                <w:color w:val="006600"/>
                <w:sz w:val="20"/>
                <w:szCs w:val="20"/>
              </w:rPr>
            </w:pPr>
            <w:r>
              <w:rPr>
                <w:noProof/>
                <w:color w:val="006600"/>
                <w:sz w:val="20"/>
              </w:rPr>
              <w:t>1.3 investicija. Technologinės infrastruktūros ir duomenų rinkimo, tvarkymo, duomenų analizės ir modeliavimo priemonių stiprinimas</w:t>
            </w:r>
          </w:p>
        </w:tc>
        <w:tc>
          <w:tcPr>
            <w:tcW w:w="1498" w:type="dxa"/>
            <w:tcBorders>
              <w:top w:val="nil"/>
              <w:left w:val="nil"/>
              <w:bottom w:val="single" w:sz="4" w:space="0" w:color="auto"/>
              <w:right w:val="single" w:sz="4" w:space="0" w:color="auto"/>
            </w:tcBorders>
            <w:shd w:val="clear" w:color="auto" w:fill="C6EFCE"/>
            <w:noWrap/>
            <w:vAlign w:val="center"/>
          </w:tcPr>
          <w:p w14:paraId="1CC5EB1C" w14:textId="77777777" w:rsidR="00823C39" w:rsidRPr="00246CC4" w:rsidRDefault="00823C39">
            <w:pPr>
              <w:jc w:val="center"/>
              <w:rPr>
                <w:noProof/>
                <w:color w:val="006600"/>
                <w:sz w:val="20"/>
                <w:szCs w:val="20"/>
              </w:rPr>
            </w:pPr>
            <w:r>
              <w:rPr>
                <w:noProof/>
                <w:color w:val="006600"/>
                <w:sz w:val="20"/>
              </w:rPr>
              <w:t>Tarpinė reikšmė</w:t>
            </w:r>
          </w:p>
        </w:tc>
        <w:tc>
          <w:tcPr>
            <w:tcW w:w="4091" w:type="dxa"/>
            <w:tcBorders>
              <w:top w:val="nil"/>
              <w:left w:val="nil"/>
              <w:bottom w:val="single" w:sz="4" w:space="0" w:color="auto"/>
              <w:right w:val="single" w:sz="4" w:space="0" w:color="auto"/>
            </w:tcBorders>
            <w:shd w:val="clear" w:color="auto" w:fill="C6EFCE"/>
            <w:noWrap/>
            <w:vAlign w:val="center"/>
          </w:tcPr>
          <w:p w14:paraId="6FD94B2A" w14:textId="77777777" w:rsidR="00823C39" w:rsidRPr="003B127D" w:rsidRDefault="00823C39">
            <w:pPr>
              <w:jc w:val="center"/>
              <w:rPr>
                <w:noProof/>
                <w:color w:val="006600"/>
                <w:sz w:val="20"/>
                <w:szCs w:val="20"/>
              </w:rPr>
            </w:pPr>
            <w:r>
              <w:rPr>
                <w:noProof/>
                <w:color w:val="006600"/>
                <w:sz w:val="20"/>
              </w:rPr>
              <w:t>Sveikatos draudimo kortelių sistema ir elektroninių sveikatos įrašų sąveikumo infrastruktūra veikia visu pajėgumu.</w:t>
            </w:r>
          </w:p>
        </w:tc>
      </w:tr>
      <w:tr w:rsidR="00823C39" w:rsidRPr="00755A09" w14:paraId="5E507B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E1FDC5" w14:textId="77777777" w:rsidR="00823C39" w:rsidRPr="00246CC4" w:rsidRDefault="00823C39">
            <w:pPr>
              <w:jc w:val="center"/>
              <w:rPr>
                <w:noProof/>
                <w:color w:val="006100"/>
                <w:sz w:val="20"/>
                <w:szCs w:val="20"/>
              </w:rPr>
            </w:pPr>
            <w:r>
              <w:rPr>
                <w:noProof/>
                <w:color w:val="006100"/>
                <w:sz w:val="20"/>
              </w:rPr>
              <w:t>M6C2-13</w:t>
            </w:r>
          </w:p>
        </w:tc>
        <w:tc>
          <w:tcPr>
            <w:tcW w:w="3090" w:type="dxa"/>
            <w:tcBorders>
              <w:top w:val="nil"/>
              <w:left w:val="nil"/>
              <w:bottom w:val="single" w:sz="4" w:space="0" w:color="auto"/>
              <w:right w:val="single" w:sz="4" w:space="0" w:color="auto"/>
            </w:tcBorders>
            <w:shd w:val="clear" w:color="auto" w:fill="C6EFCE"/>
            <w:noWrap/>
            <w:vAlign w:val="center"/>
          </w:tcPr>
          <w:p w14:paraId="3ED1646E" w14:textId="77777777" w:rsidR="00823C39" w:rsidRPr="003B127D" w:rsidRDefault="00823C39">
            <w:pPr>
              <w:jc w:val="center"/>
              <w:rPr>
                <w:noProof/>
                <w:color w:val="006600"/>
                <w:sz w:val="20"/>
                <w:szCs w:val="20"/>
              </w:rPr>
            </w:pPr>
            <w:r>
              <w:rPr>
                <w:noProof/>
                <w:color w:val="006600"/>
                <w:sz w:val="20"/>
              </w:rPr>
              <w:t>1.3 investicija. Technologinės infrastruktūros ir duomenų rinkimo, tvarkymo, duomenų analizės ir modeliavimo priemonių stiprinimas</w:t>
            </w:r>
          </w:p>
        </w:tc>
        <w:tc>
          <w:tcPr>
            <w:tcW w:w="1498" w:type="dxa"/>
            <w:tcBorders>
              <w:top w:val="nil"/>
              <w:left w:val="nil"/>
              <w:bottom w:val="single" w:sz="4" w:space="0" w:color="auto"/>
              <w:right w:val="single" w:sz="4" w:space="0" w:color="auto"/>
            </w:tcBorders>
            <w:shd w:val="clear" w:color="auto" w:fill="C6EFCE"/>
            <w:noWrap/>
            <w:vAlign w:val="center"/>
          </w:tcPr>
          <w:p w14:paraId="02069F2A" w14:textId="77777777" w:rsidR="00823C39" w:rsidRPr="00246CC4" w:rsidRDefault="00823C39">
            <w:pPr>
              <w:jc w:val="center"/>
              <w:rPr>
                <w:noProof/>
                <w:color w:val="006600"/>
                <w:sz w:val="20"/>
                <w:szCs w:val="20"/>
              </w:rPr>
            </w:pPr>
            <w:r>
              <w:rPr>
                <w:noProof/>
                <w:color w:val="0066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314C182" w14:textId="77777777" w:rsidR="00823C39" w:rsidRPr="003B127D" w:rsidRDefault="00823C39">
            <w:pPr>
              <w:jc w:val="center"/>
              <w:rPr>
                <w:noProof/>
                <w:color w:val="006600"/>
                <w:sz w:val="20"/>
                <w:szCs w:val="20"/>
              </w:rPr>
            </w:pPr>
            <w:r>
              <w:rPr>
                <w:noProof/>
                <w:color w:val="006600"/>
                <w:sz w:val="20"/>
              </w:rPr>
              <w:t>Visi regionai priėmė ir naudojasi ESĮ</w:t>
            </w:r>
          </w:p>
        </w:tc>
      </w:tr>
      <w:tr w:rsidR="00823C39" w:rsidRPr="00755A09" w14:paraId="1E92B9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94ED0" w14:textId="77777777" w:rsidR="00823C39" w:rsidRPr="00246CC4" w:rsidRDefault="00823C39">
            <w:pPr>
              <w:jc w:val="center"/>
              <w:rPr>
                <w:noProof/>
                <w:color w:val="006100"/>
                <w:sz w:val="20"/>
                <w:szCs w:val="20"/>
              </w:rPr>
            </w:pPr>
            <w:r>
              <w:rPr>
                <w:noProof/>
                <w:color w:val="006100"/>
                <w:sz w:val="20"/>
              </w:rPr>
              <w:t>M6C2-16</w:t>
            </w:r>
          </w:p>
        </w:tc>
        <w:tc>
          <w:tcPr>
            <w:tcW w:w="3090" w:type="dxa"/>
            <w:tcBorders>
              <w:top w:val="nil"/>
              <w:left w:val="nil"/>
              <w:bottom w:val="single" w:sz="4" w:space="0" w:color="auto"/>
              <w:right w:val="single" w:sz="4" w:space="0" w:color="auto"/>
            </w:tcBorders>
            <w:shd w:val="clear" w:color="auto" w:fill="C6EFCE"/>
            <w:noWrap/>
            <w:vAlign w:val="center"/>
          </w:tcPr>
          <w:p w14:paraId="24716BF6" w14:textId="77777777" w:rsidR="00823C39" w:rsidRPr="003B127D" w:rsidRDefault="00823C39">
            <w:pPr>
              <w:jc w:val="center"/>
              <w:rPr>
                <w:noProof/>
                <w:color w:val="006600"/>
                <w:sz w:val="20"/>
                <w:szCs w:val="20"/>
              </w:rPr>
            </w:pPr>
            <w:r>
              <w:rPr>
                <w:noProof/>
                <w:color w:val="006600"/>
                <w:sz w:val="20"/>
              </w:rPr>
              <w:t>2.2 investicija. Sveikatos priežiūros sistemos specialistų techninių, profesinių, skaitmeninių ir valdymo įgūdžių ugdymas</w:t>
            </w:r>
          </w:p>
        </w:tc>
        <w:tc>
          <w:tcPr>
            <w:tcW w:w="1498" w:type="dxa"/>
            <w:tcBorders>
              <w:top w:val="nil"/>
              <w:left w:val="nil"/>
              <w:bottom w:val="single" w:sz="4" w:space="0" w:color="auto"/>
              <w:right w:val="single" w:sz="4" w:space="0" w:color="auto"/>
            </w:tcBorders>
            <w:shd w:val="clear" w:color="auto" w:fill="C6EFCE"/>
            <w:noWrap/>
            <w:vAlign w:val="center"/>
          </w:tcPr>
          <w:p w14:paraId="2E479383" w14:textId="77777777" w:rsidR="00823C39" w:rsidRPr="00246CC4" w:rsidRDefault="00823C39">
            <w:pPr>
              <w:jc w:val="center"/>
              <w:rPr>
                <w:noProof/>
                <w:color w:val="006600"/>
                <w:sz w:val="20"/>
                <w:szCs w:val="20"/>
              </w:rPr>
            </w:pPr>
            <w:r>
              <w:rPr>
                <w:noProof/>
                <w:color w:val="0066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0AF2C596" w14:textId="77777777" w:rsidR="00823C39" w:rsidRPr="003B127D" w:rsidRDefault="00823C39">
            <w:pPr>
              <w:jc w:val="center"/>
              <w:rPr>
                <w:noProof/>
                <w:color w:val="006600"/>
                <w:sz w:val="20"/>
                <w:szCs w:val="20"/>
              </w:rPr>
            </w:pPr>
            <w:r>
              <w:rPr>
                <w:noProof/>
                <w:color w:val="006600"/>
                <w:sz w:val="20"/>
              </w:rPr>
              <w:t>Nacionalinės sveikatos tarnybos darbuotojams teikiamas vadybos ir skaitmeninių įgūdžių mokymas</w:t>
            </w:r>
          </w:p>
        </w:tc>
      </w:tr>
      <w:tr w:rsidR="00823C39" w:rsidRPr="00755A09" w14:paraId="34BBF3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E04B55" w14:textId="77777777" w:rsidR="00823C39" w:rsidRPr="00246CC4" w:rsidRDefault="00823C39">
            <w:pPr>
              <w:jc w:val="center"/>
              <w:rPr>
                <w:noProof/>
                <w:color w:val="006600"/>
                <w:sz w:val="20"/>
                <w:szCs w:val="20"/>
              </w:rPr>
            </w:pPr>
            <w:r>
              <w:rPr>
                <w:noProof/>
                <w:color w:val="006600"/>
                <w:sz w:val="20"/>
              </w:rPr>
              <w:t>M6C2-17</w:t>
            </w:r>
          </w:p>
        </w:tc>
        <w:tc>
          <w:tcPr>
            <w:tcW w:w="3090" w:type="dxa"/>
            <w:tcBorders>
              <w:top w:val="nil"/>
              <w:left w:val="nil"/>
              <w:bottom w:val="single" w:sz="4" w:space="0" w:color="auto"/>
              <w:right w:val="single" w:sz="4" w:space="0" w:color="auto"/>
            </w:tcBorders>
            <w:shd w:val="clear" w:color="auto" w:fill="C6EFCE"/>
            <w:noWrap/>
            <w:vAlign w:val="center"/>
          </w:tcPr>
          <w:p w14:paraId="20B6F9B0" w14:textId="77777777" w:rsidR="00823C39" w:rsidRPr="003B127D" w:rsidRDefault="00823C39">
            <w:pPr>
              <w:jc w:val="center"/>
              <w:rPr>
                <w:noProof/>
                <w:color w:val="006600"/>
                <w:sz w:val="20"/>
                <w:szCs w:val="20"/>
              </w:rPr>
            </w:pPr>
            <w:r>
              <w:rPr>
                <w:noProof/>
                <w:color w:val="006600"/>
                <w:sz w:val="20"/>
              </w:rPr>
              <w:t>2.2 investicija. Sveikatos priežiūros sistemos specialistų techninių, profesinių, skaitmeninių ir valdymo įgūdžių ugdymas</w:t>
            </w:r>
          </w:p>
        </w:tc>
        <w:tc>
          <w:tcPr>
            <w:tcW w:w="1498" w:type="dxa"/>
            <w:tcBorders>
              <w:top w:val="nil"/>
              <w:left w:val="nil"/>
              <w:bottom w:val="single" w:sz="4" w:space="0" w:color="auto"/>
              <w:right w:val="single" w:sz="4" w:space="0" w:color="auto"/>
            </w:tcBorders>
            <w:shd w:val="clear" w:color="auto" w:fill="C6EFCE"/>
            <w:noWrap/>
            <w:vAlign w:val="center"/>
          </w:tcPr>
          <w:p w14:paraId="26958784" w14:textId="77777777" w:rsidR="00823C39" w:rsidRPr="00246CC4" w:rsidRDefault="00823C39">
            <w:pPr>
              <w:jc w:val="center"/>
              <w:rPr>
                <w:noProof/>
                <w:color w:val="006600"/>
                <w:sz w:val="20"/>
                <w:szCs w:val="20"/>
              </w:rPr>
            </w:pPr>
            <w:r>
              <w:rPr>
                <w:noProof/>
                <w:color w:val="0066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517C9DBB" w14:textId="77777777" w:rsidR="00823C39" w:rsidRPr="003B127D" w:rsidRDefault="00823C39">
            <w:pPr>
              <w:jc w:val="center"/>
              <w:rPr>
                <w:noProof/>
                <w:color w:val="006600"/>
                <w:sz w:val="20"/>
                <w:szCs w:val="20"/>
              </w:rPr>
            </w:pPr>
            <w:r>
              <w:rPr>
                <w:noProof/>
                <w:color w:val="006600"/>
                <w:sz w:val="20"/>
              </w:rPr>
              <w:t>Finansuojamų medicinos srities specialistų mokymo sutarčių skaičius</w:t>
            </w:r>
          </w:p>
        </w:tc>
      </w:tr>
      <w:tr w:rsidR="00823C39" w:rsidRPr="00246CC4" w14:paraId="5390F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975F33D" w14:textId="77777777" w:rsidR="00823C39" w:rsidRPr="00246CC4" w:rsidRDefault="00823C39">
            <w:pPr>
              <w:jc w:val="center"/>
              <w:rPr>
                <w:noProof/>
                <w:color w:val="006100"/>
                <w:sz w:val="20"/>
                <w:szCs w:val="20"/>
              </w:rPr>
            </w:pPr>
            <w:r>
              <w:rPr>
                <w:noProof/>
                <w:color w:val="006100"/>
                <w:sz w:val="20"/>
              </w:rPr>
              <w:t>M7-37</w:t>
            </w:r>
          </w:p>
        </w:tc>
        <w:tc>
          <w:tcPr>
            <w:tcW w:w="3090" w:type="dxa"/>
            <w:tcBorders>
              <w:top w:val="nil"/>
              <w:left w:val="nil"/>
              <w:bottom w:val="single" w:sz="4" w:space="0" w:color="auto"/>
              <w:right w:val="single" w:sz="4" w:space="0" w:color="auto"/>
            </w:tcBorders>
            <w:shd w:val="clear" w:color="auto" w:fill="C6EFCE"/>
            <w:noWrap/>
            <w:vAlign w:val="center"/>
          </w:tcPr>
          <w:p w14:paraId="2D013ACF" w14:textId="77777777" w:rsidR="00823C39" w:rsidRPr="003B127D" w:rsidRDefault="00823C39">
            <w:pPr>
              <w:jc w:val="center"/>
              <w:rPr>
                <w:noProof/>
                <w:color w:val="006100"/>
                <w:sz w:val="20"/>
                <w:szCs w:val="20"/>
              </w:rPr>
            </w:pPr>
            <w:r>
              <w:rPr>
                <w:noProof/>
                <w:color w:val="006100"/>
                <w:sz w:val="20"/>
              </w:rPr>
              <w:t>13 investicija. Adrijos linijos 1 etapas (Sulmona kompresorinė ir Sestino-Minerbio dujotiekis)</w:t>
            </w:r>
          </w:p>
        </w:tc>
        <w:tc>
          <w:tcPr>
            <w:tcW w:w="1498" w:type="dxa"/>
            <w:tcBorders>
              <w:top w:val="nil"/>
              <w:left w:val="nil"/>
              <w:bottom w:val="single" w:sz="4" w:space="0" w:color="auto"/>
              <w:right w:val="single" w:sz="4" w:space="0" w:color="auto"/>
            </w:tcBorders>
            <w:shd w:val="clear" w:color="auto" w:fill="C6EFCE"/>
            <w:noWrap/>
            <w:vAlign w:val="center"/>
          </w:tcPr>
          <w:p w14:paraId="2339F443" w14:textId="77777777" w:rsidR="00823C39" w:rsidRPr="00246CC4" w:rsidRDefault="00823C39">
            <w:pPr>
              <w:jc w:val="center"/>
              <w:rPr>
                <w:noProof/>
                <w:color w:val="006100"/>
                <w:sz w:val="20"/>
                <w:szCs w:val="20"/>
              </w:rPr>
            </w:pPr>
            <w:r>
              <w:rPr>
                <w:noProof/>
                <w:color w:val="006100"/>
                <w:sz w:val="20"/>
              </w:rPr>
              <w:t>Tarpinė reikšmė</w:t>
            </w:r>
          </w:p>
        </w:tc>
        <w:tc>
          <w:tcPr>
            <w:tcW w:w="4091" w:type="dxa"/>
            <w:tcBorders>
              <w:top w:val="nil"/>
              <w:left w:val="nil"/>
              <w:bottom w:val="single" w:sz="4" w:space="0" w:color="auto"/>
              <w:right w:val="single" w:sz="4" w:space="0" w:color="auto"/>
            </w:tcBorders>
            <w:shd w:val="clear" w:color="auto" w:fill="C6EFCE"/>
            <w:noWrap/>
            <w:vAlign w:val="center"/>
          </w:tcPr>
          <w:p w14:paraId="015C78BF" w14:textId="77777777" w:rsidR="00823C39" w:rsidRPr="00246CC4" w:rsidRDefault="00823C39">
            <w:pPr>
              <w:jc w:val="center"/>
              <w:rPr>
                <w:noProof/>
                <w:color w:val="006100"/>
                <w:sz w:val="20"/>
                <w:szCs w:val="20"/>
              </w:rPr>
            </w:pPr>
            <w:r>
              <w:rPr>
                <w:noProof/>
                <w:color w:val="006100"/>
                <w:sz w:val="20"/>
              </w:rPr>
              <w:t>Darbų užbaigimas</w:t>
            </w:r>
          </w:p>
        </w:tc>
      </w:tr>
      <w:tr w:rsidR="00823C39" w:rsidRPr="00246CC4" w14:paraId="40976D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AE3983" w14:textId="77777777" w:rsidR="00823C39" w:rsidRPr="00246CC4" w:rsidRDefault="00823C39">
            <w:pPr>
              <w:jc w:val="center"/>
              <w:rPr>
                <w:noProof/>
                <w:color w:val="006100"/>
                <w:sz w:val="20"/>
                <w:szCs w:val="20"/>
              </w:rPr>
            </w:pPr>
            <w:r>
              <w:rPr>
                <w:noProof/>
                <w:color w:val="006100"/>
                <w:sz w:val="20"/>
              </w:rPr>
              <w:t>M7-39</w:t>
            </w:r>
          </w:p>
        </w:tc>
        <w:tc>
          <w:tcPr>
            <w:tcW w:w="3090" w:type="dxa"/>
            <w:tcBorders>
              <w:top w:val="nil"/>
              <w:left w:val="nil"/>
              <w:bottom w:val="single" w:sz="4" w:space="0" w:color="auto"/>
              <w:right w:val="single" w:sz="4" w:space="0" w:color="auto"/>
            </w:tcBorders>
            <w:shd w:val="clear" w:color="auto" w:fill="C6EFCE"/>
            <w:noWrap/>
            <w:vAlign w:val="center"/>
          </w:tcPr>
          <w:p w14:paraId="65E15631" w14:textId="77777777" w:rsidR="00823C39" w:rsidRPr="00246CC4" w:rsidRDefault="00823C39">
            <w:pPr>
              <w:jc w:val="center"/>
              <w:rPr>
                <w:noProof/>
                <w:color w:val="006100"/>
                <w:sz w:val="20"/>
                <w:szCs w:val="20"/>
              </w:rPr>
            </w:pPr>
            <w:r>
              <w:rPr>
                <w:noProof/>
                <w:color w:val="006100"/>
                <w:sz w:val="20"/>
              </w:rPr>
              <w:t>14 investicija. Tarpvalstybinė dujų eksporto infrastruktūra</w:t>
            </w:r>
          </w:p>
        </w:tc>
        <w:tc>
          <w:tcPr>
            <w:tcW w:w="1498" w:type="dxa"/>
            <w:tcBorders>
              <w:top w:val="nil"/>
              <w:left w:val="nil"/>
              <w:bottom w:val="single" w:sz="4" w:space="0" w:color="auto"/>
              <w:right w:val="single" w:sz="4" w:space="0" w:color="auto"/>
            </w:tcBorders>
            <w:shd w:val="clear" w:color="auto" w:fill="C6EFCE"/>
            <w:noWrap/>
            <w:vAlign w:val="center"/>
          </w:tcPr>
          <w:p w14:paraId="10B47C88" w14:textId="77777777" w:rsidR="00823C39" w:rsidRPr="00246CC4" w:rsidRDefault="00823C39">
            <w:pPr>
              <w:jc w:val="center"/>
              <w:rPr>
                <w:noProof/>
                <w:color w:val="006100"/>
                <w:sz w:val="20"/>
                <w:szCs w:val="20"/>
              </w:rPr>
            </w:pPr>
            <w:r>
              <w:rPr>
                <w:noProof/>
                <w:color w:val="006100"/>
                <w:sz w:val="20"/>
              </w:rPr>
              <w:t>Tarpinė reikšmė</w:t>
            </w:r>
          </w:p>
        </w:tc>
        <w:tc>
          <w:tcPr>
            <w:tcW w:w="4091" w:type="dxa"/>
            <w:tcBorders>
              <w:top w:val="nil"/>
              <w:left w:val="nil"/>
              <w:bottom w:val="single" w:sz="4" w:space="0" w:color="auto"/>
              <w:right w:val="single" w:sz="4" w:space="0" w:color="auto"/>
            </w:tcBorders>
            <w:shd w:val="clear" w:color="auto" w:fill="C6EFCE"/>
            <w:noWrap/>
            <w:vAlign w:val="center"/>
          </w:tcPr>
          <w:p w14:paraId="771A2201" w14:textId="77777777" w:rsidR="00823C39" w:rsidRPr="00246CC4" w:rsidRDefault="00823C39">
            <w:pPr>
              <w:jc w:val="center"/>
              <w:rPr>
                <w:noProof/>
                <w:color w:val="006100"/>
                <w:sz w:val="20"/>
                <w:szCs w:val="20"/>
              </w:rPr>
            </w:pPr>
            <w:r>
              <w:rPr>
                <w:noProof/>
                <w:color w:val="006100"/>
                <w:sz w:val="20"/>
              </w:rPr>
              <w:t>Darbų užbaigimas</w:t>
            </w:r>
          </w:p>
        </w:tc>
      </w:tr>
      <w:tr w:rsidR="00823C39" w:rsidRPr="00246CC4" w14:paraId="725CD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5D6CC2" w14:textId="77777777" w:rsidR="00823C39" w:rsidRPr="00246CC4" w:rsidRDefault="00823C39">
            <w:pPr>
              <w:jc w:val="center"/>
              <w:rPr>
                <w:noProof/>
                <w:color w:val="006100"/>
                <w:sz w:val="20"/>
                <w:szCs w:val="20"/>
              </w:rPr>
            </w:pPr>
            <w:r>
              <w:rPr>
                <w:noProof/>
                <w:color w:val="006100"/>
                <w:sz w:val="20"/>
              </w:rPr>
              <w:t>M7-41</w:t>
            </w:r>
          </w:p>
        </w:tc>
        <w:tc>
          <w:tcPr>
            <w:tcW w:w="3090" w:type="dxa"/>
            <w:tcBorders>
              <w:top w:val="nil"/>
              <w:left w:val="nil"/>
              <w:bottom w:val="single" w:sz="4" w:space="0" w:color="auto"/>
              <w:right w:val="single" w:sz="4" w:space="0" w:color="auto"/>
            </w:tcBorders>
            <w:shd w:val="clear" w:color="auto" w:fill="C6EFCE"/>
            <w:noWrap/>
            <w:vAlign w:val="center"/>
          </w:tcPr>
          <w:p w14:paraId="772202EC" w14:textId="77777777" w:rsidR="00823C39" w:rsidRPr="00246CC4" w:rsidRDefault="00823C39">
            <w:pPr>
              <w:jc w:val="center"/>
              <w:rPr>
                <w:noProof/>
                <w:color w:val="006100"/>
                <w:sz w:val="20"/>
                <w:szCs w:val="20"/>
              </w:rPr>
            </w:pPr>
            <w:r>
              <w:rPr>
                <w:noProof/>
                <w:color w:val="006100"/>
                <w:sz w:val="20"/>
              </w:rPr>
              <w:t>15 investicija. „Transizione 5,0 Green“</w:t>
            </w:r>
          </w:p>
        </w:tc>
        <w:tc>
          <w:tcPr>
            <w:tcW w:w="1498" w:type="dxa"/>
            <w:tcBorders>
              <w:top w:val="nil"/>
              <w:left w:val="nil"/>
              <w:bottom w:val="single" w:sz="4" w:space="0" w:color="auto"/>
              <w:right w:val="single" w:sz="4" w:space="0" w:color="auto"/>
            </w:tcBorders>
            <w:shd w:val="clear" w:color="auto" w:fill="C6EFCE"/>
            <w:noWrap/>
            <w:vAlign w:val="center"/>
          </w:tcPr>
          <w:p w14:paraId="6ED71DA1"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D989A1B" w14:textId="77777777" w:rsidR="00823C39" w:rsidRPr="00246CC4" w:rsidRDefault="00823C39">
            <w:pPr>
              <w:jc w:val="center"/>
              <w:rPr>
                <w:noProof/>
                <w:color w:val="006100"/>
                <w:sz w:val="20"/>
                <w:szCs w:val="20"/>
              </w:rPr>
            </w:pPr>
            <w:r>
              <w:rPr>
                <w:noProof/>
                <w:color w:val="006100"/>
                <w:sz w:val="20"/>
              </w:rPr>
              <w:t>EGADP išteklių skyrimas</w:t>
            </w:r>
          </w:p>
        </w:tc>
      </w:tr>
      <w:tr w:rsidR="00823C39" w:rsidRPr="00755A09" w14:paraId="3AF997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D54C75" w14:textId="77777777" w:rsidR="00823C39" w:rsidRPr="00246CC4" w:rsidRDefault="00823C39">
            <w:pPr>
              <w:jc w:val="center"/>
              <w:rPr>
                <w:noProof/>
                <w:color w:val="006100"/>
                <w:sz w:val="20"/>
                <w:szCs w:val="20"/>
              </w:rPr>
            </w:pPr>
            <w:r>
              <w:rPr>
                <w:noProof/>
                <w:color w:val="006100"/>
                <w:sz w:val="20"/>
              </w:rPr>
              <w:t>M7-42</w:t>
            </w:r>
          </w:p>
        </w:tc>
        <w:tc>
          <w:tcPr>
            <w:tcW w:w="3090" w:type="dxa"/>
            <w:tcBorders>
              <w:top w:val="nil"/>
              <w:left w:val="nil"/>
              <w:bottom w:val="single" w:sz="4" w:space="0" w:color="auto"/>
              <w:right w:val="single" w:sz="4" w:space="0" w:color="auto"/>
            </w:tcBorders>
            <w:shd w:val="clear" w:color="auto" w:fill="C6EFCE"/>
            <w:noWrap/>
            <w:vAlign w:val="center"/>
          </w:tcPr>
          <w:p w14:paraId="07E313ED" w14:textId="77777777" w:rsidR="00823C39" w:rsidRPr="00246CC4" w:rsidRDefault="00823C39">
            <w:pPr>
              <w:jc w:val="center"/>
              <w:rPr>
                <w:noProof/>
                <w:color w:val="006100"/>
                <w:sz w:val="20"/>
                <w:szCs w:val="20"/>
              </w:rPr>
            </w:pPr>
            <w:r>
              <w:rPr>
                <w:noProof/>
                <w:color w:val="006100"/>
                <w:sz w:val="20"/>
              </w:rPr>
              <w:t>15 investicija. „Transizione 5,0 Green“</w:t>
            </w:r>
          </w:p>
        </w:tc>
        <w:tc>
          <w:tcPr>
            <w:tcW w:w="1498" w:type="dxa"/>
            <w:tcBorders>
              <w:top w:val="nil"/>
              <w:left w:val="nil"/>
              <w:bottom w:val="single" w:sz="4" w:space="0" w:color="auto"/>
              <w:right w:val="single" w:sz="4" w:space="0" w:color="auto"/>
            </w:tcBorders>
            <w:shd w:val="clear" w:color="auto" w:fill="C6EFCE"/>
            <w:noWrap/>
            <w:vAlign w:val="center"/>
          </w:tcPr>
          <w:p w14:paraId="2D802279"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27B7385A" w14:textId="77777777" w:rsidR="00823C39" w:rsidRPr="003B127D" w:rsidRDefault="00823C39">
            <w:pPr>
              <w:jc w:val="center"/>
              <w:rPr>
                <w:noProof/>
                <w:color w:val="006100"/>
                <w:sz w:val="20"/>
                <w:szCs w:val="20"/>
              </w:rPr>
            </w:pPr>
            <w:r>
              <w:rPr>
                <w:noProof/>
                <w:color w:val="006100"/>
                <w:sz w:val="20"/>
              </w:rPr>
              <w:t>0,4 Mtne sutaupytos galutinės energijos kiekio 2024–2026 m. laikotarpiu</w:t>
            </w:r>
          </w:p>
        </w:tc>
      </w:tr>
      <w:tr w:rsidR="00823C39" w:rsidRPr="00755A09" w14:paraId="32912C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39F705" w14:textId="77777777" w:rsidR="00823C39" w:rsidRPr="00246CC4" w:rsidRDefault="00823C39">
            <w:pPr>
              <w:jc w:val="center"/>
              <w:rPr>
                <w:noProof/>
                <w:color w:val="006100"/>
                <w:sz w:val="20"/>
                <w:szCs w:val="20"/>
              </w:rPr>
            </w:pPr>
            <w:r>
              <w:rPr>
                <w:noProof/>
                <w:color w:val="006100"/>
                <w:sz w:val="20"/>
              </w:rPr>
              <w:t>M7-45</w:t>
            </w:r>
          </w:p>
        </w:tc>
        <w:tc>
          <w:tcPr>
            <w:tcW w:w="3090" w:type="dxa"/>
            <w:tcBorders>
              <w:top w:val="nil"/>
              <w:left w:val="nil"/>
              <w:bottom w:val="single" w:sz="4" w:space="0" w:color="auto"/>
              <w:right w:val="single" w:sz="4" w:space="0" w:color="auto"/>
            </w:tcBorders>
            <w:shd w:val="clear" w:color="auto" w:fill="C6EFCE"/>
            <w:noWrap/>
            <w:vAlign w:val="center"/>
          </w:tcPr>
          <w:p w14:paraId="0EC628E7" w14:textId="77777777" w:rsidR="00823C39" w:rsidRPr="003B127D" w:rsidRDefault="00823C39">
            <w:pPr>
              <w:jc w:val="center"/>
              <w:rPr>
                <w:noProof/>
                <w:color w:val="006100"/>
                <w:sz w:val="20"/>
                <w:szCs w:val="20"/>
              </w:rPr>
            </w:pPr>
            <w:r>
              <w:rPr>
                <w:noProof/>
                <w:color w:val="006100"/>
                <w:sz w:val="20"/>
              </w:rPr>
              <w:t>16 investicija. Parama MVĮ savarankiškai gamybai iš atsinaujinančiųjų energijos išteklių</w:t>
            </w:r>
          </w:p>
        </w:tc>
        <w:tc>
          <w:tcPr>
            <w:tcW w:w="1498" w:type="dxa"/>
            <w:tcBorders>
              <w:top w:val="nil"/>
              <w:left w:val="nil"/>
              <w:bottom w:val="single" w:sz="4" w:space="0" w:color="auto"/>
              <w:right w:val="single" w:sz="4" w:space="0" w:color="auto"/>
            </w:tcBorders>
            <w:shd w:val="clear" w:color="auto" w:fill="C6EFCE"/>
            <w:noWrap/>
            <w:vAlign w:val="center"/>
          </w:tcPr>
          <w:p w14:paraId="631BCE3A"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3CC37CA2" w14:textId="77777777" w:rsidR="00823C39" w:rsidRPr="003B127D" w:rsidRDefault="00823C39">
            <w:pPr>
              <w:jc w:val="center"/>
              <w:rPr>
                <w:noProof/>
                <w:color w:val="006100"/>
                <w:sz w:val="20"/>
                <w:szCs w:val="20"/>
              </w:rPr>
            </w:pPr>
            <w:r>
              <w:rPr>
                <w:noProof/>
                <w:color w:val="006100"/>
                <w:sz w:val="20"/>
              </w:rPr>
              <w:t>Teisiniai susitarimai su galutiniais paramos gavėjais</w:t>
            </w:r>
          </w:p>
        </w:tc>
      </w:tr>
      <w:tr w:rsidR="00823C39" w:rsidRPr="00755A09" w14:paraId="42AF88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3B45D" w14:textId="77777777" w:rsidR="00823C39" w:rsidRPr="00246CC4" w:rsidRDefault="00823C39">
            <w:pPr>
              <w:jc w:val="center"/>
              <w:rPr>
                <w:noProof/>
                <w:color w:val="006100"/>
                <w:sz w:val="20"/>
                <w:szCs w:val="20"/>
              </w:rPr>
            </w:pPr>
            <w:r>
              <w:rPr>
                <w:noProof/>
                <w:color w:val="006100"/>
                <w:sz w:val="20"/>
              </w:rPr>
              <w:t>M7-49</w:t>
            </w:r>
          </w:p>
        </w:tc>
        <w:tc>
          <w:tcPr>
            <w:tcW w:w="3090" w:type="dxa"/>
            <w:tcBorders>
              <w:top w:val="nil"/>
              <w:left w:val="nil"/>
              <w:bottom w:val="single" w:sz="4" w:space="0" w:color="auto"/>
              <w:right w:val="single" w:sz="4" w:space="0" w:color="auto"/>
            </w:tcBorders>
            <w:shd w:val="clear" w:color="auto" w:fill="C6EFCE"/>
            <w:noWrap/>
            <w:vAlign w:val="center"/>
          </w:tcPr>
          <w:p w14:paraId="3A0B132D" w14:textId="77777777" w:rsidR="00823C39" w:rsidRPr="003B127D" w:rsidRDefault="00823C39">
            <w:pPr>
              <w:jc w:val="center"/>
              <w:rPr>
                <w:noProof/>
                <w:color w:val="006100"/>
                <w:sz w:val="20"/>
                <w:szCs w:val="20"/>
              </w:rPr>
            </w:pPr>
            <w:r>
              <w:rPr>
                <w:noProof/>
                <w:color w:val="006100"/>
                <w:sz w:val="20"/>
              </w:rPr>
              <w:t>17 investicija. Viešųjų ir socialinių būstų energinei renovacijai skirta finansinė priemonė</w:t>
            </w:r>
          </w:p>
        </w:tc>
        <w:tc>
          <w:tcPr>
            <w:tcW w:w="1498" w:type="dxa"/>
            <w:tcBorders>
              <w:top w:val="nil"/>
              <w:left w:val="nil"/>
              <w:bottom w:val="single" w:sz="4" w:space="0" w:color="auto"/>
              <w:right w:val="single" w:sz="4" w:space="0" w:color="auto"/>
            </w:tcBorders>
            <w:shd w:val="clear" w:color="auto" w:fill="C6EFCE"/>
            <w:noWrap/>
            <w:vAlign w:val="center"/>
          </w:tcPr>
          <w:p w14:paraId="55EB7273"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44927C18" w14:textId="77777777" w:rsidR="00823C39" w:rsidRPr="003B127D" w:rsidRDefault="00823C39">
            <w:pPr>
              <w:jc w:val="center"/>
              <w:rPr>
                <w:noProof/>
                <w:color w:val="006100"/>
                <w:sz w:val="20"/>
                <w:szCs w:val="20"/>
              </w:rPr>
            </w:pPr>
            <w:r>
              <w:rPr>
                <w:noProof/>
                <w:color w:val="006100"/>
                <w:sz w:val="20"/>
              </w:rPr>
              <w:t>Pasirašyti teisiniai susitarimai su galutiniais naudos gavėjais</w:t>
            </w:r>
          </w:p>
        </w:tc>
      </w:tr>
      <w:tr w:rsidR="00823C39" w:rsidRPr="00755A09" w14:paraId="021897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6F511" w14:textId="77777777" w:rsidR="00823C39" w:rsidRPr="00246CC4" w:rsidRDefault="00823C39">
            <w:pPr>
              <w:jc w:val="center"/>
              <w:rPr>
                <w:noProof/>
                <w:color w:val="006100"/>
                <w:sz w:val="20"/>
                <w:szCs w:val="20"/>
              </w:rPr>
            </w:pPr>
            <w:r>
              <w:rPr>
                <w:noProof/>
                <w:color w:val="006100"/>
                <w:sz w:val="20"/>
              </w:rPr>
              <w:t>M1C3-29</w:t>
            </w:r>
          </w:p>
        </w:tc>
        <w:tc>
          <w:tcPr>
            <w:tcW w:w="3090" w:type="dxa"/>
            <w:tcBorders>
              <w:top w:val="nil"/>
              <w:left w:val="nil"/>
              <w:bottom w:val="single" w:sz="4" w:space="0" w:color="auto"/>
              <w:right w:val="single" w:sz="4" w:space="0" w:color="auto"/>
            </w:tcBorders>
            <w:shd w:val="clear" w:color="auto" w:fill="C6EFCE"/>
            <w:noWrap/>
            <w:vAlign w:val="center"/>
          </w:tcPr>
          <w:p w14:paraId="1CF47029" w14:textId="0018832F" w:rsidR="00823C39" w:rsidRPr="003B127D" w:rsidRDefault="00823C39">
            <w:pPr>
              <w:jc w:val="center"/>
              <w:rPr>
                <w:noProof/>
                <w:color w:val="006100"/>
                <w:sz w:val="20"/>
                <w:szCs w:val="20"/>
              </w:rPr>
            </w:pPr>
            <w:r>
              <w:rPr>
                <w:noProof/>
                <w:color w:val="006100"/>
                <w:sz w:val="20"/>
              </w:rPr>
              <w:t>4.2 investicija.</w:t>
            </w:r>
            <w:r w:rsidR="00F632BB">
              <w:rPr>
                <w:noProof/>
                <w:color w:val="006100"/>
                <w:sz w:val="20"/>
              </w:rPr>
              <w:t xml:space="preserve"> </w:t>
            </w:r>
            <w:r>
              <w:rPr>
                <w:noProof/>
                <w:color w:val="006100"/>
                <w:sz w:val="20"/>
              </w:rPr>
              <w:t>Turizmo įmonių konkurencingumo fondai</w:t>
            </w:r>
          </w:p>
        </w:tc>
        <w:tc>
          <w:tcPr>
            <w:tcW w:w="1498" w:type="dxa"/>
            <w:tcBorders>
              <w:top w:val="nil"/>
              <w:left w:val="nil"/>
              <w:bottom w:val="single" w:sz="4" w:space="0" w:color="auto"/>
              <w:right w:val="single" w:sz="4" w:space="0" w:color="auto"/>
            </w:tcBorders>
            <w:shd w:val="clear" w:color="auto" w:fill="C6EFCE"/>
            <w:noWrap/>
            <w:vAlign w:val="center"/>
          </w:tcPr>
          <w:p w14:paraId="687F8658" w14:textId="77777777" w:rsidR="00823C39" w:rsidRPr="00246CC4" w:rsidRDefault="00823C39">
            <w:pPr>
              <w:jc w:val="center"/>
              <w:rPr>
                <w:noProof/>
                <w:color w:val="006100"/>
                <w:sz w:val="20"/>
                <w:szCs w:val="20"/>
              </w:rPr>
            </w:pPr>
            <w:r>
              <w:rPr>
                <w:noProof/>
                <w:color w:val="006100"/>
                <w:sz w:val="20"/>
              </w:rPr>
              <w:t>Siektina reikšmė</w:t>
            </w:r>
          </w:p>
        </w:tc>
        <w:tc>
          <w:tcPr>
            <w:tcW w:w="4091" w:type="dxa"/>
            <w:tcBorders>
              <w:top w:val="nil"/>
              <w:left w:val="nil"/>
              <w:bottom w:val="single" w:sz="4" w:space="0" w:color="auto"/>
              <w:right w:val="single" w:sz="4" w:space="0" w:color="auto"/>
            </w:tcBorders>
            <w:shd w:val="clear" w:color="auto" w:fill="C6EFCE"/>
            <w:noWrap/>
            <w:vAlign w:val="center"/>
          </w:tcPr>
          <w:p w14:paraId="7F51D9AC" w14:textId="77777777" w:rsidR="00823C39" w:rsidRPr="003B127D" w:rsidRDefault="00823C39">
            <w:pPr>
              <w:jc w:val="center"/>
              <w:rPr>
                <w:noProof/>
                <w:color w:val="006100"/>
                <w:sz w:val="20"/>
                <w:szCs w:val="20"/>
              </w:rPr>
            </w:pPr>
            <w:r>
              <w:rPr>
                <w:noProof/>
                <w:color w:val="006100"/>
                <w:sz w:val="20"/>
              </w:rPr>
              <w:t xml:space="preserve">Turizmo projektų, kurie bus remiami per Europos investicijų banko teminius fondus, skaičius </w:t>
            </w:r>
          </w:p>
        </w:tc>
      </w:tr>
      <w:tr w:rsidR="00823C39" w:rsidRPr="00755A09" w14:paraId="013EAB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75A822" w14:textId="77777777" w:rsidR="00823C39" w:rsidRPr="00246CC4" w:rsidRDefault="00823C39">
            <w:pPr>
              <w:jc w:val="center"/>
              <w:rPr>
                <w:noProof/>
                <w:color w:val="006100"/>
                <w:sz w:val="20"/>
                <w:szCs w:val="20"/>
              </w:rPr>
            </w:pPr>
            <w:r>
              <w:rPr>
                <w:noProof/>
                <w:color w:val="006100"/>
                <w:sz w:val="20"/>
              </w:rPr>
              <w:t xml:space="preserve">M3C2-9 </w:t>
            </w:r>
          </w:p>
        </w:tc>
        <w:tc>
          <w:tcPr>
            <w:tcW w:w="3090" w:type="dxa"/>
            <w:tcBorders>
              <w:top w:val="nil"/>
              <w:left w:val="nil"/>
              <w:bottom w:val="single" w:sz="4" w:space="0" w:color="auto"/>
              <w:right w:val="single" w:sz="4" w:space="0" w:color="auto"/>
            </w:tcBorders>
            <w:shd w:val="clear" w:color="auto" w:fill="C6EFCE"/>
            <w:noWrap/>
            <w:vAlign w:val="center"/>
          </w:tcPr>
          <w:p w14:paraId="30BFE60A" w14:textId="77777777" w:rsidR="00823C39" w:rsidRPr="003B127D" w:rsidRDefault="00823C39">
            <w:pPr>
              <w:jc w:val="center"/>
              <w:rPr>
                <w:noProof/>
                <w:color w:val="006100"/>
                <w:sz w:val="20"/>
                <w:szCs w:val="20"/>
              </w:rPr>
            </w:pPr>
            <w:r>
              <w:rPr>
                <w:noProof/>
                <w:color w:val="006100"/>
                <w:sz w:val="20"/>
              </w:rPr>
              <w:t xml:space="preserve">1.1 investicija. Žalieji uostai: atsinaujinančiųjų išteklių energijos ir energijos vartojimo efektyvumo intervencinės priemonės uostuose </w:t>
            </w:r>
          </w:p>
        </w:tc>
        <w:tc>
          <w:tcPr>
            <w:tcW w:w="1498" w:type="dxa"/>
            <w:tcBorders>
              <w:top w:val="nil"/>
              <w:left w:val="nil"/>
              <w:bottom w:val="single" w:sz="4" w:space="0" w:color="auto"/>
              <w:right w:val="single" w:sz="4" w:space="0" w:color="auto"/>
            </w:tcBorders>
            <w:shd w:val="clear" w:color="auto" w:fill="C6EFCE"/>
            <w:noWrap/>
            <w:vAlign w:val="center"/>
          </w:tcPr>
          <w:p w14:paraId="4CE8D541" w14:textId="77777777" w:rsidR="00823C39" w:rsidRPr="00246CC4" w:rsidRDefault="00823C39">
            <w:pPr>
              <w:jc w:val="center"/>
              <w:rPr>
                <w:noProof/>
                <w:color w:val="006100"/>
                <w:sz w:val="20"/>
                <w:szCs w:val="20"/>
              </w:rPr>
            </w:pPr>
            <w:r>
              <w:rPr>
                <w:noProof/>
                <w:color w:val="006100"/>
                <w:sz w:val="20"/>
              </w:rPr>
              <w:t xml:space="preserve">Siektina reikšmė </w:t>
            </w:r>
          </w:p>
        </w:tc>
        <w:tc>
          <w:tcPr>
            <w:tcW w:w="4091" w:type="dxa"/>
            <w:tcBorders>
              <w:top w:val="nil"/>
              <w:left w:val="nil"/>
              <w:bottom w:val="single" w:sz="4" w:space="0" w:color="auto"/>
              <w:right w:val="single" w:sz="4" w:space="0" w:color="auto"/>
            </w:tcBorders>
            <w:shd w:val="clear" w:color="auto" w:fill="C6EFCE"/>
            <w:noWrap/>
            <w:vAlign w:val="center"/>
          </w:tcPr>
          <w:p w14:paraId="1B4A0215" w14:textId="77777777" w:rsidR="00823C39" w:rsidRPr="003B127D" w:rsidRDefault="00823C39">
            <w:pPr>
              <w:jc w:val="center"/>
              <w:rPr>
                <w:noProof/>
                <w:color w:val="006100"/>
                <w:sz w:val="20"/>
                <w:szCs w:val="20"/>
              </w:rPr>
            </w:pPr>
            <w:r>
              <w:rPr>
                <w:noProof/>
                <w:color w:val="006100"/>
                <w:sz w:val="20"/>
              </w:rPr>
              <w:t>Žalieji uostai: darbų užbaigimas</w:t>
            </w:r>
          </w:p>
        </w:tc>
      </w:tr>
      <w:tr w:rsidR="00823C39" w:rsidRPr="00246CC4" w14:paraId="7FFB273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38FAF7" w14:textId="77777777" w:rsidR="00823C39" w:rsidRPr="003B127D" w:rsidRDefault="00823C39">
            <w:pPr>
              <w:jc w:val="center"/>
              <w:rPr>
                <w:noProof/>
                <w:color w:val="006100"/>
                <w:sz w:val="20"/>
                <w:szCs w:val="20"/>
                <w:lang w:val="en-IE"/>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1100C2FB" w14:textId="77777777" w:rsidR="00823C39" w:rsidRPr="003B127D" w:rsidRDefault="00823C39">
            <w:pPr>
              <w:rPr>
                <w:noProof/>
                <w:color w:val="006100"/>
                <w:sz w:val="20"/>
                <w:szCs w:val="20"/>
                <w:lang w:val="en-IE"/>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6544CFAD" w14:textId="77777777" w:rsidR="00823C39" w:rsidRPr="00246CC4" w:rsidRDefault="00823C39">
            <w:pPr>
              <w:rPr>
                <w:noProof/>
                <w:color w:val="006100"/>
                <w:sz w:val="20"/>
                <w:szCs w:val="20"/>
              </w:rPr>
            </w:pPr>
            <w:r>
              <w:rPr>
                <w:noProof/>
                <w:color w:val="006100"/>
                <w:sz w:val="20"/>
              </w:rPr>
              <w:t>Dalinės įmokos suma</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1BE01E67" w14:textId="3C36C142" w:rsidR="00823C39" w:rsidRPr="00246CC4" w:rsidRDefault="00823C39">
            <w:pPr>
              <w:rPr>
                <w:noProof/>
                <w:color w:val="006100"/>
                <w:sz w:val="20"/>
                <w:szCs w:val="20"/>
              </w:rPr>
            </w:pPr>
            <w:r>
              <w:rPr>
                <w:noProof/>
                <w:color w:val="006100"/>
                <w:sz w:val="20"/>
              </w:rPr>
              <w:t>19919595964 EURŲ</w:t>
            </w:r>
          </w:p>
        </w:tc>
      </w:tr>
    </w:tbl>
    <w:p w14:paraId="4971E94A" w14:textId="77777777" w:rsidR="004A7F00" w:rsidRPr="00246CC4" w:rsidRDefault="004A7F00" w:rsidP="004A7F00">
      <w:pPr>
        <w:spacing w:before="120" w:after="120"/>
        <w:jc w:val="both"/>
        <w:rPr>
          <w:rFonts w:eastAsia="Calibri"/>
          <w:noProof/>
          <w:lang w:val="en-GB"/>
        </w:rPr>
      </w:pPr>
    </w:p>
    <w:p w14:paraId="51BB2FEF" w14:textId="02CDBE01" w:rsidR="551CAC5A" w:rsidRPr="00246CC4" w:rsidRDefault="551CAC5A" w:rsidP="551CAC5A">
      <w:pPr>
        <w:spacing w:before="120" w:after="120"/>
        <w:jc w:val="both"/>
        <w:rPr>
          <w:rFonts w:eastAsia="Calibri"/>
          <w:noProof/>
          <w:lang w:val="en-GB"/>
        </w:rPr>
      </w:pPr>
    </w:p>
    <w:p w14:paraId="0B4FF748" w14:textId="77777777" w:rsidR="00ED080E" w:rsidRPr="00246CC4" w:rsidRDefault="00ED080E">
      <w:pPr>
        <w:spacing w:after="200" w:line="276" w:lineRule="auto"/>
        <w:rPr>
          <w:rFonts w:eastAsia="Calibri"/>
          <w:b/>
          <w:bCs/>
          <w:noProof/>
        </w:rPr>
      </w:pPr>
      <w:r>
        <w:rPr>
          <w:noProof/>
        </w:rPr>
        <w:br w:type="page"/>
      </w:r>
    </w:p>
    <w:p w14:paraId="29076BA1" w14:textId="6327DCD6" w:rsidR="00EF4C9C" w:rsidRPr="00246CC4" w:rsidRDefault="00EF4C9C" w:rsidP="00EF4C9C">
      <w:pPr>
        <w:spacing w:after="200" w:line="276" w:lineRule="auto"/>
        <w:rPr>
          <w:rFonts w:eastAsia="Calibri"/>
          <w:b/>
          <w:noProof/>
        </w:rPr>
      </w:pPr>
      <w:r>
        <w:rPr>
          <w:b/>
          <w:noProof/>
        </w:rPr>
        <w:t xml:space="preserve">3 SKIRSNIS. PAPILDOMA TVARKA </w:t>
      </w:r>
    </w:p>
    <w:p w14:paraId="05299F08" w14:textId="58149A5B" w:rsidR="00EF4C9C" w:rsidRPr="00246CC4" w:rsidRDefault="00EF4C9C" w:rsidP="00EF4C9C">
      <w:pPr>
        <w:pStyle w:val="NumPar1"/>
        <w:numPr>
          <w:ilvl w:val="0"/>
          <w:numId w:val="140"/>
        </w:numPr>
        <w:rPr>
          <w:rFonts w:eastAsia="Calibri"/>
          <w:b/>
          <w:noProof/>
        </w:rPr>
      </w:pPr>
      <w:r>
        <w:rPr>
          <w:b/>
          <w:noProof/>
        </w:rPr>
        <w:t>Ekonomikos gaivinimo ir atsparumo didinimo plano stebėsenos ir įgyvendinimo tvarka</w:t>
      </w:r>
    </w:p>
    <w:p w14:paraId="7817B879" w14:textId="1B097E0C" w:rsidR="00EF4C9C" w:rsidRPr="00246CC4" w:rsidRDefault="00EF4C9C" w:rsidP="00A06291">
      <w:pPr>
        <w:spacing w:before="120" w:after="120"/>
        <w:jc w:val="both"/>
        <w:rPr>
          <w:rFonts w:eastAsia="Calibri"/>
          <w:noProof/>
        </w:rPr>
      </w:pPr>
      <w:r>
        <w:rPr>
          <w:noProof/>
        </w:rPr>
        <w:t>Italijos ekonomikos gaivinimo ir atsparumo didinimo plano stebėsena ir įgyvendinimas vykdomi toliau nurodyta tvarka.</w:t>
      </w:r>
    </w:p>
    <w:p w14:paraId="3210515C" w14:textId="1AD07786" w:rsidR="006548DC" w:rsidRPr="00246CC4" w:rsidRDefault="006548DC" w:rsidP="00A06291">
      <w:pPr>
        <w:spacing w:before="120" w:after="120"/>
        <w:jc w:val="both"/>
        <w:rPr>
          <w:rFonts w:eastAsia="Calibri"/>
          <w:noProof/>
        </w:rPr>
      </w:pPr>
      <w:r>
        <w:rPr>
          <w:noProof/>
        </w:rPr>
        <w:t>Kaip numatyta 2021 m. gegužės 31 d. Įstatyminiame dekrete Nr. 77 su pakeitimais, padarytais 2023 m. vasario 24 d. Dekretu įstatymu Nr. 13, sukurtos kelios plano stebėsenos ir įgyvendinimo koordinavimo struktūros. Jie ypač apima: aukšto lygio iniciatyvinis komitetas (cabina di regia), įsteigtas Ministrų Tarybai pirmininkaujančioje valstybėje narėje, kurio pagrindinė užduotis – vadovauti plano įgyvendinimui ir jį koordinuoti; II) Ministrų Tarybai pirmininkaujančios valstybės narės įsteigta misijos struktūra bent plano įgyvendinimo laikotarpiu, įgaliota veikti kaip centrinė plano įgyvendinimo ir stebėsenos koordinavimo struktūra; iii) techninė grupė prie Ekonomikos ir finansų ministerijos, atliekanti plano įgyvendinimo veiklos stebėseną, procedūrų ir išlaidų tvarkingumo kontrolę, ataskaitų teikimą ir techninę bei veiklos paramą įgyvendinant etapus. Ministrų Tarybai pirmininkaujančios valstybės narės misijos struktūra veikia kaip vienas bendras kontaktinis punktas nacionaliniu lygmeniu Europos Komisijai. Ekonomikos ir finansų ministerija užtikrina plano rezultatų vertinimą. Socialiniai partneriai ir kiti suinteresuotieji subjektai dalyvauja specialiuose „cabina di regia“ susitikimuose, kad užtikrintų jų dalyvavimą įgyvendinant planą. Be to, kiekvienos centrinės administracijos, atsakingos už į planą įtrauktas priemones, lygmeniu nustatomos koordinavimo struktūros, kurioms pavesta valdyti, stebėti, teikti ataskaitas ir kontroliuoti atitinkamas intervencines priemones, be kita ko, susijusias su įgyvendinimo ir pažangos, padarytos siekiant tarpinių reikšmių ir siektinų reikšmių, priežiūra. Galiausiai, siekiant užtikrinti, kad projektai būtų įgyvendinti laiku ir veiksmingai, numatyti įgyvendinimo užtikrinimo mechanizmai, be kita ko, aktyvuojant pakeitimo įgaliojimus už plano priemones atsakingoms administracijoms, siekiant užtikrinti, kad projektai būtų įgyvendinti laiku ir veiksmingai, ir įdiegti ex ante konfliktų sprendimo mechanizmai.</w:t>
      </w:r>
    </w:p>
    <w:p w14:paraId="1F2C9135" w14:textId="77777777" w:rsidR="000A5E6C" w:rsidRPr="00246CC4" w:rsidRDefault="000A5E6C" w:rsidP="00A06291">
      <w:pPr>
        <w:spacing w:before="120" w:after="120"/>
        <w:jc w:val="both"/>
        <w:rPr>
          <w:rFonts w:eastAsia="Calibri"/>
          <w:noProof/>
        </w:rPr>
      </w:pPr>
      <w:r>
        <w:rPr>
          <w:noProof/>
        </w:rPr>
        <w:t xml:space="preserve">Siekiant stiprinti administracinius stebėsenos ir įgyvendinimo gebėjimus, numatoma įdarbinti laikinuosius darbuotojus, be kita ko, kiek tai susiję su centrinėmis administracijomis, atsakingomis už plano intervencijas, ir Ekonomikos ir finansų ministerija (įskaitant centrinę koordinavimo struktūrą ir Valstybės apskaitos departamentą), kaip numatyta 2021 m. birželio 9 d. Įstatyminiame dekrete Nr. 80, taip pat Pietų Italijos administracijomis, kurios, kaip tikimasi, sustiprins žmogiškąjį kapitalą, susijusį su ES lėšų planavimu ir naudojimu, kaip numatyta visų pirma 2020 m. Įstatyme Nr. 178. Be to, ištekliai skiriami Ministrų Tarybai pirmininkaujančios valstybės narės sukurtai misijos struktūrai, siekiant užtikrinti jos veiksmingą veikimą, kaip numatyta 2023 m. vasario 24 d. Dekrete-įstatyme Nr. 13. Galiausiai, įgyvendinant projektus numatoma techninė ir operatyvinė parama centrinėms ir vietos administracijoms, be kita ko, pasitelkiant viešojo kapitalo bendroves, techninės pagalbos ekspertų grupę ir galimybę pasinaudoti išorės ekspertinėmis žiniomis. Kartu su šiais veiksmais įgyvendinamos priemonės, kuriomis siekiama sumažinti biurokratizmą ir supaprastinti administracines procedūras, kaip numatyta 2021 m. gegužės 31 d. Dekrete įstatyme Nr. 77 ir 2023 m. vasario 24 d. Dekrete įstatyme Nr. 13. </w:t>
      </w:r>
    </w:p>
    <w:p w14:paraId="27E8FF9C" w14:textId="0BCB52C8" w:rsidR="00EF4C9C" w:rsidRPr="00246CC4" w:rsidRDefault="000A5E6C" w:rsidP="00A06291">
      <w:pPr>
        <w:spacing w:before="120" w:after="120"/>
        <w:jc w:val="both"/>
        <w:rPr>
          <w:rFonts w:eastAsia="Calibri"/>
          <w:noProof/>
        </w:rPr>
      </w:pPr>
      <w:r>
        <w:rPr>
          <w:noProof/>
        </w:rPr>
        <w:t>Susitarimuose taip pat numatytas integruotos IT sistemos (ReGiS) naudojimas. Esamai Ekonomikos ir finansų ministerijos Finansinių santykių su Europos Sąjunga generalinei audito tarnybai (IGRUE) pavesta koordinuoti audito sistemas ir vykdyti kontrolę padedant Valstybinei teritorinių sąskaitų tarnybai (RTS). Bus toliau taikomi griežtesni susitarimai su Guardia di Finanza ir atitinkamomis nepriklausomomis institucijomis, pavyzdžiui, nacionaline kovos su korupcija agentūra ANAC, taip sustiprinant vaidmenį, kurį Italijos teisinėje sistemoje jau atlieka šios institucijos viešųjų finansų, įskaitant ES, apsaugos srityje.</w:t>
      </w:r>
    </w:p>
    <w:p w14:paraId="30A2C529" w14:textId="77777777" w:rsidR="00EF4C9C" w:rsidRPr="00246CC4" w:rsidRDefault="00EF4C9C" w:rsidP="00EF4C9C">
      <w:pPr>
        <w:pStyle w:val="NumPar1"/>
        <w:numPr>
          <w:ilvl w:val="0"/>
          <w:numId w:val="140"/>
        </w:numPr>
        <w:rPr>
          <w:b/>
          <w:noProof/>
        </w:rPr>
      </w:pPr>
      <w:r>
        <w:rPr>
          <w:b/>
          <w:noProof/>
        </w:rPr>
        <w:t>Komisijai užtikrinamos visapusiškos prieigos prie pagrindinių duomenų tvarka</w:t>
      </w:r>
    </w:p>
    <w:p w14:paraId="0DF28859" w14:textId="77777777" w:rsidR="003E0663" w:rsidRPr="00246CC4" w:rsidRDefault="00EF4C9C" w:rsidP="00A06291">
      <w:pPr>
        <w:spacing w:before="120" w:after="120"/>
        <w:jc w:val="both"/>
        <w:rPr>
          <w:rFonts w:eastAsia="Calibri"/>
          <w:noProof/>
        </w:rPr>
      </w:pPr>
      <w:r>
        <w:rPr>
          <w:noProof/>
        </w:rPr>
        <w:t>Kad Komisijai būtų suteikta visapusiška prieiga prie atitinkamų pagrindinių duomenų, Italija taiko toliau nurodytas priemones.</w:t>
      </w:r>
    </w:p>
    <w:p w14:paraId="58293D3C" w14:textId="170264B4" w:rsidR="00C9514F" w:rsidRPr="003E0663" w:rsidRDefault="003E0663" w:rsidP="00A06291">
      <w:pPr>
        <w:spacing w:before="120" w:after="120"/>
        <w:jc w:val="both"/>
        <w:rPr>
          <w:rFonts w:eastAsia="Calibri"/>
          <w:noProof/>
        </w:rPr>
      </w:pPr>
      <w:r>
        <w:rPr>
          <w:noProof/>
        </w:rPr>
        <w:t>Ekonomikos ir finansų ministerija veikia kaip techninė struktūra, skirta stebėti, be kita ko, pažangai, padarytai siekiant tarpinių reikšmių ir siektinų reikšmių, ir, kai tinkama, vykdyti kontrolės ir audito veiklą, taip pat teikti ataskaitas ir prašymus atlikti mokėjimus. Ji koordinuoja tarpinių reikšmių ir siektinų reikšmių, atitinkamų rodiklių, taip pat kokybinės finansinės informacijos ir kitų duomenų, pavyzdžiui, apie galutinius gavėjus, teikimą. Duomenys koduojami centrinės administracijos, atsakingos už plano priemones, lygmeniu, kuris pateikia reikiamus duomenis Ekonomikos ir finansų ministerijai. Pagal Reglamento (ES) 2021/241 24 straipsnio 2 dalį, užbaigusi šio priedo 2.1 skirsnyje nustatytas atitinkamas sutartas tarpines ir siektinas reikšmes, Italija pateikia Komisijai tinkamai pagrįstą prašymą sumokėti finansinį įnašą ir, kai aktualu, paskolą. Italija užtikrina, kad gavusi prašymą Komisija turėtų visapusišką prieigą prie pagrindinių atitinkamų duomenų, kuriais pagrindžiamas tinkamas mokėjimo prašymo pagrindimas, tiek vertinant mokėjimo prašymą pagal Reglamento (ES) 2021/241 24 straipsnio 3 dalį, tiek audito ir kontrolės tikslais.</w:t>
      </w:r>
    </w:p>
    <w:sectPr w:rsidR="00C9514F" w:rsidRPr="003E0663" w:rsidSect="002A6F8B">
      <w:headerReference w:type="even" r:id="rId411"/>
      <w:headerReference w:type="default" r:id="rId412"/>
      <w:footerReference w:type="even" r:id="rId413"/>
      <w:footerReference w:type="default" r:id="rId414"/>
      <w:headerReference w:type="first" r:id="rId415"/>
      <w:footerReference w:type="first" r:id="rId416"/>
      <w:pgSz w:w="11906" w:h="16838" w:code="12"/>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CB218" w14:textId="77777777" w:rsidR="00714121" w:rsidRDefault="00714121" w:rsidP="00565D10">
      <w:r>
        <w:separator/>
      </w:r>
    </w:p>
  </w:endnote>
  <w:endnote w:type="continuationSeparator" w:id="0">
    <w:p w14:paraId="3C8E8FC7" w14:textId="77777777" w:rsidR="00714121" w:rsidRDefault="00714121" w:rsidP="00565D10">
      <w:r>
        <w:continuationSeparator/>
      </w:r>
    </w:p>
  </w:endnote>
  <w:endnote w:type="continuationNotice" w:id="1">
    <w:p w14:paraId="494E6789" w14:textId="77777777" w:rsidR="00714121" w:rsidRDefault="00714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EC Square Sans Pro">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FA41" w14:textId="2C8536D7" w:rsidR="00F632BB" w:rsidRPr="006A49C8" w:rsidRDefault="00F632BB" w:rsidP="006A49C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2A5A9" w14:textId="77777777" w:rsidR="00B942C2" w:rsidRDefault="00B942C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F145" w14:textId="77777777" w:rsidR="00B942C2" w:rsidRDefault="00B942C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455929"/>
      <w:docPartObj>
        <w:docPartGallery w:val="Page Numbers (Bottom of Page)"/>
        <w:docPartUnique/>
      </w:docPartObj>
    </w:sdtPr>
    <w:sdtEndPr>
      <w:rPr>
        <w:noProof/>
      </w:rPr>
    </w:sdtEndPr>
    <w:sdtContent>
      <w:p w14:paraId="1E8E03AA" w14:textId="0FBFDC8B"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790E9627" w14:textId="77777777" w:rsidR="00B942C2" w:rsidRPr="004E4F62" w:rsidRDefault="00B942C2" w:rsidP="000D3774">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82C3F" w14:textId="77777777" w:rsidR="00B942C2" w:rsidRDefault="00B942C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A167" w14:textId="77777777" w:rsidR="00B942C2" w:rsidRDefault="00B942C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761838"/>
      <w:docPartObj>
        <w:docPartGallery w:val="Page Numbers (Bottom of Page)"/>
        <w:docPartUnique/>
      </w:docPartObj>
    </w:sdtPr>
    <w:sdtEndPr>
      <w:rPr>
        <w:noProof/>
      </w:rPr>
    </w:sdtEndPr>
    <w:sdtContent>
      <w:p w14:paraId="06AAACBF" w14:textId="6DEE8F2F"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4F5B7083" w14:textId="77777777" w:rsidR="00B942C2" w:rsidRPr="004E4F62" w:rsidRDefault="00B942C2" w:rsidP="000D3774">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E9A34" w14:textId="77777777" w:rsidR="00B942C2" w:rsidRDefault="00B942C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8A012" w14:textId="77777777" w:rsidR="00B942C2" w:rsidRDefault="00B942C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02621"/>
      <w:docPartObj>
        <w:docPartGallery w:val="Page Numbers (Bottom of Page)"/>
        <w:docPartUnique/>
      </w:docPartObj>
    </w:sdtPr>
    <w:sdtEndPr>
      <w:rPr>
        <w:noProof/>
      </w:rPr>
    </w:sdtEndPr>
    <w:sdtContent>
      <w:p w14:paraId="302314E7" w14:textId="6D31053D"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344A9CD3" w14:textId="77777777" w:rsidR="00B942C2" w:rsidRPr="004E4F62" w:rsidRDefault="00B942C2" w:rsidP="000D3774">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9511" w14:textId="77777777" w:rsidR="00B942C2" w:rsidRDefault="00B942C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C153" w14:textId="77777777" w:rsidR="00B942C2" w:rsidRDefault="00B942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41270"/>
      <w:docPartObj>
        <w:docPartGallery w:val="Page Numbers (Bottom of Page)"/>
        <w:docPartUnique/>
      </w:docPartObj>
    </w:sdtPr>
    <w:sdtEndPr>
      <w:rPr>
        <w:noProof/>
      </w:rPr>
    </w:sdtEndPr>
    <w:sdtContent>
      <w:p w14:paraId="1B5C284C" w14:textId="09FAE9A2"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7A3E9C4" w14:textId="77777777" w:rsidR="00B942C2" w:rsidRPr="004E4F62" w:rsidRDefault="00B942C2" w:rsidP="001354D1">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54378"/>
      <w:docPartObj>
        <w:docPartGallery w:val="Page Numbers (Bottom of Page)"/>
        <w:docPartUnique/>
      </w:docPartObj>
    </w:sdtPr>
    <w:sdtEndPr>
      <w:rPr>
        <w:noProof/>
      </w:rPr>
    </w:sdtEndPr>
    <w:sdtContent>
      <w:p w14:paraId="56DB56FE" w14:textId="35205C55"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7ED044CB" w14:textId="77777777" w:rsidR="00B942C2" w:rsidRPr="004E4F62" w:rsidRDefault="00B942C2" w:rsidP="000D3774">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24B07" w14:textId="77777777" w:rsidR="00B942C2" w:rsidRDefault="00B942C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BE37" w14:textId="77777777" w:rsidR="00B942C2" w:rsidRDefault="00B942C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072772"/>
      <w:docPartObj>
        <w:docPartGallery w:val="Page Numbers (Bottom of Page)"/>
        <w:docPartUnique/>
      </w:docPartObj>
    </w:sdtPr>
    <w:sdtEndPr>
      <w:rPr>
        <w:noProof/>
      </w:rPr>
    </w:sdtEndPr>
    <w:sdtContent>
      <w:p w14:paraId="1275405D" w14:textId="0A42554A"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FF29663" w14:textId="77777777" w:rsidR="00B942C2" w:rsidRPr="004E4F62" w:rsidRDefault="00B942C2" w:rsidP="000D3774">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A677" w14:textId="77777777" w:rsidR="00B942C2" w:rsidRDefault="00B942C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F8F0" w14:textId="77777777" w:rsidR="00B942C2" w:rsidRDefault="00B942C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0776444"/>
      <w:docPartObj>
        <w:docPartGallery w:val="Page Numbers (Bottom of Page)"/>
        <w:docPartUnique/>
      </w:docPartObj>
    </w:sdtPr>
    <w:sdtEndPr>
      <w:rPr>
        <w:noProof/>
      </w:rPr>
    </w:sdtEndPr>
    <w:sdtContent>
      <w:p w14:paraId="7F47593E" w14:textId="5EBE8E50" w:rsidR="00964897" w:rsidRDefault="00964897">
        <w:pPr>
          <w:pStyle w:val="Footer"/>
          <w:jc w:val="center"/>
        </w:pPr>
        <w:r>
          <w:fldChar w:fldCharType="begin"/>
        </w:r>
        <w:r>
          <w:instrText xml:space="preserve"> PAGE   \* MERGEFORMAT </w:instrText>
        </w:r>
        <w:r>
          <w:fldChar w:fldCharType="separate"/>
        </w:r>
        <w:r>
          <w:t>2</w:t>
        </w:r>
        <w:r>
          <w:fldChar w:fldCharType="end"/>
        </w:r>
      </w:p>
    </w:sdtContent>
  </w:sdt>
  <w:p w14:paraId="54F71BD2" w14:textId="77777777" w:rsidR="00B942C2" w:rsidRPr="004E4F62" w:rsidRDefault="00B942C2" w:rsidP="000D3774">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8B4B" w14:textId="77777777" w:rsidR="00B942C2" w:rsidRDefault="00B942C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6301A" w14:textId="77777777" w:rsidR="00B942C2" w:rsidRDefault="00B942C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905090"/>
      <w:docPartObj>
        <w:docPartGallery w:val="Page Numbers (Bottom of Page)"/>
        <w:docPartUnique/>
      </w:docPartObj>
    </w:sdtPr>
    <w:sdtEndPr>
      <w:rPr>
        <w:noProof/>
      </w:rPr>
    </w:sdtEndPr>
    <w:sdtContent>
      <w:p w14:paraId="2835A281" w14:textId="502CB129" w:rsidR="00964897" w:rsidRDefault="00964897">
        <w:pPr>
          <w:pStyle w:val="Footer"/>
          <w:jc w:val="center"/>
        </w:pPr>
        <w:r>
          <w:fldChar w:fldCharType="begin"/>
        </w:r>
        <w:r>
          <w:instrText xml:space="preserve"> PAGE   \* MERGEFORMAT </w:instrText>
        </w:r>
        <w:r>
          <w:fldChar w:fldCharType="separate"/>
        </w:r>
        <w:r>
          <w:t>2</w:t>
        </w:r>
        <w:r>
          <w:fldChar w:fldCharType="end"/>
        </w:r>
      </w:p>
    </w:sdtContent>
  </w:sdt>
  <w:p w14:paraId="0C4E19EC" w14:textId="77777777" w:rsidR="00B942C2" w:rsidRPr="004E4F62" w:rsidRDefault="00B942C2" w:rsidP="000D3774">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B9ED" w14:textId="77777777" w:rsidR="00B942C2" w:rsidRDefault="00B942C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EEAC" w14:textId="77777777" w:rsidR="00B942C2" w:rsidRDefault="00B942C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BABB2" w14:textId="77777777" w:rsidR="00B942C2" w:rsidRDefault="00B942C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625283"/>
      <w:docPartObj>
        <w:docPartGallery w:val="Page Numbers (Bottom of Page)"/>
        <w:docPartUnique/>
      </w:docPartObj>
    </w:sdtPr>
    <w:sdtEndPr>
      <w:rPr>
        <w:noProof/>
      </w:rPr>
    </w:sdtEndPr>
    <w:sdtContent>
      <w:p w14:paraId="6F024400" w14:textId="13AE0DFA" w:rsidR="00964897" w:rsidRDefault="00964897">
        <w:pPr>
          <w:pStyle w:val="Footer"/>
          <w:jc w:val="center"/>
        </w:pPr>
        <w:r>
          <w:fldChar w:fldCharType="begin"/>
        </w:r>
        <w:r>
          <w:instrText xml:space="preserve"> PAGE   \* MERGEFORMAT </w:instrText>
        </w:r>
        <w:r>
          <w:fldChar w:fldCharType="separate"/>
        </w:r>
        <w:r>
          <w:t>2</w:t>
        </w:r>
        <w:r>
          <w:fldChar w:fldCharType="end"/>
        </w:r>
      </w:p>
    </w:sdtContent>
  </w:sdt>
  <w:p w14:paraId="4A4DF9E3" w14:textId="77777777" w:rsidR="00B942C2" w:rsidRPr="004E4F62" w:rsidRDefault="00B942C2" w:rsidP="000D3774">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378B" w14:textId="77777777" w:rsidR="00B942C2" w:rsidRDefault="00B942C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89F20" w14:textId="77777777" w:rsidR="00B942C2" w:rsidRDefault="00B942C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506053"/>
      <w:docPartObj>
        <w:docPartGallery w:val="Page Numbers (Bottom of Page)"/>
        <w:docPartUnique/>
      </w:docPartObj>
    </w:sdtPr>
    <w:sdtEndPr>
      <w:rPr>
        <w:noProof/>
      </w:rPr>
    </w:sdtEndPr>
    <w:sdtContent>
      <w:p w14:paraId="2C28EEA5" w14:textId="2D5B53C1" w:rsidR="00964897" w:rsidRDefault="00964897">
        <w:pPr>
          <w:pStyle w:val="Footer"/>
          <w:jc w:val="center"/>
        </w:pPr>
        <w:r>
          <w:fldChar w:fldCharType="begin"/>
        </w:r>
        <w:r>
          <w:instrText xml:space="preserve"> PAGE   \* MERGEFORMAT </w:instrText>
        </w:r>
        <w:r>
          <w:fldChar w:fldCharType="separate"/>
        </w:r>
        <w:r>
          <w:t>2</w:t>
        </w:r>
        <w:r>
          <w:fldChar w:fldCharType="end"/>
        </w:r>
      </w:p>
    </w:sdtContent>
  </w:sdt>
  <w:p w14:paraId="4D3B12B8" w14:textId="77777777" w:rsidR="00B942C2" w:rsidRPr="004E4F62" w:rsidRDefault="00B942C2" w:rsidP="000D3774">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B56C" w14:textId="77777777" w:rsidR="00B942C2" w:rsidRDefault="00B942C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8636" w14:textId="77777777" w:rsidR="00B942C2" w:rsidRDefault="00B942C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64134"/>
      <w:docPartObj>
        <w:docPartGallery w:val="Page Numbers (Bottom of Page)"/>
        <w:docPartUnique/>
      </w:docPartObj>
    </w:sdtPr>
    <w:sdtEndPr>
      <w:rPr>
        <w:noProof/>
      </w:rPr>
    </w:sdtEndPr>
    <w:sdtContent>
      <w:p w14:paraId="1EE79B98" w14:textId="5AFFF60C" w:rsidR="00964897" w:rsidRDefault="00964897">
        <w:pPr>
          <w:pStyle w:val="Footer"/>
          <w:jc w:val="center"/>
        </w:pPr>
        <w:r>
          <w:fldChar w:fldCharType="begin"/>
        </w:r>
        <w:r>
          <w:instrText xml:space="preserve"> PAGE   \* MERGEFORMAT </w:instrText>
        </w:r>
        <w:r>
          <w:fldChar w:fldCharType="separate"/>
        </w:r>
        <w:r>
          <w:t>2</w:t>
        </w:r>
        <w:r>
          <w:fldChar w:fldCharType="end"/>
        </w:r>
      </w:p>
    </w:sdtContent>
  </w:sdt>
  <w:p w14:paraId="3E65F3BA" w14:textId="77777777" w:rsidR="00B942C2" w:rsidRPr="004E4F62" w:rsidRDefault="00B942C2" w:rsidP="000D3774">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E60E" w14:textId="77777777" w:rsidR="00B942C2" w:rsidRDefault="00B942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6547A" w14:textId="77777777" w:rsidR="00B942C2" w:rsidRDefault="00B942C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9C4ED" w14:textId="77777777" w:rsidR="00B942C2" w:rsidRDefault="00B942C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000603"/>
      <w:docPartObj>
        <w:docPartGallery w:val="Page Numbers (Bottom of Page)"/>
        <w:docPartUnique/>
      </w:docPartObj>
    </w:sdtPr>
    <w:sdtEndPr>
      <w:rPr>
        <w:noProof/>
      </w:rPr>
    </w:sdtEndPr>
    <w:sdtContent>
      <w:p w14:paraId="1092769C" w14:textId="6CD657DB" w:rsidR="00964897" w:rsidRDefault="00964897">
        <w:pPr>
          <w:pStyle w:val="Footer"/>
          <w:jc w:val="center"/>
        </w:pPr>
        <w:r>
          <w:fldChar w:fldCharType="begin"/>
        </w:r>
        <w:r>
          <w:instrText xml:space="preserve"> PAGE   \* MERGEFORMAT </w:instrText>
        </w:r>
        <w:r>
          <w:fldChar w:fldCharType="separate"/>
        </w:r>
        <w:r>
          <w:t>2</w:t>
        </w:r>
        <w:r>
          <w:fldChar w:fldCharType="end"/>
        </w:r>
      </w:p>
    </w:sdtContent>
  </w:sdt>
  <w:p w14:paraId="0ADE765A" w14:textId="77777777" w:rsidR="00B942C2" w:rsidRPr="004E4F62" w:rsidRDefault="00B942C2" w:rsidP="000D3774">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B449" w14:textId="77777777" w:rsidR="00B942C2" w:rsidRDefault="00B942C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3625" w14:textId="77777777" w:rsidR="00B942C2" w:rsidRDefault="00B942C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7633"/>
      <w:docPartObj>
        <w:docPartGallery w:val="Page Numbers (Bottom of Page)"/>
        <w:docPartUnique/>
      </w:docPartObj>
    </w:sdtPr>
    <w:sdtEndPr>
      <w:rPr>
        <w:noProof/>
      </w:rPr>
    </w:sdtEndPr>
    <w:sdtContent>
      <w:p w14:paraId="079666A6" w14:textId="4ACF07C4"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7AD46F90" w14:textId="77777777" w:rsidR="00B942C2" w:rsidRPr="004E4F62" w:rsidRDefault="00B942C2" w:rsidP="000D3774">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1EE2" w14:textId="77777777" w:rsidR="00B942C2" w:rsidRDefault="00B942C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9070" w14:textId="77777777" w:rsidR="00B942C2" w:rsidRDefault="00B942C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422175"/>
      <w:docPartObj>
        <w:docPartGallery w:val="Page Numbers (Bottom of Page)"/>
        <w:docPartUnique/>
      </w:docPartObj>
    </w:sdtPr>
    <w:sdtEndPr>
      <w:rPr>
        <w:noProof/>
      </w:rPr>
    </w:sdtEndPr>
    <w:sdtContent>
      <w:p w14:paraId="45F1587F" w14:textId="68A613FF"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2A7D9256" w14:textId="77777777" w:rsidR="00B942C2" w:rsidRPr="004E4F62" w:rsidRDefault="00B942C2" w:rsidP="000D3774">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917F" w14:textId="77777777" w:rsidR="00B942C2" w:rsidRDefault="00B942C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E1DDA" w14:textId="77777777" w:rsidR="00B942C2" w:rsidRDefault="00B942C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846756"/>
      <w:docPartObj>
        <w:docPartGallery w:val="Page Numbers (Bottom of Page)"/>
        <w:docPartUnique/>
      </w:docPartObj>
    </w:sdtPr>
    <w:sdtEndPr>
      <w:rPr>
        <w:noProof/>
      </w:rPr>
    </w:sdtEndPr>
    <w:sdtContent>
      <w:p w14:paraId="3DED0DEB" w14:textId="4606E76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05E3ECB6" w14:textId="77777777" w:rsidR="00B942C2" w:rsidRPr="004E4F62" w:rsidRDefault="00B942C2" w:rsidP="001354D1">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701415"/>
      <w:docPartObj>
        <w:docPartGallery w:val="Page Numbers (Bottom of Page)"/>
        <w:docPartUnique/>
      </w:docPartObj>
    </w:sdtPr>
    <w:sdtEndPr>
      <w:rPr>
        <w:noProof/>
      </w:rPr>
    </w:sdtEndPr>
    <w:sdtContent>
      <w:p w14:paraId="594F92BB" w14:textId="6851F11F"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27D47400" w14:textId="77777777" w:rsidR="00B942C2" w:rsidRPr="004E4F62" w:rsidRDefault="00B942C2" w:rsidP="000D3774">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4765" w14:textId="77777777" w:rsidR="00B942C2" w:rsidRDefault="00B942C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3C54" w14:textId="77777777" w:rsidR="00B942C2" w:rsidRDefault="00B942C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10983"/>
      <w:docPartObj>
        <w:docPartGallery w:val="Page Numbers (Bottom of Page)"/>
        <w:docPartUnique/>
      </w:docPartObj>
    </w:sdtPr>
    <w:sdtEndPr>
      <w:rPr>
        <w:noProof/>
      </w:rPr>
    </w:sdtEndPr>
    <w:sdtContent>
      <w:p w14:paraId="6EBE8763" w14:textId="6053C287"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5D3F56BD" w14:textId="77777777" w:rsidR="00B942C2" w:rsidRPr="004E4F62" w:rsidRDefault="00B942C2" w:rsidP="000D3774">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90CF2" w14:textId="77777777" w:rsidR="00B942C2" w:rsidRDefault="00B942C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4A6F" w14:textId="77777777" w:rsidR="00B942C2" w:rsidRDefault="00B942C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358"/>
      <w:docPartObj>
        <w:docPartGallery w:val="Page Numbers (Bottom of Page)"/>
        <w:docPartUnique/>
      </w:docPartObj>
    </w:sdtPr>
    <w:sdtEndPr>
      <w:rPr>
        <w:noProof/>
      </w:rPr>
    </w:sdtEndPr>
    <w:sdtContent>
      <w:p w14:paraId="0B4494CE" w14:textId="0FC818AB"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5D99B123" w14:textId="77777777" w:rsidR="00B942C2" w:rsidRPr="004E4F62" w:rsidRDefault="00B942C2" w:rsidP="000D3774">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9730" w14:textId="77777777" w:rsidR="00B942C2" w:rsidRDefault="00B942C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0A57" w14:textId="77777777" w:rsidR="00B942C2" w:rsidRPr="000D3774" w:rsidRDefault="00B942C2" w:rsidP="000D377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942668"/>
      <w:docPartObj>
        <w:docPartGallery w:val="Page Numbers (Bottom of Page)"/>
        <w:docPartUnique/>
      </w:docPartObj>
    </w:sdtPr>
    <w:sdtEndPr>
      <w:rPr>
        <w:noProof/>
      </w:rPr>
    </w:sdtEndPr>
    <w:sdtContent>
      <w:p w14:paraId="22CD21A9" w14:textId="25FD997D"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633451A6" w14:textId="77777777" w:rsidR="00B942C2" w:rsidRPr="004E4F62" w:rsidRDefault="00B942C2" w:rsidP="000D3774">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2650" w14:textId="77777777" w:rsidR="00B942C2" w:rsidRDefault="00B942C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DB2C" w14:textId="77777777" w:rsidR="00B942C2" w:rsidRPr="000D3774" w:rsidRDefault="00B942C2" w:rsidP="000D377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96ED" w14:textId="77777777" w:rsidR="00B942C2" w:rsidRPr="000D3774" w:rsidRDefault="00B942C2" w:rsidP="000D377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843319"/>
      <w:docPartObj>
        <w:docPartGallery w:val="Page Numbers (Bottom of Page)"/>
        <w:docPartUnique/>
      </w:docPartObj>
    </w:sdtPr>
    <w:sdtEndPr>
      <w:rPr>
        <w:noProof/>
      </w:rPr>
    </w:sdtEndPr>
    <w:sdtContent>
      <w:p w14:paraId="45B54252" w14:textId="72FEA2F1"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2962D9E9" w14:textId="77777777" w:rsidR="00B942C2" w:rsidRPr="004E4F62" w:rsidRDefault="00B942C2" w:rsidP="000D3774">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8D41" w14:textId="77777777" w:rsidR="00B942C2" w:rsidRPr="000D3774" w:rsidRDefault="00B942C2" w:rsidP="000D377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AF73" w14:textId="77777777" w:rsidR="00B942C2" w:rsidRPr="000D3774" w:rsidRDefault="00B942C2" w:rsidP="000D377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311618"/>
      <w:docPartObj>
        <w:docPartGallery w:val="Page Numbers (Bottom of Page)"/>
        <w:docPartUnique/>
      </w:docPartObj>
    </w:sdtPr>
    <w:sdtEndPr>
      <w:rPr>
        <w:noProof/>
      </w:rPr>
    </w:sdtEndPr>
    <w:sdtContent>
      <w:p w14:paraId="50F1F433" w14:textId="324820A3"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09E6BF17" w14:textId="77777777" w:rsidR="00B942C2" w:rsidRPr="004E4F62" w:rsidRDefault="00B942C2" w:rsidP="000D3774">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EFB9" w14:textId="77777777" w:rsidR="00B942C2" w:rsidRPr="000D3774" w:rsidRDefault="00B942C2" w:rsidP="000D377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3A10" w14:textId="77777777" w:rsidR="00B942C2" w:rsidRPr="000D3774" w:rsidRDefault="00B942C2" w:rsidP="000D377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634477"/>
      <w:docPartObj>
        <w:docPartGallery w:val="Page Numbers (Bottom of Page)"/>
        <w:docPartUnique/>
      </w:docPartObj>
    </w:sdtPr>
    <w:sdtEndPr>
      <w:rPr>
        <w:noProof/>
      </w:rPr>
    </w:sdtEndPr>
    <w:sdtContent>
      <w:p w14:paraId="043C1866" w14:textId="5D234ACE"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0A036C4E" w14:textId="77777777" w:rsidR="00B942C2" w:rsidRPr="004E4F62" w:rsidRDefault="00B942C2" w:rsidP="000D3774">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F7495" w14:textId="77777777" w:rsidR="00B942C2" w:rsidRPr="000D3774" w:rsidRDefault="00B942C2" w:rsidP="000D377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3CCA5" w14:textId="77777777" w:rsidR="00B942C2" w:rsidRDefault="00B942C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6FA" w14:textId="77777777" w:rsidR="00B942C2" w:rsidRPr="000D3774" w:rsidRDefault="00B942C2" w:rsidP="000D377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569420"/>
      <w:docPartObj>
        <w:docPartGallery w:val="Page Numbers (Bottom of Page)"/>
        <w:docPartUnique/>
      </w:docPartObj>
    </w:sdtPr>
    <w:sdtEndPr>
      <w:rPr>
        <w:noProof/>
      </w:rPr>
    </w:sdtEndPr>
    <w:sdtContent>
      <w:p w14:paraId="6FE9AF82" w14:textId="5A6425D7"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3E9CAF78" w14:textId="77777777" w:rsidR="00B942C2" w:rsidRPr="004E4F62" w:rsidRDefault="00B942C2" w:rsidP="000D3774">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FD63C" w14:textId="77777777" w:rsidR="00B942C2" w:rsidRPr="000D3774" w:rsidRDefault="00B942C2" w:rsidP="000D377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C426" w14:textId="77777777" w:rsidR="0086738E" w:rsidRPr="000D3774" w:rsidRDefault="0086738E" w:rsidP="000D377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0870"/>
      <w:docPartObj>
        <w:docPartGallery w:val="Page Numbers (Bottom of Page)"/>
        <w:docPartUnique/>
      </w:docPartObj>
    </w:sdtPr>
    <w:sdtEndPr>
      <w:rPr>
        <w:noProof/>
      </w:rPr>
    </w:sdtEndPr>
    <w:sdtContent>
      <w:p w14:paraId="6CF26EFF" w14:textId="5BF91008"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1075F14D" w14:textId="77777777" w:rsidR="0086738E" w:rsidRPr="004E4F62" w:rsidRDefault="0086738E" w:rsidP="000D3774">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7EABA" w14:textId="77777777" w:rsidR="0086738E" w:rsidRPr="000D3774" w:rsidRDefault="0086738E" w:rsidP="000D377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D604" w14:textId="77777777" w:rsidR="00B942C2" w:rsidRPr="000D3774" w:rsidRDefault="00B942C2" w:rsidP="000D377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39456"/>
      <w:docPartObj>
        <w:docPartGallery w:val="Page Numbers (Bottom of Page)"/>
        <w:docPartUnique/>
      </w:docPartObj>
    </w:sdtPr>
    <w:sdtEndPr>
      <w:rPr>
        <w:noProof/>
      </w:rPr>
    </w:sdtEndPr>
    <w:sdtContent>
      <w:p w14:paraId="15652E0F" w14:textId="7AC348B0"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4205C484" w14:textId="77777777" w:rsidR="00B942C2" w:rsidRPr="004E4F62" w:rsidRDefault="00B942C2" w:rsidP="000D3774">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24CF" w14:textId="77777777" w:rsidR="00B942C2" w:rsidRPr="000D3774" w:rsidRDefault="00B942C2" w:rsidP="000D377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61484" w14:textId="77777777" w:rsidR="00B942C2" w:rsidRPr="000D3774" w:rsidRDefault="00B942C2" w:rsidP="000D377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024959"/>
      <w:docPartObj>
        <w:docPartGallery w:val="Page Numbers (Bottom of Page)"/>
        <w:docPartUnique/>
      </w:docPartObj>
    </w:sdtPr>
    <w:sdtEndPr>
      <w:rPr>
        <w:noProof/>
      </w:rPr>
    </w:sdtEndPr>
    <w:sdtContent>
      <w:p w14:paraId="5F1DF751" w14:textId="661F45DB"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A96A7FF" w14:textId="77777777" w:rsidR="00B942C2" w:rsidRPr="004E4F62" w:rsidRDefault="00B942C2" w:rsidP="001354D1">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696771"/>
      <w:docPartObj>
        <w:docPartGallery w:val="Page Numbers (Bottom of Page)"/>
        <w:docPartUnique/>
      </w:docPartObj>
    </w:sdtPr>
    <w:sdtEndPr>
      <w:rPr>
        <w:noProof/>
      </w:rPr>
    </w:sdtEndPr>
    <w:sdtContent>
      <w:p w14:paraId="6EAB4DD1" w14:textId="74DF355E"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227A5C50" w14:textId="77777777" w:rsidR="00B942C2" w:rsidRPr="004E4F62" w:rsidRDefault="00B942C2" w:rsidP="000D3774">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089FC" w14:textId="77777777" w:rsidR="00B942C2" w:rsidRPr="000D3774" w:rsidRDefault="00B942C2" w:rsidP="000D377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301CC" w14:textId="77777777" w:rsidR="00B942C2" w:rsidRPr="000D3774" w:rsidRDefault="00B942C2" w:rsidP="000D377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177671"/>
      <w:docPartObj>
        <w:docPartGallery w:val="Page Numbers (Bottom of Page)"/>
        <w:docPartUnique/>
      </w:docPartObj>
    </w:sdtPr>
    <w:sdtEndPr>
      <w:rPr>
        <w:noProof/>
      </w:rPr>
    </w:sdtEndPr>
    <w:sdtContent>
      <w:p w14:paraId="5BA988A3" w14:textId="03505C8F"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621C87AB" w14:textId="77777777" w:rsidR="00B942C2" w:rsidRPr="004E4F62" w:rsidRDefault="00B942C2" w:rsidP="000D3774">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6A1A4" w14:textId="77777777" w:rsidR="00B942C2" w:rsidRPr="000D3774" w:rsidRDefault="00B942C2" w:rsidP="000D377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0DD37" w14:textId="77777777" w:rsidR="00E2399E" w:rsidRPr="000D3774" w:rsidRDefault="00E2399E" w:rsidP="000D377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16714"/>
      <w:docPartObj>
        <w:docPartGallery w:val="Page Numbers (Bottom of Page)"/>
        <w:docPartUnique/>
      </w:docPartObj>
    </w:sdtPr>
    <w:sdtEndPr>
      <w:rPr>
        <w:noProof/>
      </w:rPr>
    </w:sdtEndPr>
    <w:sdtContent>
      <w:p w14:paraId="29D8BFE9" w14:textId="11971F93"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41349BE8" w14:textId="77777777" w:rsidR="00E2399E" w:rsidRPr="004E4F62" w:rsidRDefault="00E2399E" w:rsidP="000D3774">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CB7F" w14:textId="77777777" w:rsidR="00E2399E" w:rsidRPr="000D3774" w:rsidRDefault="00E2399E" w:rsidP="000D377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CCE" w14:textId="77777777" w:rsidR="00B942C2" w:rsidRPr="000D3774" w:rsidRDefault="00B942C2" w:rsidP="000D377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52613"/>
      <w:docPartObj>
        <w:docPartGallery w:val="Page Numbers (Bottom of Page)"/>
        <w:docPartUnique/>
      </w:docPartObj>
    </w:sdtPr>
    <w:sdtEndPr>
      <w:rPr>
        <w:noProof/>
      </w:rPr>
    </w:sdtEndPr>
    <w:sdtContent>
      <w:p w14:paraId="7065576C" w14:textId="5EF1C350"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79A6A6F0" w14:textId="77777777" w:rsidR="00B942C2" w:rsidRPr="004E4F62" w:rsidRDefault="00B942C2" w:rsidP="000D3774">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532D" w14:textId="77777777" w:rsidR="00B942C2" w:rsidRDefault="00B942C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74B9" w14:textId="77777777" w:rsidR="00B942C2" w:rsidRPr="000D3774" w:rsidRDefault="00B942C2" w:rsidP="000D377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7AC0C" w14:textId="77777777" w:rsidR="00B942C2" w:rsidRPr="000D3774" w:rsidRDefault="00B942C2" w:rsidP="000D377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851151"/>
      <w:docPartObj>
        <w:docPartGallery w:val="Page Numbers (Bottom of Page)"/>
        <w:docPartUnique/>
      </w:docPartObj>
    </w:sdtPr>
    <w:sdtEndPr>
      <w:rPr>
        <w:noProof/>
      </w:rPr>
    </w:sdtEndPr>
    <w:sdtContent>
      <w:p w14:paraId="5FAFAF17" w14:textId="13CC9D32"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671EB21C" w14:textId="77777777" w:rsidR="00B942C2" w:rsidRPr="004E4F62" w:rsidRDefault="00B942C2" w:rsidP="000D3774">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7ED6" w14:textId="77777777" w:rsidR="00B942C2" w:rsidRPr="000D3774" w:rsidRDefault="00B942C2" w:rsidP="000D377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B174" w14:textId="77777777" w:rsidR="00B942C2" w:rsidRDefault="00B942C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037246"/>
      <w:docPartObj>
        <w:docPartGallery w:val="Page Numbers (Bottom of Page)"/>
        <w:docPartUnique/>
      </w:docPartObj>
    </w:sdtPr>
    <w:sdtEndPr>
      <w:rPr>
        <w:noProof/>
      </w:rPr>
    </w:sdtEndPr>
    <w:sdtContent>
      <w:p w14:paraId="4F99145C" w14:textId="5E0CB007"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6C7D4CF8" w14:textId="77777777" w:rsidR="00B942C2" w:rsidRDefault="00B942C2">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CEB2" w14:textId="77777777" w:rsidR="00B942C2" w:rsidRDefault="00B942C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C444" w14:textId="77777777" w:rsidR="00B942C2" w:rsidRDefault="00B942C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407945"/>
      <w:docPartObj>
        <w:docPartGallery w:val="Page Numbers (Bottom of Page)"/>
        <w:docPartUnique/>
      </w:docPartObj>
    </w:sdtPr>
    <w:sdtEndPr>
      <w:rPr>
        <w:noProof/>
      </w:rPr>
    </w:sdtEndPr>
    <w:sdtContent>
      <w:p w14:paraId="48689A91" w14:textId="3998B483"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3D84F8B1" w14:textId="77777777" w:rsidR="00B942C2" w:rsidRDefault="00B942C2">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34C2" w14:textId="77777777" w:rsidR="00B942C2" w:rsidRDefault="00B942C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A50B" w14:textId="77777777" w:rsidR="00B942C2" w:rsidRDefault="00B942C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122B" w14:textId="77777777" w:rsidR="00B942C2" w:rsidRDefault="00B942C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264"/>
      <w:docPartObj>
        <w:docPartGallery w:val="Page Numbers (Bottom of Page)"/>
        <w:docPartUnique/>
      </w:docPartObj>
    </w:sdtPr>
    <w:sdtEndPr>
      <w:rPr>
        <w:noProof/>
      </w:rPr>
    </w:sdtEndPr>
    <w:sdtContent>
      <w:p w14:paraId="0E4CEC8D" w14:textId="20856DE3"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2E9F25D4" w14:textId="77777777" w:rsidR="00B942C2" w:rsidRPr="00386D5C" w:rsidRDefault="00B942C2" w:rsidP="001354D1">
    <w:pPr>
      <w:pStyle w:val="FooterCouncil"/>
      <w:rPr>
        <w:lang w:val="en-US"/>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3F22E" w14:textId="77777777" w:rsidR="00B942C2" w:rsidRDefault="00B942C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AC95" w14:textId="77777777" w:rsidR="00B942C2" w:rsidRPr="001354D1" w:rsidRDefault="00B942C2" w:rsidP="001354D1">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2625"/>
      <w:docPartObj>
        <w:docPartGallery w:val="Page Numbers (Bottom of Page)"/>
        <w:docPartUnique/>
      </w:docPartObj>
    </w:sdtPr>
    <w:sdtEndPr>
      <w:rPr>
        <w:noProof/>
      </w:rPr>
    </w:sdtEndPr>
    <w:sdtContent>
      <w:p w14:paraId="4B55682C" w14:textId="4CC19AEB"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0E90B596" w14:textId="77777777" w:rsidR="00B942C2" w:rsidRPr="00386D5C" w:rsidRDefault="00B942C2" w:rsidP="001354D1">
    <w:pPr>
      <w:pStyle w:val="FooterCouncil"/>
      <w:rPr>
        <w:lang w:val="en-US"/>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D7F7" w14:textId="77777777" w:rsidR="00B942C2" w:rsidRPr="001354D1" w:rsidRDefault="00B942C2" w:rsidP="001354D1">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C220F" w14:textId="77777777" w:rsidR="00B942C2" w:rsidRPr="001354D1" w:rsidRDefault="00B942C2" w:rsidP="001354D1">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103585"/>
      <w:docPartObj>
        <w:docPartGallery w:val="Page Numbers (Bottom of Page)"/>
        <w:docPartUnique/>
      </w:docPartObj>
    </w:sdtPr>
    <w:sdtEndPr>
      <w:rPr>
        <w:noProof/>
      </w:rPr>
    </w:sdtEndPr>
    <w:sdtContent>
      <w:p w14:paraId="6F1C2A27" w14:textId="3ADC533B"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57AD207C" w14:textId="77777777" w:rsidR="00B942C2" w:rsidRPr="00386D5C" w:rsidRDefault="00B942C2" w:rsidP="001354D1">
    <w:pPr>
      <w:pStyle w:val="FooterCouncil"/>
      <w:rPr>
        <w:lang w:val="en-US"/>
      </w:rP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AA81" w14:textId="77777777" w:rsidR="00B942C2" w:rsidRPr="001354D1" w:rsidRDefault="00B942C2" w:rsidP="001354D1">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75DC" w14:textId="77777777" w:rsidR="003B127D" w:rsidRPr="001354D1" w:rsidRDefault="003B127D" w:rsidP="00135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25F2" w14:textId="79EF343E" w:rsidR="00F632BB" w:rsidRPr="006A49C8" w:rsidRDefault="006A49C8" w:rsidP="006A49C8">
    <w:pPr>
      <w:pStyle w:val="FooterCoverPage"/>
      <w:rPr>
        <w:rFonts w:ascii="Arial" w:hAnsi="Arial" w:cs="Arial"/>
        <w:b/>
        <w:sz w:val="48"/>
      </w:rPr>
    </w:pPr>
    <w:r w:rsidRPr="006A49C8">
      <w:rPr>
        <w:rFonts w:ascii="Arial" w:hAnsi="Arial" w:cs="Arial"/>
        <w:b/>
        <w:sz w:val="48"/>
      </w:rPr>
      <w:t>LT</w:t>
    </w:r>
    <w:r w:rsidRPr="006A49C8">
      <w:rPr>
        <w:rFonts w:ascii="Arial" w:hAnsi="Arial" w:cs="Arial"/>
        <w:b/>
        <w:sz w:val="48"/>
      </w:rPr>
      <w:tab/>
    </w:r>
    <w:r w:rsidRPr="006A49C8">
      <w:rPr>
        <w:rFonts w:ascii="Arial" w:hAnsi="Arial" w:cs="Arial"/>
        <w:b/>
        <w:sz w:val="48"/>
      </w:rPr>
      <w:tab/>
    </w:r>
    <w:r w:rsidRPr="006A49C8">
      <w:tab/>
    </w:r>
    <w:r w:rsidRPr="006A49C8">
      <w:rPr>
        <w:rFonts w:ascii="Arial" w:hAnsi="Arial" w:cs="Arial"/>
        <w:b/>
        <w:sz w:val="48"/>
      </w:rPr>
      <w:t>LT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067995"/>
      <w:docPartObj>
        <w:docPartGallery w:val="Page Numbers (Bottom of Page)"/>
        <w:docPartUnique/>
      </w:docPartObj>
    </w:sdtPr>
    <w:sdtEndPr>
      <w:rPr>
        <w:noProof/>
      </w:rPr>
    </w:sdtEndPr>
    <w:sdtContent>
      <w:p w14:paraId="145FA333" w14:textId="489F96FD" w:rsidR="00C464F2" w:rsidRDefault="00C464F2">
        <w:pPr>
          <w:pStyle w:val="Footer"/>
          <w:jc w:val="center"/>
        </w:pPr>
        <w:r>
          <w:fldChar w:fldCharType="begin"/>
        </w:r>
        <w:r>
          <w:instrText xml:space="preserve"> PAGE   \* MERGEFORMAT </w:instrText>
        </w:r>
        <w:r>
          <w:fldChar w:fldCharType="separate"/>
        </w:r>
        <w:r>
          <w:t>2</w:t>
        </w:r>
        <w:r>
          <w:fldChar w:fldCharType="end"/>
        </w:r>
      </w:p>
    </w:sdtContent>
  </w:sdt>
  <w:p w14:paraId="7E7E9D68" w14:textId="77777777" w:rsidR="00B942C2" w:rsidRPr="004E4F62" w:rsidRDefault="00B942C2" w:rsidP="001354D1">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298421"/>
      <w:docPartObj>
        <w:docPartGallery w:val="Page Numbers (Bottom of Page)"/>
        <w:docPartUnique/>
      </w:docPartObj>
    </w:sdtPr>
    <w:sdtEndPr>
      <w:rPr>
        <w:noProof/>
      </w:rPr>
    </w:sdtEndPr>
    <w:sdtContent>
      <w:p w14:paraId="50133747" w14:textId="75FF39B7" w:rsidR="00AB7E0A" w:rsidRDefault="00AB7E0A">
        <w:pPr>
          <w:pStyle w:val="Footer"/>
          <w:jc w:val="center"/>
        </w:pPr>
        <w:r>
          <w:fldChar w:fldCharType="begin"/>
        </w:r>
        <w:r>
          <w:instrText xml:space="preserve"> PAGE   \* MERGEFORMAT </w:instrText>
        </w:r>
        <w:r>
          <w:fldChar w:fldCharType="separate"/>
        </w:r>
        <w:r>
          <w:t>2</w:t>
        </w:r>
        <w:r>
          <w:fldChar w:fldCharType="end"/>
        </w:r>
      </w:p>
    </w:sdtContent>
  </w:sdt>
  <w:p w14:paraId="5926E2B9" w14:textId="77777777" w:rsidR="003B127D" w:rsidRPr="00386D5C" w:rsidRDefault="003B127D" w:rsidP="001354D1">
    <w:pPr>
      <w:pStyle w:val="FooterCouncil"/>
      <w:rPr>
        <w:lang w:val="en-US"/>
      </w:rP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53D3" w14:textId="77777777" w:rsidR="003B127D" w:rsidRPr="001354D1" w:rsidRDefault="003B127D" w:rsidP="001354D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F976" w14:textId="77777777" w:rsidR="00B942C2" w:rsidRDefault="00B942C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4BB2" w14:textId="77777777" w:rsidR="00B942C2" w:rsidRDefault="00B942C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68056"/>
      <w:docPartObj>
        <w:docPartGallery w:val="Page Numbers (Bottom of Page)"/>
        <w:docPartUnique/>
      </w:docPartObj>
    </w:sdtPr>
    <w:sdtEndPr>
      <w:rPr>
        <w:noProof/>
      </w:rPr>
    </w:sdtEndPr>
    <w:sdtContent>
      <w:p w14:paraId="23A5768F" w14:textId="2AA1A49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8F6BD7D" w14:textId="77777777" w:rsidR="00B942C2" w:rsidRPr="004E4F62" w:rsidRDefault="00B942C2" w:rsidP="001354D1">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94E0" w14:textId="77777777" w:rsidR="00B942C2" w:rsidRDefault="00B942C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658E" w14:textId="77777777" w:rsidR="00B942C2" w:rsidRDefault="00B942C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970650"/>
      <w:docPartObj>
        <w:docPartGallery w:val="Page Numbers (Bottom of Page)"/>
        <w:docPartUnique/>
      </w:docPartObj>
    </w:sdtPr>
    <w:sdtEndPr>
      <w:rPr>
        <w:noProof/>
      </w:rPr>
    </w:sdtEndPr>
    <w:sdtContent>
      <w:p w14:paraId="628E42DA" w14:textId="7C083D5F"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4E3C0FA7" w14:textId="77777777" w:rsidR="00B942C2" w:rsidRPr="004E4F62" w:rsidRDefault="00B942C2" w:rsidP="001354D1">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1562" w14:textId="77777777" w:rsidR="00B942C2" w:rsidRDefault="00B942C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A3" w14:textId="77777777" w:rsidR="00B942C2" w:rsidRDefault="00B942C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5000"/>
      <w:docPartObj>
        <w:docPartGallery w:val="Page Numbers (Bottom of Page)"/>
        <w:docPartUnique/>
      </w:docPartObj>
    </w:sdtPr>
    <w:sdtEndPr>
      <w:rPr>
        <w:noProof/>
      </w:rPr>
    </w:sdtEndPr>
    <w:sdtContent>
      <w:p w14:paraId="3AA27D58" w14:textId="28262EC5"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04A6F2F7" w14:textId="77777777" w:rsidR="00B942C2" w:rsidRPr="004E4F62" w:rsidRDefault="00B942C2" w:rsidP="001354D1">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FBC1F" w14:textId="77777777" w:rsidR="006A49C8" w:rsidRPr="006A49C8" w:rsidRDefault="006A49C8" w:rsidP="006A49C8">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678D" w14:textId="77777777" w:rsidR="00B942C2" w:rsidRDefault="00B942C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51A" w14:textId="77777777" w:rsidR="00B942C2" w:rsidRDefault="00B942C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806931"/>
      <w:docPartObj>
        <w:docPartGallery w:val="Page Numbers (Bottom of Page)"/>
        <w:docPartUnique/>
      </w:docPartObj>
    </w:sdtPr>
    <w:sdtEndPr>
      <w:rPr>
        <w:noProof/>
      </w:rPr>
    </w:sdtEndPr>
    <w:sdtContent>
      <w:p w14:paraId="10A733DF" w14:textId="54F6CBDB"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2A32950" w14:textId="77777777" w:rsidR="00B942C2" w:rsidRPr="004E4F62" w:rsidRDefault="00B942C2" w:rsidP="001354D1">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5601" w14:textId="77777777" w:rsidR="00B942C2" w:rsidRDefault="00B942C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8214E" w14:textId="77777777" w:rsidR="00B942C2" w:rsidRDefault="00B942C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443019"/>
      <w:docPartObj>
        <w:docPartGallery w:val="Page Numbers (Bottom of Page)"/>
        <w:docPartUnique/>
      </w:docPartObj>
    </w:sdtPr>
    <w:sdtEndPr>
      <w:rPr>
        <w:noProof/>
      </w:rPr>
    </w:sdtEndPr>
    <w:sdtContent>
      <w:p w14:paraId="1B71F9E7" w14:textId="5BFA7F60"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C648EFB" w14:textId="77777777" w:rsidR="00B942C2" w:rsidRPr="004E4F62" w:rsidRDefault="00B942C2" w:rsidP="001354D1">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B5395" w14:textId="77777777" w:rsidR="00B942C2" w:rsidRDefault="00B942C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456CF" w14:textId="77777777" w:rsidR="00B942C2" w:rsidRDefault="00B942C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644875"/>
      <w:docPartObj>
        <w:docPartGallery w:val="Page Numbers (Bottom of Page)"/>
        <w:docPartUnique/>
      </w:docPartObj>
    </w:sdtPr>
    <w:sdtEndPr>
      <w:rPr>
        <w:noProof/>
      </w:rPr>
    </w:sdtEndPr>
    <w:sdtContent>
      <w:p w14:paraId="4F1325C5" w14:textId="06EBB7AC"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30635581" w14:textId="77777777" w:rsidR="00B942C2" w:rsidRPr="004E4F62" w:rsidRDefault="00B942C2" w:rsidP="001354D1">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09A5D" w14:textId="77777777" w:rsidR="00B942C2" w:rsidRDefault="00B94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CA53" w14:textId="77777777" w:rsidR="00B942C2" w:rsidRDefault="00B942C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A4A8" w14:textId="77777777" w:rsidR="00B942C2" w:rsidRDefault="00B942C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63458"/>
      <w:docPartObj>
        <w:docPartGallery w:val="Page Numbers (Bottom of Page)"/>
        <w:docPartUnique/>
      </w:docPartObj>
    </w:sdtPr>
    <w:sdtEndPr>
      <w:rPr>
        <w:noProof/>
      </w:rPr>
    </w:sdtEndPr>
    <w:sdtContent>
      <w:p w14:paraId="0B6634F9" w14:textId="195212A3"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3B255385" w14:textId="77777777" w:rsidR="00B942C2" w:rsidRPr="004E4F62" w:rsidRDefault="00B942C2" w:rsidP="001354D1">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93E17" w14:textId="77777777" w:rsidR="00B942C2" w:rsidRDefault="00B942C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27D3" w14:textId="77777777" w:rsidR="00B942C2" w:rsidRDefault="00B942C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1656"/>
      <w:docPartObj>
        <w:docPartGallery w:val="Page Numbers (Bottom of Page)"/>
        <w:docPartUnique/>
      </w:docPartObj>
    </w:sdtPr>
    <w:sdtEndPr>
      <w:rPr>
        <w:noProof/>
      </w:rPr>
    </w:sdtEndPr>
    <w:sdtContent>
      <w:p w14:paraId="53CE5A0B" w14:textId="279E50DF"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6D88276F" w14:textId="77777777" w:rsidR="00B942C2" w:rsidRPr="004E4F62" w:rsidRDefault="00B942C2" w:rsidP="001354D1">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7080" w14:textId="77777777" w:rsidR="00B942C2" w:rsidRDefault="00B942C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63E68" w14:textId="77777777" w:rsidR="00B942C2" w:rsidRDefault="00B942C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72904"/>
      <w:docPartObj>
        <w:docPartGallery w:val="Page Numbers (Bottom of Page)"/>
        <w:docPartUnique/>
      </w:docPartObj>
    </w:sdtPr>
    <w:sdtEndPr>
      <w:rPr>
        <w:noProof/>
      </w:rPr>
    </w:sdtEndPr>
    <w:sdtContent>
      <w:p w14:paraId="515B5279" w14:textId="030A30F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61BA791F" w14:textId="77777777" w:rsidR="00B942C2" w:rsidRPr="004E4F62" w:rsidRDefault="00B942C2" w:rsidP="001354D1">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CA14" w14:textId="77777777" w:rsidR="00B942C2" w:rsidRDefault="00B942C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74043" w14:textId="77777777" w:rsidR="00B942C2" w:rsidRDefault="00B942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748456"/>
      <w:docPartObj>
        <w:docPartGallery w:val="Page Numbers (Bottom of Page)"/>
        <w:docPartUnique/>
      </w:docPartObj>
    </w:sdtPr>
    <w:sdtEndPr>
      <w:rPr>
        <w:noProof/>
      </w:rPr>
    </w:sdtEndPr>
    <w:sdtContent>
      <w:p w14:paraId="7D3FDEBE" w14:textId="541A95F2" w:rsidR="003B1208" w:rsidRDefault="003B1208">
        <w:pPr>
          <w:pStyle w:val="Footer"/>
          <w:jc w:val="center"/>
        </w:pPr>
        <w:r>
          <w:fldChar w:fldCharType="begin"/>
        </w:r>
        <w:r>
          <w:instrText xml:space="preserve"> PAGE   \* MERGEFORMAT </w:instrText>
        </w:r>
        <w:r>
          <w:fldChar w:fldCharType="separate"/>
        </w:r>
        <w:r w:rsidR="006A49C8">
          <w:rPr>
            <w:noProof/>
          </w:rPr>
          <w:t>2</w:t>
        </w:r>
        <w:r>
          <w:fldChar w:fldCharType="end"/>
        </w:r>
      </w:p>
    </w:sdtContent>
  </w:sdt>
  <w:p w14:paraId="3DB8397B" w14:textId="77777777" w:rsidR="00B942C2" w:rsidRPr="004E4F62" w:rsidRDefault="00B942C2" w:rsidP="001354D1">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16510"/>
      <w:docPartObj>
        <w:docPartGallery w:val="Page Numbers (Bottom of Page)"/>
        <w:docPartUnique/>
      </w:docPartObj>
    </w:sdtPr>
    <w:sdtEndPr>
      <w:rPr>
        <w:noProof/>
      </w:rPr>
    </w:sdtEndPr>
    <w:sdtContent>
      <w:p w14:paraId="11A02371" w14:textId="25476AB7"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058E1C3" w14:textId="77777777" w:rsidR="00B942C2" w:rsidRPr="004E4F62" w:rsidRDefault="00B942C2" w:rsidP="001354D1">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D64A6" w14:textId="77777777" w:rsidR="00B942C2" w:rsidRDefault="00B942C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6287" w14:textId="77777777" w:rsidR="00B942C2" w:rsidRDefault="00B942C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97303"/>
      <w:docPartObj>
        <w:docPartGallery w:val="Page Numbers (Bottom of Page)"/>
        <w:docPartUnique/>
      </w:docPartObj>
    </w:sdtPr>
    <w:sdtEndPr>
      <w:rPr>
        <w:noProof/>
      </w:rPr>
    </w:sdtEndPr>
    <w:sdtContent>
      <w:p w14:paraId="027DA675" w14:textId="7DE7AC8C"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17921B2" w14:textId="77777777" w:rsidR="00B942C2" w:rsidRPr="004E4F62" w:rsidRDefault="00B942C2" w:rsidP="001354D1">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0AAA" w14:textId="77777777" w:rsidR="00B942C2" w:rsidRDefault="00B942C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C877" w14:textId="77777777" w:rsidR="00B942C2" w:rsidRDefault="00B942C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77335"/>
      <w:docPartObj>
        <w:docPartGallery w:val="Page Numbers (Bottom of Page)"/>
        <w:docPartUnique/>
      </w:docPartObj>
    </w:sdtPr>
    <w:sdtEndPr>
      <w:rPr>
        <w:noProof/>
      </w:rPr>
    </w:sdtEndPr>
    <w:sdtContent>
      <w:p w14:paraId="4BF25CD9" w14:textId="05E2C80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19B69B2E" w14:textId="77777777" w:rsidR="00B942C2" w:rsidRPr="004E4F62" w:rsidRDefault="00B942C2" w:rsidP="001354D1">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BF94" w14:textId="77777777" w:rsidR="00B942C2" w:rsidRDefault="00B942C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7E77C" w14:textId="77777777" w:rsidR="00B942C2" w:rsidRDefault="00B942C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54727"/>
      <w:docPartObj>
        <w:docPartGallery w:val="Page Numbers (Bottom of Page)"/>
        <w:docPartUnique/>
      </w:docPartObj>
    </w:sdtPr>
    <w:sdtEndPr>
      <w:rPr>
        <w:noProof/>
      </w:rPr>
    </w:sdtEndPr>
    <w:sdtContent>
      <w:p w14:paraId="73DD249B" w14:textId="5B1C006E"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99BD63B" w14:textId="77777777" w:rsidR="00B942C2" w:rsidRPr="004E4F62" w:rsidRDefault="00B942C2" w:rsidP="001354D1">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15BF" w14:textId="77777777" w:rsidR="00B942C2" w:rsidRDefault="00B942C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BE1B" w14:textId="77777777" w:rsidR="00B942C2" w:rsidRDefault="00B942C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7CCB" w14:textId="77777777" w:rsidR="00B942C2" w:rsidRDefault="00B942C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99711"/>
      <w:docPartObj>
        <w:docPartGallery w:val="Page Numbers (Bottom of Page)"/>
        <w:docPartUnique/>
      </w:docPartObj>
    </w:sdtPr>
    <w:sdtEndPr>
      <w:rPr>
        <w:noProof/>
      </w:rPr>
    </w:sdtEndPr>
    <w:sdtContent>
      <w:p w14:paraId="6500AEE4" w14:textId="2B0D375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6092564" w14:textId="77777777" w:rsidR="00B942C2" w:rsidRPr="004E4F62" w:rsidRDefault="00B942C2" w:rsidP="001354D1">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6E84" w14:textId="77777777" w:rsidR="00B942C2" w:rsidRDefault="00B942C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AA405" w14:textId="77777777" w:rsidR="00B942C2" w:rsidRDefault="00B942C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68623"/>
      <w:docPartObj>
        <w:docPartGallery w:val="Page Numbers (Bottom of Page)"/>
        <w:docPartUnique/>
      </w:docPartObj>
    </w:sdtPr>
    <w:sdtEndPr>
      <w:rPr>
        <w:noProof/>
      </w:rPr>
    </w:sdtEndPr>
    <w:sdtContent>
      <w:p w14:paraId="0371BEE9" w14:textId="1248B5AE"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72ADBD04" w14:textId="77777777" w:rsidR="00B942C2" w:rsidRPr="004E4F62" w:rsidRDefault="00B942C2" w:rsidP="001354D1">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4121" w14:textId="77777777" w:rsidR="00B942C2" w:rsidRDefault="00B942C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9711" w14:textId="77777777" w:rsidR="00B942C2" w:rsidRDefault="00B942C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860024"/>
      <w:docPartObj>
        <w:docPartGallery w:val="Page Numbers (Bottom of Page)"/>
        <w:docPartUnique/>
      </w:docPartObj>
    </w:sdtPr>
    <w:sdtEndPr>
      <w:rPr>
        <w:noProof/>
      </w:rPr>
    </w:sdtEndPr>
    <w:sdtContent>
      <w:p w14:paraId="56AD7EBC" w14:textId="7407D9B2"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6FA81FF4" w14:textId="77777777" w:rsidR="00B942C2" w:rsidRPr="004E4F62" w:rsidRDefault="00B942C2" w:rsidP="001354D1">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1750" w14:textId="77777777" w:rsidR="00B942C2" w:rsidRDefault="00B942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CB3D" w14:textId="77777777" w:rsidR="00B942C2" w:rsidRDefault="00B942C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6D2C" w14:textId="77777777" w:rsidR="00B942C2" w:rsidRDefault="00B942C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19408"/>
      <w:docPartObj>
        <w:docPartGallery w:val="Page Numbers (Bottom of Page)"/>
        <w:docPartUnique/>
      </w:docPartObj>
    </w:sdtPr>
    <w:sdtEndPr>
      <w:rPr>
        <w:noProof/>
      </w:rPr>
    </w:sdtEndPr>
    <w:sdtContent>
      <w:p w14:paraId="757D10B2" w14:textId="14DA375C"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4CB09866" w14:textId="77777777" w:rsidR="00B942C2" w:rsidRPr="004E4F62" w:rsidRDefault="00B942C2" w:rsidP="001354D1">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73D8" w14:textId="77777777" w:rsidR="00B942C2" w:rsidRDefault="00B942C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386C" w14:textId="77777777" w:rsidR="00B942C2" w:rsidRDefault="00B942C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3972"/>
      <w:docPartObj>
        <w:docPartGallery w:val="Page Numbers (Bottom of Page)"/>
        <w:docPartUnique/>
      </w:docPartObj>
    </w:sdtPr>
    <w:sdtEndPr>
      <w:rPr>
        <w:noProof/>
      </w:rPr>
    </w:sdtEndPr>
    <w:sdtContent>
      <w:p w14:paraId="2D44E036" w14:textId="68AB0B95"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069F4A94" w14:textId="77777777" w:rsidR="00B942C2" w:rsidRPr="004E4F62" w:rsidRDefault="00B942C2" w:rsidP="001354D1">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04F" w14:textId="77777777" w:rsidR="00B942C2" w:rsidRDefault="00B942C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66D0F" w14:textId="77777777" w:rsidR="00B942C2" w:rsidRDefault="00B942C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679270"/>
      <w:docPartObj>
        <w:docPartGallery w:val="Page Numbers (Bottom of Page)"/>
        <w:docPartUnique/>
      </w:docPartObj>
    </w:sdtPr>
    <w:sdtEndPr>
      <w:rPr>
        <w:noProof/>
      </w:rPr>
    </w:sdtEndPr>
    <w:sdtContent>
      <w:p w14:paraId="6E9062C6" w14:textId="6C032C76"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0911B324" w14:textId="77777777" w:rsidR="00B942C2" w:rsidRPr="004E4F62" w:rsidRDefault="00B942C2" w:rsidP="001354D1">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4DDAC" w14:textId="77777777" w:rsidR="00B942C2" w:rsidRDefault="00B942C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061D" w14:textId="77777777" w:rsidR="00B942C2" w:rsidRDefault="00B942C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92301"/>
      <w:docPartObj>
        <w:docPartGallery w:val="Page Numbers (Bottom of Page)"/>
        <w:docPartUnique/>
      </w:docPartObj>
    </w:sdtPr>
    <w:sdtEndPr>
      <w:rPr>
        <w:noProof/>
      </w:rPr>
    </w:sdtEndPr>
    <w:sdtContent>
      <w:p w14:paraId="419BD5A8" w14:textId="01599E76" w:rsidR="003B1208" w:rsidRDefault="003B1208">
        <w:pPr>
          <w:pStyle w:val="Footer"/>
          <w:jc w:val="center"/>
        </w:pPr>
        <w:r>
          <w:fldChar w:fldCharType="begin"/>
        </w:r>
        <w:r>
          <w:instrText xml:space="preserve"> PAGE   \* MERGEFORMAT </w:instrText>
        </w:r>
        <w:r>
          <w:fldChar w:fldCharType="separate"/>
        </w:r>
        <w:r w:rsidR="006A49C8">
          <w:rPr>
            <w:noProof/>
          </w:rPr>
          <w:t>12</w:t>
        </w:r>
        <w:r>
          <w:fldChar w:fldCharType="end"/>
        </w:r>
      </w:p>
    </w:sdtContent>
  </w:sdt>
  <w:p w14:paraId="1A571AC5" w14:textId="77777777" w:rsidR="00B942C2" w:rsidRPr="004E4F62" w:rsidRDefault="00B942C2" w:rsidP="001354D1">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095486"/>
      <w:docPartObj>
        <w:docPartGallery w:val="Page Numbers (Bottom of Page)"/>
        <w:docPartUnique/>
      </w:docPartObj>
    </w:sdtPr>
    <w:sdtEndPr>
      <w:rPr>
        <w:noProof/>
      </w:rPr>
    </w:sdtEndPr>
    <w:sdtContent>
      <w:p w14:paraId="1B2F04DC" w14:textId="0D6763A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B510444" w14:textId="77777777" w:rsidR="00B942C2" w:rsidRPr="004E4F62" w:rsidRDefault="00B942C2" w:rsidP="001354D1">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8EC8" w14:textId="77777777" w:rsidR="00B942C2" w:rsidRDefault="00B942C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7AD4" w14:textId="77777777" w:rsidR="00B942C2" w:rsidRDefault="00B942C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078944"/>
      <w:docPartObj>
        <w:docPartGallery w:val="Page Numbers (Bottom of Page)"/>
        <w:docPartUnique/>
      </w:docPartObj>
    </w:sdtPr>
    <w:sdtEndPr>
      <w:rPr>
        <w:noProof/>
      </w:rPr>
    </w:sdtEndPr>
    <w:sdtContent>
      <w:p w14:paraId="727896BE" w14:textId="637E9081"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2B320250" w14:textId="77777777" w:rsidR="00B942C2" w:rsidRPr="004E4F62" w:rsidRDefault="00B942C2" w:rsidP="001354D1">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2207" w14:textId="77777777" w:rsidR="00B942C2" w:rsidRDefault="00B942C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A121" w14:textId="77777777" w:rsidR="00B942C2" w:rsidRPr="001354D1" w:rsidRDefault="00B942C2" w:rsidP="001354D1">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868140"/>
      <w:docPartObj>
        <w:docPartGallery w:val="Page Numbers (Bottom of Page)"/>
        <w:docPartUnique/>
      </w:docPartObj>
    </w:sdtPr>
    <w:sdtEndPr>
      <w:rPr>
        <w:noProof/>
      </w:rPr>
    </w:sdtEndPr>
    <w:sdtContent>
      <w:p w14:paraId="0311AF99" w14:textId="07E657D1"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6B64C49F" w14:textId="77777777" w:rsidR="00B942C2" w:rsidRPr="004E4F62" w:rsidRDefault="00B942C2" w:rsidP="001354D1">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94C7" w14:textId="77777777" w:rsidR="00B942C2" w:rsidRPr="001354D1" w:rsidRDefault="00B942C2" w:rsidP="001354D1">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78EE" w14:textId="77777777" w:rsidR="00B942C2" w:rsidRDefault="00B942C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25245"/>
      <w:docPartObj>
        <w:docPartGallery w:val="Page Numbers (Bottom of Page)"/>
        <w:docPartUnique/>
      </w:docPartObj>
    </w:sdtPr>
    <w:sdtEndPr>
      <w:rPr>
        <w:noProof/>
      </w:rPr>
    </w:sdtEndPr>
    <w:sdtContent>
      <w:p w14:paraId="3E04695A" w14:textId="1CD07E86"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5E21FEA" w14:textId="77777777" w:rsidR="00B942C2" w:rsidRPr="004E4F62" w:rsidRDefault="00B942C2" w:rsidP="000D3774">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7451" w14:textId="77777777" w:rsidR="00B942C2" w:rsidRDefault="00B942C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B1BF" w14:textId="77777777" w:rsidR="00B942C2" w:rsidRDefault="00B942C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22C4" w14:textId="77777777" w:rsidR="00B942C2" w:rsidRDefault="00B942C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908734"/>
      <w:docPartObj>
        <w:docPartGallery w:val="Page Numbers (Bottom of Page)"/>
        <w:docPartUnique/>
      </w:docPartObj>
    </w:sdtPr>
    <w:sdtEndPr>
      <w:rPr>
        <w:noProof/>
      </w:rPr>
    </w:sdtEndPr>
    <w:sdtContent>
      <w:p w14:paraId="556E0FFA" w14:textId="24D940D8"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1E76B210" w14:textId="77777777" w:rsidR="00B942C2" w:rsidRPr="004E4F62" w:rsidRDefault="00B942C2" w:rsidP="000D3774">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6383" w14:textId="77777777" w:rsidR="00B942C2" w:rsidRDefault="00B942C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E457F" w14:textId="77777777" w:rsidR="00B942C2" w:rsidRDefault="00B942C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295293"/>
      <w:docPartObj>
        <w:docPartGallery w:val="Page Numbers (Bottom of Page)"/>
        <w:docPartUnique/>
      </w:docPartObj>
    </w:sdtPr>
    <w:sdtEndPr>
      <w:rPr>
        <w:noProof/>
      </w:rPr>
    </w:sdtEndPr>
    <w:sdtContent>
      <w:p w14:paraId="21E37B27" w14:textId="33F99097"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59CFA528" w14:textId="77777777" w:rsidR="00B942C2" w:rsidRPr="004E4F62" w:rsidRDefault="00B942C2" w:rsidP="000D3774">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6F04D" w14:textId="77777777" w:rsidR="00B942C2" w:rsidRDefault="00B942C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AD0F" w14:textId="77777777" w:rsidR="00B942C2" w:rsidRDefault="00B942C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84790"/>
      <w:docPartObj>
        <w:docPartGallery w:val="Page Numbers (Bottom of Page)"/>
        <w:docPartUnique/>
      </w:docPartObj>
    </w:sdtPr>
    <w:sdtEndPr>
      <w:rPr>
        <w:noProof/>
      </w:rPr>
    </w:sdtEndPr>
    <w:sdtContent>
      <w:p w14:paraId="6AE50132" w14:textId="07C7939B" w:rsidR="003B1208" w:rsidRDefault="003B1208">
        <w:pPr>
          <w:pStyle w:val="Footer"/>
          <w:jc w:val="center"/>
        </w:pPr>
        <w:r>
          <w:fldChar w:fldCharType="begin"/>
        </w:r>
        <w:r>
          <w:instrText xml:space="preserve"> PAGE   \* MERGEFORMAT </w:instrText>
        </w:r>
        <w:r>
          <w:fldChar w:fldCharType="separate"/>
        </w:r>
        <w:r>
          <w:t>2</w:t>
        </w:r>
        <w:r>
          <w:fldChar w:fldCharType="end"/>
        </w:r>
      </w:p>
    </w:sdtContent>
  </w:sdt>
  <w:p w14:paraId="472F030E" w14:textId="77777777" w:rsidR="00B942C2" w:rsidRPr="004E4F62" w:rsidRDefault="00B942C2" w:rsidP="000D3774">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DE30" w14:textId="77777777" w:rsidR="00B942C2" w:rsidRDefault="00B94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E4847" w14:textId="77777777" w:rsidR="00714121" w:rsidRDefault="00714121" w:rsidP="00565D10">
      <w:r>
        <w:separator/>
      </w:r>
    </w:p>
  </w:footnote>
  <w:footnote w:type="continuationSeparator" w:id="0">
    <w:p w14:paraId="026D1F50" w14:textId="77777777" w:rsidR="00714121" w:rsidRDefault="00714121" w:rsidP="00565D10">
      <w:r>
        <w:continuationSeparator/>
      </w:r>
    </w:p>
  </w:footnote>
  <w:footnote w:type="continuationNotice" w:id="1">
    <w:p w14:paraId="32EFA7A8" w14:textId="77777777" w:rsidR="00714121" w:rsidRDefault="00714121"/>
  </w:footnote>
  <w:footnote w:id="2">
    <w:p w14:paraId="01660C3B" w14:textId="77777777" w:rsidR="00E2397A" w:rsidRPr="00DB5CFD" w:rsidRDefault="00E2397A" w:rsidP="000A2819">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3">
    <w:p w14:paraId="42EFD6CD" w14:textId="77777777" w:rsidR="00E2397A" w:rsidRPr="00DB5CFD" w:rsidRDefault="00E2397A" w:rsidP="000A2819">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4">
    <w:p w14:paraId="3E8B0584" w14:textId="7B6A07B9" w:rsidR="00E2397A" w:rsidRPr="000A2819" w:rsidRDefault="000A2819" w:rsidP="000A2819">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5">
    <w:p w14:paraId="395EFBCA" w14:textId="77777777" w:rsidR="00E2397A" w:rsidRPr="00DB5CFD" w:rsidRDefault="00E2397A" w:rsidP="000A2819">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6">
    <w:p w14:paraId="22BCB45A" w14:textId="77777777" w:rsidR="00B942C2" w:rsidRPr="00DB5CFD" w:rsidRDefault="00B942C2" w:rsidP="00565D10">
      <w:pPr>
        <w:jc w:val="both"/>
      </w:pPr>
      <w:r>
        <w:rPr>
          <w:vertAlign w:val="superscript"/>
          <w:lang w:val="en-GB"/>
        </w:rPr>
        <w:footnoteRef/>
      </w:r>
      <w:r>
        <w:rPr>
          <w:vertAlign w:val="superscript"/>
        </w:rPr>
        <w:t xml:space="preserve"> </w:t>
      </w:r>
      <w:r>
        <w:rPr>
          <w:sz w:val="20"/>
        </w:rPr>
        <w:t>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7">
    <w:p w14:paraId="3C5FA3D5" w14:textId="77777777" w:rsidR="00B942C2" w:rsidRPr="00DB5CFD" w:rsidRDefault="00B942C2" w:rsidP="00565D10">
      <w:pPr>
        <w:jc w:val="both"/>
        <w:rPr>
          <w:sz w:val="20"/>
          <w:szCs w:val="20"/>
        </w:rPr>
      </w:pPr>
      <w:r>
        <w:rPr>
          <w:vertAlign w:val="superscript"/>
          <w:lang w:val="en-GB"/>
        </w:rPr>
        <w:footnoteRef/>
      </w:r>
      <w:r>
        <w:rPr>
          <w:vertAlign w:val="superscript"/>
        </w:rPr>
        <w:t xml:space="preserve"> </w:t>
      </w:r>
      <w:r>
        <w:rPr>
          <w:sz w:val="20"/>
        </w:rPr>
        <w:t>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8">
    <w:p w14:paraId="3C1CF2A1" w14:textId="77777777" w:rsidR="00B942C2" w:rsidRPr="00DB5CFD" w:rsidRDefault="00B942C2" w:rsidP="00565D10">
      <w:pPr>
        <w:jc w:val="both"/>
        <w:rPr>
          <w:sz w:val="20"/>
          <w:szCs w:val="20"/>
        </w:rPr>
      </w:pPr>
      <w:r>
        <w:rPr>
          <w:vertAlign w:val="superscript"/>
          <w:lang w:val="en-GB"/>
        </w:rPr>
        <w:footnoteRef/>
      </w:r>
      <w:r>
        <w:rPr>
          <w:vertAlign w:val="superscript"/>
        </w:rPr>
        <w:t xml:space="preserve"> </w:t>
      </w:r>
      <w:r>
        <w:rPr>
          <w:sz w:val="20"/>
        </w:rPr>
        <w:t>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9">
    <w:p w14:paraId="3D94D292" w14:textId="77777777" w:rsidR="00B942C2" w:rsidRPr="00DB5CFD" w:rsidRDefault="00B942C2" w:rsidP="00565D10">
      <w:pPr>
        <w:jc w:val="both"/>
        <w:rPr>
          <w:sz w:val="20"/>
          <w:szCs w:val="20"/>
        </w:rPr>
      </w:pPr>
      <w:r>
        <w:rPr>
          <w:vertAlign w:val="superscript"/>
          <w:lang w:val="en-GB"/>
        </w:rPr>
        <w:footnoteRef/>
      </w:r>
      <w:r>
        <w:rPr>
          <w:vertAlign w:val="superscript"/>
        </w:rPr>
        <w:t xml:space="preserve"> </w:t>
      </w:r>
      <w:r>
        <w:rPr>
          <w:sz w:val="20"/>
        </w:rPr>
        <w:t>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0">
    <w:p w14:paraId="115EFAD7" w14:textId="77777777" w:rsidR="00B942C2" w:rsidRPr="00DB5CFD" w:rsidRDefault="00B942C2" w:rsidP="000D2D86">
      <w:pPr>
        <w:pStyle w:val="FootnoteText"/>
        <w:ind w:left="0" w:firstLine="0"/>
      </w:pPr>
      <w:r>
        <w:rPr>
          <w:rStyle w:val="FootnoteReference"/>
          <w:lang w:val="en-GB"/>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1">
    <w:p w14:paraId="03C9CEBE" w14:textId="77777777" w:rsidR="00B942C2" w:rsidRPr="00DB5CFD" w:rsidRDefault="00B942C2" w:rsidP="000D2D86">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2">
    <w:p w14:paraId="700D112F" w14:textId="77777777" w:rsidR="00B942C2" w:rsidRPr="00DB5CFD" w:rsidRDefault="00B942C2" w:rsidP="000D2D86">
      <w:pPr>
        <w:pStyle w:val="FootnoteText"/>
        <w:ind w:left="0" w:firstLine="0"/>
      </w:pPr>
      <w:r>
        <w:rPr>
          <w:rStyle w:val="FootnoteReference"/>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13">
    <w:p w14:paraId="405920D3" w14:textId="77777777" w:rsidR="00B942C2" w:rsidRPr="00DB5CFD" w:rsidRDefault="00B942C2" w:rsidP="000D2D86">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 </w:t>
      </w:r>
    </w:p>
  </w:footnote>
  <w:footnote w:id="14">
    <w:p w14:paraId="7E7F7679" w14:textId="6929D1A4" w:rsidR="00B942C2" w:rsidRPr="00DB5CFD" w:rsidRDefault="00B942C2" w:rsidP="00F85879">
      <w:pPr>
        <w:pStyle w:val="FootnoteText"/>
        <w:ind w:left="0" w:firstLine="0"/>
      </w:pPr>
      <w:r>
        <w:rPr>
          <w:rStyle w:val="FootnoteReference"/>
          <w:lang w:val="en-GB"/>
        </w:rPr>
        <w:footnoteRef/>
      </w:r>
      <w:r>
        <w:t xml:space="preserve"> Su konkrečiais projektais susiję galutiniai paramos gavėjai turi pateikti kiekvieno remiamo projekto pasirinktos intervencinės priemonės srities pagrindimą ir projekto aprašymą, kad būtų galima apskaičiuoti klimato srities indėlį.</w:t>
      </w:r>
    </w:p>
  </w:footnote>
  <w:footnote w:id="15">
    <w:p w14:paraId="7D366F45" w14:textId="0E8DF3A3" w:rsidR="00867EDB" w:rsidRPr="00867EDB" w:rsidRDefault="00867EDB" w:rsidP="00BF618E">
      <w:pPr>
        <w:pStyle w:val="FootnoteText"/>
        <w:ind w:left="0" w:firstLine="0"/>
      </w:pPr>
      <w:r>
        <w:rPr>
          <w:rStyle w:val="FootnoteReference"/>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6">
    <w:p w14:paraId="5B9D5729" w14:textId="260CB279" w:rsidR="00867EDB" w:rsidRPr="00867EDB" w:rsidRDefault="00867EDB" w:rsidP="00BF618E">
      <w:pPr>
        <w:pStyle w:val="FootnoteText"/>
        <w:ind w:left="0" w:firstLine="0"/>
      </w:pPr>
      <w:r>
        <w:rPr>
          <w:rStyle w:val="FootnoteReferenc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7">
    <w:p w14:paraId="630678AB" w14:textId="58701999" w:rsidR="00867EDB" w:rsidRPr="00867EDB" w:rsidRDefault="00867EDB" w:rsidP="00BF618E">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18">
    <w:p w14:paraId="39974E27" w14:textId="692A6217" w:rsidR="00867EDB" w:rsidRPr="00867EDB" w:rsidRDefault="00867EDB" w:rsidP="00BF618E">
      <w:pPr>
        <w:pStyle w:val="FootnoteText"/>
        <w:ind w:left="0" w:firstLine="0"/>
      </w:pPr>
      <w:r>
        <w:rPr>
          <w:rStyle w:val="FootnoteReference"/>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9">
    <w:p w14:paraId="6028BB2A" w14:textId="100A831D" w:rsidR="00725E67" w:rsidRPr="00DB5CFD" w:rsidRDefault="00725E67" w:rsidP="00600A11">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20">
    <w:p w14:paraId="15A12BA1" w14:textId="26FEF5AB" w:rsidR="00725E67" w:rsidRPr="00DB5CFD" w:rsidRDefault="00725E67" w:rsidP="00600A11">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21">
    <w:p w14:paraId="63136C25" w14:textId="5DA4C475" w:rsidR="00725E67" w:rsidRPr="00DB5CFD" w:rsidRDefault="000C57F5" w:rsidP="000E060F">
      <w:pPr>
        <w:jc w:val="both"/>
      </w:pPr>
      <w:r>
        <w:rPr>
          <w:sz w:val="20"/>
          <w:vertAlign w:val="superscript"/>
        </w:rPr>
        <w:t>20</w:t>
      </w:r>
      <w:r>
        <w:rPr>
          <w:sz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22">
    <w:p w14:paraId="7B28AB2B" w14:textId="0000DE69" w:rsidR="00725E67" w:rsidRPr="00DB5CFD" w:rsidRDefault="00725E67" w:rsidP="00600A11">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23">
    <w:p w14:paraId="7B3CA30D" w14:textId="45FD840F" w:rsidR="00EF110C" w:rsidRPr="00DB5CFD" w:rsidRDefault="00EF110C" w:rsidP="00600A11">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24">
    <w:p w14:paraId="60481372" w14:textId="52781DFB" w:rsidR="00EF110C" w:rsidRPr="00DB5CFD" w:rsidRDefault="00EF110C" w:rsidP="00600A11">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25">
    <w:p w14:paraId="481EE1A4" w14:textId="7371511F" w:rsidR="00EF110C" w:rsidRPr="00DB5CFD" w:rsidRDefault="000C57F5" w:rsidP="000E060F">
      <w:pPr>
        <w:jc w:val="both"/>
      </w:pPr>
      <w:r>
        <w:rPr>
          <w:sz w:val="20"/>
          <w:vertAlign w:val="superscript"/>
        </w:rPr>
        <w:t>24</w:t>
      </w:r>
      <w:r>
        <w:rPr>
          <w:sz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26">
    <w:p w14:paraId="63C339A0" w14:textId="4C8330B5" w:rsidR="00EF110C" w:rsidRPr="00DB5CFD" w:rsidRDefault="00EF110C" w:rsidP="00600A11">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27">
    <w:p w14:paraId="4472B526" w14:textId="7577BF29" w:rsidR="0037152D" w:rsidRPr="00DB5CFD" w:rsidRDefault="0037152D" w:rsidP="00106BA2">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28">
    <w:p w14:paraId="7F9C4718" w14:textId="601F1442" w:rsidR="0037152D" w:rsidRPr="00DB5CFD" w:rsidRDefault="0037152D" w:rsidP="00106BA2">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29">
    <w:p w14:paraId="2960712F" w14:textId="3CC8A46A" w:rsidR="0037152D" w:rsidRPr="00DB5CFD" w:rsidRDefault="000E060F" w:rsidP="000E060F">
      <w:pPr>
        <w:jc w:val="both"/>
      </w:pPr>
      <w:r>
        <w:rPr>
          <w:sz w:val="20"/>
        </w:rPr>
        <w:t>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30">
    <w:p w14:paraId="73E2EF83" w14:textId="2B2493C2" w:rsidR="0037152D" w:rsidRPr="00DB5CFD" w:rsidRDefault="0037152D" w:rsidP="00106BA2">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31">
    <w:p w14:paraId="13B1F3ED" w14:textId="2E873EFA" w:rsidR="00B942C2" w:rsidRPr="00DB5CFD" w:rsidRDefault="00B942C2" w:rsidP="000C57F5">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32">
    <w:p w14:paraId="57E3F8B2" w14:textId="64B2AC60" w:rsidR="00B942C2" w:rsidRPr="00DB5CFD" w:rsidRDefault="00B942C2" w:rsidP="000C57F5">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33">
    <w:p w14:paraId="5FC8BC19" w14:textId="4A40F843" w:rsidR="00B942C2" w:rsidRPr="00DB5CFD" w:rsidRDefault="00B71EBE" w:rsidP="00B71EBE">
      <w:pPr>
        <w:pStyle w:val="FootnoteText"/>
        <w:ind w:left="0" w:firstLine="0"/>
      </w:pPr>
      <w:r>
        <w:rPr>
          <w:vertAlign w:val="superscript"/>
        </w:rPr>
        <w:t>32</w:t>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34">
    <w:p w14:paraId="32E4F974" w14:textId="2648699F" w:rsidR="00B942C2" w:rsidRPr="00DB5CFD" w:rsidRDefault="00B942C2" w:rsidP="000C57F5">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35">
    <w:p w14:paraId="45728081" w14:textId="30FF8209" w:rsidR="00154F5A" w:rsidRPr="00154F5A" w:rsidRDefault="00154F5A" w:rsidP="00B71EBE">
      <w:pPr>
        <w:pStyle w:val="FootnoteText"/>
        <w:ind w:left="0" w:firstLine="0"/>
      </w:pPr>
      <w:r>
        <w:rPr>
          <w:rStyle w:val="FootnoteReference"/>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36">
    <w:p w14:paraId="1A4466CA" w14:textId="03E70D9D" w:rsidR="00154F5A" w:rsidRPr="00154F5A" w:rsidRDefault="00154F5A" w:rsidP="00B71EBE">
      <w:pPr>
        <w:pStyle w:val="FootnoteText"/>
        <w:ind w:left="0" w:firstLine="0"/>
      </w:pPr>
      <w:r>
        <w:rPr>
          <w:rStyle w:val="FootnoteReferenc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37">
    <w:p w14:paraId="6FBD7C4E" w14:textId="5CD7C16C" w:rsidR="00154F5A" w:rsidRPr="00154F5A" w:rsidRDefault="00154F5A" w:rsidP="00B71EBE">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38">
    <w:p w14:paraId="35230404" w14:textId="4BBC78BA" w:rsidR="00154F5A" w:rsidRPr="00154F5A" w:rsidRDefault="00154F5A" w:rsidP="00B71EBE">
      <w:pPr>
        <w:pStyle w:val="FootnoteText"/>
        <w:ind w:left="0" w:firstLine="0"/>
      </w:pPr>
      <w:r>
        <w:rPr>
          <w:rStyle w:val="FootnoteReference"/>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39">
    <w:p w14:paraId="20CFAB51" w14:textId="53A43024" w:rsidR="00154F5A" w:rsidRPr="00154F5A" w:rsidRDefault="00154F5A" w:rsidP="00B71EBE">
      <w:pPr>
        <w:pStyle w:val="FootnoteText"/>
        <w:ind w:left="0" w:firstLine="0"/>
      </w:pPr>
      <w:r>
        <w:rPr>
          <w:rStyle w:val="FootnoteReference"/>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40">
    <w:p w14:paraId="484CF115" w14:textId="50057053" w:rsidR="00154F5A" w:rsidRPr="00154F5A" w:rsidRDefault="00154F5A" w:rsidP="00B71EBE">
      <w:pPr>
        <w:pStyle w:val="FootnoteText"/>
        <w:ind w:left="0" w:firstLine="0"/>
      </w:pPr>
      <w:r>
        <w:rPr>
          <w:rStyle w:val="FootnoteReferenc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41">
    <w:p w14:paraId="74FC51B7" w14:textId="36275B36" w:rsidR="00154F5A" w:rsidRPr="00154F5A" w:rsidRDefault="00154F5A" w:rsidP="00B71EBE">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42">
    <w:p w14:paraId="2D4C4C7B" w14:textId="759CEB4D" w:rsidR="00154F5A" w:rsidRPr="00154F5A" w:rsidRDefault="00154F5A" w:rsidP="00B71EBE">
      <w:pPr>
        <w:pStyle w:val="FootnoteText"/>
        <w:ind w:left="0" w:firstLine="0"/>
      </w:pPr>
      <w:r>
        <w:rPr>
          <w:rStyle w:val="FootnoteReference"/>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43">
    <w:p w14:paraId="794FFFEA" w14:textId="4AB4B2C0" w:rsidR="003060AD" w:rsidRPr="003060AD" w:rsidRDefault="003060AD" w:rsidP="00C00983">
      <w:pPr>
        <w:pStyle w:val="FootnoteText"/>
        <w:ind w:left="0" w:firstLine="0"/>
      </w:pPr>
      <w:r>
        <w:rPr>
          <w:rStyle w:val="FootnoteReference"/>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44">
    <w:p w14:paraId="372A422D" w14:textId="7963FBE7" w:rsidR="003060AD" w:rsidRPr="003060AD" w:rsidRDefault="003060AD" w:rsidP="00C00983">
      <w:pPr>
        <w:pStyle w:val="FootnoteText"/>
        <w:ind w:left="0" w:firstLine="0"/>
      </w:pPr>
      <w:r>
        <w:rPr>
          <w:rStyle w:val="FootnoteReferenc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45">
    <w:p w14:paraId="2CF6F44E" w14:textId="4234EF89" w:rsidR="003060AD" w:rsidRPr="003060AD" w:rsidRDefault="003060AD" w:rsidP="00C00983">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46">
    <w:p w14:paraId="26B265FF" w14:textId="1E4FF3F4" w:rsidR="00FC3705" w:rsidRPr="00FC3705" w:rsidRDefault="00FC3705" w:rsidP="00C00983">
      <w:pPr>
        <w:pStyle w:val="FootnoteText"/>
        <w:ind w:left="0" w:firstLine="0"/>
      </w:pPr>
      <w:r>
        <w:rPr>
          <w:rStyle w:val="FootnoteReference"/>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 </w:t>
      </w:r>
    </w:p>
  </w:footnote>
  <w:footnote w:id="47">
    <w:p w14:paraId="1143EFB0" w14:textId="38A1A97E" w:rsidR="00763DBD" w:rsidRPr="00FC3705" w:rsidRDefault="003870A6" w:rsidP="00C00983">
      <w:pPr>
        <w:pStyle w:val="FootnoteText"/>
        <w:ind w:left="0" w:firstLine="0"/>
      </w:pPr>
      <w:r>
        <w:rPr>
          <w:rStyle w:val="FootnoteReference"/>
        </w:rPr>
        <w:footnoteRef/>
      </w:r>
      <w:r>
        <w:t xml:space="preserve"> Su konkrečiais projektais susiję galutiniai paramos gavėjai turi pateikti kiekvieno remiamo projekto pasirinktos intervencinės priemonės srities pagrindimą ir projekto aprašymą, kad būtų galima apskaičiuoti klimato srities indėlį. Siekiant apskaičiuoti įnašą klimato kaitai, galutiniai paramos gavėjai iš nuosavo kapitalo, kvazinuosavo kapitalo, įmonių obligacijų ar lygiaverčių priemonių, kurios nėra skirtos konkretiems projektams, pateikia pasirinktos (-ų) intervencinės priemonės srities (-ių) pagrindimą. Įgyvendinantysis partneris taip pat privalo kas pusmetį pateikti valstybei narei kiekvieno projekto ir (arba) veiklos įgyvendinimo ataskaitą.</w:t>
      </w:r>
    </w:p>
    <w:p w14:paraId="476C5E4D" w14:textId="77777777" w:rsidR="003870A6" w:rsidRPr="00F632BB" w:rsidRDefault="003870A6">
      <w:pPr>
        <w:pStyle w:val="FootnoteText"/>
      </w:pPr>
    </w:p>
  </w:footnote>
  <w:footnote w:id="48">
    <w:p w14:paraId="31CEFE93" w14:textId="77777777" w:rsidR="00B942C2" w:rsidRPr="00DB5CFD" w:rsidRDefault="00B942C2" w:rsidP="00E645B7">
      <w:pPr>
        <w:pStyle w:val="FootnoteText"/>
        <w:ind w:left="0" w:firstLine="0"/>
      </w:pPr>
      <w:r>
        <w:rPr>
          <w:rStyle w:val="FootnoteReference"/>
          <w:lang w:val="en-GB"/>
        </w:rPr>
        <w:footnoteRef/>
      </w:r>
      <w:r>
        <w:t xml:space="preserve"> Metropolinės zonos šioje priemonėje vadinamos funkcinėmis miestų teritorijomis, kaip apibrėžta Europos Komisijos ir EBPO duomenų bazėje (Dijkstra, L., H. Poelman ir P. Veneri (2019), „The EU-OECD definition of a functional urban Area“, EBPO regioninės plėtros darbo dokumentai, Nr. 2019/11, OECD Publishing, Paryžius, https://doi.org/10.1787/d58cb34d-en. </w:t>
      </w:r>
    </w:p>
  </w:footnote>
  <w:footnote w:id="49">
    <w:p w14:paraId="3700C86E" w14:textId="77777777" w:rsidR="00B942C2" w:rsidRPr="00DB5CFD" w:rsidRDefault="00B942C2">
      <w:pPr>
        <w:pStyle w:val="FootnoteText"/>
      </w:pPr>
      <w:r>
        <w:rPr>
          <w:rStyle w:val="FootnoteReference"/>
          <w:lang w:val="en-GB"/>
        </w:rPr>
        <w:footnoteRef/>
      </w:r>
      <w:r>
        <w:t>Atsižvelgiant į Reglamento (ES) 2021/241 VI priedo 72a intervencinių priemonių sritį, ji taip pat taikoma dvimačiams traukiniams.</w:t>
      </w:r>
    </w:p>
  </w:footnote>
  <w:footnote w:id="50">
    <w:p w14:paraId="44B927F7" w14:textId="77777777" w:rsidR="00683961" w:rsidRPr="00DB5CFD" w:rsidRDefault="00683961" w:rsidP="00683961">
      <w:pPr>
        <w:pStyle w:val="FootnoteText"/>
        <w:ind w:left="0" w:firstLine="0"/>
      </w:pPr>
      <w:r>
        <w:rPr>
          <w:rStyle w:val="FootnoteReference"/>
          <w:lang w:val="en-GB"/>
        </w:rPr>
        <w:footnoteRef/>
      </w:r>
      <w:r>
        <w:t xml:space="preserve"> Metropolinės zonos šioje priemonėje suprantamos kaip funkcinės miestų zonos, kaip apibrėžta Europos Komisijos ir EBPO duomenų bazėje (Dijkstra, L., H. Poelman ir P. Veneri (2019 m.).</w:t>
      </w:r>
    </w:p>
  </w:footnote>
  <w:footnote w:id="51">
    <w:p w14:paraId="15E23C07" w14:textId="77777777" w:rsidR="00F70C82" w:rsidRPr="00DB5CFD" w:rsidRDefault="00F70C82" w:rsidP="00F70C82">
      <w:pPr>
        <w:pStyle w:val="FootnoteText"/>
      </w:pPr>
      <w:r>
        <w:rPr>
          <w:rStyle w:val="FootnoteReference"/>
          <w:lang w:val="en-GB"/>
        </w:rPr>
        <w:footnoteRef/>
      </w:r>
      <w:r>
        <w:t xml:space="preserve"> Atsižvelgiant į Reglamento (ES) 2021/241 VI priedo 72a intervencinių priemonių sritį, ji taip pat taikoma dvimačiams traukiniams.</w:t>
      </w:r>
    </w:p>
  </w:footnote>
  <w:footnote w:id="52">
    <w:p w14:paraId="2325A2A6" w14:textId="77777777" w:rsidR="00114955" w:rsidRPr="00DB5CFD" w:rsidRDefault="00114955" w:rsidP="00114955">
      <w:pPr>
        <w:pStyle w:val="FootnoteText"/>
        <w:ind w:left="0" w:firstLine="0"/>
      </w:pPr>
      <w:r>
        <w:rPr>
          <w:rStyle w:val="FootnoteReference"/>
          <w:lang w:val="en-GB"/>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53">
    <w:p w14:paraId="54F6DDD2" w14:textId="200ED838" w:rsidR="00114955" w:rsidRPr="00DB5CFD" w:rsidRDefault="00114955" w:rsidP="00114955">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54">
    <w:p w14:paraId="1DA8AA0B" w14:textId="27333904" w:rsidR="00114955" w:rsidRPr="00DB5CFD" w:rsidRDefault="00114955" w:rsidP="00114955">
      <w:pPr>
        <w:pStyle w:val="FootnoteText"/>
        <w:ind w:left="0" w:firstLine="0"/>
      </w:pPr>
      <w:r>
        <w:rPr>
          <w:rStyle w:val="FootnoteReference"/>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55">
    <w:p w14:paraId="6A9018EC" w14:textId="196CA492" w:rsidR="00114955" w:rsidRPr="00DB5CFD" w:rsidRDefault="00114955" w:rsidP="00114955">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56">
    <w:p w14:paraId="3A329317" w14:textId="77777777" w:rsidR="00F70C82" w:rsidRPr="00DB5CFD" w:rsidRDefault="00F70C82" w:rsidP="00F70C82">
      <w:pPr>
        <w:pStyle w:val="FootnoteText"/>
        <w:ind w:left="0" w:firstLine="0"/>
      </w:pPr>
      <w:r>
        <w:rPr>
          <w:rStyle w:val="FootnoteReference"/>
          <w:lang w:val="en-GB"/>
        </w:rPr>
        <w:footnoteRef/>
      </w:r>
      <w:r>
        <w:t xml:space="preserve"> Su konkrečiais projektais susiję galutiniai paramos gavėjai turi pateikti kiekvieno remiamo projekto pasirinktos intervencinės priemonės srities pagrindimą ir projekto aprašymą, kad būtų galima apskaičiuoti klimato srities indėlį. Siekiant apskaičiuoti įnašą klimato kaitai, galutiniai paramos gavėjai iš nuosavo kapitalo, kvazinuosavo kapitalo, įmonių obligacijų ar lygiaverčių priemonių, kurios nėra skirtos konkretiems projektams, pateikia pasirinktos (-ų) intervencinės priemonės srities (-ių) pagrindimą. Įgyvendinantysis partneris taip pat privalo kas pusmetį pateikti valstybei narei kiekvieno projekto ir (arba) veiklos įgyvendinimo ataskaitą.</w:t>
      </w:r>
    </w:p>
  </w:footnote>
  <w:footnote w:id="57">
    <w:p w14:paraId="27B9AFBE" w14:textId="77777777" w:rsidR="00F70C82" w:rsidRPr="00DB5CFD" w:rsidRDefault="00F70C82" w:rsidP="00F70C82">
      <w:pPr>
        <w:pStyle w:val="FootnoteText"/>
        <w:ind w:left="0" w:firstLine="0"/>
      </w:pPr>
      <w:r>
        <w:rPr>
          <w:rStyle w:val="FootnoteReference"/>
          <w:rFonts w:eastAsiaTheme="majorEastAsia"/>
          <w:lang w:val="en-GB"/>
        </w:rPr>
        <w:footnoteRef/>
      </w:r>
      <w:r>
        <w:t xml:space="preserve"> CDP Venture Capital SGR valdymo veiklą vykdo laikydamasi AIFV direktyvoje nustatytų nepriklausomumo ir savarankiškumo principų. </w:t>
      </w:r>
    </w:p>
  </w:footnote>
  <w:footnote w:id="58">
    <w:p w14:paraId="1997C80B" w14:textId="77777777" w:rsidR="00F70C82" w:rsidRPr="00DB5CFD" w:rsidRDefault="00F70C82" w:rsidP="00F70C82">
      <w:pPr>
        <w:pStyle w:val="FootnoteText"/>
        <w:ind w:left="0" w:firstLine="0"/>
      </w:pPr>
      <w:r>
        <w:rPr>
          <w:rStyle w:val="FootnoteReference"/>
          <w:rFonts w:eastAsiaTheme="majorEastAsia"/>
          <w:lang w:val="en-GB"/>
        </w:rPr>
        <w:footnoteRef/>
      </w:r>
      <w:r>
        <w:t xml:space="preserve"> Laikoma, kad galutinis gavėjas daugiausia dėmesio skiria sektoriui ar verslo veiklai, jei nustatoma, kad toks sektorius ar veikla yra esminė galutinio gavėjo verslo veiklos dalis, palyginti su galutinio gavėjo bendrosiomis pajamomis, pelnu arba klientų baze. Bendrosios pajamos, gautos iš ribojamo sektoriaus ar veiklos, bet kuriuo atveju neviršija 50 % bendrųjų pajamų.</w:t>
      </w:r>
    </w:p>
  </w:footnote>
  <w:footnote w:id="59">
    <w:p w14:paraId="6EE2146D" w14:textId="77777777" w:rsidR="00F70C82" w:rsidRPr="00DB5CFD" w:rsidRDefault="00F70C82" w:rsidP="00F70C82">
      <w:pPr>
        <w:jc w:val="both"/>
        <w:rPr>
          <w:sz w:val="20"/>
          <w:szCs w:val="20"/>
        </w:rPr>
      </w:pPr>
      <w:r w:rsidRPr="007E3BBC">
        <w:rPr>
          <w:rStyle w:val="FootnoteReference"/>
          <w:rFonts w:eastAsiaTheme="majorEastAsia"/>
          <w:sz w:val="20"/>
          <w:szCs w:val="20"/>
          <w:lang w:val="en-GB"/>
        </w:rPr>
        <w:footnoteRef/>
      </w:r>
      <w:r w:rsidRPr="007E3BBC">
        <w:rPr>
          <w:sz w:val="20"/>
          <w:szCs w:val="20"/>
        </w:rP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60">
    <w:p w14:paraId="72368FE8" w14:textId="77777777" w:rsidR="00F70C82" w:rsidRPr="00DB5CFD" w:rsidRDefault="00F70C82" w:rsidP="00F70C82">
      <w:pPr>
        <w:jc w:val="both"/>
        <w:rPr>
          <w:sz w:val="20"/>
          <w:szCs w:val="20"/>
        </w:rPr>
      </w:pPr>
      <w:r w:rsidRPr="007E3BBC">
        <w:rPr>
          <w:sz w:val="20"/>
          <w:szCs w:val="20"/>
          <w:vertAlign w:val="superscript"/>
        </w:rPr>
        <w:footnoteRef/>
      </w:r>
      <w:r w:rsidRPr="007E3BBC">
        <w:rPr>
          <w:sz w:val="20"/>
          <w:szCs w:val="20"/>
          <w:vertAlign w:val="superscript"/>
        </w:rPr>
        <w:t xml:space="preserve"> </w:t>
      </w:r>
      <w:r w:rsidRPr="007E3BBC">
        <w:rPr>
          <w:sz w:val="20"/>
          <w:szCs w:val="20"/>
        </w:rPr>
        <w:t>Įtraukiant veiklą ir turtą, kuriems taikoma ES ATLPS ir su kuriais susijęs prognozuojamas ŠESD kiekis nėra mažesnis už nustatytus atitinkamus santykinius taršos rodiklius.</w:t>
      </w:r>
      <w:r>
        <w:rPr>
          <w:sz w:val="20"/>
        </w:rP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61">
    <w:p w14:paraId="323BB04B" w14:textId="77777777" w:rsidR="00F70C82" w:rsidRPr="00DB5CFD" w:rsidRDefault="00F70C82" w:rsidP="00F70C82">
      <w:pPr>
        <w:jc w:val="both"/>
        <w:rPr>
          <w:sz w:val="20"/>
          <w:szCs w:val="20"/>
        </w:rPr>
      </w:pPr>
      <w:r w:rsidRPr="007E3BBC">
        <w:rPr>
          <w:rStyle w:val="FootnoteReference"/>
          <w:rFonts w:eastAsiaTheme="majorEastAsia"/>
          <w:sz w:val="20"/>
          <w:szCs w:val="20"/>
          <w:lang w:val="en-GB"/>
        </w:rPr>
        <w:footnoteRef/>
      </w:r>
      <w:r>
        <w:t xml:space="preserve"> </w:t>
      </w:r>
      <w:r w:rsidRPr="007E3BBC">
        <w:rPr>
          <w:sz w:val="20"/>
        </w:rPr>
        <w:t>Taršios transporto priemonės apibrėžiamos kaip netaršios transporto priemonės.</w:t>
      </w:r>
    </w:p>
  </w:footnote>
  <w:footnote w:id="62">
    <w:p w14:paraId="36E6EE36" w14:textId="77777777" w:rsidR="00F70C82" w:rsidRPr="00DB5CFD" w:rsidRDefault="00F70C82" w:rsidP="00F70C82">
      <w:pPr>
        <w:pStyle w:val="FootnoteText"/>
        <w:ind w:left="0" w:firstLine="0"/>
      </w:pPr>
      <w:r>
        <w:rPr>
          <w:rStyle w:val="FootnoteReference"/>
          <w:rFonts w:eastAsiaTheme="majorEastAsia"/>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63">
    <w:p w14:paraId="1E877DFF" w14:textId="77777777" w:rsidR="00E2397A" w:rsidRPr="00DB5CFD" w:rsidRDefault="00E2397A" w:rsidP="00CE5FEA">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64">
    <w:p w14:paraId="4EF95642" w14:textId="77777777" w:rsidR="00E2397A" w:rsidRPr="00DB5CFD" w:rsidRDefault="00E2397A" w:rsidP="00066F71">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65">
    <w:p w14:paraId="4E6F0BC6" w14:textId="2E2D9CC0" w:rsidR="00E2397A" w:rsidRPr="00DB5CFD" w:rsidRDefault="00066F71" w:rsidP="00E2397A">
      <w:pPr>
        <w:jc w:val="both"/>
      </w:pPr>
      <w:r>
        <w:rPr>
          <w:sz w:val="20"/>
          <w:vertAlign w:val="superscript"/>
        </w:rPr>
        <w:t>64</w:t>
      </w:r>
      <w:r>
        <w:rPr>
          <w:sz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66">
    <w:p w14:paraId="1523970E" w14:textId="77777777" w:rsidR="00E2397A" w:rsidRPr="00DB5CFD" w:rsidRDefault="00E2397A" w:rsidP="00066F71">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67">
    <w:p w14:paraId="09ED0B83" w14:textId="1C286385" w:rsidR="00B942C2" w:rsidRPr="00DB5CFD" w:rsidRDefault="00B942C2" w:rsidP="00066F71">
      <w:pPr>
        <w:pStyle w:val="FootnoteText"/>
        <w:ind w:left="0" w:firstLine="0"/>
      </w:pPr>
      <w:r>
        <w:rPr>
          <w:rStyle w:val="FootnoteReference"/>
          <w:lang w:val="en-GB"/>
        </w:rPr>
        <w:footnoteRef/>
      </w:r>
      <w: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68">
    <w:p w14:paraId="65DF490D" w14:textId="77777777" w:rsidR="00B942C2" w:rsidRPr="00DB5CFD" w:rsidRDefault="00B942C2" w:rsidP="00066F71">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69">
    <w:p w14:paraId="295A93EF" w14:textId="7EC55A42" w:rsidR="00B942C2" w:rsidRPr="00DB5CFD" w:rsidRDefault="00B942C2" w:rsidP="0779FA34">
      <w:pPr>
        <w:jc w:val="both"/>
      </w:pPr>
      <w:r>
        <w:rPr>
          <w:sz w:val="20"/>
        </w:rPr>
        <w:t>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70">
    <w:p w14:paraId="6E7E4D4B" w14:textId="77777777" w:rsidR="00B942C2" w:rsidRPr="00DB5CFD" w:rsidRDefault="00B942C2" w:rsidP="00066F71">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71">
    <w:p w14:paraId="5DC32CDB" w14:textId="77777777" w:rsidR="00B942C2" w:rsidRPr="00DB5CFD" w:rsidRDefault="00B942C2" w:rsidP="00B87D8D">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72">
    <w:p w14:paraId="239CB303" w14:textId="77777777" w:rsidR="00B942C2" w:rsidRPr="00DB5CFD" w:rsidRDefault="00B942C2" w:rsidP="00B87D8D">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73">
    <w:p w14:paraId="4D8C51AE" w14:textId="77777777" w:rsidR="00B942C2" w:rsidRPr="00DB5CFD" w:rsidRDefault="00B942C2" w:rsidP="00B87D8D">
      <w:pPr>
        <w:pStyle w:val="FootnoteText"/>
        <w:ind w:left="0" w:firstLine="0"/>
      </w:pPr>
      <w:r>
        <w:rPr>
          <w:rStyle w:val="FootnoteReference"/>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74">
    <w:p w14:paraId="1B266704" w14:textId="77777777" w:rsidR="00B942C2" w:rsidRPr="00EA0781" w:rsidRDefault="00B942C2" w:rsidP="00B87D8D">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w:t>
      </w:r>
      <w:r w:rsidRPr="00EA0781">
        <w:t>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75">
    <w:p w14:paraId="2B4AC006" w14:textId="2F39C68F" w:rsidR="00B942C2" w:rsidRPr="00EA0781" w:rsidRDefault="00B942C2" w:rsidP="00B87D8D">
      <w:pPr>
        <w:jc w:val="both"/>
        <w:rPr>
          <w:sz w:val="20"/>
          <w:szCs w:val="20"/>
        </w:rPr>
      </w:pPr>
      <w:r w:rsidRPr="00EA0781">
        <w:rPr>
          <w:rStyle w:val="FootnoteReference"/>
          <w:sz w:val="20"/>
          <w:szCs w:val="20"/>
          <w:lang w:val="en-GB"/>
        </w:rPr>
        <w:footnoteRef/>
      </w:r>
      <w:r w:rsidRPr="00EA0781">
        <w:rPr>
          <w:sz w:val="20"/>
          <w:szCs w:val="20"/>
        </w:rPr>
        <w:t xml:space="preserve"> Išskyrus a) projektus,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76">
    <w:p w14:paraId="6DB5692A" w14:textId="77777777" w:rsidR="00B942C2" w:rsidRPr="00EA0781" w:rsidRDefault="00B942C2" w:rsidP="00B87D8D">
      <w:pPr>
        <w:jc w:val="both"/>
        <w:rPr>
          <w:sz w:val="20"/>
          <w:szCs w:val="20"/>
        </w:rPr>
      </w:pPr>
      <w:r w:rsidRPr="00EA0781">
        <w:rPr>
          <w:sz w:val="20"/>
          <w:szCs w:val="20"/>
          <w:vertAlign w:val="superscript"/>
        </w:rPr>
        <w:footnoteRef/>
      </w:r>
      <w:r w:rsidRPr="00EA0781">
        <w:rPr>
          <w:sz w:val="20"/>
          <w:szCs w:val="20"/>
        </w:rP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77">
    <w:p w14:paraId="639058EE" w14:textId="77777777" w:rsidR="00B942C2" w:rsidRPr="00EA0781" w:rsidRDefault="00B942C2" w:rsidP="00B87D8D">
      <w:pPr>
        <w:jc w:val="both"/>
        <w:rPr>
          <w:sz w:val="20"/>
          <w:szCs w:val="20"/>
        </w:rPr>
      </w:pPr>
      <w:r w:rsidRPr="00EA0781">
        <w:rPr>
          <w:sz w:val="20"/>
          <w:szCs w:val="20"/>
          <w:vertAlign w:val="superscript"/>
        </w:rPr>
        <w:footnoteRef/>
      </w:r>
      <w:r w:rsidRPr="00EA0781">
        <w:rPr>
          <w:sz w:val="20"/>
          <w:szCs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78">
    <w:p w14:paraId="33B09939" w14:textId="77777777" w:rsidR="00B942C2" w:rsidRPr="00DB5CFD" w:rsidRDefault="00B942C2" w:rsidP="00B87D8D">
      <w:pPr>
        <w:jc w:val="both"/>
        <w:rPr>
          <w:sz w:val="20"/>
          <w:szCs w:val="20"/>
        </w:rPr>
      </w:pPr>
      <w:r w:rsidRPr="00EA0781">
        <w:rPr>
          <w:sz w:val="20"/>
          <w:szCs w:val="20"/>
          <w:vertAlign w:val="superscript"/>
          <w:lang w:val="en-GB"/>
        </w:rPr>
        <w:footnoteRef/>
      </w:r>
      <w:r w:rsidRPr="00EA0781">
        <w:rPr>
          <w:sz w:val="20"/>
          <w:szCs w:val="20"/>
        </w:rPr>
        <w:t xml:space="preserve"> Ši išimtis netaikoma veiksmams, vykdomiems pagal šią priemonę esamose mechaninio biologinio apdorojimo įrenginiuose, kai veiksmais pagal šią priemonę siekiama didinti energijos vartojimo efektyvumą arba modifikuoti atskirtų</w:t>
      </w:r>
      <w:r w:rsidRPr="00EA0781">
        <w:rPr>
          <w:sz w:val="20"/>
        </w:rPr>
        <w:t xml:space="preserve"> atliekų perdirbimo operacijas į komposto biologines atliekas ir anaerobinį biologinių atliekų skaidymą, su sąlyga, kad dėl tokių veiksmų pagal šią priemonę nepadidėja įrenginių atliekų apdorojimo pajėgumas arba nepailgėja įrenginių eksploatavimo trukmė;</w:t>
      </w:r>
      <w:r>
        <w:rPr>
          <w:sz w:val="20"/>
        </w:rPr>
        <w:t xml:space="preserve"> įrodymai pateikiami gamyklos lygmeniu.</w:t>
      </w:r>
    </w:p>
  </w:footnote>
  <w:footnote w:id="79">
    <w:p w14:paraId="18F2F5BA" w14:textId="77777777" w:rsidR="00B942C2" w:rsidRPr="00DB5CFD" w:rsidRDefault="00B942C2" w:rsidP="008B5ABB">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80">
    <w:p w14:paraId="3BC9A821" w14:textId="77777777" w:rsidR="00B942C2" w:rsidRPr="00DB5CFD" w:rsidRDefault="00B942C2" w:rsidP="008B5ABB">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81">
    <w:p w14:paraId="4243BF5F" w14:textId="77777777" w:rsidR="00B942C2" w:rsidRPr="00DB5CFD" w:rsidRDefault="00B942C2" w:rsidP="008B5ABB">
      <w:pPr>
        <w:pStyle w:val="FootnoteText"/>
        <w:ind w:left="0" w:firstLine="0"/>
      </w:pPr>
      <w:r>
        <w:rPr>
          <w:rStyle w:val="FootnoteReference"/>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82">
    <w:p w14:paraId="3C1180FE" w14:textId="77777777" w:rsidR="00B942C2" w:rsidRPr="00DB5CFD" w:rsidRDefault="00B942C2" w:rsidP="008B5ABB">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83">
    <w:p w14:paraId="068E762E" w14:textId="77777777" w:rsidR="00B942C2" w:rsidRPr="00DB5CFD" w:rsidRDefault="00B942C2" w:rsidP="008B5ABB">
      <w:pPr>
        <w:pStyle w:val="FootnoteText"/>
        <w:ind w:left="0" w:firstLine="0"/>
      </w:pPr>
      <w:r>
        <w:rPr>
          <w:rStyle w:val="FootnoteReference"/>
          <w:lang w:val="en-GB"/>
        </w:rPr>
        <w:footnoteRef/>
      </w:r>
      <w:r>
        <w:t xml:space="preserve"> </w:t>
      </w:r>
      <w:r>
        <w:rPr>
          <w:rStyle w:val="normaltextrun"/>
          <w:color w:val="000000"/>
          <w:shd w:val="clear" w:color="auto" w:fill="FFFFFF"/>
        </w:rPr>
        <w:t>EBPO, „Verslumo ir inovacijų rėmimas Italijos aukštojo mokslo srityje“</w:t>
      </w:r>
    </w:p>
  </w:footnote>
  <w:footnote w:id="84">
    <w:p w14:paraId="22587763" w14:textId="77777777" w:rsidR="00B942C2" w:rsidRPr="00DB5CFD" w:rsidRDefault="00B942C2" w:rsidP="008B5ABB">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85">
    <w:p w14:paraId="36E8DF0A" w14:textId="77777777" w:rsidR="00B942C2" w:rsidRPr="00DB5CFD" w:rsidRDefault="00B942C2" w:rsidP="008B5ABB">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86">
    <w:p w14:paraId="1EC166D0" w14:textId="77777777" w:rsidR="00B942C2" w:rsidRPr="00DB5CFD" w:rsidRDefault="00B942C2" w:rsidP="008B5ABB">
      <w:pPr>
        <w:pStyle w:val="FootnoteText"/>
        <w:ind w:left="0" w:firstLine="0"/>
      </w:pPr>
      <w:r>
        <w:rPr>
          <w:rStyle w:val="FootnoteReference"/>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87">
    <w:p w14:paraId="7C920DC7" w14:textId="77777777" w:rsidR="00B942C2" w:rsidRPr="00DB5CFD" w:rsidRDefault="00B942C2" w:rsidP="008B5ABB">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88">
    <w:p w14:paraId="11413F29" w14:textId="475F2BD8" w:rsidR="00547867" w:rsidRPr="00547867" w:rsidRDefault="00547867" w:rsidP="00547867">
      <w:pPr>
        <w:pStyle w:val="FootnoteText"/>
        <w:ind w:left="0" w:firstLine="0"/>
      </w:pPr>
      <w:r>
        <w:rPr>
          <w:rStyle w:val="FootnoteReference"/>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89">
    <w:p w14:paraId="6C06A35B" w14:textId="44FA0A05" w:rsidR="00547867" w:rsidRPr="00547867" w:rsidRDefault="00547867" w:rsidP="00547867">
      <w:pPr>
        <w:pStyle w:val="FootnoteText"/>
        <w:ind w:left="0" w:firstLine="0"/>
      </w:pPr>
      <w:r>
        <w:rPr>
          <w:rStyle w:val="FootnoteReferenc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90">
    <w:p w14:paraId="23675DED" w14:textId="224ED2CF" w:rsidR="00547867" w:rsidRPr="00547867" w:rsidRDefault="00547867" w:rsidP="00547867">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91">
    <w:p w14:paraId="75368B18" w14:textId="70C5FB0F" w:rsidR="00547867" w:rsidRPr="00547867" w:rsidRDefault="00547867" w:rsidP="00547867">
      <w:pPr>
        <w:pStyle w:val="FootnoteText"/>
        <w:ind w:left="0" w:firstLine="0"/>
      </w:pPr>
      <w:r>
        <w:rPr>
          <w:rStyle w:val="FootnoteReference"/>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92">
    <w:p w14:paraId="562E5DDD" w14:textId="7ECEF1D9" w:rsidR="009A7FA3" w:rsidRPr="009A7FA3" w:rsidRDefault="009A7FA3" w:rsidP="009A7FA3">
      <w:pPr>
        <w:pStyle w:val="FootnoteText"/>
        <w:ind w:left="0" w:firstLine="0"/>
      </w:pPr>
      <w:r>
        <w:rPr>
          <w:rStyle w:val="FootnoteReference"/>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93">
    <w:p w14:paraId="2664F237" w14:textId="57E9C96D" w:rsidR="009A7FA3" w:rsidRPr="009A7FA3" w:rsidRDefault="009A7FA3" w:rsidP="009A7FA3">
      <w:pPr>
        <w:pStyle w:val="FootnoteText"/>
        <w:ind w:left="0" w:firstLine="0"/>
      </w:pPr>
      <w:r>
        <w:rPr>
          <w:rStyle w:val="FootnoteReferenc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94">
    <w:p w14:paraId="797EEACC" w14:textId="52646A2A" w:rsidR="009A7FA3" w:rsidRPr="009A7FA3" w:rsidRDefault="009A7FA3" w:rsidP="009A7FA3">
      <w:pPr>
        <w:pStyle w:val="FootnoteText"/>
        <w:ind w:left="0" w:firstLine="0"/>
      </w:pPr>
      <w:r>
        <w:rPr>
          <w:rStyle w:val="FootnoteReference"/>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95">
    <w:p w14:paraId="38660FAB" w14:textId="2DDB7F02" w:rsidR="009A7FA3" w:rsidRPr="009A7FA3" w:rsidRDefault="009A7FA3" w:rsidP="009A7FA3">
      <w:pPr>
        <w:pStyle w:val="FootnoteText"/>
        <w:ind w:left="0" w:firstLine="0"/>
      </w:pPr>
      <w:r>
        <w:rPr>
          <w:rStyle w:val="FootnoteReference"/>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96">
    <w:p w14:paraId="584EBB3C" w14:textId="77777777" w:rsidR="00B942C2" w:rsidRPr="00DB5CFD" w:rsidRDefault="00B942C2" w:rsidP="008B5ABB">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97">
    <w:p w14:paraId="5F71D76B" w14:textId="77777777" w:rsidR="00B942C2" w:rsidRPr="00DB5CFD" w:rsidRDefault="00B942C2" w:rsidP="008B5ABB">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98">
    <w:p w14:paraId="2D620FEB" w14:textId="77777777" w:rsidR="00B942C2" w:rsidRPr="00DB5CFD" w:rsidRDefault="00B942C2" w:rsidP="008B5ABB">
      <w:pPr>
        <w:jc w:val="both"/>
      </w:pPr>
      <w:r>
        <w:rPr>
          <w:rStyle w:val="FootnoteReference"/>
          <w:sz w:val="20"/>
          <w:szCs w:val="20"/>
          <w:lang w:val="en-GB"/>
        </w:rPr>
        <w:footnoteRef/>
      </w:r>
      <w:r>
        <w:t xml:space="preserve"> </w:t>
      </w:r>
      <w:r w:rsidRPr="00EA0781">
        <w:rPr>
          <w:sz w:val="20"/>
          <w:szCs w:val="20"/>
        </w:rPr>
        <w:t>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99">
    <w:p w14:paraId="2609815D" w14:textId="77777777" w:rsidR="00B942C2" w:rsidRPr="00DB5CFD" w:rsidRDefault="00B942C2" w:rsidP="008B5ABB">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00">
    <w:p w14:paraId="55B4A234" w14:textId="77777777" w:rsidR="00B942C2" w:rsidRPr="00DB5CFD" w:rsidRDefault="00B942C2" w:rsidP="008B5ABB">
      <w:pPr>
        <w:pStyle w:val="FootnoteText"/>
        <w:ind w:left="0" w:firstLine="0"/>
      </w:pPr>
      <w:r>
        <w:rPr>
          <w:rStyle w:val="FootnoteReference"/>
          <w:lang w:val="en-GB"/>
        </w:rPr>
        <w:footnoteRef/>
      </w:r>
      <w:r>
        <w:t xml:space="preserve"> Darbų paketas yra projekto darbo suskirstymo dalis, pvz.: testuoti prieš investavimą, įgūdžius ir mokymą, projektų valdymą ir koordinavimą. Tai yra projekto darbų, apibūdintų pagal veiklą ir užduotis, grupė. Darbų paketuose turi būti aiški ir logiška sąsaja su projekto tikslais ir kitais darbų paketais. Kiekvienas darbų paketas yra projekto dalis, t. y. žingsnis siekiant bendrų projekto tikslų. </w:t>
      </w:r>
    </w:p>
  </w:footnote>
  <w:footnote w:id="101">
    <w:p w14:paraId="0DBF816E" w14:textId="77777777" w:rsidR="00B942C2" w:rsidRPr="00DB5CFD" w:rsidRDefault="00B942C2" w:rsidP="00565D10">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102">
    <w:p w14:paraId="06D518F4" w14:textId="77777777" w:rsidR="00B942C2" w:rsidRPr="00DB5CFD" w:rsidRDefault="00B942C2" w:rsidP="00565D10">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03">
    <w:p w14:paraId="382B00C3" w14:textId="77777777" w:rsidR="00B942C2" w:rsidRPr="00EA0781" w:rsidRDefault="00B942C2" w:rsidP="00565D10">
      <w:pPr>
        <w:jc w:val="both"/>
        <w:rPr>
          <w:sz w:val="20"/>
          <w:szCs w:val="20"/>
        </w:rPr>
      </w:pPr>
      <w:r w:rsidRPr="00EA0781">
        <w:rPr>
          <w:sz w:val="20"/>
          <w:szCs w:val="20"/>
          <w:vertAlign w:val="superscript"/>
        </w:rPr>
        <w:footnoteRef/>
      </w:r>
      <w:r w:rsidRPr="00EA0781">
        <w:rPr>
          <w:sz w:val="20"/>
          <w:szCs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104">
    <w:p w14:paraId="64C9148D" w14:textId="77777777" w:rsidR="00B942C2" w:rsidRPr="00DB5CFD" w:rsidRDefault="00B942C2" w:rsidP="00565D10">
      <w:pPr>
        <w:pStyle w:val="FootnoteText"/>
        <w:ind w:left="0" w:firstLine="0"/>
      </w:pPr>
      <w:r w:rsidRPr="00EA0781">
        <w:rPr>
          <w:vertAlign w:val="superscript"/>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05">
    <w:p w14:paraId="11264BA7" w14:textId="77777777" w:rsidR="00B942C2" w:rsidRPr="00DB5CFD" w:rsidRDefault="00B942C2" w:rsidP="008B5ABB">
      <w:pPr>
        <w:pStyle w:val="FootnoteText"/>
        <w:ind w:left="0" w:firstLine="0"/>
      </w:pPr>
      <w:r w:rsidRPr="00EA0781">
        <w:rPr>
          <w:vertAlign w:val="superscript"/>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106">
    <w:p w14:paraId="053104C3" w14:textId="77777777" w:rsidR="00B942C2" w:rsidRPr="00DB5CFD" w:rsidRDefault="00B942C2" w:rsidP="008B5ABB">
      <w:pPr>
        <w:pStyle w:val="FootnoteText"/>
        <w:ind w:left="0" w:firstLine="0"/>
      </w:pPr>
      <w:r w:rsidRPr="00EA0781">
        <w:rPr>
          <w:vertAlign w:val="superscript"/>
        </w:rPr>
        <w:footnoteRef/>
      </w:r>
      <w:r w:rsidRPr="00EA0781">
        <w:rPr>
          <w:vertAlign w:val="superscript"/>
        </w:rPr>
        <w:t xml:space="preserve"> </w:t>
      </w:r>
      <w:r>
        <w:t>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07">
    <w:p w14:paraId="44905E11" w14:textId="77777777" w:rsidR="00B942C2" w:rsidRPr="00DB5CFD" w:rsidRDefault="00B942C2" w:rsidP="008B5ABB">
      <w:pPr>
        <w:jc w:val="both"/>
      </w:pPr>
      <w:r w:rsidRPr="00EA0781">
        <w:rPr>
          <w:vertAlign w:val="superscript"/>
        </w:rPr>
        <w:footnoteRef/>
      </w:r>
      <w:r w:rsidRPr="00EA0781">
        <w:rPr>
          <w:sz w:val="20"/>
          <w:szCs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108">
    <w:p w14:paraId="717598FA" w14:textId="77777777" w:rsidR="00B942C2" w:rsidRPr="00DB5CFD" w:rsidRDefault="00B942C2" w:rsidP="008B5ABB">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09">
    <w:p w14:paraId="477A90C0" w14:textId="77777777" w:rsidR="00B942C2" w:rsidRPr="00DB5CFD" w:rsidRDefault="00B942C2" w:rsidP="008B5ABB">
      <w:pPr>
        <w:pStyle w:val="FootnoteText"/>
        <w:ind w:left="0" w:firstLine="0"/>
      </w:pPr>
      <w:r>
        <w:rPr>
          <w:rStyle w:val="FootnoteReference"/>
          <w:rFonts w:eastAsiaTheme="majorEastAsia"/>
          <w:lang w:val="en-GB"/>
        </w:rPr>
        <w:footnoteRef/>
      </w:r>
      <w:r>
        <w:t xml:space="preserve"> CDP Venture Capital SGR valdymo veiklą vykdo laikydamasi AIFV direktyvoje nustatytų nepriklausomumo ir savarankiškumo principų.</w:t>
      </w:r>
    </w:p>
  </w:footnote>
  <w:footnote w:id="110">
    <w:p w14:paraId="440FFF2D" w14:textId="77777777" w:rsidR="00B942C2" w:rsidRPr="00EA0781" w:rsidRDefault="00B942C2" w:rsidP="008B5ABB">
      <w:pPr>
        <w:pStyle w:val="FootnoteText"/>
        <w:ind w:left="0" w:firstLine="0"/>
        <w:rPr>
          <w:szCs w:val="24"/>
        </w:rPr>
      </w:pPr>
      <w:r>
        <w:rPr>
          <w:rStyle w:val="FootnoteReference"/>
          <w:rFonts w:eastAsiaTheme="majorEastAsia"/>
          <w:lang w:val="en-GB"/>
        </w:rPr>
        <w:footnoteRef/>
      </w:r>
      <w:r>
        <w:t xml:space="preserve"> Laikoma, kad galutinis gavėjas daugiausia dėmesio skiria sektoriui ar verslo veiklai, jei nustatoma, kad toks sektorius ar veikla yra esminė galutinio gavėjo verslo veiklos dalis, palyginti su galutinio gavėjo bendrosiomis pajamomis, pelnu arba klientų baze. Bendrosios pajamos, gautos iš ribojamo sektoriaus ar veiklos, bet kuriuo atveju neviršija 50 % bendrųjų pajamų.</w:t>
      </w:r>
    </w:p>
  </w:footnote>
  <w:footnote w:id="111">
    <w:p w14:paraId="34BD2AA1" w14:textId="77777777" w:rsidR="00B942C2" w:rsidRPr="00EA0781" w:rsidRDefault="00B942C2">
      <w:pPr>
        <w:jc w:val="both"/>
        <w:rPr>
          <w:sz w:val="20"/>
        </w:rPr>
      </w:pPr>
      <w:r w:rsidRPr="00EA0781">
        <w:rPr>
          <w:sz w:val="20"/>
          <w:vertAlign w:val="superscript"/>
        </w:rPr>
        <w:footnoteRef/>
      </w:r>
      <w:r w:rsidRPr="00EA0781">
        <w:rPr>
          <w:sz w:val="20"/>
        </w:rP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12">
    <w:p w14:paraId="58192EB0" w14:textId="77777777" w:rsidR="00B942C2" w:rsidRPr="00DB5CFD" w:rsidRDefault="00B942C2">
      <w:pPr>
        <w:jc w:val="both"/>
        <w:rPr>
          <w:sz w:val="20"/>
          <w:szCs w:val="20"/>
        </w:rPr>
      </w:pPr>
      <w:r w:rsidRPr="00EA0781">
        <w:rPr>
          <w:sz w:val="20"/>
          <w:vertAlign w:val="superscript"/>
        </w:rPr>
        <w:footnoteRef/>
      </w:r>
      <w:r w:rsidRPr="00EA0781">
        <w:rPr>
          <w:sz w:val="20"/>
          <w:vertAlign w:val="superscript"/>
        </w:rPr>
        <w:t xml:space="preserve"> </w:t>
      </w:r>
      <w:r w:rsidRPr="00EA0781">
        <w:rPr>
          <w:sz w:val="20"/>
        </w:rPr>
        <w:t>Įtraukiant veiklą ir turtą, kuriems taikoma ES ATLPS ir su kuriais susijęs prognozuojamas ŠESD kiekis nėra mažesnis už nustatytus atitinkamus santykinius taršos rodiklius.</w:t>
      </w:r>
      <w:r>
        <w:rPr>
          <w:sz w:val="20"/>
        </w:rP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13">
    <w:p w14:paraId="59210BB9" w14:textId="77777777" w:rsidR="00B942C2" w:rsidRPr="00DB5CFD" w:rsidRDefault="00B942C2">
      <w:pPr>
        <w:jc w:val="both"/>
        <w:rPr>
          <w:sz w:val="20"/>
          <w:szCs w:val="20"/>
        </w:rPr>
      </w:pPr>
      <w:r w:rsidRPr="00EA0781">
        <w:rPr>
          <w:rStyle w:val="FootnoteReference"/>
          <w:rFonts w:eastAsiaTheme="majorEastAsia"/>
          <w:sz w:val="20"/>
          <w:szCs w:val="20"/>
          <w:lang w:val="en-GB"/>
        </w:rPr>
        <w:footnoteRef/>
      </w:r>
      <w:r w:rsidRPr="00EA0781">
        <w:rPr>
          <w:sz w:val="20"/>
          <w:szCs w:val="20"/>
        </w:rPr>
        <w:t xml:space="preserve"> Taršios transporto priemonės apibrėžiamos kaip netaršios transporto priemonės.</w:t>
      </w:r>
    </w:p>
  </w:footnote>
  <w:footnote w:id="114">
    <w:p w14:paraId="63CBA6B9" w14:textId="77777777" w:rsidR="00B942C2" w:rsidRPr="00DB5CFD" w:rsidRDefault="00B942C2" w:rsidP="008B5ABB">
      <w:pPr>
        <w:pStyle w:val="FootnoteText"/>
        <w:ind w:left="0" w:firstLine="0"/>
      </w:pPr>
      <w:r>
        <w:rPr>
          <w:rStyle w:val="FootnoteReference"/>
          <w:rFonts w:eastAsiaTheme="majorEastAsia"/>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115">
    <w:p w14:paraId="0FA1BE76" w14:textId="77777777" w:rsidR="00B942C2" w:rsidRPr="00DB5CFD" w:rsidRDefault="00B942C2" w:rsidP="00565D10">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116">
    <w:p w14:paraId="4B14711C" w14:textId="77777777" w:rsidR="00B942C2" w:rsidRPr="00DB5CFD" w:rsidRDefault="00B942C2" w:rsidP="00565D10">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17">
    <w:p w14:paraId="6A441A82" w14:textId="77777777" w:rsidR="00B942C2" w:rsidRPr="00DB5CFD" w:rsidRDefault="00B942C2" w:rsidP="00565D10">
      <w:pPr>
        <w:jc w:val="both"/>
      </w:pPr>
      <w:r>
        <w:rPr>
          <w:rStyle w:val="FootnoteReference"/>
          <w:sz w:val="20"/>
          <w:szCs w:val="20"/>
          <w:lang w:val="en-GB"/>
        </w:rPr>
        <w:footnoteRef/>
      </w:r>
      <w:r>
        <w:t xml:space="preserve"> </w:t>
      </w:r>
      <w:r w:rsidRPr="001D173D">
        <w:rPr>
          <w:sz w:val="20"/>
          <w:szCs w:val="20"/>
        </w:rPr>
        <w:t>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118">
    <w:p w14:paraId="51B9D72D" w14:textId="77777777" w:rsidR="00B942C2" w:rsidRPr="00DB5CFD" w:rsidRDefault="00B942C2" w:rsidP="00565D10">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19">
    <w:p w14:paraId="6180AD0A" w14:textId="2E3A02AA" w:rsidR="00B942C2" w:rsidRPr="00DB5CFD" w:rsidRDefault="00B942C2" w:rsidP="00EC69B3">
      <w:pPr>
        <w:pStyle w:val="FootnoteText"/>
        <w:ind w:left="0" w:firstLine="0"/>
      </w:pPr>
      <w:r>
        <w:rPr>
          <w:rStyle w:val="FootnoteReference"/>
          <w:lang w:val="en-GB"/>
        </w:rPr>
        <w:footnoteRef/>
      </w:r>
      <w:r>
        <w:t xml:space="preserve"> Išskyrus elektros energijos ir (arba) šilumos gamybos, taip pat susijusios perdavimo ir skirstymo infrastruktūros, kurioje naudojamos gamtinės dujos, projektus, atitinkančius techninių rekomendacijų dėl reikšmingos žalos nedarymo principo (2021/C58/01) III priede nustatytas sąlygas.</w:t>
      </w:r>
    </w:p>
  </w:footnote>
  <w:footnote w:id="120">
    <w:p w14:paraId="207B54B7" w14:textId="4B664A37" w:rsidR="00B942C2" w:rsidRPr="00DB5CFD" w:rsidRDefault="00B942C2" w:rsidP="00EC69B3">
      <w:pPr>
        <w:pStyle w:val="FootnoteText"/>
        <w:ind w:left="0" w:firstLine="0"/>
      </w:pPr>
      <w:r>
        <w:rPr>
          <w:rStyle w:val="FootnoteReference"/>
          <w:lang w:val="en-GB"/>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21">
    <w:p w14:paraId="366DC287" w14:textId="0284EFB4" w:rsidR="00B942C2" w:rsidRPr="00DB5CFD" w:rsidRDefault="00B942C2" w:rsidP="00EC69B3">
      <w:pPr>
        <w:jc w:val="both"/>
      </w:pPr>
      <w:r>
        <w:rPr>
          <w:rStyle w:val="FootnoteReference"/>
          <w:sz w:val="20"/>
          <w:szCs w:val="20"/>
          <w:lang w:val="en-GB"/>
        </w:rPr>
        <w:footnoteRef/>
      </w:r>
      <w:r>
        <w:t xml:space="preserve"> </w:t>
      </w:r>
      <w:r w:rsidRPr="001D173D">
        <w:rPr>
          <w:sz w:val="20"/>
        </w:rPr>
        <w:t>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w:t>
      </w:r>
      <w:r>
        <w:rPr>
          <w:sz w:val="20"/>
        </w:rPr>
        <w:t xml:space="preserve"> įrodymai pateikiami gamyklos lygmeniu.</w:t>
      </w:r>
    </w:p>
  </w:footnote>
  <w:footnote w:id="122">
    <w:p w14:paraId="2BCC8AEA" w14:textId="40EC8BDB" w:rsidR="00B942C2" w:rsidRPr="00DB5CFD" w:rsidRDefault="00B942C2" w:rsidP="00EC69B3">
      <w:pPr>
        <w:pStyle w:val="FootnoteText"/>
        <w:ind w:left="0" w:firstLine="0"/>
      </w:pPr>
      <w:r>
        <w:rPr>
          <w:rStyle w:val="FootnoteReference"/>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p>
  </w:footnote>
  <w:footnote w:id="123">
    <w:p w14:paraId="2D17AD87" w14:textId="3C0D6B93" w:rsidR="00B942C2" w:rsidRPr="00F3038A" w:rsidRDefault="00B942C2" w:rsidP="00380E6D">
      <w:pPr>
        <w:pStyle w:val="FootnoteText"/>
        <w:ind w:left="0" w:firstLine="0"/>
      </w:pPr>
      <w:r>
        <w:rPr>
          <w:rStyle w:val="FootnoteReference"/>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24">
    <w:p w14:paraId="0068E57F" w14:textId="6D07DAC2" w:rsidR="00B942C2" w:rsidRPr="003D0E95" w:rsidRDefault="00B942C2" w:rsidP="00380E6D">
      <w:pPr>
        <w:pStyle w:val="FootnoteText"/>
        <w:ind w:left="0" w:firstLine="0"/>
        <w:rPr>
          <w:rFonts w:eastAsia="EC Square Sans Pro"/>
        </w:rPr>
      </w:pPr>
      <w:r>
        <w:rPr>
          <w:rStyle w:val="FootnoteReference"/>
          <w:rFonts w:eastAsiaTheme="majorEastAsia"/>
          <w:lang w:val="en-I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25">
    <w:p w14:paraId="5338D742" w14:textId="097441E0" w:rsidR="00B942C2" w:rsidRPr="00D644BB" w:rsidRDefault="00B942C2" w:rsidP="00380E6D">
      <w:pPr>
        <w:pStyle w:val="FootnoteText"/>
        <w:ind w:left="0" w:firstLine="0"/>
      </w:pPr>
      <w:r>
        <w:rPr>
          <w:rStyle w:val="FootnoteReference"/>
          <w:rFonts w:eastAsiaTheme="majorEastAsia"/>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126">
    <w:p w14:paraId="46A6D991" w14:textId="31491D89" w:rsidR="00B942C2" w:rsidRPr="00C64205" w:rsidRDefault="00B942C2" w:rsidP="00380E6D">
      <w:pPr>
        <w:pStyle w:val="FootnoteText"/>
        <w:ind w:left="0" w:firstLine="0"/>
      </w:pPr>
      <w:r>
        <w:rPr>
          <w:rStyle w:val="FootnoteReference"/>
          <w:rFonts w:eastAsiaTheme="majorEastAsia"/>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 </w:t>
      </w:r>
    </w:p>
  </w:footnote>
  <w:footnote w:id="127">
    <w:p w14:paraId="14D46767" w14:textId="0E870700" w:rsidR="00B942C2" w:rsidRPr="00F3038A" w:rsidRDefault="00B942C2" w:rsidP="005C2CB1">
      <w:pPr>
        <w:pStyle w:val="FootnoteText"/>
        <w:ind w:left="0" w:firstLine="0"/>
      </w:pPr>
      <w:r>
        <w:rPr>
          <w:rStyle w:val="FootnoteReference"/>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28">
    <w:p w14:paraId="338F96A9" w14:textId="55ED66FE" w:rsidR="00B942C2" w:rsidRPr="003D0E95" w:rsidRDefault="00B942C2" w:rsidP="005C2CB1">
      <w:pPr>
        <w:pStyle w:val="FootnoteText"/>
        <w:ind w:left="0" w:firstLine="0"/>
        <w:rPr>
          <w:rFonts w:eastAsia="EC Square Sans Pro"/>
        </w:rPr>
      </w:pPr>
      <w:r>
        <w:rPr>
          <w:rStyle w:val="FootnoteReference"/>
          <w:rFonts w:eastAsiaTheme="majorEastAsia"/>
          <w:lang w:val="en-I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 </w:t>
      </w:r>
    </w:p>
  </w:footnote>
  <w:footnote w:id="129">
    <w:p w14:paraId="2693ACBC" w14:textId="4742F168" w:rsidR="00B942C2" w:rsidRPr="00DB5CFD" w:rsidRDefault="00B942C2" w:rsidP="005C2CB1">
      <w:pPr>
        <w:pStyle w:val="FootnoteText"/>
        <w:ind w:left="0" w:firstLine="0"/>
      </w:pPr>
      <w:r>
        <w:rPr>
          <w:rStyle w:val="FootnoteReference"/>
          <w:rFonts w:eastAsiaTheme="majorEastAsia"/>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130">
    <w:p w14:paraId="0A566BE3" w14:textId="1C526118" w:rsidR="00B942C2" w:rsidRPr="00C64205" w:rsidRDefault="00B942C2" w:rsidP="005C2CB1">
      <w:pPr>
        <w:pStyle w:val="FootnoteText"/>
        <w:ind w:left="0" w:firstLine="0"/>
      </w:pPr>
      <w:r>
        <w:rPr>
          <w:rStyle w:val="FootnoteReference"/>
          <w:rFonts w:eastAsiaTheme="majorEastAsia"/>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 </w:t>
      </w:r>
    </w:p>
  </w:footnote>
  <w:footnote w:id="131">
    <w:p w14:paraId="08A1CEAA" w14:textId="249D5FB4" w:rsidR="393453EC" w:rsidRPr="001D173D" w:rsidRDefault="393453EC" w:rsidP="3CE63B4C">
      <w:pPr>
        <w:rPr>
          <w:sz w:val="20"/>
          <w:szCs w:val="20"/>
        </w:rPr>
      </w:pPr>
      <w:r>
        <w:rPr>
          <w:sz w:val="16"/>
          <w:szCs w:val="16"/>
          <w:vertAlign w:val="superscript"/>
        </w:rPr>
        <w:footnoteRef/>
      </w:r>
      <w:r>
        <w:t xml:space="preserve"> </w:t>
      </w:r>
      <w:r w:rsidRPr="001D173D">
        <w:rPr>
          <w:sz w:val="20"/>
          <w:szCs w:val="20"/>
        </w:rPr>
        <w:t>Išskyrus a) turtą ir veiklą, susijusius su elektros energijos ir (arba) šilumos gamyba naudojant gamtines dujas, taip pat atitinkama perdavimo ir skirstymo infrastruktūra,</w:t>
      </w:r>
      <w:r>
        <w:t xml:space="preserve"> </w:t>
      </w:r>
      <w:r w:rsidRPr="001D173D">
        <w:rPr>
          <w:sz w:val="20"/>
          <w:szCs w:val="20"/>
        </w:rPr>
        <w:t>atitinkančius Reikšmingos žalos nedarymo</w:t>
      </w:r>
      <w:r>
        <w:t xml:space="preserve"> </w:t>
      </w:r>
      <w:r w:rsidRPr="001D173D">
        <w:rPr>
          <w:sz w:val="20"/>
          <w:szCs w:val="20"/>
        </w:rPr>
        <w:t>principo</w:t>
      </w:r>
      <w:r>
        <w:t xml:space="preserve"> </w:t>
      </w:r>
      <w:r w:rsidRPr="001D173D">
        <w:rPr>
          <w:sz w:val="20"/>
          <w:szCs w:val="20"/>
        </w:rPr>
        <w:t>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32">
    <w:p w14:paraId="6859C86A" w14:textId="759E3140" w:rsidR="3CE63B4C" w:rsidRPr="001D173D" w:rsidRDefault="3CE63B4C" w:rsidP="3CE63B4C">
      <w:pPr>
        <w:rPr>
          <w:sz w:val="20"/>
          <w:szCs w:val="20"/>
        </w:rPr>
      </w:pPr>
      <w:r w:rsidRPr="001D173D">
        <w:rPr>
          <w:sz w:val="20"/>
          <w:szCs w:val="20"/>
          <w:vertAlign w:val="superscript"/>
        </w:rPr>
        <w:footnoteRef/>
      </w:r>
      <w:r w:rsidRPr="001D173D">
        <w:rPr>
          <w:sz w:val="20"/>
          <w:szCs w:val="20"/>
        </w:rP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33">
    <w:p w14:paraId="42B38BE1" w14:textId="2FBACAE8" w:rsidR="3CE63B4C" w:rsidRPr="001D173D" w:rsidRDefault="3CE63B4C" w:rsidP="3CE63B4C">
      <w:pPr>
        <w:rPr>
          <w:sz w:val="20"/>
          <w:szCs w:val="20"/>
        </w:rPr>
      </w:pPr>
      <w:r w:rsidRPr="001D173D">
        <w:rPr>
          <w:sz w:val="20"/>
          <w:szCs w:val="20"/>
          <w:vertAlign w:val="superscript"/>
        </w:rPr>
        <w:footnoteRef/>
      </w:r>
      <w:r w:rsidRPr="001D173D">
        <w:rPr>
          <w:sz w:val="20"/>
          <w:szCs w:val="20"/>
        </w:rP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134">
    <w:p w14:paraId="79D74C48" w14:textId="595B74C3" w:rsidR="3CE63B4C" w:rsidRPr="002A6F8B" w:rsidRDefault="3CE63B4C" w:rsidP="3CE63B4C">
      <w:pPr>
        <w:rPr>
          <w:sz w:val="18"/>
          <w:szCs w:val="18"/>
        </w:rPr>
      </w:pPr>
      <w:r w:rsidRPr="001D173D">
        <w:rPr>
          <w:sz w:val="20"/>
          <w:szCs w:val="20"/>
          <w:vertAlign w:val="superscript"/>
        </w:rPr>
        <w:footnoteRef/>
      </w:r>
      <w:r w:rsidRPr="001D173D">
        <w:rPr>
          <w:sz w:val="20"/>
          <w:szCs w:val="20"/>
        </w:rP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w:t>
      </w:r>
      <w:r>
        <w:rPr>
          <w:sz w:val="20"/>
        </w:rPr>
        <w:t> </w:t>
      </w:r>
    </w:p>
  </w:footnote>
  <w:footnote w:id="135">
    <w:p w14:paraId="3B47DFDB" w14:textId="20B075FF" w:rsidR="2E467245" w:rsidRPr="002A6F8B" w:rsidRDefault="2E467245" w:rsidP="2E467245">
      <w:pPr>
        <w:rPr>
          <w:sz w:val="18"/>
          <w:szCs w:val="18"/>
        </w:rPr>
      </w:pPr>
      <w:r>
        <w:rPr>
          <w:sz w:val="20"/>
          <w:szCs w:val="20"/>
          <w:vertAlign w:val="superscript"/>
        </w:rPr>
        <w:footnoteRef/>
      </w:r>
      <w:r>
        <w:t xml:space="preserve"> </w:t>
      </w:r>
      <w:r w:rsidRPr="001D173D">
        <w:rPr>
          <w:sz w:val="20"/>
          <w:szCs w:val="20"/>
        </w:rPr>
        <w:t>Su konkrečiais projektais susiję galutiniai paramos gavėjai turi pateikti kiekvieno remiamo projekto pasirinktos intervencinės priemonės srities pagrindimą ir projekto aprašymą, kad būtų galima apskaičiuoti klimato srities indėlį. Įgyvendinantysis partneris taip pat privalo kas pusmetį pateikti valstybei narei kiekvieno projekto ir (arba) veiklos įgyvendinimo ataskaitą.</w:t>
      </w:r>
    </w:p>
  </w:footnote>
  <w:footnote w:id="136">
    <w:p w14:paraId="0886CABC" w14:textId="77777777" w:rsidR="00B942C2" w:rsidRPr="00DB5CFD" w:rsidRDefault="00B942C2" w:rsidP="0023736C">
      <w:pPr>
        <w:pStyle w:val="FootnoteText"/>
        <w:rPr>
          <w:rFonts w:eastAsiaTheme="majorEastAsia"/>
        </w:rPr>
      </w:pPr>
      <w:r>
        <w:rPr>
          <w:rStyle w:val="FootnoteReference"/>
          <w:lang w:val="en-GB"/>
        </w:rPr>
        <w:footnoteRef/>
      </w:r>
      <w:r>
        <w:rPr>
          <w:rStyle w:val="normaltextrun"/>
        </w:rPr>
        <w:t xml:space="preserve"> Visų pirma schemoje daroma nuoroda į 2016 m. gruodžio 11 d. Įstatymo Nr. 232 A ir B priedus.</w:t>
      </w:r>
    </w:p>
  </w:footnote>
  <w:footnote w:id="137">
    <w:p w14:paraId="361C3855" w14:textId="77777777" w:rsidR="00B942C2" w:rsidRPr="00DB5CFD" w:rsidRDefault="00B942C2" w:rsidP="0023736C">
      <w:pPr>
        <w:pStyle w:val="FootnoteText"/>
        <w:ind w:left="0" w:firstLine="0"/>
      </w:pPr>
      <w:r>
        <w:rPr>
          <w:rStyle w:val="FootnoteReference"/>
          <w:lang w:val="en-GB"/>
        </w:rPr>
        <w:footnoteRef/>
      </w:r>
      <w:r>
        <w:t>Naujai įsteigtų įmonių sutaupytos energijos kiekis turėtų būti matuojamas pagal vidutinį metinį panašių savybių (dydžio) įmonės, veikiančios tame pačiame sektoriuje, suvartojimą (ATECO kodas).</w:t>
      </w:r>
    </w:p>
  </w:footnote>
  <w:footnote w:id="138">
    <w:p w14:paraId="0D2794C5" w14:textId="6EF09E98" w:rsidR="00625012" w:rsidRPr="00F632BB" w:rsidRDefault="00625012">
      <w:pPr>
        <w:pStyle w:val="FootnoteText"/>
      </w:pPr>
    </w:p>
  </w:footnote>
  <w:footnote w:id="139">
    <w:p w14:paraId="1410E959" w14:textId="77777777" w:rsidR="00B942C2" w:rsidRPr="001D173D" w:rsidRDefault="00B942C2" w:rsidP="005C2CB1">
      <w:pPr>
        <w:pStyle w:val="FootnoteText"/>
        <w:ind w:left="0" w:firstLine="0"/>
      </w:pPr>
      <w:r>
        <w:rPr>
          <w:rStyle w:val="FootnoteReference"/>
          <w:rFonts w:eastAsiaTheme="majorEastAsia"/>
          <w:lang w:val="en-GB"/>
        </w:rPr>
        <w:footnoteRef/>
      </w:r>
      <w:r>
        <w:t xml:space="preserve"> Laikoma, kad galutinis gavėjas daugiausia dėmesio skiria sektoriui ar verslo veiklai, jei nustatoma, kad toks sektorius ar veikla yra esminė galutinio gavėjo verslo veiklos dalis, palyginti su galutinio gavėjo bendrosiomis pajamomis, </w:t>
      </w:r>
      <w:r w:rsidRPr="001D173D">
        <w:t>pelnu arba klientų baze. Bendrosios pajamos, gautos iš ribojamo sektoriaus ar veiklos, bet kuriuo atveju neviršija 50 % bendrųjų pajamų.</w:t>
      </w:r>
    </w:p>
  </w:footnote>
  <w:footnote w:id="140">
    <w:p w14:paraId="67D4BDDE" w14:textId="77777777" w:rsidR="00B942C2" w:rsidRPr="001D173D" w:rsidRDefault="00B942C2" w:rsidP="005C2CB1">
      <w:pPr>
        <w:jc w:val="both"/>
        <w:rPr>
          <w:sz w:val="20"/>
          <w:szCs w:val="20"/>
        </w:rPr>
      </w:pPr>
      <w:r w:rsidRPr="001D173D">
        <w:rPr>
          <w:rStyle w:val="FootnoteReference"/>
          <w:rFonts w:eastAsiaTheme="majorEastAsia"/>
          <w:sz w:val="20"/>
          <w:szCs w:val="20"/>
          <w:lang w:val="en-GB"/>
        </w:rPr>
        <w:footnoteRef/>
      </w:r>
      <w:r w:rsidRPr="001D173D">
        <w:rPr>
          <w:sz w:val="20"/>
          <w:szCs w:val="20"/>
        </w:rP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41">
    <w:p w14:paraId="6784D2E0" w14:textId="77777777" w:rsidR="00B942C2" w:rsidRPr="001D173D" w:rsidRDefault="00B942C2" w:rsidP="005C2CB1">
      <w:pPr>
        <w:jc w:val="both"/>
        <w:rPr>
          <w:sz w:val="20"/>
          <w:szCs w:val="20"/>
        </w:rPr>
      </w:pPr>
      <w:r w:rsidRPr="001D173D">
        <w:rPr>
          <w:rStyle w:val="FootnoteReference"/>
          <w:rFonts w:eastAsiaTheme="majorEastAsia"/>
          <w:sz w:val="20"/>
          <w:szCs w:val="20"/>
          <w:lang w:val="en-GB"/>
        </w:rPr>
        <w:footnoteRef/>
      </w:r>
      <w:r w:rsidRPr="001D173D">
        <w:rPr>
          <w:sz w:val="20"/>
          <w:szCs w:val="20"/>
        </w:rPr>
        <w:t xml:space="preserve"> Įtraukiant veiklą ir turtą, kuriems taikoma ES ATLPS ir su kuriais susijęs prognozuojamas ŠESD kiekis nėra mažesnis už nustatytus atitinkamus santykinius taršos rodiklius.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w:t>
      </w:r>
    </w:p>
  </w:footnote>
  <w:footnote w:id="142">
    <w:p w14:paraId="6D9AC46C" w14:textId="77777777" w:rsidR="00B942C2" w:rsidRPr="00DB5CFD" w:rsidRDefault="00B942C2" w:rsidP="005C2CB1">
      <w:pPr>
        <w:jc w:val="both"/>
        <w:rPr>
          <w:sz w:val="20"/>
          <w:szCs w:val="20"/>
        </w:rPr>
      </w:pPr>
      <w:r w:rsidRPr="001D173D">
        <w:rPr>
          <w:rStyle w:val="FootnoteReference"/>
          <w:rFonts w:eastAsiaTheme="majorEastAsia"/>
          <w:sz w:val="20"/>
          <w:szCs w:val="20"/>
          <w:lang w:val="en-GB"/>
        </w:rPr>
        <w:footnoteRef/>
      </w:r>
      <w:r w:rsidRPr="001D173D">
        <w:rPr>
          <w:sz w:val="20"/>
          <w:szCs w:val="20"/>
        </w:rPr>
        <w:t xml:space="preserve"> Taršios transporto priemonės apibrėžiamos kaip netaršios transporto priemonės.</w:t>
      </w:r>
    </w:p>
  </w:footnote>
  <w:footnote w:id="143">
    <w:p w14:paraId="656E5666" w14:textId="77777777" w:rsidR="00B942C2" w:rsidRPr="00DB5CFD" w:rsidRDefault="00B942C2" w:rsidP="005C2CB1">
      <w:pPr>
        <w:pStyle w:val="FootnoteText"/>
        <w:ind w:left="0" w:firstLine="0"/>
      </w:pPr>
      <w:r>
        <w:rPr>
          <w:rStyle w:val="FootnoteReference"/>
          <w:rFonts w:eastAsiaTheme="majorEastAsia"/>
          <w:lang w:val="en-GB"/>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w:t>
      </w:r>
    </w:p>
  </w:footnote>
  <w:footnote w:id="144">
    <w:p w14:paraId="396057D7" w14:textId="713536C4" w:rsidR="00625012" w:rsidRPr="00882C84" w:rsidRDefault="00625012" w:rsidP="00545A57">
      <w:pPr>
        <w:pStyle w:val="FootnoteText"/>
        <w:ind w:left="0" w:firstLine="0"/>
      </w:pPr>
      <w:r>
        <w:rPr>
          <w:rStyle w:val="FootnoteReference"/>
        </w:rPr>
        <w:footnoteRef/>
      </w:r>
      <w:r>
        <w:t xml:space="preserve"> Su konkrečiais projektais susiję galutiniai paramos gavėjai turi pateikti kiekvieno remiamo projekto pasirinktos intervencinės priemonės srities pagrindimą ir projekto aprašymą, kad būtų galima apskaičiuoti klimato srities indėlį. </w:t>
      </w:r>
    </w:p>
    <w:p w14:paraId="6AAC9E5D" w14:textId="4016A382" w:rsidR="00625012" w:rsidRPr="00F632BB" w:rsidRDefault="00625012">
      <w:pPr>
        <w:pStyle w:val="FootnoteText"/>
      </w:pPr>
    </w:p>
  </w:footnote>
  <w:footnote w:id="145">
    <w:p w14:paraId="6D834354" w14:textId="77777777" w:rsidR="00445018" w:rsidRPr="00A128C8" w:rsidRDefault="00445018" w:rsidP="00445018">
      <w:pPr>
        <w:pStyle w:val="FootnoteText"/>
        <w:ind w:left="0" w:firstLine="0"/>
      </w:pPr>
      <w:r>
        <w:rPr>
          <w:rStyle w:val="FootnoteReference"/>
        </w:rPr>
        <w:footnoteRef/>
      </w:r>
      <w:r>
        <w:t xml:space="preserve"> Su konkrečiais projektais susiję galutiniai paramos gavėjai turi pateikti kiekvieno remiamo projekto pasirinktos intervencinės priemonės srities pagrindimą ir projekto aprašymą, kad būtų galima apskaičiuoti klimato srities indėlį.</w:t>
      </w:r>
    </w:p>
  </w:footnote>
  <w:footnote w:id="146">
    <w:p w14:paraId="205B2B37" w14:textId="77777777" w:rsidR="00B942C2" w:rsidRPr="00F3038A" w:rsidRDefault="00B942C2" w:rsidP="00445018">
      <w:pPr>
        <w:pStyle w:val="FootnoteText"/>
        <w:ind w:left="0" w:firstLine="0"/>
      </w:pPr>
      <w:r>
        <w:rPr>
          <w:rStyle w:val="FootnoteReference"/>
        </w:rPr>
        <w:footnoteRef/>
      </w:r>
      <w:r>
        <w:t xml:space="preserve"> Išskyrus a) turtą ir veiklą, susijusius su elektros energijos ir (arba) šilumos gamyba naudojant gamtines dujas, taip pat atitinkama perdavimo ir skirstymo infrastruktūra, atitinkančius Reikšmingos žalos nedarymo principo taikymo techninių gairių (2021/C58/01) III priede išdėstytas sąlygas, ir b) ii punkte nurodytą veiklą ir turtą, kuriems iškastinio kuro naudojimas yra laikinas ir techniškai neišvengiamas, kad būtų galima laiku pereiti prie eksploatavimo be iškastinio kuro.</w:t>
      </w:r>
    </w:p>
  </w:footnote>
  <w:footnote w:id="147">
    <w:p w14:paraId="6495AFA0" w14:textId="77777777" w:rsidR="00B942C2" w:rsidRPr="003D0E95" w:rsidRDefault="00B942C2" w:rsidP="00545A57">
      <w:pPr>
        <w:pStyle w:val="FootnoteText"/>
        <w:ind w:left="0" w:firstLine="0"/>
        <w:rPr>
          <w:rFonts w:eastAsia="EC Square Sans Pro"/>
        </w:rPr>
      </w:pPr>
      <w:r>
        <w:rPr>
          <w:rStyle w:val="FootnoteReference"/>
          <w:rFonts w:eastAsiaTheme="majorEastAsia"/>
          <w:lang w:val="en-IE"/>
        </w:rPr>
        <w:footnoteRef/>
      </w:r>
      <w:r>
        <w:t xml:space="preserve"> Jeigu remiama veikla pasiekiamas prognozuojamas išmetamas šiltnamio efektą sukeliančių dujų kiekis, kuris nėra gerokai mažesnis už atitinkamus santykinius taršos rodiklius, turėtų būti paaiškintos priežastys, kodėl tai neįmanoma. Santykiniai taršos rodikliai, nustatyti nemokamų apyvartinių taršos leidimų suteikimo veiklai, patenkančiai į apyvartinių taršos leidimų prekybos sistemos taikymo sritį, kaip nustatyta Komisijos įgyvendinimo reglamente (ES) 2021/447. </w:t>
      </w:r>
    </w:p>
  </w:footnote>
  <w:footnote w:id="148">
    <w:p w14:paraId="5D7F7460" w14:textId="77777777" w:rsidR="00B942C2" w:rsidRPr="00D644BB" w:rsidRDefault="00B942C2" w:rsidP="00545A57">
      <w:pPr>
        <w:pStyle w:val="FootnoteText"/>
        <w:ind w:left="0" w:firstLine="0"/>
      </w:pPr>
      <w:r>
        <w:rPr>
          <w:rStyle w:val="FootnoteReference"/>
          <w:rFonts w:eastAsiaTheme="majorEastAsia"/>
        </w:rPr>
        <w:footnoteRef/>
      </w:r>
      <w:r>
        <w:t xml:space="preserve"> Ši išimtis netaikoma pagal šią priemonę vykdomiems veiksmams įrenginiuose, skirtuose tik neperdirbamoms pavojingoms atliekoms apdoroti, ir esamiems įrenginiams, kai veiksmais pagal šią priemonę siekiama didinti energijos vartojimo efektyvumą, surinkti išmetamąsias dujas saugoti ar naudoti arba gauti medžiagų iš deginimo pelenų, jei dėl tokių veiksmų pagal šią priemonę nepadidėja įrenginių atliekų apdorojimo pajėgumas arba neišnyksta įrenginių gyvavimo trukmė; įrodymai pateikiami gamyklos lygmeniu. </w:t>
      </w:r>
    </w:p>
  </w:footnote>
  <w:footnote w:id="149">
    <w:p w14:paraId="7DA06C40" w14:textId="77777777" w:rsidR="00B942C2" w:rsidRPr="00C64205" w:rsidRDefault="00B942C2" w:rsidP="00545A57">
      <w:pPr>
        <w:pStyle w:val="FootnoteText"/>
        <w:ind w:left="0" w:firstLine="0"/>
      </w:pPr>
      <w:r>
        <w:rPr>
          <w:rStyle w:val="FootnoteReference"/>
          <w:rFonts w:eastAsiaTheme="majorEastAsia"/>
          <w:lang w:val="en-GB"/>
        </w:rPr>
        <w:footnoteRef/>
      </w:r>
      <w:r>
        <w:t xml:space="preserve"> Ši išimtis netaikoma veiksmams, vykdomiems pagal šią priemonę esamose mechaninio biologinio apdorojimo įrenginiuose, kai veiksmais pagal šią priemonę siekiama didinti energijos vartojimo efektyvumą arba modifikuoti atskirtų atliekų perdirbimo operacijas į komposto biologines atliekas ir anaerobinį biologinių atliekų skaidymą, su sąlyga, kad dėl tokių veiksmų pagal šią priemonę nepadidėja įrenginių atliekų apdorojimo pajėgumas arba nepailgėja įrenginių eksploatavimo trukmė; įrodymai pateikiami gamyklos lygmeniu. </w:t>
      </w:r>
    </w:p>
  </w:footnote>
  <w:footnote w:id="150">
    <w:p w14:paraId="692F8C8E" w14:textId="54D946CC" w:rsidR="00694274" w:rsidRPr="00882C84" w:rsidRDefault="00694274" w:rsidP="00545A57">
      <w:pPr>
        <w:pStyle w:val="FootnoteText"/>
        <w:ind w:left="0" w:firstLine="0"/>
      </w:pPr>
      <w:r>
        <w:rPr>
          <w:rStyle w:val="FootnoteReference"/>
        </w:rPr>
        <w:footnoteRef/>
      </w:r>
      <w:r>
        <w:t xml:space="preserve"> Su konkrečiais projektais susiję galutiniai paramos gavėjai turi pateikti kiekvieno remiamo projekto pasirinktos intervencinės priemonės srities pagrindimą ir projekto aprašymą, kad būtų galima apskaičiuoti klimato srities indėlį. </w:t>
      </w:r>
    </w:p>
    <w:p w14:paraId="60301540" w14:textId="77777777" w:rsidR="00694274" w:rsidRPr="00F632BB" w:rsidRDefault="00694274" w:rsidP="0069427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668D" w14:textId="77777777" w:rsidR="006A49C8" w:rsidRPr="006A49C8" w:rsidRDefault="006A49C8" w:rsidP="006A49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0E85" w14:textId="77777777" w:rsidR="00B942C2" w:rsidRDefault="00B942C2">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AFD8" w14:textId="77777777" w:rsidR="00B942C2" w:rsidRDefault="00B942C2">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4730" w14:textId="77777777" w:rsidR="00B942C2" w:rsidRDefault="00B942C2">
    <w:pPr>
      <w:pStyle w:val="Header"/>
      <w:rPr>
        <w:rFonts w:eastAsia="Calibri"/>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E177" w14:textId="77777777" w:rsidR="00B942C2" w:rsidRDefault="00B942C2">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7D73" w14:textId="77777777" w:rsidR="00B942C2" w:rsidRDefault="00B942C2">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C1B92" w14:textId="77777777" w:rsidR="00B942C2" w:rsidRDefault="00B942C2">
    <w:pPr>
      <w:pStyle w:val="Header"/>
      <w:rPr>
        <w:rFonts w:eastAsia="Calibri"/>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44CD" w14:textId="77777777" w:rsidR="00B942C2" w:rsidRDefault="00B942C2">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1A1F" w14:textId="77777777" w:rsidR="00B942C2" w:rsidRDefault="00B942C2">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B972" w14:textId="77777777" w:rsidR="00B942C2" w:rsidRDefault="00B942C2">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B9F1" w14:textId="77777777" w:rsidR="00B942C2" w:rsidRDefault="00B942C2">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186E" w14:textId="77777777" w:rsidR="00B942C2" w:rsidRDefault="00B942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2C0EB" w14:textId="77777777" w:rsidR="00B942C2" w:rsidRDefault="00B942C2">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B7270" w14:textId="77777777" w:rsidR="00B942C2" w:rsidRDefault="00B942C2">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A35E" w14:textId="77777777" w:rsidR="00B942C2" w:rsidRDefault="00B942C2">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608" w14:textId="77777777" w:rsidR="00B942C2" w:rsidRDefault="00B942C2">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75BD" w14:textId="77777777" w:rsidR="00B942C2" w:rsidRDefault="00B942C2">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3A31" w14:textId="77777777" w:rsidR="00B942C2" w:rsidRDefault="00B942C2">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EDC9" w14:textId="77777777" w:rsidR="00B942C2" w:rsidRDefault="00B942C2">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5E3A" w14:textId="77777777" w:rsidR="00B942C2" w:rsidRDefault="00B942C2">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9526" w14:textId="77777777" w:rsidR="00B942C2" w:rsidRDefault="00B942C2">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1F3B" w14:textId="77777777" w:rsidR="00B942C2" w:rsidRDefault="00B942C2">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3246" w14:textId="77777777" w:rsidR="00B942C2" w:rsidRDefault="00B942C2">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90A0" w14:textId="77777777" w:rsidR="00B942C2" w:rsidRDefault="00B942C2">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0924" w14:textId="77777777" w:rsidR="00B942C2" w:rsidRDefault="00B942C2">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82DE" w14:textId="77777777" w:rsidR="00B942C2" w:rsidRDefault="00B942C2">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FB7" w14:textId="77777777" w:rsidR="00B942C2" w:rsidRDefault="00B942C2">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8EA9" w14:textId="77777777" w:rsidR="00B942C2" w:rsidRDefault="00B942C2">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88E1" w14:textId="77777777" w:rsidR="00B942C2" w:rsidRDefault="00B942C2">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1C54" w14:textId="77777777" w:rsidR="00B942C2" w:rsidRDefault="00B942C2">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B4A36" w14:textId="77777777" w:rsidR="00B942C2" w:rsidRDefault="00B942C2">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6E16" w14:textId="77777777" w:rsidR="00B942C2" w:rsidRDefault="00B942C2">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A5EB" w14:textId="77777777" w:rsidR="00B942C2" w:rsidRDefault="00B942C2">
    <w:pPr>
      <w:jc w:val="both"/>
      <w:rPr>
        <w:sz w:val="20"/>
        <w:szCs w:val="20"/>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4D90" w14:textId="77777777" w:rsidR="00B942C2" w:rsidRDefault="00B942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A00D" w14:textId="77777777" w:rsidR="00B942C2" w:rsidRDefault="00B942C2">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068C7" w14:textId="77777777" w:rsidR="00B942C2" w:rsidRDefault="00B942C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DE81" w14:textId="77777777" w:rsidR="00B942C2" w:rsidRDefault="00B942C2">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5E7F" w14:textId="77777777" w:rsidR="00B942C2" w:rsidRDefault="00B942C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D985" w14:textId="77777777" w:rsidR="00B942C2" w:rsidRDefault="00B942C2">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CEA2" w14:textId="77777777" w:rsidR="00B942C2" w:rsidRDefault="00B942C2">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1CAF" w14:textId="77777777" w:rsidR="00B942C2" w:rsidRDefault="00B942C2">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DE6" w14:textId="77777777" w:rsidR="00B942C2" w:rsidRDefault="00B942C2">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FF52" w14:textId="77777777" w:rsidR="00B942C2" w:rsidRDefault="00B942C2">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7A3A" w14:textId="77777777" w:rsidR="00B942C2" w:rsidRDefault="00B942C2">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E55C1" w14:textId="77777777" w:rsidR="00B942C2" w:rsidRDefault="00B942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A59C" w14:textId="77777777" w:rsidR="00B942C2" w:rsidRDefault="00B942C2">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065B" w14:textId="77777777" w:rsidR="00B942C2" w:rsidRDefault="00B942C2">
    <w:pPr>
      <w:pStyle w:val="Header"/>
      <w:rPr>
        <w:rFonts w:eastAsia="Calibri"/>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F46D" w14:textId="77777777" w:rsidR="00B942C2" w:rsidRDefault="00B942C2">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BD211" w14:textId="77777777" w:rsidR="00B942C2" w:rsidRDefault="00B942C2">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7809" w14:textId="77777777" w:rsidR="00B942C2" w:rsidRDefault="00B942C2">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F128" w14:textId="77777777" w:rsidR="00B942C2" w:rsidRDefault="00B942C2">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B2345" w14:textId="77777777" w:rsidR="00B942C2" w:rsidRDefault="00B942C2">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FC4C" w14:textId="77777777" w:rsidR="00B942C2" w:rsidRDefault="00B942C2">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02C" w14:textId="77777777" w:rsidR="00B942C2" w:rsidRDefault="00B942C2">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963E8" w14:textId="77777777" w:rsidR="00B942C2" w:rsidRPr="000D3774" w:rsidRDefault="00B942C2" w:rsidP="000D3774">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FBB77" w14:textId="77777777" w:rsidR="00B942C2" w:rsidRPr="000D3774" w:rsidRDefault="00B942C2" w:rsidP="000D3774">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EF19" w14:textId="77777777" w:rsidR="00B942C2" w:rsidRDefault="00B942C2">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25A9" w14:textId="77777777" w:rsidR="00B942C2" w:rsidRPr="000D3774" w:rsidRDefault="00B942C2" w:rsidP="000D377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557B" w14:textId="77777777" w:rsidR="00B942C2" w:rsidRPr="000D3774" w:rsidRDefault="00B942C2" w:rsidP="000D3774">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A3FA" w14:textId="77777777" w:rsidR="00B942C2" w:rsidRPr="000D3774" w:rsidRDefault="00B942C2" w:rsidP="000D3774">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9A4B" w14:textId="77777777" w:rsidR="00B942C2" w:rsidRPr="000D3774" w:rsidRDefault="00B942C2" w:rsidP="000D3774">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FCC5" w14:textId="77777777" w:rsidR="00B942C2" w:rsidRPr="000D3774" w:rsidRDefault="00B942C2" w:rsidP="000D377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76BC" w14:textId="77777777" w:rsidR="00B942C2" w:rsidRPr="000D3774" w:rsidRDefault="00B942C2" w:rsidP="000D3774">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3AD5" w14:textId="77777777" w:rsidR="00B942C2" w:rsidRPr="000D3774" w:rsidRDefault="00B942C2" w:rsidP="000D3774">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ECA0" w14:textId="77777777" w:rsidR="00B942C2" w:rsidRPr="000D3774" w:rsidRDefault="00B942C2" w:rsidP="000D3774">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FB45" w14:textId="77777777" w:rsidR="00B942C2" w:rsidRPr="000D3774" w:rsidRDefault="00B942C2" w:rsidP="000D3774">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F841E" w14:textId="77777777" w:rsidR="00B942C2" w:rsidRPr="000D3774" w:rsidRDefault="00B942C2" w:rsidP="000D377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6F95" w14:textId="77777777" w:rsidR="00B942C2" w:rsidRDefault="00B942C2">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D15F" w14:textId="77777777" w:rsidR="00B942C2" w:rsidRPr="000D3774" w:rsidRDefault="00B942C2" w:rsidP="000D3774">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35C7" w14:textId="77777777" w:rsidR="00B942C2" w:rsidRPr="000D3774" w:rsidRDefault="00B942C2" w:rsidP="000D3774">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16B1" w14:textId="77777777" w:rsidR="00B942C2" w:rsidRPr="000D3774" w:rsidRDefault="00B942C2" w:rsidP="000D3774">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0A94" w14:textId="77777777" w:rsidR="0086738E" w:rsidRPr="000D3774" w:rsidRDefault="0086738E" w:rsidP="000D3774">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5C49" w14:textId="77777777" w:rsidR="0086738E" w:rsidRPr="000D3774" w:rsidRDefault="0086738E" w:rsidP="000D3774">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934" w14:textId="77777777" w:rsidR="0086738E" w:rsidRPr="000D3774" w:rsidRDefault="0086738E" w:rsidP="000D3774">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D63C" w14:textId="77777777" w:rsidR="00B942C2" w:rsidRPr="000D3774" w:rsidRDefault="00B942C2" w:rsidP="000D3774">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F444" w14:textId="77777777" w:rsidR="00B942C2" w:rsidRPr="000D3774" w:rsidRDefault="00B942C2" w:rsidP="000D3774">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816C" w14:textId="77777777" w:rsidR="00B942C2" w:rsidRPr="000D3774" w:rsidRDefault="00B942C2" w:rsidP="000D377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6CA0" w14:textId="77777777" w:rsidR="00B942C2" w:rsidRPr="000D3774" w:rsidRDefault="00B942C2" w:rsidP="000D377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1F92" w14:textId="77777777" w:rsidR="00B942C2" w:rsidRDefault="00B942C2">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FEE4" w14:textId="77777777" w:rsidR="00B942C2" w:rsidRPr="000D3774" w:rsidRDefault="00B942C2" w:rsidP="000D3774">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05A3" w14:textId="77777777" w:rsidR="00B942C2" w:rsidRPr="000D3774" w:rsidRDefault="00B942C2" w:rsidP="000D3774">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32CE4" w14:textId="77777777" w:rsidR="00B942C2" w:rsidRPr="000D3774" w:rsidRDefault="00B942C2" w:rsidP="000D3774">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3DE4" w14:textId="77777777" w:rsidR="00B942C2" w:rsidRPr="000D3774" w:rsidRDefault="00B942C2" w:rsidP="000D3774">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64D9" w14:textId="77777777" w:rsidR="00B942C2" w:rsidRPr="000D3774" w:rsidRDefault="00B942C2" w:rsidP="000D3774">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30A4" w14:textId="77777777" w:rsidR="00E2399E" w:rsidRPr="000D3774" w:rsidRDefault="00E2399E" w:rsidP="000D3774">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ED3B5" w14:textId="77777777" w:rsidR="00E2399E" w:rsidRPr="000D3774" w:rsidRDefault="00E2399E" w:rsidP="000D3774">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ABED" w14:textId="77777777" w:rsidR="00E2399E" w:rsidRPr="000D3774" w:rsidRDefault="00E2399E" w:rsidP="000D3774">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34D4" w14:textId="77777777" w:rsidR="00B942C2" w:rsidRPr="000D3774" w:rsidRDefault="00B942C2" w:rsidP="000D3774">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5271" w14:textId="77777777" w:rsidR="00B942C2" w:rsidRPr="000D3774" w:rsidRDefault="00B942C2" w:rsidP="000D3774">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C8AD" w14:textId="77777777" w:rsidR="00B942C2" w:rsidRDefault="00B942C2">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5225" w14:textId="77777777" w:rsidR="00B942C2" w:rsidRPr="000D3774" w:rsidRDefault="00B942C2" w:rsidP="000D3774">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9C98" w14:textId="77777777" w:rsidR="00B942C2" w:rsidRPr="000D3774" w:rsidRDefault="00B942C2" w:rsidP="000D3774">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1E6F3" w14:textId="77777777" w:rsidR="00B942C2" w:rsidRPr="000D3774" w:rsidRDefault="00B942C2" w:rsidP="000D3774">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3A5A" w14:textId="77777777" w:rsidR="00B942C2" w:rsidRPr="000D3774" w:rsidRDefault="00B942C2" w:rsidP="000D3774">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D2D4A" w14:textId="77777777" w:rsidR="00B942C2" w:rsidRDefault="00B942C2">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E290" w14:textId="77777777" w:rsidR="00B942C2" w:rsidRDefault="00B942C2">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84E8" w14:textId="77777777" w:rsidR="00B942C2" w:rsidRDefault="00B942C2">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C2F6" w14:textId="77777777" w:rsidR="00B942C2" w:rsidRDefault="00B942C2">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5835" w14:textId="77777777" w:rsidR="00B942C2" w:rsidRDefault="00B942C2">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4A5F" w14:textId="77777777" w:rsidR="00B942C2" w:rsidRDefault="00B942C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B160" w14:textId="77777777" w:rsidR="00B942C2" w:rsidRDefault="00B942C2">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549" w14:textId="77777777" w:rsidR="00B942C2" w:rsidRDefault="00B942C2">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9CFE" w14:textId="77777777" w:rsidR="00B942C2" w:rsidRDefault="00B942C2">
    <w:pPr>
      <w:pStyle w:val="Header"/>
      <w:rPr>
        <w:sz w:val="10"/>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09B4" w14:textId="77777777" w:rsidR="00B942C2" w:rsidRDefault="00B942C2">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9F9E" w14:textId="77777777" w:rsidR="00B942C2" w:rsidRPr="001354D1" w:rsidRDefault="00B942C2" w:rsidP="001354D1">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3AC" w14:textId="77777777" w:rsidR="00B942C2" w:rsidRPr="001354D1" w:rsidRDefault="00B942C2" w:rsidP="001354D1">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C443" w14:textId="77777777" w:rsidR="00B942C2" w:rsidRPr="001354D1" w:rsidRDefault="00B942C2" w:rsidP="001354D1">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48D5" w14:textId="77777777" w:rsidR="00B942C2" w:rsidRPr="001354D1" w:rsidRDefault="00B942C2" w:rsidP="001354D1">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2534" w14:textId="77777777" w:rsidR="00B942C2" w:rsidRPr="001354D1" w:rsidRDefault="00B942C2" w:rsidP="001354D1">
    <w:pPr>
      <w:pStyle w:val="Header"/>
      <w:rPr>
        <w:rFonts w:eastAsia="Calibri"/>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B53B" w14:textId="77777777" w:rsidR="00B942C2" w:rsidRPr="001354D1" w:rsidRDefault="00B942C2" w:rsidP="001354D1">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D688" w14:textId="77777777" w:rsidR="003B127D" w:rsidRPr="001354D1" w:rsidRDefault="003B127D" w:rsidP="00135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28C01" w14:textId="77777777" w:rsidR="006A49C8" w:rsidRPr="006A49C8" w:rsidRDefault="006A49C8" w:rsidP="006A49C8">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E576" w14:textId="77777777" w:rsidR="00B942C2" w:rsidRDefault="00B942C2">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4F1FD" w14:textId="77777777" w:rsidR="003B127D" w:rsidRPr="001354D1" w:rsidRDefault="003B127D" w:rsidP="001354D1">
    <w:pPr>
      <w:pStyle w:val="Header"/>
      <w:rPr>
        <w:rFonts w:eastAsia="Calibri"/>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4862" w14:textId="77777777" w:rsidR="003B127D" w:rsidRPr="001354D1" w:rsidRDefault="003B127D" w:rsidP="001354D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676B" w14:textId="77777777" w:rsidR="00B942C2" w:rsidRDefault="00B942C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6513" w14:textId="77777777" w:rsidR="00B942C2" w:rsidRDefault="00B942C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F92A" w14:textId="77777777" w:rsidR="00B942C2" w:rsidRDefault="00B942C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567E" w14:textId="77777777" w:rsidR="00B942C2" w:rsidRDefault="00B942C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D582" w14:textId="77777777" w:rsidR="00B942C2" w:rsidRDefault="00B942C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76A5" w14:textId="77777777" w:rsidR="00B942C2" w:rsidRDefault="00B942C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5000C" w14:textId="77777777" w:rsidR="00B942C2" w:rsidRDefault="00B942C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C76A9" w14:textId="77777777" w:rsidR="00B942C2" w:rsidRDefault="00B942C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F930" w14:textId="77777777" w:rsidR="00B942C2" w:rsidRDefault="00B94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75094" w14:textId="77777777" w:rsidR="006A49C8" w:rsidRPr="006A49C8" w:rsidRDefault="006A49C8" w:rsidP="006A49C8">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3FDE" w14:textId="77777777" w:rsidR="00B942C2" w:rsidRDefault="00B942C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AF5F" w14:textId="77777777" w:rsidR="00B942C2" w:rsidRDefault="00B942C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BD19A" w14:textId="77777777" w:rsidR="00B942C2" w:rsidRDefault="00B942C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C0D5" w14:textId="77777777" w:rsidR="00B942C2" w:rsidRDefault="00B942C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6912F" w14:textId="77777777" w:rsidR="00B942C2" w:rsidRDefault="00B942C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E9C1" w14:textId="77777777" w:rsidR="00B942C2" w:rsidRDefault="00B942C2">
    <w:pPr>
      <w:pStyle w:val="Header"/>
      <w:rPr>
        <w:rFonts w:eastAsia="Calibri"/>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00E4" w14:textId="77777777" w:rsidR="00B942C2" w:rsidRDefault="00B942C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4878" w14:textId="77777777" w:rsidR="00B942C2" w:rsidRDefault="00B942C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3479" w14:textId="77777777" w:rsidR="00B942C2" w:rsidRDefault="00B942C2">
    <w:pPr>
      <w:pStyle w:val="Header"/>
      <w:rPr>
        <w:rFonts w:eastAsia="Calibri"/>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E5E" w14:textId="77777777" w:rsidR="00B942C2" w:rsidRDefault="00B942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0839" w14:textId="77777777" w:rsidR="00B942C2" w:rsidRDefault="00B942C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32BB" w14:textId="77777777" w:rsidR="00B942C2" w:rsidRDefault="00B942C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E1490" w14:textId="77777777" w:rsidR="00B942C2" w:rsidRDefault="00B942C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94B8" w14:textId="77777777" w:rsidR="00B942C2" w:rsidRDefault="00B942C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02A2" w14:textId="77777777" w:rsidR="00B942C2" w:rsidRDefault="00B942C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834F6" w14:textId="77777777" w:rsidR="00B942C2" w:rsidRDefault="00B942C2">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D064" w14:textId="77777777" w:rsidR="00B942C2" w:rsidRDefault="00B942C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3C806" w14:textId="77777777" w:rsidR="00B942C2" w:rsidRDefault="00B942C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E0EF0" w14:textId="77777777" w:rsidR="00B942C2" w:rsidRDefault="00B942C2">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F31C" w14:textId="77777777" w:rsidR="00B942C2" w:rsidRDefault="00B942C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44572" w14:textId="77777777" w:rsidR="00B942C2" w:rsidRDefault="00B942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0C8BE" w14:textId="77777777" w:rsidR="00B942C2" w:rsidRDefault="00B942C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93C59" w14:textId="77777777" w:rsidR="00B942C2" w:rsidRDefault="00B942C2">
    <w:pPr>
      <w:pStyle w:val="Header"/>
      <w:rPr>
        <w:rFonts w:eastAsia="Calibri"/>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62555" w14:textId="77777777" w:rsidR="00B942C2" w:rsidRDefault="00B942C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E85F" w14:textId="77777777" w:rsidR="00B942C2" w:rsidRDefault="00B942C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DF1A" w14:textId="77777777" w:rsidR="00B942C2" w:rsidRDefault="00B942C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B12D" w14:textId="77777777" w:rsidR="00B942C2" w:rsidRDefault="00B942C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0147D" w14:textId="77777777" w:rsidR="00B942C2" w:rsidRDefault="00B942C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34A66" w14:textId="77777777" w:rsidR="00B942C2" w:rsidRDefault="00B942C2">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719AE" w14:textId="77777777" w:rsidR="00B942C2" w:rsidRDefault="00B942C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95D8" w14:textId="77777777" w:rsidR="00B942C2" w:rsidRDefault="00B942C2">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20165" w14:textId="77777777" w:rsidR="00B942C2" w:rsidRDefault="00B942C2">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D459" w14:textId="77777777" w:rsidR="00B942C2" w:rsidRDefault="00B942C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1F92" w14:textId="77777777" w:rsidR="00B942C2" w:rsidRDefault="00B942C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8D5" w14:textId="77777777" w:rsidR="00B942C2" w:rsidRDefault="00B942C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429E" w14:textId="77777777" w:rsidR="00B942C2" w:rsidRDefault="00B942C2">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93FC" w14:textId="77777777" w:rsidR="00B942C2" w:rsidRDefault="00B942C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76AAD" w14:textId="77777777" w:rsidR="00B942C2" w:rsidRDefault="00B942C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7CB66" w14:textId="77777777" w:rsidR="00B942C2" w:rsidRDefault="00B942C2">
    <w:pPr>
      <w:pStyle w:val="Header"/>
      <w:rPr>
        <w:rFonts w:eastAsia="Calibri"/>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E7826" w14:textId="77777777" w:rsidR="00B942C2" w:rsidRDefault="00B942C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D898" w14:textId="77777777" w:rsidR="00B942C2" w:rsidRDefault="00B942C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20E4" w14:textId="77777777" w:rsidR="00B942C2" w:rsidRDefault="00B942C2">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CDE7" w14:textId="77777777" w:rsidR="00B942C2" w:rsidRDefault="00B942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99CB" w14:textId="77777777" w:rsidR="00B942C2" w:rsidRDefault="00B942C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5C9B" w14:textId="77777777" w:rsidR="00B942C2" w:rsidRDefault="00B942C2">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98BE" w14:textId="77777777" w:rsidR="00B942C2" w:rsidRDefault="00B942C2">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FA39" w14:textId="77777777" w:rsidR="00B942C2" w:rsidRDefault="00B942C2">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71DBD" w14:textId="77777777" w:rsidR="00B942C2" w:rsidRDefault="00B942C2">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7359" w14:textId="77777777" w:rsidR="00B942C2" w:rsidRDefault="00B942C2">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5BEB" w14:textId="77777777" w:rsidR="00B942C2" w:rsidRDefault="00B942C2">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BDEA1" w14:textId="77777777" w:rsidR="00B942C2" w:rsidRDefault="00B942C2">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BE1A" w14:textId="77777777" w:rsidR="00B942C2" w:rsidRDefault="00B942C2">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E51B" w14:textId="77777777" w:rsidR="00B942C2" w:rsidRDefault="00B942C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3BB8" w14:textId="77777777" w:rsidR="00B942C2" w:rsidRDefault="00B942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058F" w14:textId="77777777" w:rsidR="00B942C2" w:rsidRDefault="00B942C2">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7F4B" w14:textId="77777777" w:rsidR="00B942C2" w:rsidRDefault="00B942C2">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5162E" w14:textId="77777777" w:rsidR="00B942C2" w:rsidRDefault="00B942C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9DC9" w14:textId="77777777" w:rsidR="00B942C2" w:rsidRDefault="00B942C2">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148BC" w14:textId="77777777" w:rsidR="00B942C2" w:rsidRDefault="00B942C2">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2C55" w14:textId="77777777" w:rsidR="00B942C2" w:rsidRDefault="00B942C2">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BB1F" w14:textId="77777777" w:rsidR="00B942C2" w:rsidRPr="001354D1" w:rsidRDefault="00B942C2" w:rsidP="001354D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7954" w14:textId="77777777" w:rsidR="00B942C2" w:rsidRPr="001354D1" w:rsidRDefault="00B942C2" w:rsidP="001354D1">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F7C3" w14:textId="77777777" w:rsidR="00B942C2" w:rsidRPr="001354D1" w:rsidRDefault="00B942C2" w:rsidP="001354D1">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6D14" w14:textId="77777777" w:rsidR="00B942C2" w:rsidRDefault="00B942C2">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7D23C" w14:textId="77777777" w:rsidR="00B942C2" w:rsidRDefault="00B942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EDDB" w14:textId="77777777" w:rsidR="00B942C2" w:rsidRDefault="00B942C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1408" w14:textId="77777777" w:rsidR="00B942C2" w:rsidRDefault="00B942C2">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9D2D" w14:textId="77777777" w:rsidR="00B942C2" w:rsidRDefault="00B942C2">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5A33" w14:textId="77777777" w:rsidR="00B942C2" w:rsidRDefault="00B942C2">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2EB32" w14:textId="77777777" w:rsidR="00B942C2" w:rsidRDefault="00B942C2">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2F06" w14:textId="77777777" w:rsidR="00B942C2" w:rsidRDefault="00B942C2">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E399" w14:textId="77777777" w:rsidR="00B942C2" w:rsidRDefault="00B942C2">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BBE" w14:textId="77777777" w:rsidR="00B942C2" w:rsidRDefault="00B942C2">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DC6A" w14:textId="77777777" w:rsidR="00B942C2" w:rsidRDefault="00B942C2">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08BF" w14:textId="77777777" w:rsidR="00B942C2" w:rsidRDefault="00B942C2">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E982" w14:textId="77777777" w:rsidR="00B942C2" w:rsidRDefault="00B94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2C36F0"/>
    <w:multiLevelType w:val="hybridMultilevel"/>
    <w:tmpl w:val="9B2A10B6"/>
    <w:name w:val="Heading2"/>
    <w:lvl w:ilvl="0" w:tplc="916E8AC4">
      <w:start w:val="17"/>
      <w:numFmt w:val="upperLetter"/>
      <w:lvlText w:val="%1."/>
      <w:lvlJc w:val="left"/>
      <w:pPr>
        <w:ind w:left="360" w:hanging="360"/>
      </w:pPr>
      <w:rPr>
        <w:rFonts w:hint="default"/>
      </w:rPr>
    </w:lvl>
    <w:lvl w:ilvl="1" w:tplc="18090019" w:tentative="1">
      <w:start w:val="1"/>
      <w:numFmt w:val="lowerLetter"/>
      <w:lvlText w:val="%2."/>
      <w:lvlJc w:val="left"/>
      <w:pPr>
        <w:ind w:left="731" w:hanging="360"/>
      </w:pPr>
    </w:lvl>
    <w:lvl w:ilvl="2" w:tplc="1809001B" w:tentative="1">
      <w:start w:val="1"/>
      <w:numFmt w:val="lowerRoman"/>
      <w:lvlText w:val="%3."/>
      <w:lvlJc w:val="right"/>
      <w:pPr>
        <w:ind w:left="1451" w:hanging="180"/>
      </w:pPr>
    </w:lvl>
    <w:lvl w:ilvl="3" w:tplc="1809000F" w:tentative="1">
      <w:start w:val="1"/>
      <w:numFmt w:val="decimal"/>
      <w:lvlText w:val="%4."/>
      <w:lvlJc w:val="left"/>
      <w:pPr>
        <w:ind w:left="2171" w:hanging="360"/>
      </w:pPr>
    </w:lvl>
    <w:lvl w:ilvl="4" w:tplc="18090019" w:tentative="1">
      <w:start w:val="1"/>
      <w:numFmt w:val="lowerLetter"/>
      <w:lvlText w:val="%5."/>
      <w:lvlJc w:val="left"/>
      <w:pPr>
        <w:ind w:left="2891" w:hanging="360"/>
      </w:pPr>
    </w:lvl>
    <w:lvl w:ilvl="5" w:tplc="1809001B" w:tentative="1">
      <w:start w:val="1"/>
      <w:numFmt w:val="lowerRoman"/>
      <w:lvlText w:val="%6."/>
      <w:lvlJc w:val="right"/>
      <w:pPr>
        <w:ind w:left="3611" w:hanging="180"/>
      </w:pPr>
    </w:lvl>
    <w:lvl w:ilvl="6" w:tplc="1809000F" w:tentative="1">
      <w:start w:val="1"/>
      <w:numFmt w:val="decimal"/>
      <w:lvlText w:val="%7."/>
      <w:lvlJc w:val="left"/>
      <w:pPr>
        <w:ind w:left="4331" w:hanging="360"/>
      </w:pPr>
    </w:lvl>
    <w:lvl w:ilvl="7" w:tplc="18090019" w:tentative="1">
      <w:start w:val="1"/>
      <w:numFmt w:val="lowerLetter"/>
      <w:lvlText w:val="%8."/>
      <w:lvlJc w:val="left"/>
      <w:pPr>
        <w:ind w:left="5051" w:hanging="360"/>
      </w:pPr>
    </w:lvl>
    <w:lvl w:ilvl="8" w:tplc="1809001B" w:tentative="1">
      <w:start w:val="1"/>
      <w:numFmt w:val="lowerRoman"/>
      <w:lvlText w:val="%9."/>
      <w:lvlJc w:val="right"/>
      <w:pPr>
        <w:ind w:left="5771" w:hanging="180"/>
      </w:pPr>
    </w:lvl>
  </w:abstractNum>
  <w:abstractNum w:abstractNumId="57"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60"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1"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2"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3"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4"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5"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7"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8"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9"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70" w15:restartNumberingAfterBreak="0">
    <w:nsid w:val="3F71C4E4"/>
    <w:multiLevelType w:val="hybridMultilevel"/>
    <w:tmpl w:val="22BC0E94"/>
    <w:lvl w:ilvl="0" w:tplc="E5BAC4DE">
      <w:start w:val="1"/>
      <w:numFmt w:val="decimal"/>
      <w:lvlText w:val="%1."/>
      <w:lvlJc w:val="left"/>
      <w:pPr>
        <w:ind w:left="1800" w:hanging="360"/>
      </w:pPr>
    </w:lvl>
    <w:lvl w:ilvl="1" w:tplc="3544F168">
      <w:start w:val="1"/>
      <w:numFmt w:val="lowerLetter"/>
      <w:lvlText w:val="%2."/>
      <w:lvlJc w:val="left"/>
      <w:pPr>
        <w:ind w:left="2520" w:hanging="360"/>
      </w:pPr>
    </w:lvl>
    <w:lvl w:ilvl="2" w:tplc="BA4A2776">
      <w:start w:val="1"/>
      <w:numFmt w:val="lowerRoman"/>
      <w:lvlText w:val="%3."/>
      <w:lvlJc w:val="right"/>
      <w:pPr>
        <w:ind w:left="3240" w:hanging="180"/>
      </w:pPr>
    </w:lvl>
    <w:lvl w:ilvl="3" w:tplc="381A9258">
      <w:start w:val="1"/>
      <w:numFmt w:val="decimal"/>
      <w:lvlText w:val="%4."/>
      <w:lvlJc w:val="left"/>
      <w:pPr>
        <w:ind w:left="3960" w:hanging="360"/>
      </w:pPr>
    </w:lvl>
    <w:lvl w:ilvl="4" w:tplc="B1D235B6">
      <w:start w:val="1"/>
      <w:numFmt w:val="lowerLetter"/>
      <w:lvlText w:val="%5."/>
      <w:lvlJc w:val="left"/>
      <w:pPr>
        <w:ind w:left="4680" w:hanging="360"/>
      </w:pPr>
    </w:lvl>
    <w:lvl w:ilvl="5" w:tplc="DFAEC1E0">
      <w:start w:val="1"/>
      <w:numFmt w:val="lowerRoman"/>
      <w:lvlText w:val="%6."/>
      <w:lvlJc w:val="right"/>
      <w:pPr>
        <w:ind w:left="5400" w:hanging="180"/>
      </w:pPr>
    </w:lvl>
    <w:lvl w:ilvl="6" w:tplc="55D8D82C">
      <w:start w:val="1"/>
      <w:numFmt w:val="decimal"/>
      <w:lvlText w:val="%7."/>
      <w:lvlJc w:val="left"/>
      <w:pPr>
        <w:ind w:left="6120" w:hanging="360"/>
      </w:pPr>
    </w:lvl>
    <w:lvl w:ilvl="7" w:tplc="910290E8">
      <w:start w:val="1"/>
      <w:numFmt w:val="lowerLetter"/>
      <w:lvlText w:val="%8."/>
      <w:lvlJc w:val="left"/>
      <w:pPr>
        <w:ind w:left="6840" w:hanging="360"/>
      </w:pPr>
    </w:lvl>
    <w:lvl w:ilvl="8" w:tplc="B492B528">
      <w:start w:val="1"/>
      <w:numFmt w:val="lowerRoman"/>
      <w:lvlText w:val="%9."/>
      <w:lvlJc w:val="right"/>
      <w:pPr>
        <w:ind w:left="7560" w:hanging="180"/>
      </w:pPr>
    </w:lvl>
  </w:abstractNum>
  <w:abstractNum w:abstractNumId="71"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2"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3"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4"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5"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8"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9"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0"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81"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2"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4"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5"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0"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2"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3"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4EAB4DFA"/>
    <w:multiLevelType w:val="hybridMultilevel"/>
    <w:tmpl w:val="5CD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7"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100"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5466238F"/>
    <w:multiLevelType w:val="hybridMultilevel"/>
    <w:tmpl w:val="9DB6D570"/>
    <w:name w:val="Heading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03"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6" w15:restartNumberingAfterBreak="0">
    <w:nsid w:val="58E05220"/>
    <w:multiLevelType w:val="hybridMultilevel"/>
    <w:tmpl w:val="B378B3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13"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4"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7"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8"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21"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4"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5"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9"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0"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1"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2"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4"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6"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9"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40"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41"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9"/>
  </w:num>
  <w:num w:numId="2">
    <w:abstractNumId w:val="76"/>
  </w:num>
  <w:num w:numId="3">
    <w:abstractNumId w:val="119"/>
  </w:num>
  <w:num w:numId="4">
    <w:abstractNumId w:val="47"/>
  </w:num>
  <w:num w:numId="5">
    <w:abstractNumId w:val="79"/>
  </w:num>
  <w:num w:numId="6">
    <w:abstractNumId w:val="34"/>
  </w:num>
  <w:num w:numId="7">
    <w:abstractNumId w:val="115"/>
  </w:num>
  <w:num w:numId="8">
    <w:abstractNumId w:val="30"/>
  </w:num>
  <w:num w:numId="9">
    <w:abstractNumId w:val="83"/>
  </w:num>
  <w:num w:numId="10">
    <w:abstractNumId w:val="107"/>
  </w:num>
  <w:num w:numId="11">
    <w:abstractNumId w:val="108"/>
  </w:num>
  <w:num w:numId="12">
    <w:abstractNumId w:val="102"/>
  </w:num>
  <w:num w:numId="13">
    <w:abstractNumId w:val="36"/>
  </w:num>
  <w:num w:numId="14">
    <w:abstractNumId w:val="4"/>
  </w:num>
  <w:num w:numId="15">
    <w:abstractNumId w:val="114"/>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4"/>
  </w:num>
  <w:num w:numId="23">
    <w:abstractNumId w:val="57"/>
  </w:num>
  <w:num w:numId="24">
    <w:abstractNumId w:val="62"/>
  </w:num>
  <w:num w:numId="25">
    <w:abstractNumId w:val="104"/>
  </w:num>
  <w:num w:numId="26">
    <w:abstractNumId w:val="134"/>
  </w:num>
  <w:num w:numId="27">
    <w:abstractNumId w:val="77"/>
  </w:num>
  <w:num w:numId="28">
    <w:abstractNumId w:val="65"/>
  </w:num>
  <w:num w:numId="29">
    <w:abstractNumId w:val="13"/>
  </w:num>
  <w:num w:numId="30">
    <w:abstractNumId w:val="17"/>
  </w:num>
  <w:num w:numId="3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111"/>
  </w:num>
  <w:num w:numId="34">
    <w:abstractNumId w:val="122"/>
  </w:num>
  <w:num w:numId="35">
    <w:abstractNumId w:val="100"/>
  </w:num>
  <w:num w:numId="36">
    <w:abstractNumId w:val="126"/>
  </w:num>
  <w:num w:numId="37">
    <w:abstractNumId w:val="58"/>
  </w:num>
  <w:num w:numId="38">
    <w:abstractNumId w:val="92"/>
  </w:num>
  <w:num w:numId="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5"/>
  </w:num>
  <w:num w:numId="43">
    <w:abstractNumId w:val="123"/>
  </w:num>
  <w:num w:numId="44">
    <w:abstractNumId w:val="35"/>
  </w:num>
  <w:num w:numId="45">
    <w:abstractNumId w:val="130"/>
  </w:num>
  <w:num w:numId="46">
    <w:abstractNumId w:val="20"/>
  </w:num>
  <w:num w:numId="47">
    <w:abstractNumId w:val="112"/>
  </w:num>
  <w:num w:numId="48">
    <w:abstractNumId w:val="46"/>
  </w:num>
  <w:num w:numId="49">
    <w:abstractNumId w:val="33"/>
  </w:num>
  <w:num w:numId="50">
    <w:abstractNumId w:val="80"/>
  </w:num>
  <w:num w:numId="51">
    <w:abstractNumId w:val="27"/>
  </w:num>
  <w:num w:numId="52">
    <w:abstractNumId w:val="15"/>
  </w:num>
  <w:num w:numId="53">
    <w:abstractNumId w:val="38"/>
  </w:num>
  <w:num w:numId="54">
    <w:abstractNumId w:val="86"/>
  </w:num>
  <w:num w:numId="55">
    <w:abstractNumId w:val="90"/>
  </w:num>
  <w:num w:numId="56">
    <w:abstractNumId w:val="66"/>
  </w:num>
  <w:num w:numId="57">
    <w:abstractNumId w:val="41"/>
  </w:num>
  <w:num w:numId="58">
    <w:abstractNumId w:val="26"/>
  </w:num>
  <w:num w:numId="59">
    <w:abstractNumId w:val="55"/>
  </w:num>
  <w:num w:numId="60">
    <w:abstractNumId w:val="59"/>
  </w:num>
  <w:num w:numId="61">
    <w:abstractNumId w:val="139"/>
  </w:num>
  <w:num w:numId="62">
    <w:abstractNumId w:val="137"/>
  </w:num>
  <w:num w:numId="63">
    <w:abstractNumId w:val="98"/>
  </w:num>
  <w:num w:numId="64">
    <w:abstractNumId w:val="81"/>
  </w:num>
  <w:num w:numId="65">
    <w:abstractNumId w:val="23"/>
  </w:num>
  <w:num w:numId="66">
    <w:abstractNumId w:val="72"/>
  </w:num>
  <w:num w:numId="67">
    <w:abstractNumId w:val="103"/>
  </w:num>
  <w:num w:numId="68">
    <w:abstractNumId w:val="6"/>
  </w:num>
  <w:num w:numId="69">
    <w:abstractNumId w:val="29"/>
  </w:num>
  <w:num w:numId="70">
    <w:abstractNumId w:val="97"/>
  </w:num>
  <w:num w:numId="71">
    <w:abstractNumId w:val="14"/>
  </w:num>
  <w:num w:numId="72">
    <w:abstractNumId w:val="105"/>
  </w:num>
  <w:num w:numId="73">
    <w:abstractNumId w:val="68"/>
  </w:num>
  <w:num w:numId="74">
    <w:abstractNumId w:val="128"/>
  </w:num>
  <w:num w:numId="75">
    <w:abstractNumId w:val="31"/>
  </w:num>
  <w:num w:numId="76">
    <w:abstractNumId w:val="84"/>
  </w:num>
  <w:num w:numId="77">
    <w:abstractNumId w:val="96"/>
  </w:num>
  <w:num w:numId="78">
    <w:abstractNumId w:val="48"/>
  </w:num>
  <w:num w:numId="79">
    <w:abstractNumId w:val="110"/>
  </w:num>
  <w:num w:numId="80">
    <w:abstractNumId w:val="51"/>
  </w:num>
  <w:num w:numId="81">
    <w:abstractNumId w:val="50"/>
  </w:num>
  <w:num w:numId="82">
    <w:abstractNumId w:val="88"/>
  </w:num>
  <w:num w:numId="83">
    <w:abstractNumId w:val="45"/>
  </w:num>
  <w:num w:numId="84">
    <w:abstractNumId w:val="125"/>
  </w:num>
  <w:num w:numId="85">
    <w:abstractNumId w:val="132"/>
  </w:num>
  <w:num w:numId="86">
    <w:abstractNumId w:val="19"/>
  </w:num>
  <w:num w:numId="87">
    <w:abstractNumId w:val="75"/>
  </w:num>
  <w:num w:numId="88">
    <w:abstractNumId w:val="12"/>
  </w:num>
  <w:num w:numId="89">
    <w:abstractNumId w:val="7"/>
  </w:num>
  <w:num w:numId="90">
    <w:abstractNumId w:val="18"/>
  </w:num>
  <w:num w:numId="91">
    <w:abstractNumId w:val="141"/>
  </w:num>
  <w:num w:numId="92">
    <w:abstractNumId w:val="94"/>
  </w:num>
  <w:num w:numId="93">
    <w:abstractNumId w:val="99"/>
  </w:num>
  <w:num w:numId="94">
    <w:abstractNumId w:val="5"/>
  </w:num>
  <w:num w:numId="95">
    <w:abstractNumId w:val="11"/>
  </w:num>
  <w:num w:numId="96">
    <w:abstractNumId w:val="118"/>
  </w:num>
  <w:num w:numId="97">
    <w:abstractNumId w:val="40"/>
  </w:num>
  <w:num w:numId="98">
    <w:abstractNumId w:val="21"/>
  </w:num>
  <w:num w:numId="99">
    <w:abstractNumId w:val="93"/>
  </w:num>
  <w:num w:numId="100">
    <w:abstractNumId w:val="39"/>
  </w:num>
  <w:num w:numId="101">
    <w:abstractNumId w:val="121"/>
  </w:num>
  <w:num w:numId="102">
    <w:abstractNumId w:val="70"/>
  </w:num>
  <w:num w:numId="103">
    <w:abstractNumId w:val="63"/>
  </w:num>
  <w:num w:numId="104">
    <w:abstractNumId w:val="25"/>
  </w:num>
  <w:num w:numId="105">
    <w:abstractNumId w:val="8"/>
  </w:num>
  <w:num w:numId="106">
    <w:abstractNumId w:val="136"/>
  </w:num>
  <w:num w:numId="107">
    <w:abstractNumId w:val="133"/>
  </w:num>
  <w:num w:numId="108">
    <w:abstractNumId w:val="28"/>
  </w:num>
  <w:num w:numId="109">
    <w:abstractNumId w:val="37"/>
  </w:num>
  <w:num w:numId="110">
    <w:abstractNumId w:val="95"/>
  </w:num>
  <w:num w:numId="111">
    <w:abstractNumId w:val="117"/>
  </w:num>
  <w:num w:numId="112">
    <w:abstractNumId w:val="60"/>
  </w:num>
  <w:num w:numId="113">
    <w:abstractNumId w:val="9"/>
  </w:num>
  <w:num w:numId="114">
    <w:abstractNumId w:val="71"/>
  </w:num>
  <w:num w:numId="115">
    <w:abstractNumId w:val="10"/>
  </w:num>
  <w:num w:numId="116">
    <w:abstractNumId w:val="69"/>
  </w:num>
  <w:num w:numId="117">
    <w:abstractNumId w:val="140"/>
  </w:num>
  <w:num w:numId="118">
    <w:abstractNumId w:val="91"/>
  </w:num>
  <w:num w:numId="119">
    <w:abstractNumId w:val="113"/>
  </w:num>
  <w:num w:numId="120">
    <w:abstractNumId w:val="124"/>
  </w:num>
  <w:num w:numId="121">
    <w:abstractNumId w:val="16"/>
  </w:num>
  <w:num w:numId="122">
    <w:abstractNumId w:val="73"/>
  </w:num>
  <w:num w:numId="123">
    <w:abstractNumId w:val="82"/>
  </w:num>
  <w:num w:numId="124">
    <w:abstractNumId w:val="54"/>
  </w:num>
  <w:num w:numId="125">
    <w:abstractNumId w:val="135"/>
  </w:num>
  <w:num w:numId="126">
    <w:abstractNumId w:val="120"/>
  </w:num>
  <w:num w:numId="127">
    <w:abstractNumId w:val="142"/>
  </w:num>
  <w:num w:numId="128">
    <w:abstractNumId w:val="42"/>
  </w:num>
  <w:num w:numId="129">
    <w:abstractNumId w:val="49"/>
  </w:num>
  <w:num w:numId="130">
    <w:abstractNumId w:val="106"/>
  </w:num>
  <w:num w:numId="131">
    <w:abstractNumId w:val="116"/>
  </w:num>
  <w:num w:numId="132">
    <w:abstractNumId w:val="61"/>
  </w:num>
  <w:num w:numId="133">
    <w:abstractNumId w:val="129"/>
  </w:num>
  <w:num w:numId="134">
    <w:abstractNumId w:val="24"/>
  </w:num>
  <w:num w:numId="135">
    <w:abstractNumId w:val="43"/>
  </w:num>
  <w:num w:numId="136">
    <w:abstractNumId w:val="52"/>
  </w:num>
  <w:num w:numId="137">
    <w:abstractNumId w:val="67"/>
  </w:num>
  <w:num w:numId="138">
    <w:abstractNumId w:val="138"/>
  </w:num>
  <w:num w:numId="139">
    <w:abstractNumId w:val="131"/>
  </w:num>
  <w:num w:numId="140">
    <w:abstractNumId w:val="87"/>
  </w:num>
  <w:num w:numId="1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num>
  <w:num w:numId="143">
    <w:abstractNumId w:val="127"/>
  </w:num>
  <w:num w:numId="144">
    <w:abstractNumId w:val="64"/>
  </w:num>
  <w:num w:numId="145">
    <w:abstractNumId w:val="34"/>
  </w:num>
  <w:num w:numId="146">
    <w:abstractNumId w:val="11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5.2&quot; technicalblockguid=&quot;53908058476492712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8&lt;/text&gt;_x000d__x000a_  &lt;/metadata&gt;_x000d__x000a_  &lt;metadata key=&quot;md_Prefix&quot;&gt;_x000d__x000a_    &lt;text&gt;&lt;/text&gt;_x000d__x000a_  &lt;/metadata&gt;_x000d__x000a_  &lt;metadata key=&quot;md_DocumentNumber&quot;&gt;_x000d__x000a_    &lt;text&gt;10160&lt;/text&gt;_x000d__x000a_  &lt;/metadata&gt;_x000d__x000a_  &lt;metadata key=&quot;md_YearDocumentNumber&quot;&gt;_x000d__x000a_    &lt;text&gt;2021&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45&lt;/text&gt;_x000d__x000a_      &lt;text&gt;CADREFIN 340&lt;/text&gt;_x000d__x000a_      &lt;text&gt;UEM 180&lt;/text&gt;_x000d__x000a_      &lt;text&gt;FIN 521&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68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Italy&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nnex to the &amp;lt;/Run&amp;gt;COUNCIL IMPLEMENTING DECISION&amp;lt;Run xml:lang=&quot;fr-be&quot; xml:space=&quot;preserve&quot;&amp;gt; &amp;lt;/Run&amp;gt;on the approval of the assessment of the recovery and resilience plan for Italy&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prie"/>
    <w:docVar w:name="LW_ANNEX_NBR_FIRST" w:val="1"/>
    <w:docVar w:name="LW_ANNEX_NBR_LAST" w:val="1"/>
    <w:docVar w:name="LW_ANNEX_UNIQUE" w:val="1"/>
    <w:docVar w:name="LW_CORRIGENDUM" w:val="&lt;UNUSED&gt;"/>
    <w:docVar w:name="LW_COVERPAGE_EXISTS" w:val="True"/>
    <w:docVar w:name="LW_COVERPAGE_GUID" w:val="D8B978F3-D5CA-4CE6-9CF8-670F294278EF"/>
    <w:docVar w:name="LW_COVERPAGE_TYPE" w:val="1"/>
    <w:docVar w:name="LW_CROSSREFERENCE" w:val="{SWD(2023) 392 final}"/>
    <w:docVar w:name="LW_DocType" w:val="NORMAL"/>
    <w:docVar w:name="LW_EMISSION" w:val="2023 11 24"/>
    <w:docVar w:name="LW_EMISSION_ISODATE" w:val="2023-11-24"/>
    <w:docVar w:name="LW_EMISSION_LOCATION" w:val="BRX"/>
    <w:docVar w:name="LW_EMISSION_PREFIX" w:val="Briuselis, "/>
    <w:docVar w:name="LW_EMISSION_SUFFIX" w:val=" "/>
    <w:docVar w:name="LW_ID_DOCTYPE_NONLW" w:val="CP-036"/>
    <w:docVar w:name="LW_LANGUE" w:val="LT"/>
    <w:docVar w:name="LW_LEVEL_OF_SENSITIVITY" w:val="Standard treatment"/>
    <w:docVar w:name="LW_NOM.INST" w:val="EUROPOS KOMISIJA"/>
    <w:docVar w:name="LW_NOM.INST_JOINTDOC" w:val="&lt;EMPTY&gt;"/>
    <w:docVar w:name="LW_OBJETACTEPRINCIPAL.CP" w:val="kuriuo iš dalies keičiamas 2021 m. liepos 13 d. Tarybos įgyvendinimo sprendimas dėl Italijos ekonomikos gaivinimo ir atsparumo didinimo plano įvertinimo patvirtinimo (ST 10160/21; ST 10160/21 ADD 1 REV 2)_x000b_"/>
    <w:docVar w:name="LW_PART_NBR" w:val="1"/>
    <w:docVar w:name="LW_PART_NBR_TOTAL" w:val="1"/>
    <w:docVar w:name="LW_REF.INST.NEW" w:val="COM"/>
    <w:docVar w:name="LW_REF.INST.NEW_ADOPTED" w:val="final"/>
    <w:docVar w:name="LW_REF.INST.NEW_TEXT" w:val="(2023) 7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IEDAS_x000b_"/>
    <w:docVar w:name="LW_TYPEACTEPRINCIPAL.CP" w:val="Pasiūlymo dėl TARYBOS ĮGYVENDINIMO SPRENDIMO_x000b_"/>
    <w:docVar w:name="LwApiVersions" w:val="LW4CoDe 1.23.2.0; LW 8.0, Build 20211117"/>
  </w:docVars>
  <w:rsids>
    <w:rsidRoot w:val="0084396F"/>
    <w:rsid w:val="0000001E"/>
    <w:rsid w:val="00000065"/>
    <w:rsid w:val="0000033B"/>
    <w:rsid w:val="000005AA"/>
    <w:rsid w:val="000005C4"/>
    <w:rsid w:val="00000688"/>
    <w:rsid w:val="00000838"/>
    <w:rsid w:val="000008A0"/>
    <w:rsid w:val="00000BD5"/>
    <w:rsid w:val="00000EB8"/>
    <w:rsid w:val="00001454"/>
    <w:rsid w:val="000014A2"/>
    <w:rsid w:val="000015D9"/>
    <w:rsid w:val="00001A70"/>
    <w:rsid w:val="00001CEE"/>
    <w:rsid w:val="00001F48"/>
    <w:rsid w:val="000020AC"/>
    <w:rsid w:val="000020E0"/>
    <w:rsid w:val="00002493"/>
    <w:rsid w:val="00002523"/>
    <w:rsid w:val="0000253F"/>
    <w:rsid w:val="000025CF"/>
    <w:rsid w:val="00002637"/>
    <w:rsid w:val="00002AFF"/>
    <w:rsid w:val="0000344E"/>
    <w:rsid w:val="0000347E"/>
    <w:rsid w:val="000035BE"/>
    <w:rsid w:val="000037E1"/>
    <w:rsid w:val="00003ECC"/>
    <w:rsid w:val="00003F77"/>
    <w:rsid w:val="0000421C"/>
    <w:rsid w:val="00004221"/>
    <w:rsid w:val="0000423E"/>
    <w:rsid w:val="000043F9"/>
    <w:rsid w:val="00004468"/>
    <w:rsid w:val="00004496"/>
    <w:rsid w:val="000044CA"/>
    <w:rsid w:val="0000459C"/>
    <w:rsid w:val="00004BF7"/>
    <w:rsid w:val="00004F87"/>
    <w:rsid w:val="00005A5A"/>
    <w:rsid w:val="00005B77"/>
    <w:rsid w:val="00005D66"/>
    <w:rsid w:val="0000601C"/>
    <w:rsid w:val="0000638C"/>
    <w:rsid w:val="0000656C"/>
    <w:rsid w:val="00006638"/>
    <w:rsid w:val="00007314"/>
    <w:rsid w:val="000079D3"/>
    <w:rsid w:val="00007DB9"/>
    <w:rsid w:val="0001059D"/>
    <w:rsid w:val="000107D1"/>
    <w:rsid w:val="00010862"/>
    <w:rsid w:val="000108BF"/>
    <w:rsid w:val="000110C8"/>
    <w:rsid w:val="000111A7"/>
    <w:rsid w:val="00011231"/>
    <w:rsid w:val="000113D3"/>
    <w:rsid w:val="0001141B"/>
    <w:rsid w:val="00011A75"/>
    <w:rsid w:val="00011D48"/>
    <w:rsid w:val="00012072"/>
    <w:rsid w:val="000122F7"/>
    <w:rsid w:val="000127E1"/>
    <w:rsid w:val="000127F9"/>
    <w:rsid w:val="00012A59"/>
    <w:rsid w:val="00012ABD"/>
    <w:rsid w:val="00012C66"/>
    <w:rsid w:val="000132C8"/>
    <w:rsid w:val="000132ED"/>
    <w:rsid w:val="00013314"/>
    <w:rsid w:val="0001354B"/>
    <w:rsid w:val="0001382B"/>
    <w:rsid w:val="00013E2B"/>
    <w:rsid w:val="0001428E"/>
    <w:rsid w:val="0001439F"/>
    <w:rsid w:val="00014483"/>
    <w:rsid w:val="000147A2"/>
    <w:rsid w:val="000148EB"/>
    <w:rsid w:val="00014C74"/>
    <w:rsid w:val="00014DA9"/>
    <w:rsid w:val="00014E08"/>
    <w:rsid w:val="0001507E"/>
    <w:rsid w:val="00015130"/>
    <w:rsid w:val="0001544C"/>
    <w:rsid w:val="000155E8"/>
    <w:rsid w:val="0001567C"/>
    <w:rsid w:val="0001575F"/>
    <w:rsid w:val="0001598E"/>
    <w:rsid w:val="00015A57"/>
    <w:rsid w:val="00015A87"/>
    <w:rsid w:val="00015BB2"/>
    <w:rsid w:val="00016387"/>
    <w:rsid w:val="000168FA"/>
    <w:rsid w:val="00016A1B"/>
    <w:rsid w:val="00016AD1"/>
    <w:rsid w:val="00017198"/>
    <w:rsid w:val="00017203"/>
    <w:rsid w:val="0001723A"/>
    <w:rsid w:val="00017322"/>
    <w:rsid w:val="0001747A"/>
    <w:rsid w:val="000177BC"/>
    <w:rsid w:val="00017873"/>
    <w:rsid w:val="00017E6A"/>
    <w:rsid w:val="0002003D"/>
    <w:rsid w:val="000201DD"/>
    <w:rsid w:val="00020564"/>
    <w:rsid w:val="0002075B"/>
    <w:rsid w:val="000208D8"/>
    <w:rsid w:val="00020C96"/>
    <w:rsid w:val="00020F30"/>
    <w:rsid w:val="00021215"/>
    <w:rsid w:val="000213B7"/>
    <w:rsid w:val="000217A0"/>
    <w:rsid w:val="00021971"/>
    <w:rsid w:val="000219CF"/>
    <w:rsid w:val="00021D14"/>
    <w:rsid w:val="000220FC"/>
    <w:rsid w:val="00022130"/>
    <w:rsid w:val="0002269A"/>
    <w:rsid w:val="0002282C"/>
    <w:rsid w:val="00022B49"/>
    <w:rsid w:val="00022B72"/>
    <w:rsid w:val="00022D1C"/>
    <w:rsid w:val="00022EE0"/>
    <w:rsid w:val="000231B7"/>
    <w:rsid w:val="00023216"/>
    <w:rsid w:val="00023335"/>
    <w:rsid w:val="000238CE"/>
    <w:rsid w:val="00023AF3"/>
    <w:rsid w:val="00023BBE"/>
    <w:rsid w:val="000240C0"/>
    <w:rsid w:val="000247D0"/>
    <w:rsid w:val="00024CE4"/>
    <w:rsid w:val="00024E83"/>
    <w:rsid w:val="00024F4A"/>
    <w:rsid w:val="00024F5D"/>
    <w:rsid w:val="0002509D"/>
    <w:rsid w:val="000250A3"/>
    <w:rsid w:val="0002578A"/>
    <w:rsid w:val="00026167"/>
    <w:rsid w:val="0002631A"/>
    <w:rsid w:val="00026D7D"/>
    <w:rsid w:val="00026EEB"/>
    <w:rsid w:val="00026F4B"/>
    <w:rsid w:val="00027283"/>
    <w:rsid w:val="000272A7"/>
    <w:rsid w:val="00027522"/>
    <w:rsid w:val="00027715"/>
    <w:rsid w:val="0002780F"/>
    <w:rsid w:val="00027983"/>
    <w:rsid w:val="00027E29"/>
    <w:rsid w:val="00027F8E"/>
    <w:rsid w:val="00030197"/>
    <w:rsid w:val="000301F0"/>
    <w:rsid w:val="0003092F"/>
    <w:rsid w:val="00030B95"/>
    <w:rsid w:val="00030ECD"/>
    <w:rsid w:val="00030F66"/>
    <w:rsid w:val="00031135"/>
    <w:rsid w:val="000313D4"/>
    <w:rsid w:val="000315A1"/>
    <w:rsid w:val="000315FF"/>
    <w:rsid w:val="000319A9"/>
    <w:rsid w:val="00031B8F"/>
    <w:rsid w:val="00031CEE"/>
    <w:rsid w:val="00031D82"/>
    <w:rsid w:val="0003203E"/>
    <w:rsid w:val="00032259"/>
    <w:rsid w:val="00032878"/>
    <w:rsid w:val="00032B16"/>
    <w:rsid w:val="000330DC"/>
    <w:rsid w:val="00033A46"/>
    <w:rsid w:val="00033A6F"/>
    <w:rsid w:val="00033D32"/>
    <w:rsid w:val="00034004"/>
    <w:rsid w:val="00034135"/>
    <w:rsid w:val="0003450A"/>
    <w:rsid w:val="0003458C"/>
    <w:rsid w:val="000345D2"/>
    <w:rsid w:val="000345F4"/>
    <w:rsid w:val="00034847"/>
    <w:rsid w:val="00034A59"/>
    <w:rsid w:val="00034FCE"/>
    <w:rsid w:val="00034FD5"/>
    <w:rsid w:val="00035199"/>
    <w:rsid w:val="000352CF"/>
    <w:rsid w:val="00035382"/>
    <w:rsid w:val="00035631"/>
    <w:rsid w:val="000356D0"/>
    <w:rsid w:val="00035BB3"/>
    <w:rsid w:val="00035E7D"/>
    <w:rsid w:val="00035F94"/>
    <w:rsid w:val="000361EA"/>
    <w:rsid w:val="000363EE"/>
    <w:rsid w:val="00036679"/>
    <w:rsid w:val="000369CD"/>
    <w:rsid w:val="000369E2"/>
    <w:rsid w:val="00036B1A"/>
    <w:rsid w:val="000374BF"/>
    <w:rsid w:val="00037508"/>
    <w:rsid w:val="00037747"/>
    <w:rsid w:val="00037886"/>
    <w:rsid w:val="00037DF3"/>
    <w:rsid w:val="0004071E"/>
    <w:rsid w:val="000407BD"/>
    <w:rsid w:val="000410E9"/>
    <w:rsid w:val="000410F2"/>
    <w:rsid w:val="00041154"/>
    <w:rsid w:val="00041292"/>
    <w:rsid w:val="00041477"/>
    <w:rsid w:val="0004175B"/>
    <w:rsid w:val="000417E4"/>
    <w:rsid w:val="00041AC3"/>
    <w:rsid w:val="00041C91"/>
    <w:rsid w:val="00042052"/>
    <w:rsid w:val="0004245F"/>
    <w:rsid w:val="000425D9"/>
    <w:rsid w:val="000428C6"/>
    <w:rsid w:val="00042F27"/>
    <w:rsid w:val="0004345F"/>
    <w:rsid w:val="000434B8"/>
    <w:rsid w:val="000436F9"/>
    <w:rsid w:val="00043711"/>
    <w:rsid w:val="00043DDD"/>
    <w:rsid w:val="00043E33"/>
    <w:rsid w:val="000441DA"/>
    <w:rsid w:val="000442EF"/>
    <w:rsid w:val="000443B4"/>
    <w:rsid w:val="0004446F"/>
    <w:rsid w:val="00044AA9"/>
    <w:rsid w:val="00044AB6"/>
    <w:rsid w:val="00044C15"/>
    <w:rsid w:val="00044C36"/>
    <w:rsid w:val="00044D7F"/>
    <w:rsid w:val="00044DDC"/>
    <w:rsid w:val="000457E2"/>
    <w:rsid w:val="000458AF"/>
    <w:rsid w:val="00045918"/>
    <w:rsid w:val="00045BB6"/>
    <w:rsid w:val="00045CDA"/>
    <w:rsid w:val="0004681D"/>
    <w:rsid w:val="00046843"/>
    <w:rsid w:val="00046F34"/>
    <w:rsid w:val="0004710A"/>
    <w:rsid w:val="000471BF"/>
    <w:rsid w:val="000472B0"/>
    <w:rsid w:val="000475BD"/>
    <w:rsid w:val="000475CC"/>
    <w:rsid w:val="000475FC"/>
    <w:rsid w:val="00047605"/>
    <w:rsid w:val="000479AC"/>
    <w:rsid w:val="00047AFB"/>
    <w:rsid w:val="00047DB0"/>
    <w:rsid w:val="00047E7C"/>
    <w:rsid w:val="00047F89"/>
    <w:rsid w:val="000500D9"/>
    <w:rsid w:val="000502E7"/>
    <w:rsid w:val="00050453"/>
    <w:rsid w:val="000507CB"/>
    <w:rsid w:val="0005095A"/>
    <w:rsid w:val="00050C4D"/>
    <w:rsid w:val="00050D9F"/>
    <w:rsid w:val="00050EA4"/>
    <w:rsid w:val="00050EC1"/>
    <w:rsid w:val="00050FD6"/>
    <w:rsid w:val="00051326"/>
    <w:rsid w:val="0005140E"/>
    <w:rsid w:val="000514B4"/>
    <w:rsid w:val="000515CF"/>
    <w:rsid w:val="0005172F"/>
    <w:rsid w:val="0005194A"/>
    <w:rsid w:val="00051B10"/>
    <w:rsid w:val="00052D4B"/>
    <w:rsid w:val="000531A1"/>
    <w:rsid w:val="000533A5"/>
    <w:rsid w:val="000534B5"/>
    <w:rsid w:val="000534BB"/>
    <w:rsid w:val="0005360B"/>
    <w:rsid w:val="0005367C"/>
    <w:rsid w:val="00053745"/>
    <w:rsid w:val="0005375A"/>
    <w:rsid w:val="00053939"/>
    <w:rsid w:val="0005413D"/>
    <w:rsid w:val="0005482F"/>
    <w:rsid w:val="00054CB2"/>
    <w:rsid w:val="00055085"/>
    <w:rsid w:val="0005552C"/>
    <w:rsid w:val="00055882"/>
    <w:rsid w:val="000565BD"/>
    <w:rsid w:val="00056918"/>
    <w:rsid w:val="000569EB"/>
    <w:rsid w:val="00056A45"/>
    <w:rsid w:val="00056AA0"/>
    <w:rsid w:val="00056AC0"/>
    <w:rsid w:val="00056B0B"/>
    <w:rsid w:val="00056FDA"/>
    <w:rsid w:val="0005705B"/>
    <w:rsid w:val="000571FB"/>
    <w:rsid w:val="00057307"/>
    <w:rsid w:val="00057601"/>
    <w:rsid w:val="000576AB"/>
    <w:rsid w:val="00057779"/>
    <w:rsid w:val="00057928"/>
    <w:rsid w:val="0005799C"/>
    <w:rsid w:val="00057AEE"/>
    <w:rsid w:val="00057C45"/>
    <w:rsid w:val="0006004C"/>
    <w:rsid w:val="000600BF"/>
    <w:rsid w:val="00060109"/>
    <w:rsid w:val="000601D1"/>
    <w:rsid w:val="00060263"/>
    <w:rsid w:val="000602F8"/>
    <w:rsid w:val="000602FD"/>
    <w:rsid w:val="00060345"/>
    <w:rsid w:val="000605A5"/>
    <w:rsid w:val="000606CA"/>
    <w:rsid w:val="0006072A"/>
    <w:rsid w:val="000608AB"/>
    <w:rsid w:val="0006091F"/>
    <w:rsid w:val="000610F9"/>
    <w:rsid w:val="0006115A"/>
    <w:rsid w:val="00061353"/>
    <w:rsid w:val="0006136C"/>
    <w:rsid w:val="0006182C"/>
    <w:rsid w:val="00061A6E"/>
    <w:rsid w:val="00061ABA"/>
    <w:rsid w:val="0006242E"/>
    <w:rsid w:val="000629CC"/>
    <w:rsid w:val="00062C3D"/>
    <w:rsid w:val="00062CD7"/>
    <w:rsid w:val="00062D74"/>
    <w:rsid w:val="000630D5"/>
    <w:rsid w:val="00063196"/>
    <w:rsid w:val="0006334A"/>
    <w:rsid w:val="000634F6"/>
    <w:rsid w:val="000637CF"/>
    <w:rsid w:val="00063D96"/>
    <w:rsid w:val="00063E0B"/>
    <w:rsid w:val="00063FF2"/>
    <w:rsid w:val="0006454A"/>
    <w:rsid w:val="00064578"/>
    <w:rsid w:val="00064ABC"/>
    <w:rsid w:val="00064C47"/>
    <w:rsid w:val="00064EF2"/>
    <w:rsid w:val="00065054"/>
    <w:rsid w:val="000651E2"/>
    <w:rsid w:val="000656CE"/>
    <w:rsid w:val="000656DC"/>
    <w:rsid w:val="00065F5F"/>
    <w:rsid w:val="00066067"/>
    <w:rsid w:val="000663BE"/>
    <w:rsid w:val="00066624"/>
    <w:rsid w:val="00066ABF"/>
    <w:rsid w:val="00066C1D"/>
    <w:rsid w:val="00066D44"/>
    <w:rsid w:val="00066EA9"/>
    <w:rsid w:val="00066F71"/>
    <w:rsid w:val="000675F0"/>
    <w:rsid w:val="00067600"/>
    <w:rsid w:val="00067994"/>
    <w:rsid w:val="00067DB8"/>
    <w:rsid w:val="00070240"/>
    <w:rsid w:val="0007025F"/>
    <w:rsid w:val="000703E9"/>
    <w:rsid w:val="000703EF"/>
    <w:rsid w:val="000705DA"/>
    <w:rsid w:val="00070859"/>
    <w:rsid w:val="000709A8"/>
    <w:rsid w:val="00070B7D"/>
    <w:rsid w:val="00070CA6"/>
    <w:rsid w:val="00070D1A"/>
    <w:rsid w:val="000711EE"/>
    <w:rsid w:val="00071650"/>
    <w:rsid w:val="000716D8"/>
    <w:rsid w:val="0007188D"/>
    <w:rsid w:val="00071CDB"/>
    <w:rsid w:val="00071E34"/>
    <w:rsid w:val="00071E41"/>
    <w:rsid w:val="00071FA3"/>
    <w:rsid w:val="00072249"/>
    <w:rsid w:val="0007245A"/>
    <w:rsid w:val="0007279E"/>
    <w:rsid w:val="00072802"/>
    <w:rsid w:val="00072863"/>
    <w:rsid w:val="00072DE1"/>
    <w:rsid w:val="00072F05"/>
    <w:rsid w:val="00073072"/>
    <w:rsid w:val="000732B5"/>
    <w:rsid w:val="000732E7"/>
    <w:rsid w:val="00073497"/>
    <w:rsid w:val="000734A9"/>
    <w:rsid w:val="0007351E"/>
    <w:rsid w:val="000738A7"/>
    <w:rsid w:val="000738D2"/>
    <w:rsid w:val="00073B07"/>
    <w:rsid w:val="00073B33"/>
    <w:rsid w:val="00073B71"/>
    <w:rsid w:val="00073DD5"/>
    <w:rsid w:val="00073EF9"/>
    <w:rsid w:val="000741F3"/>
    <w:rsid w:val="000745AD"/>
    <w:rsid w:val="00074AE0"/>
    <w:rsid w:val="00075349"/>
    <w:rsid w:val="000759E2"/>
    <w:rsid w:val="0007661F"/>
    <w:rsid w:val="0007662D"/>
    <w:rsid w:val="000768AF"/>
    <w:rsid w:val="00076D7D"/>
    <w:rsid w:val="00076EC8"/>
    <w:rsid w:val="00077070"/>
    <w:rsid w:val="0007743F"/>
    <w:rsid w:val="00077CA3"/>
    <w:rsid w:val="00077E08"/>
    <w:rsid w:val="00080411"/>
    <w:rsid w:val="0008044B"/>
    <w:rsid w:val="00080B47"/>
    <w:rsid w:val="000812B2"/>
    <w:rsid w:val="00081692"/>
    <w:rsid w:val="000816A9"/>
    <w:rsid w:val="00081831"/>
    <w:rsid w:val="000819FC"/>
    <w:rsid w:val="00081CB3"/>
    <w:rsid w:val="00081CF2"/>
    <w:rsid w:val="00081FEE"/>
    <w:rsid w:val="00082269"/>
    <w:rsid w:val="000823D0"/>
    <w:rsid w:val="0008252B"/>
    <w:rsid w:val="00082601"/>
    <w:rsid w:val="0008287A"/>
    <w:rsid w:val="000829CB"/>
    <w:rsid w:val="00082A8B"/>
    <w:rsid w:val="000830F5"/>
    <w:rsid w:val="0008335A"/>
    <w:rsid w:val="00083680"/>
    <w:rsid w:val="000836AA"/>
    <w:rsid w:val="00083972"/>
    <w:rsid w:val="00083980"/>
    <w:rsid w:val="00083A17"/>
    <w:rsid w:val="00083FF7"/>
    <w:rsid w:val="000842C8"/>
    <w:rsid w:val="0008466D"/>
    <w:rsid w:val="0008467C"/>
    <w:rsid w:val="00084773"/>
    <w:rsid w:val="00084FC2"/>
    <w:rsid w:val="0008518E"/>
    <w:rsid w:val="000859A3"/>
    <w:rsid w:val="00085B4C"/>
    <w:rsid w:val="00085C72"/>
    <w:rsid w:val="00085E12"/>
    <w:rsid w:val="00086139"/>
    <w:rsid w:val="00086432"/>
    <w:rsid w:val="000865F2"/>
    <w:rsid w:val="000866CA"/>
    <w:rsid w:val="000867A7"/>
    <w:rsid w:val="00086ABB"/>
    <w:rsid w:val="00086BBC"/>
    <w:rsid w:val="000870B9"/>
    <w:rsid w:val="000870BB"/>
    <w:rsid w:val="0008716C"/>
    <w:rsid w:val="000875E7"/>
    <w:rsid w:val="00087BA7"/>
    <w:rsid w:val="00090318"/>
    <w:rsid w:val="000904DE"/>
    <w:rsid w:val="0009056B"/>
    <w:rsid w:val="00090590"/>
    <w:rsid w:val="000905C1"/>
    <w:rsid w:val="00090F02"/>
    <w:rsid w:val="00090F8A"/>
    <w:rsid w:val="0009111B"/>
    <w:rsid w:val="000912FC"/>
    <w:rsid w:val="000913B8"/>
    <w:rsid w:val="000913DA"/>
    <w:rsid w:val="000915D6"/>
    <w:rsid w:val="00091735"/>
    <w:rsid w:val="00091C35"/>
    <w:rsid w:val="00091D2E"/>
    <w:rsid w:val="00091FCE"/>
    <w:rsid w:val="000920B2"/>
    <w:rsid w:val="00092109"/>
    <w:rsid w:val="00092394"/>
    <w:rsid w:val="00092407"/>
    <w:rsid w:val="00092A3D"/>
    <w:rsid w:val="00092B1B"/>
    <w:rsid w:val="00092C2E"/>
    <w:rsid w:val="00092CE9"/>
    <w:rsid w:val="0009301F"/>
    <w:rsid w:val="0009315E"/>
    <w:rsid w:val="000931CC"/>
    <w:rsid w:val="000931F1"/>
    <w:rsid w:val="00093245"/>
    <w:rsid w:val="000937E4"/>
    <w:rsid w:val="0009383C"/>
    <w:rsid w:val="00093A65"/>
    <w:rsid w:val="000940D9"/>
    <w:rsid w:val="00094150"/>
    <w:rsid w:val="000942BE"/>
    <w:rsid w:val="000943AE"/>
    <w:rsid w:val="000949B4"/>
    <w:rsid w:val="0009515A"/>
    <w:rsid w:val="000952A2"/>
    <w:rsid w:val="00095312"/>
    <w:rsid w:val="0009532F"/>
    <w:rsid w:val="000958A0"/>
    <w:rsid w:val="0009598A"/>
    <w:rsid w:val="000959F6"/>
    <w:rsid w:val="00095C46"/>
    <w:rsid w:val="00095F59"/>
    <w:rsid w:val="000961FA"/>
    <w:rsid w:val="000963E5"/>
    <w:rsid w:val="0009685D"/>
    <w:rsid w:val="00096947"/>
    <w:rsid w:val="00096EC5"/>
    <w:rsid w:val="00096F87"/>
    <w:rsid w:val="0009704A"/>
    <w:rsid w:val="0009745C"/>
    <w:rsid w:val="0009745D"/>
    <w:rsid w:val="00097509"/>
    <w:rsid w:val="00097A8D"/>
    <w:rsid w:val="00097D06"/>
    <w:rsid w:val="000A0248"/>
    <w:rsid w:val="000A0382"/>
    <w:rsid w:val="000A03D0"/>
    <w:rsid w:val="000A0410"/>
    <w:rsid w:val="000A060A"/>
    <w:rsid w:val="000A0785"/>
    <w:rsid w:val="000A08AC"/>
    <w:rsid w:val="000A0C60"/>
    <w:rsid w:val="000A1008"/>
    <w:rsid w:val="000A1141"/>
    <w:rsid w:val="000A1158"/>
    <w:rsid w:val="000A147C"/>
    <w:rsid w:val="000A164F"/>
    <w:rsid w:val="000A1C76"/>
    <w:rsid w:val="000A1FA5"/>
    <w:rsid w:val="000A20D0"/>
    <w:rsid w:val="000A2819"/>
    <w:rsid w:val="000A2D0F"/>
    <w:rsid w:val="000A2F3B"/>
    <w:rsid w:val="000A2F70"/>
    <w:rsid w:val="000A34FB"/>
    <w:rsid w:val="000A3700"/>
    <w:rsid w:val="000A39D2"/>
    <w:rsid w:val="000A3A55"/>
    <w:rsid w:val="000A46A6"/>
    <w:rsid w:val="000A510C"/>
    <w:rsid w:val="000A5369"/>
    <w:rsid w:val="000A544A"/>
    <w:rsid w:val="000A555A"/>
    <w:rsid w:val="000A5756"/>
    <w:rsid w:val="000A5956"/>
    <w:rsid w:val="000A5E6C"/>
    <w:rsid w:val="000A6740"/>
    <w:rsid w:val="000A6782"/>
    <w:rsid w:val="000A69A4"/>
    <w:rsid w:val="000A6E31"/>
    <w:rsid w:val="000A6E6F"/>
    <w:rsid w:val="000A7299"/>
    <w:rsid w:val="000A77CD"/>
    <w:rsid w:val="000A77DC"/>
    <w:rsid w:val="000A7990"/>
    <w:rsid w:val="000A79D0"/>
    <w:rsid w:val="000A7BAD"/>
    <w:rsid w:val="000A7DD0"/>
    <w:rsid w:val="000B0205"/>
    <w:rsid w:val="000B028C"/>
    <w:rsid w:val="000B039E"/>
    <w:rsid w:val="000B0457"/>
    <w:rsid w:val="000B06D0"/>
    <w:rsid w:val="000B094D"/>
    <w:rsid w:val="000B0E28"/>
    <w:rsid w:val="000B0EA2"/>
    <w:rsid w:val="000B0F8B"/>
    <w:rsid w:val="000B11B6"/>
    <w:rsid w:val="000B1419"/>
    <w:rsid w:val="000B17A7"/>
    <w:rsid w:val="000B1F83"/>
    <w:rsid w:val="000B2056"/>
    <w:rsid w:val="000B2180"/>
    <w:rsid w:val="000B21AB"/>
    <w:rsid w:val="000B22D1"/>
    <w:rsid w:val="000B244C"/>
    <w:rsid w:val="000B2893"/>
    <w:rsid w:val="000B28EF"/>
    <w:rsid w:val="000B2AAD"/>
    <w:rsid w:val="000B2AE7"/>
    <w:rsid w:val="000B2D64"/>
    <w:rsid w:val="000B2FAD"/>
    <w:rsid w:val="000B31F0"/>
    <w:rsid w:val="000B3558"/>
    <w:rsid w:val="000B3B30"/>
    <w:rsid w:val="000B3C58"/>
    <w:rsid w:val="000B3C60"/>
    <w:rsid w:val="000B40CF"/>
    <w:rsid w:val="000B478F"/>
    <w:rsid w:val="000B48C6"/>
    <w:rsid w:val="000B4940"/>
    <w:rsid w:val="000B4C40"/>
    <w:rsid w:val="000B4D16"/>
    <w:rsid w:val="000B4E0E"/>
    <w:rsid w:val="000B5024"/>
    <w:rsid w:val="000B51EC"/>
    <w:rsid w:val="000B521E"/>
    <w:rsid w:val="000B56B0"/>
    <w:rsid w:val="000B575A"/>
    <w:rsid w:val="000B57CA"/>
    <w:rsid w:val="000B5B0B"/>
    <w:rsid w:val="000B5CDF"/>
    <w:rsid w:val="000B5D36"/>
    <w:rsid w:val="000B5F98"/>
    <w:rsid w:val="000B6023"/>
    <w:rsid w:val="000B6479"/>
    <w:rsid w:val="000B66C0"/>
    <w:rsid w:val="000B6902"/>
    <w:rsid w:val="000B7180"/>
    <w:rsid w:val="000B71C2"/>
    <w:rsid w:val="000B7379"/>
    <w:rsid w:val="000B748C"/>
    <w:rsid w:val="000B7551"/>
    <w:rsid w:val="000B76F4"/>
    <w:rsid w:val="000B7DE6"/>
    <w:rsid w:val="000B7E4F"/>
    <w:rsid w:val="000C009F"/>
    <w:rsid w:val="000C00B7"/>
    <w:rsid w:val="000C0129"/>
    <w:rsid w:val="000C02B9"/>
    <w:rsid w:val="000C03CF"/>
    <w:rsid w:val="000C03E3"/>
    <w:rsid w:val="000C047C"/>
    <w:rsid w:val="000C04B3"/>
    <w:rsid w:val="000C04CC"/>
    <w:rsid w:val="000C06B1"/>
    <w:rsid w:val="000C081C"/>
    <w:rsid w:val="000C0881"/>
    <w:rsid w:val="000C0AB3"/>
    <w:rsid w:val="000C0DA7"/>
    <w:rsid w:val="000C0F52"/>
    <w:rsid w:val="000C1205"/>
    <w:rsid w:val="000C149F"/>
    <w:rsid w:val="000C1752"/>
    <w:rsid w:val="000C1A20"/>
    <w:rsid w:val="000C1B5D"/>
    <w:rsid w:val="000C1D4C"/>
    <w:rsid w:val="000C1DF4"/>
    <w:rsid w:val="000C22BA"/>
    <w:rsid w:val="000C2455"/>
    <w:rsid w:val="000C2955"/>
    <w:rsid w:val="000C29F3"/>
    <w:rsid w:val="000C2A22"/>
    <w:rsid w:val="000C2C33"/>
    <w:rsid w:val="000C2D86"/>
    <w:rsid w:val="000C303E"/>
    <w:rsid w:val="000C31E4"/>
    <w:rsid w:val="000C3305"/>
    <w:rsid w:val="000C330B"/>
    <w:rsid w:val="000C339E"/>
    <w:rsid w:val="000C3690"/>
    <w:rsid w:val="000C38ED"/>
    <w:rsid w:val="000C413D"/>
    <w:rsid w:val="000C41A2"/>
    <w:rsid w:val="000C441B"/>
    <w:rsid w:val="000C4489"/>
    <w:rsid w:val="000C4B23"/>
    <w:rsid w:val="000C4DD7"/>
    <w:rsid w:val="000C4F71"/>
    <w:rsid w:val="000C4FC4"/>
    <w:rsid w:val="000C50C9"/>
    <w:rsid w:val="000C52F3"/>
    <w:rsid w:val="000C57F5"/>
    <w:rsid w:val="000C5810"/>
    <w:rsid w:val="000C5881"/>
    <w:rsid w:val="000C5DCE"/>
    <w:rsid w:val="000C5E94"/>
    <w:rsid w:val="000C6394"/>
    <w:rsid w:val="000C6747"/>
    <w:rsid w:val="000C6766"/>
    <w:rsid w:val="000C6822"/>
    <w:rsid w:val="000C71F2"/>
    <w:rsid w:val="000C7202"/>
    <w:rsid w:val="000C73CA"/>
    <w:rsid w:val="000C7961"/>
    <w:rsid w:val="000C79C9"/>
    <w:rsid w:val="000C79D1"/>
    <w:rsid w:val="000C7C1F"/>
    <w:rsid w:val="000C7C82"/>
    <w:rsid w:val="000D0790"/>
    <w:rsid w:val="000D0B74"/>
    <w:rsid w:val="000D0E14"/>
    <w:rsid w:val="000D0E93"/>
    <w:rsid w:val="000D0F54"/>
    <w:rsid w:val="000D13D2"/>
    <w:rsid w:val="000D1657"/>
    <w:rsid w:val="000D1B85"/>
    <w:rsid w:val="000D1BCC"/>
    <w:rsid w:val="000D1C88"/>
    <w:rsid w:val="000D1CAF"/>
    <w:rsid w:val="000D1CC0"/>
    <w:rsid w:val="000D1E69"/>
    <w:rsid w:val="000D1F54"/>
    <w:rsid w:val="000D1F7C"/>
    <w:rsid w:val="000D203B"/>
    <w:rsid w:val="000D2654"/>
    <w:rsid w:val="000D296A"/>
    <w:rsid w:val="000D2AB2"/>
    <w:rsid w:val="000D2BDB"/>
    <w:rsid w:val="000D2D86"/>
    <w:rsid w:val="000D308E"/>
    <w:rsid w:val="000D34AE"/>
    <w:rsid w:val="000D35DD"/>
    <w:rsid w:val="000D3774"/>
    <w:rsid w:val="000D37BB"/>
    <w:rsid w:val="000D37C5"/>
    <w:rsid w:val="000D3A22"/>
    <w:rsid w:val="000D3B47"/>
    <w:rsid w:val="000D3E57"/>
    <w:rsid w:val="000D44B0"/>
    <w:rsid w:val="000D4CAD"/>
    <w:rsid w:val="000D5179"/>
    <w:rsid w:val="000D5867"/>
    <w:rsid w:val="000D5A7F"/>
    <w:rsid w:val="000D5C25"/>
    <w:rsid w:val="000D61D5"/>
    <w:rsid w:val="000D6381"/>
    <w:rsid w:val="000D6719"/>
    <w:rsid w:val="000D6781"/>
    <w:rsid w:val="000D67D5"/>
    <w:rsid w:val="000D6D78"/>
    <w:rsid w:val="000D6F97"/>
    <w:rsid w:val="000D6FCF"/>
    <w:rsid w:val="000D718D"/>
    <w:rsid w:val="000D7237"/>
    <w:rsid w:val="000D7730"/>
    <w:rsid w:val="000D7823"/>
    <w:rsid w:val="000D78B2"/>
    <w:rsid w:val="000D78F7"/>
    <w:rsid w:val="000D7AAA"/>
    <w:rsid w:val="000E01A1"/>
    <w:rsid w:val="000E060F"/>
    <w:rsid w:val="000E0885"/>
    <w:rsid w:val="000E0D8F"/>
    <w:rsid w:val="000E0E2E"/>
    <w:rsid w:val="000E0E47"/>
    <w:rsid w:val="000E10E1"/>
    <w:rsid w:val="000E17C9"/>
    <w:rsid w:val="000E17DC"/>
    <w:rsid w:val="000E1B76"/>
    <w:rsid w:val="000E1B7D"/>
    <w:rsid w:val="000E1C23"/>
    <w:rsid w:val="000E1CC8"/>
    <w:rsid w:val="000E1FAE"/>
    <w:rsid w:val="000E2045"/>
    <w:rsid w:val="000E2068"/>
    <w:rsid w:val="000E20A6"/>
    <w:rsid w:val="000E21B2"/>
    <w:rsid w:val="000E226D"/>
    <w:rsid w:val="000E2505"/>
    <w:rsid w:val="000E2535"/>
    <w:rsid w:val="000E25C6"/>
    <w:rsid w:val="000E2A4F"/>
    <w:rsid w:val="000E2BA8"/>
    <w:rsid w:val="000E2D9D"/>
    <w:rsid w:val="000E2E1D"/>
    <w:rsid w:val="000E3117"/>
    <w:rsid w:val="000E31B8"/>
    <w:rsid w:val="000E347A"/>
    <w:rsid w:val="000E3682"/>
    <w:rsid w:val="000E3A76"/>
    <w:rsid w:val="000E3DBE"/>
    <w:rsid w:val="000E3E57"/>
    <w:rsid w:val="000E3EC2"/>
    <w:rsid w:val="000E4342"/>
    <w:rsid w:val="000E4534"/>
    <w:rsid w:val="000E45DE"/>
    <w:rsid w:val="000E46B9"/>
    <w:rsid w:val="000E4747"/>
    <w:rsid w:val="000E48CF"/>
    <w:rsid w:val="000E4B2C"/>
    <w:rsid w:val="000E4C45"/>
    <w:rsid w:val="000E4C9C"/>
    <w:rsid w:val="000E5131"/>
    <w:rsid w:val="000E59B7"/>
    <w:rsid w:val="000E5EB9"/>
    <w:rsid w:val="000E5F20"/>
    <w:rsid w:val="000E6303"/>
    <w:rsid w:val="000E632A"/>
    <w:rsid w:val="000E6356"/>
    <w:rsid w:val="000E6516"/>
    <w:rsid w:val="000E6532"/>
    <w:rsid w:val="000E6600"/>
    <w:rsid w:val="000E66C3"/>
    <w:rsid w:val="000E6C44"/>
    <w:rsid w:val="000E6EDA"/>
    <w:rsid w:val="000E705C"/>
    <w:rsid w:val="000E70FA"/>
    <w:rsid w:val="000E721E"/>
    <w:rsid w:val="000E7332"/>
    <w:rsid w:val="000E74FC"/>
    <w:rsid w:val="000E7820"/>
    <w:rsid w:val="000E795B"/>
    <w:rsid w:val="000E7AF5"/>
    <w:rsid w:val="000E7B72"/>
    <w:rsid w:val="000E7BE4"/>
    <w:rsid w:val="000E7C97"/>
    <w:rsid w:val="000E7F9A"/>
    <w:rsid w:val="000F04F6"/>
    <w:rsid w:val="000F05A3"/>
    <w:rsid w:val="000F0913"/>
    <w:rsid w:val="000F0B8A"/>
    <w:rsid w:val="000F0FAE"/>
    <w:rsid w:val="000F0FFC"/>
    <w:rsid w:val="000F100E"/>
    <w:rsid w:val="000F113B"/>
    <w:rsid w:val="000F13CB"/>
    <w:rsid w:val="000F158B"/>
    <w:rsid w:val="000F165C"/>
    <w:rsid w:val="000F1762"/>
    <w:rsid w:val="000F1895"/>
    <w:rsid w:val="000F1BB4"/>
    <w:rsid w:val="000F1D10"/>
    <w:rsid w:val="000F1D1C"/>
    <w:rsid w:val="000F2157"/>
    <w:rsid w:val="000F244F"/>
    <w:rsid w:val="000F251B"/>
    <w:rsid w:val="000F27BB"/>
    <w:rsid w:val="000F2A67"/>
    <w:rsid w:val="000F3129"/>
    <w:rsid w:val="000F3249"/>
    <w:rsid w:val="000F3437"/>
    <w:rsid w:val="000F34BC"/>
    <w:rsid w:val="000F35A4"/>
    <w:rsid w:val="000F3912"/>
    <w:rsid w:val="000F3B38"/>
    <w:rsid w:val="000F3BA9"/>
    <w:rsid w:val="000F3E01"/>
    <w:rsid w:val="000F4010"/>
    <w:rsid w:val="000F40C3"/>
    <w:rsid w:val="000F4128"/>
    <w:rsid w:val="000F4160"/>
    <w:rsid w:val="000F4B77"/>
    <w:rsid w:val="000F4BBE"/>
    <w:rsid w:val="000F4DEB"/>
    <w:rsid w:val="000F5086"/>
    <w:rsid w:val="000F574D"/>
    <w:rsid w:val="000F583F"/>
    <w:rsid w:val="000F5AA4"/>
    <w:rsid w:val="000F5D90"/>
    <w:rsid w:val="000F5ECD"/>
    <w:rsid w:val="000F6430"/>
    <w:rsid w:val="000F67A6"/>
    <w:rsid w:val="000F69CF"/>
    <w:rsid w:val="000F7178"/>
    <w:rsid w:val="000F738F"/>
    <w:rsid w:val="000F76A3"/>
    <w:rsid w:val="000F7DB0"/>
    <w:rsid w:val="000FE071"/>
    <w:rsid w:val="00100154"/>
    <w:rsid w:val="0010017F"/>
    <w:rsid w:val="0010071A"/>
    <w:rsid w:val="00100B24"/>
    <w:rsid w:val="00100C7D"/>
    <w:rsid w:val="00100D2B"/>
    <w:rsid w:val="00100D48"/>
    <w:rsid w:val="00100DA4"/>
    <w:rsid w:val="001010F4"/>
    <w:rsid w:val="0010119C"/>
    <w:rsid w:val="0010132D"/>
    <w:rsid w:val="001013EF"/>
    <w:rsid w:val="00101433"/>
    <w:rsid w:val="00101675"/>
    <w:rsid w:val="001017A1"/>
    <w:rsid w:val="00101BA8"/>
    <w:rsid w:val="00101BF3"/>
    <w:rsid w:val="00101D3B"/>
    <w:rsid w:val="00101DB9"/>
    <w:rsid w:val="00101DC3"/>
    <w:rsid w:val="00101E3D"/>
    <w:rsid w:val="00101F29"/>
    <w:rsid w:val="00102032"/>
    <w:rsid w:val="00102332"/>
    <w:rsid w:val="0010242D"/>
    <w:rsid w:val="001025CE"/>
    <w:rsid w:val="001029B5"/>
    <w:rsid w:val="00102BDE"/>
    <w:rsid w:val="00102D33"/>
    <w:rsid w:val="00102DA9"/>
    <w:rsid w:val="00102F3E"/>
    <w:rsid w:val="00102FC1"/>
    <w:rsid w:val="00103934"/>
    <w:rsid w:val="00103D1A"/>
    <w:rsid w:val="00103D22"/>
    <w:rsid w:val="001042C2"/>
    <w:rsid w:val="001042F4"/>
    <w:rsid w:val="001043E7"/>
    <w:rsid w:val="00104747"/>
    <w:rsid w:val="00104DED"/>
    <w:rsid w:val="00105061"/>
    <w:rsid w:val="001054D5"/>
    <w:rsid w:val="001055B5"/>
    <w:rsid w:val="00105636"/>
    <w:rsid w:val="00105814"/>
    <w:rsid w:val="00105D66"/>
    <w:rsid w:val="00105E7E"/>
    <w:rsid w:val="001060FE"/>
    <w:rsid w:val="001061C7"/>
    <w:rsid w:val="00106352"/>
    <w:rsid w:val="001065D0"/>
    <w:rsid w:val="001068AA"/>
    <w:rsid w:val="00106BA2"/>
    <w:rsid w:val="00107308"/>
    <w:rsid w:val="0010731A"/>
    <w:rsid w:val="00107583"/>
    <w:rsid w:val="00107788"/>
    <w:rsid w:val="00107892"/>
    <w:rsid w:val="0010795D"/>
    <w:rsid w:val="00107ADE"/>
    <w:rsid w:val="00107E97"/>
    <w:rsid w:val="001100CB"/>
    <w:rsid w:val="00110667"/>
    <w:rsid w:val="0011075D"/>
    <w:rsid w:val="001108C5"/>
    <w:rsid w:val="00110C56"/>
    <w:rsid w:val="00110F18"/>
    <w:rsid w:val="001113BF"/>
    <w:rsid w:val="001116BB"/>
    <w:rsid w:val="001116E8"/>
    <w:rsid w:val="00111AF6"/>
    <w:rsid w:val="00111B13"/>
    <w:rsid w:val="00111B79"/>
    <w:rsid w:val="00111D70"/>
    <w:rsid w:val="00111D9C"/>
    <w:rsid w:val="001120BD"/>
    <w:rsid w:val="0011345D"/>
    <w:rsid w:val="00113666"/>
    <w:rsid w:val="00113738"/>
    <w:rsid w:val="00113A77"/>
    <w:rsid w:val="00113B48"/>
    <w:rsid w:val="00113EAC"/>
    <w:rsid w:val="00113EE4"/>
    <w:rsid w:val="00114599"/>
    <w:rsid w:val="0011487F"/>
    <w:rsid w:val="00114955"/>
    <w:rsid w:val="00114C36"/>
    <w:rsid w:val="00114F32"/>
    <w:rsid w:val="00115157"/>
    <w:rsid w:val="00115242"/>
    <w:rsid w:val="001152A0"/>
    <w:rsid w:val="00115488"/>
    <w:rsid w:val="00115A8A"/>
    <w:rsid w:val="00115DB5"/>
    <w:rsid w:val="0011604B"/>
    <w:rsid w:val="00116184"/>
    <w:rsid w:val="0011648F"/>
    <w:rsid w:val="001164DA"/>
    <w:rsid w:val="0011653C"/>
    <w:rsid w:val="001167B6"/>
    <w:rsid w:val="001168C9"/>
    <w:rsid w:val="00116901"/>
    <w:rsid w:val="00116CE5"/>
    <w:rsid w:val="00117131"/>
    <w:rsid w:val="001172B3"/>
    <w:rsid w:val="001175A4"/>
    <w:rsid w:val="001175B6"/>
    <w:rsid w:val="001176B6"/>
    <w:rsid w:val="00117B6A"/>
    <w:rsid w:val="00117C18"/>
    <w:rsid w:val="0011EAA4"/>
    <w:rsid w:val="001201C2"/>
    <w:rsid w:val="001202E1"/>
    <w:rsid w:val="001202F6"/>
    <w:rsid w:val="001204D0"/>
    <w:rsid w:val="00120747"/>
    <w:rsid w:val="0012088B"/>
    <w:rsid w:val="00120967"/>
    <w:rsid w:val="00120D40"/>
    <w:rsid w:val="00120D8D"/>
    <w:rsid w:val="00121228"/>
    <w:rsid w:val="0012125D"/>
    <w:rsid w:val="00121329"/>
    <w:rsid w:val="00121419"/>
    <w:rsid w:val="00121701"/>
    <w:rsid w:val="0012188F"/>
    <w:rsid w:val="0012230A"/>
    <w:rsid w:val="00122573"/>
    <w:rsid w:val="00122AF8"/>
    <w:rsid w:val="00122C37"/>
    <w:rsid w:val="0012327D"/>
    <w:rsid w:val="001234BE"/>
    <w:rsid w:val="001238EA"/>
    <w:rsid w:val="00123A18"/>
    <w:rsid w:val="00123DA4"/>
    <w:rsid w:val="00123EF5"/>
    <w:rsid w:val="0012405E"/>
    <w:rsid w:val="001240DF"/>
    <w:rsid w:val="001241D8"/>
    <w:rsid w:val="001242C7"/>
    <w:rsid w:val="00124745"/>
    <w:rsid w:val="00124844"/>
    <w:rsid w:val="00124AFE"/>
    <w:rsid w:val="0012509D"/>
    <w:rsid w:val="001253A7"/>
    <w:rsid w:val="0012546B"/>
    <w:rsid w:val="0012586A"/>
    <w:rsid w:val="00125BEB"/>
    <w:rsid w:val="00125DC0"/>
    <w:rsid w:val="00125E60"/>
    <w:rsid w:val="001262BB"/>
    <w:rsid w:val="0012657F"/>
    <w:rsid w:val="00126929"/>
    <w:rsid w:val="00126C37"/>
    <w:rsid w:val="00126F21"/>
    <w:rsid w:val="001272FE"/>
    <w:rsid w:val="001274F1"/>
    <w:rsid w:val="001274F3"/>
    <w:rsid w:val="00127A8F"/>
    <w:rsid w:val="00127F43"/>
    <w:rsid w:val="00130391"/>
    <w:rsid w:val="00130477"/>
    <w:rsid w:val="001309F3"/>
    <w:rsid w:val="00130AC6"/>
    <w:rsid w:val="00130DDA"/>
    <w:rsid w:val="001310CD"/>
    <w:rsid w:val="0013132E"/>
    <w:rsid w:val="0013152F"/>
    <w:rsid w:val="0013167E"/>
    <w:rsid w:val="001317B3"/>
    <w:rsid w:val="00131B00"/>
    <w:rsid w:val="00131CDA"/>
    <w:rsid w:val="00131E7B"/>
    <w:rsid w:val="00132475"/>
    <w:rsid w:val="001324F0"/>
    <w:rsid w:val="0013261A"/>
    <w:rsid w:val="00132D5B"/>
    <w:rsid w:val="00132FF0"/>
    <w:rsid w:val="0013341C"/>
    <w:rsid w:val="0013361E"/>
    <w:rsid w:val="00133891"/>
    <w:rsid w:val="0013393F"/>
    <w:rsid w:val="00133D7A"/>
    <w:rsid w:val="0013409C"/>
    <w:rsid w:val="00134521"/>
    <w:rsid w:val="00134698"/>
    <w:rsid w:val="0013480C"/>
    <w:rsid w:val="00134BFB"/>
    <w:rsid w:val="00134D3C"/>
    <w:rsid w:val="00134FB1"/>
    <w:rsid w:val="00134FC7"/>
    <w:rsid w:val="0013504E"/>
    <w:rsid w:val="00135327"/>
    <w:rsid w:val="001354D1"/>
    <w:rsid w:val="00135C97"/>
    <w:rsid w:val="001366F0"/>
    <w:rsid w:val="00136C0C"/>
    <w:rsid w:val="00137244"/>
    <w:rsid w:val="0013730B"/>
    <w:rsid w:val="001374CF"/>
    <w:rsid w:val="0013767E"/>
    <w:rsid w:val="001379B3"/>
    <w:rsid w:val="00137C60"/>
    <w:rsid w:val="00137CC0"/>
    <w:rsid w:val="00140057"/>
    <w:rsid w:val="0014036F"/>
    <w:rsid w:val="00140570"/>
    <w:rsid w:val="00140618"/>
    <w:rsid w:val="00140960"/>
    <w:rsid w:val="00140C68"/>
    <w:rsid w:val="001413A0"/>
    <w:rsid w:val="001418A7"/>
    <w:rsid w:val="00141950"/>
    <w:rsid w:val="001419AA"/>
    <w:rsid w:val="00141A47"/>
    <w:rsid w:val="00141A9C"/>
    <w:rsid w:val="00141C2A"/>
    <w:rsid w:val="00142007"/>
    <w:rsid w:val="00142092"/>
    <w:rsid w:val="001424AE"/>
    <w:rsid w:val="0014254E"/>
    <w:rsid w:val="001428B8"/>
    <w:rsid w:val="001433BA"/>
    <w:rsid w:val="00143431"/>
    <w:rsid w:val="001439C5"/>
    <w:rsid w:val="00143C7C"/>
    <w:rsid w:val="00143E34"/>
    <w:rsid w:val="001440AF"/>
    <w:rsid w:val="00144209"/>
    <w:rsid w:val="00144839"/>
    <w:rsid w:val="0014486D"/>
    <w:rsid w:val="001449C3"/>
    <w:rsid w:val="00144B8A"/>
    <w:rsid w:val="00144FA5"/>
    <w:rsid w:val="00145017"/>
    <w:rsid w:val="001455AB"/>
    <w:rsid w:val="00145614"/>
    <w:rsid w:val="001456A2"/>
    <w:rsid w:val="001456BA"/>
    <w:rsid w:val="001459F4"/>
    <w:rsid w:val="00145FEB"/>
    <w:rsid w:val="00146051"/>
    <w:rsid w:val="00146548"/>
    <w:rsid w:val="00146AA6"/>
    <w:rsid w:val="00146B9A"/>
    <w:rsid w:val="00146C60"/>
    <w:rsid w:val="00146CC8"/>
    <w:rsid w:val="00146FCC"/>
    <w:rsid w:val="001470A5"/>
    <w:rsid w:val="00147244"/>
    <w:rsid w:val="0014770D"/>
    <w:rsid w:val="00147D67"/>
    <w:rsid w:val="001500AD"/>
    <w:rsid w:val="00150335"/>
    <w:rsid w:val="00150633"/>
    <w:rsid w:val="00150A6A"/>
    <w:rsid w:val="00150AAA"/>
    <w:rsid w:val="00150B13"/>
    <w:rsid w:val="00150B63"/>
    <w:rsid w:val="00150DE5"/>
    <w:rsid w:val="00150E78"/>
    <w:rsid w:val="00150F5A"/>
    <w:rsid w:val="00150FDF"/>
    <w:rsid w:val="00151037"/>
    <w:rsid w:val="0015103C"/>
    <w:rsid w:val="0015106B"/>
    <w:rsid w:val="0015125B"/>
    <w:rsid w:val="0015128A"/>
    <w:rsid w:val="001513B8"/>
    <w:rsid w:val="00151797"/>
    <w:rsid w:val="00151A7B"/>
    <w:rsid w:val="00151ABB"/>
    <w:rsid w:val="00151B4F"/>
    <w:rsid w:val="00151EDB"/>
    <w:rsid w:val="00152051"/>
    <w:rsid w:val="0015223B"/>
    <w:rsid w:val="00152500"/>
    <w:rsid w:val="0015256C"/>
    <w:rsid w:val="001528F7"/>
    <w:rsid w:val="00152B3A"/>
    <w:rsid w:val="001531C2"/>
    <w:rsid w:val="0015337C"/>
    <w:rsid w:val="001535D2"/>
    <w:rsid w:val="00153957"/>
    <w:rsid w:val="00153BD5"/>
    <w:rsid w:val="00153EEF"/>
    <w:rsid w:val="00153F41"/>
    <w:rsid w:val="0015440B"/>
    <w:rsid w:val="00154550"/>
    <w:rsid w:val="00154F25"/>
    <w:rsid w:val="00154F5A"/>
    <w:rsid w:val="00155323"/>
    <w:rsid w:val="001553C4"/>
    <w:rsid w:val="00155A99"/>
    <w:rsid w:val="00155AB6"/>
    <w:rsid w:val="00155C79"/>
    <w:rsid w:val="00155E47"/>
    <w:rsid w:val="00156279"/>
    <w:rsid w:val="0015670B"/>
    <w:rsid w:val="0015680F"/>
    <w:rsid w:val="00157374"/>
    <w:rsid w:val="00157582"/>
    <w:rsid w:val="0015784C"/>
    <w:rsid w:val="0016020B"/>
    <w:rsid w:val="001605C2"/>
    <w:rsid w:val="00160751"/>
    <w:rsid w:val="00160889"/>
    <w:rsid w:val="00160928"/>
    <w:rsid w:val="00160E9E"/>
    <w:rsid w:val="00160F79"/>
    <w:rsid w:val="0016112E"/>
    <w:rsid w:val="00161148"/>
    <w:rsid w:val="00162061"/>
    <w:rsid w:val="00162238"/>
    <w:rsid w:val="001622A2"/>
    <w:rsid w:val="001628EF"/>
    <w:rsid w:val="00162CB0"/>
    <w:rsid w:val="00162DE1"/>
    <w:rsid w:val="00162F5F"/>
    <w:rsid w:val="00163041"/>
    <w:rsid w:val="001632CD"/>
    <w:rsid w:val="00163642"/>
    <w:rsid w:val="00163B92"/>
    <w:rsid w:val="00163BC0"/>
    <w:rsid w:val="00163D56"/>
    <w:rsid w:val="00163E2B"/>
    <w:rsid w:val="001641B2"/>
    <w:rsid w:val="001642B8"/>
    <w:rsid w:val="00164871"/>
    <w:rsid w:val="00164C33"/>
    <w:rsid w:val="00164FF8"/>
    <w:rsid w:val="001650E5"/>
    <w:rsid w:val="00165447"/>
    <w:rsid w:val="001655B5"/>
    <w:rsid w:val="00165CB2"/>
    <w:rsid w:val="00166F00"/>
    <w:rsid w:val="00166F29"/>
    <w:rsid w:val="00167025"/>
    <w:rsid w:val="0016718C"/>
    <w:rsid w:val="001671D6"/>
    <w:rsid w:val="001674C4"/>
    <w:rsid w:val="001674D6"/>
    <w:rsid w:val="001677CF"/>
    <w:rsid w:val="00167A21"/>
    <w:rsid w:val="00167A33"/>
    <w:rsid w:val="00167D65"/>
    <w:rsid w:val="00167D66"/>
    <w:rsid w:val="00167E85"/>
    <w:rsid w:val="00167FB6"/>
    <w:rsid w:val="00170559"/>
    <w:rsid w:val="0017076F"/>
    <w:rsid w:val="00170849"/>
    <w:rsid w:val="001709C6"/>
    <w:rsid w:val="00170BD4"/>
    <w:rsid w:val="00170C1B"/>
    <w:rsid w:val="00170D36"/>
    <w:rsid w:val="00170E0E"/>
    <w:rsid w:val="00170ED3"/>
    <w:rsid w:val="00170FA2"/>
    <w:rsid w:val="0017108B"/>
    <w:rsid w:val="001711B7"/>
    <w:rsid w:val="00171314"/>
    <w:rsid w:val="001714A2"/>
    <w:rsid w:val="00171A13"/>
    <w:rsid w:val="00171DEB"/>
    <w:rsid w:val="00171E9A"/>
    <w:rsid w:val="00172447"/>
    <w:rsid w:val="00172796"/>
    <w:rsid w:val="0017286F"/>
    <w:rsid w:val="00172968"/>
    <w:rsid w:val="00172CD1"/>
    <w:rsid w:val="00173062"/>
    <w:rsid w:val="001730F4"/>
    <w:rsid w:val="00173503"/>
    <w:rsid w:val="001736C8"/>
    <w:rsid w:val="00173760"/>
    <w:rsid w:val="001737A8"/>
    <w:rsid w:val="00173972"/>
    <w:rsid w:val="00173DC3"/>
    <w:rsid w:val="00173E24"/>
    <w:rsid w:val="00173F9D"/>
    <w:rsid w:val="0017445E"/>
    <w:rsid w:val="001745DF"/>
    <w:rsid w:val="001746C9"/>
    <w:rsid w:val="0017478D"/>
    <w:rsid w:val="00174A70"/>
    <w:rsid w:val="00174D3A"/>
    <w:rsid w:val="00174D40"/>
    <w:rsid w:val="00174EAB"/>
    <w:rsid w:val="0017536B"/>
    <w:rsid w:val="00175469"/>
    <w:rsid w:val="001755BB"/>
    <w:rsid w:val="00175CED"/>
    <w:rsid w:val="00175FC1"/>
    <w:rsid w:val="00175FCD"/>
    <w:rsid w:val="00175FFD"/>
    <w:rsid w:val="001764A4"/>
    <w:rsid w:val="00176790"/>
    <w:rsid w:val="001772EB"/>
    <w:rsid w:val="001773DA"/>
    <w:rsid w:val="00177A1C"/>
    <w:rsid w:val="0018038B"/>
    <w:rsid w:val="001804A0"/>
    <w:rsid w:val="00180575"/>
    <w:rsid w:val="00180635"/>
    <w:rsid w:val="00180715"/>
    <w:rsid w:val="00180FC3"/>
    <w:rsid w:val="001812FF"/>
    <w:rsid w:val="00181304"/>
    <w:rsid w:val="0018163F"/>
    <w:rsid w:val="00181651"/>
    <w:rsid w:val="0018165F"/>
    <w:rsid w:val="0018175E"/>
    <w:rsid w:val="001817C0"/>
    <w:rsid w:val="00181A2F"/>
    <w:rsid w:val="00181B00"/>
    <w:rsid w:val="00181B28"/>
    <w:rsid w:val="00181B98"/>
    <w:rsid w:val="00181C94"/>
    <w:rsid w:val="00181D18"/>
    <w:rsid w:val="0018252B"/>
    <w:rsid w:val="00182AE0"/>
    <w:rsid w:val="001834A0"/>
    <w:rsid w:val="001834F5"/>
    <w:rsid w:val="0018381F"/>
    <w:rsid w:val="00183822"/>
    <w:rsid w:val="001838CB"/>
    <w:rsid w:val="00183B69"/>
    <w:rsid w:val="00183D7C"/>
    <w:rsid w:val="00184089"/>
    <w:rsid w:val="00184092"/>
    <w:rsid w:val="001840E0"/>
    <w:rsid w:val="0018428A"/>
    <w:rsid w:val="0018428C"/>
    <w:rsid w:val="001842D2"/>
    <w:rsid w:val="001844F8"/>
    <w:rsid w:val="001847C4"/>
    <w:rsid w:val="00184985"/>
    <w:rsid w:val="00184AE0"/>
    <w:rsid w:val="00184C8E"/>
    <w:rsid w:val="0018576B"/>
    <w:rsid w:val="001857C9"/>
    <w:rsid w:val="00185FD9"/>
    <w:rsid w:val="0018629F"/>
    <w:rsid w:val="001862A5"/>
    <w:rsid w:val="001867EA"/>
    <w:rsid w:val="00186C15"/>
    <w:rsid w:val="00186FB7"/>
    <w:rsid w:val="001877C7"/>
    <w:rsid w:val="001879E5"/>
    <w:rsid w:val="001902D4"/>
    <w:rsid w:val="00190388"/>
    <w:rsid w:val="00190642"/>
    <w:rsid w:val="001908BB"/>
    <w:rsid w:val="00190C17"/>
    <w:rsid w:val="00190EB7"/>
    <w:rsid w:val="001911B4"/>
    <w:rsid w:val="00191257"/>
    <w:rsid w:val="00191300"/>
    <w:rsid w:val="00191457"/>
    <w:rsid w:val="00191612"/>
    <w:rsid w:val="001916BB"/>
    <w:rsid w:val="001916BE"/>
    <w:rsid w:val="0019180F"/>
    <w:rsid w:val="00191B3E"/>
    <w:rsid w:val="00191E94"/>
    <w:rsid w:val="0019230B"/>
    <w:rsid w:val="00192582"/>
    <w:rsid w:val="00192643"/>
    <w:rsid w:val="00192766"/>
    <w:rsid w:val="00192D67"/>
    <w:rsid w:val="00192E8A"/>
    <w:rsid w:val="0019304F"/>
    <w:rsid w:val="001930A6"/>
    <w:rsid w:val="00193228"/>
    <w:rsid w:val="0019323A"/>
    <w:rsid w:val="0019323D"/>
    <w:rsid w:val="00193581"/>
    <w:rsid w:val="001935CC"/>
    <w:rsid w:val="0019369D"/>
    <w:rsid w:val="00193BF3"/>
    <w:rsid w:val="00193F02"/>
    <w:rsid w:val="00194139"/>
    <w:rsid w:val="00194314"/>
    <w:rsid w:val="0019449A"/>
    <w:rsid w:val="001945CB"/>
    <w:rsid w:val="001945E7"/>
    <w:rsid w:val="0019466C"/>
    <w:rsid w:val="00194949"/>
    <w:rsid w:val="00194E9A"/>
    <w:rsid w:val="00194EFF"/>
    <w:rsid w:val="001952E6"/>
    <w:rsid w:val="00195484"/>
    <w:rsid w:val="001959C5"/>
    <w:rsid w:val="00195C32"/>
    <w:rsid w:val="00195CE1"/>
    <w:rsid w:val="00195FD6"/>
    <w:rsid w:val="001960E1"/>
    <w:rsid w:val="001965D4"/>
    <w:rsid w:val="00196A78"/>
    <w:rsid w:val="00196C97"/>
    <w:rsid w:val="00196E0D"/>
    <w:rsid w:val="001973B9"/>
    <w:rsid w:val="001976F1"/>
    <w:rsid w:val="00197BE5"/>
    <w:rsid w:val="00197E20"/>
    <w:rsid w:val="00197F32"/>
    <w:rsid w:val="001A0096"/>
    <w:rsid w:val="001A0238"/>
    <w:rsid w:val="001A041B"/>
    <w:rsid w:val="001A056F"/>
    <w:rsid w:val="001A0617"/>
    <w:rsid w:val="001A09CC"/>
    <w:rsid w:val="001A0ADE"/>
    <w:rsid w:val="001A1076"/>
    <w:rsid w:val="001A141B"/>
    <w:rsid w:val="001A14E2"/>
    <w:rsid w:val="001A1558"/>
    <w:rsid w:val="001A183E"/>
    <w:rsid w:val="001A18AF"/>
    <w:rsid w:val="001A1BFD"/>
    <w:rsid w:val="001A1F6C"/>
    <w:rsid w:val="001A2042"/>
    <w:rsid w:val="001A24BB"/>
    <w:rsid w:val="001A2874"/>
    <w:rsid w:val="001A2FB4"/>
    <w:rsid w:val="001A327B"/>
    <w:rsid w:val="001A3387"/>
    <w:rsid w:val="001A35FB"/>
    <w:rsid w:val="001A3A9B"/>
    <w:rsid w:val="001A3BAE"/>
    <w:rsid w:val="001A3BAF"/>
    <w:rsid w:val="001A3CE6"/>
    <w:rsid w:val="001A3E19"/>
    <w:rsid w:val="001A4505"/>
    <w:rsid w:val="001A46AB"/>
    <w:rsid w:val="001A47F8"/>
    <w:rsid w:val="001A48D6"/>
    <w:rsid w:val="001A4DBE"/>
    <w:rsid w:val="001A4EBE"/>
    <w:rsid w:val="001A51AD"/>
    <w:rsid w:val="001A51BC"/>
    <w:rsid w:val="001A53C2"/>
    <w:rsid w:val="001A550D"/>
    <w:rsid w:val="001A587D"/>
    <w:rsid w:val="001A5FF5"/>
    <w:rsid w:val="001A60B8"/>
    <w:rsid w:val="001A61C8"/>
    <w:rsid w:val="001A684B"/>
    <w:rsid w:val="001A69D4"/>
    <w:rsid w:val="001A74EB"/>
    <w:rsid w:val="001A78BE"/>
    <w:rsid w:val="001A78EA"/>
    <w:rsid w:val="001A7F45"/>
    <w:rsid w:val="001B07FF"/>
    <w:rsid w:val="001B0A97"/>
    <w:rsid w:val="001B0AF8"/>
    <w:rsid w:val="001B0C1E"/>
    <w:rsid w:val="001B0C3B"/>
    <w:rsid w:val="001B0CFA"/>
    <w:rsid w:val="001B0ED5"/>
    <w:rsid w:val="001B0FBA"/>
    <w:rsid w:val="001B10B8"/>
    <w:rsid w:val="001B10DE"/>
    <w:rsid w:val="001B1123"/>
    <w:rsid w:val="001B1A78"/>
    <w:rsid w:val="001B1B4B"/>
    <w:rsid w:val="001B1BB3"/>
    <w:rsid w:val="001B1C1A"/>
    <w:rsid w:val="001B1F28"/>
    <w:rsid w:val="001B2348"/>
    <w:rsid w:val="001B2611"/>
    <w:rsid w:val="001B2909"/>
    <w:rsid w:val="001B2A94"/>
    <w:rsid w:val="001B2BB5"/>
    <w:rsid w:val="001B2C1F"/>
    <w:rsid w:val="001B2CA7"/>
    <w:rsid w:val="001B3A6E"/>
    <w:rsid w:val="001B457F"/>
    <w:rsid w:val="001B45F3"/>
    <w:rsid w:val="001B4BA9"/>
    <w:rsid w:val="001B4BB8"/>
    <w:rsid w:val="001B4DE9"/>
    <w:rsid w:val="001B52AD"/>
    <w:rsid w:val="001B63DC"/>
    <w:rsid w:val="001B6460"/>
    <w:rsid w:val="001B65EC"/>
    <w:rsid w:val="001B6A18"/>
    <w:rsid w:val="001B6E2A"/>
    <w:rsid w:val="001B6EE6"/>
    <w:rsid w:val="001B7037"/>
    <w:rsid w:val="001B79EB"/>
    <w:rsid w:val="001B7C01"/>
    <w:rsid w:val="001C008D"/>
    <w:rsid w:val="001C031E"/>
    <w:rsid w:val="001C039E"/>
    <w:rsid w:val="001C0680"/>
    <w:rsid w:val="001C07BA"/>
    <w:rsid w:val="001C08AA"/>
    <w:rsid w:val="001C0A52"/>
    <w:rsid w:val="001C0BDD"/>
    <w:rsid w:val="001C0BED"/>
    <w:rsid w:val="001C0E12"/>
    <w:rsid w:val="001C0F87"/>
    <w:rsid w:val="001C13F1"/>
    <w:rsid w:val="001C1402"/>
    <w:rsid w:val="001C140C"/>
    <w:rsid w:val="001C152A"/>
    <w:rsid w:val="001C1A44"/>
    <w:rsid w:val="001C202B"/>
    <w:rsid w:val="001C2330"/>
    <w:rsid w:val="001C2539"/>
    <w:rsid w:val="001C285E"/>
    <w:rsid w:val="001C29D4"/>
    <w:rsid w:val="001C3015"/>
    <w:rsid w:val="001C326A"/>
    <w:rsid w:val="001C3573"/>
    <w:rsid w:val="001C3C39"/>
    <w:rsid w:val="001C3D37"/>
    <w:rsid w:val="001C3D83"/>
    <w:rsid w:val="001C3FA1"/>
    <w:rsid w:val="001C42F9"/>
    <w:rsid w:val="001C43BA"/>
    <w:rsid w:val="001C4502"/>
    <w:rsid w:val="001C460A"/>
    <w:rsid w:val="001C4792"/>
    <w:rsid w:val="001C4FC5"/>
    <w:rsid w:val="001C4FED"/>
    <w:rsid w:val="001C5082"/>
    <w:rsid w:val="001C5155"/>
    <w:rsid w:val="001C522A"/>
    <w:rsid w:val="001C53B6"/>
    <w:rsid w:val="001C5600"/>
    <w:rsid w:val="001C5670"/>
    <w:rsid w:val="001C567C"/>
    <w:rsid w:val="001C5AFF"/>
    <w:rsid w:val="001C5B29"/>
    <w:rsid w:val="001C5B7C"/>
    <w:rsid w:val="001C5C2D"/>
    <w:rsid w:val="001C6A49"/>
    <w:rsid w:val="001C6E9B"/>
    <w:rsid w:val="001C70AC"/>
    <w:rsid w:val="001C748D"/>
    <w:rsid w:val="001C74FC"/>
    <w:rsid w:val="001C7554"/>
    <w:rsid w:val="001C7977"/>
    <w:rsid w:val="001C7982"/>
    <w:rsid w:val="001C7C71"/>
    <w:rsid w:val="001C7FD3"/>
    <w:rsid w:val="001D0589"/>
    <w:rsid w:val="001D0C10"/>
    <w:rsid w:val="001D0DED"/>
    <w:rsid w:val="001D0F55"/>
    <w:rsid w:val="001D11BC"/>
    <w:rsid w:val="001D1238"/>
    <w:rsid w:val="001D12D0"/>
    <w:rsid w:val="001D172A"/>
    <w:rsid w:val="001D173D"/>
    <w:rsid w:val="001D18BC"/>
    <w:rsid w:val="001D1E47"/>
    <w:rsid w:val="001D1EE3"/>
    <w:rsid w:val="001D1EF2"/>
    <w:rsid w:val="001D210B"/>
    <w:rsid w:val="001D23DA"/>
    <w:rsid w:val="001D2584"/>
    <w:rsid w:val="001D27B4"/>
    <w:rsid w:val="001D2C20"/>
    <w:rsid w:val="001D2DCA"/>
    <w:rsid w:val="001D2E7E"/>
    <w:rsid w:val="001D2EE7"/>
    <w:rsid w:val="001D2F23"/>
    <w:rsid w:val="001D2FFE"/>
    <w:rsid w:val="001D302A"/>
    <w:rsid w:val="001D33A1"/>
    <w:rsid w:val="001D37D8"/>
    <w:rsid w:val="001D39A4"/>
    <w:rsid w:val="001D3AF0"/>
    <w:rsid w:val="001D3B33"/>
    <w:rsid w:val="001D3C13"/>
    <w:rsid w:val="001D3DEA"/>
    <w:rsid w:val="001D3DFD"/>
    <w:rsid w:val="001D42F6"/>
    <w:rsid w:val="001D4411"/>
    <w:rsid w:val="001D468A"/>
    <w:rsid w:val="001D48B0"/>
    <w:rsid w:val="001D4CFE"/>
    <w:rsid w:val="001D5331"/>
    <w:rsid w:val="001D5B55"/>
    <w:rsid w:val="001D5BED"/>
    <w:rsid w:val="001D6049"/>
    <w:rsid w:val="001D6197"/>
    <w:rsid w:val="001D6206"/>
    <w:rsid w:val="001D62DE"/>
    <w:rsid w:val="001D6551"/>
    <w:rsid w:val="001D659D"/>
    <w:rsid w:val="001D67E7"/>
    <w:rsid w:val="001D6A8E"/>
    <w:rsid w:val="001D7001"/>
    <w:rsid w:val="001D75A8"/>
    <w:rsid w:val="001D77F7"/>
    <w:rsid w:val="001D7B27"/>
    <w:rsid w:val="001D7C10"/>
    <w:rsid w:val="001E0133"/>
    <w:rsid w:val="001E0331"/>
    <w:rsid w:val="001E0557"/>
    <w:rsid w:val="001E0AEA"/>
    <w:rsid w:val="001E0F4E"/>
    <w:rsid w:val="001E1157"/>
    <w:rsid w:val="001E115D"/>
    <w:rsid w:val="001E118A"/>
    <w:rsid w:val="001E1202"/>
    <w:rsid w:val="001E141D"/>
    <w:rsid w:val="001E1500"/>
    <w:rsid w:val="001E1557"/>
    <w:rsid w:val="001E1623"/>
    <w:rsid w:val="001E167B"/>
    <w:rsid w:val="001E19B2"/>
    <w:rsid w:val="001E1BF2"/>
    <w:rsid w:val="001E1C29"/>
    <w:rsid w:val="001E1C44"/>
    <w:rsid w:val="001E1C95"/>
    <w:rsid w:val="001E1DB7"/>
    <w:rsid w:val="001E1F8A"/>
    <w:rsid w:val="001E2079"/>
    <w:rsid w:val="001E2092"/>
    <w:rsid w:val="001E21C1"/>
    <w:rsid w:val="001E22BA"/>
    <w:rsid w:val="001E246B"/>
    <w:rsid w:val="001E2531"/>
    <w:rsid w:val="001E254F"/>
    <w:rsid w:val="001E2696"/>
    <w:rsid w:val="001E29D1"/>
    <w:rsid w:val="001E2A1F"/>
    <w:rsid w:val="001E2B21"/>
    <w:rsid w:val="001E2F6D"/>
    <w:rsid w:val="001E3040"/>
    <w:rsid w:val="001E34AB"/>
    <w:rsid w:val="001E3576"/>
    <w:rsid w:val="001E35D5"/>
    <w:rsid w:val="001E362E"/>
    <w:rsid w:val="001E36E7"/>
    <w:rsid w:val="001E3AC9"/>
    <w:rsid w:val="001E3B18"/>
    <w:rsid w:val="001E3CAE"/>
    <w:rsid w:val="001E3FD9"/>
    <w:rsid w:val="001E4098"/>
    <w:rsid w:val="001E42D3"/>
    <w:rsid w:val="001E441F"/>
    <w:rsid w:val="001E4438"/>
    <w:rsid w:val="001E4580"/>
    <w:rsid w:val="001E4647"/>
    <w:rsid w:val="001E465E"/>
    <w:rsid w:val="001E46EB"/>
    <w:rsid w:val="001E4747"/>
    <w:rsid w:val="001E47C0"/>
    <w:rsid w:val="001E4881"/>
    <w:rsid w:val="001E497D"/>
    <w:rsid w:val="001E4B64"/>
    <w:rsid w:val="001E4B7E"/>
    <w:rsid w:val="001E4B81"/>
    <w:rsid w:val="001E4BE1"/>
    <w:rsid w:val="001E4DCB"/>
    <w:rsid w:val="001E4E72"/>
    <w:rsid w:val="001E4EB2"/>
    <w:rsid w:val="001E5079"/>
    <w:rsid w:val="001E5392"/>
    <w:rsid w:val="001E562A"/>
    <w:rsid w:val="001E584A"/>
    <w:rsid w:val="001E5989"/>
    <w:rsid w:val="001E633A"/>
    <w:rsid w:val="001E63E4"/>
    <w:rsid w:val="001E6640"/>
    <w:rsid w:val="001E6830"/>
    <w:rsid w:val="001E6835"/>
    <w:rsid w:val="001E6884"/>
    <w:rsid w:val="001E6D3D"/>
    <w:rsid w:val="001E7205"/>
    <w:rsid w:val="001E75BC"/>
    <w:rsid w:val="001E7872"/>
    <w:rsid w:val="001E79F1"/>
    <w:rsid w:val="001E7C5D"/>
    <w:rsid w:val="001E7E62"/>
    <w:rsid w:val="001F04C5"/>
    <w:rsid w:val="001F06DA"/>
    <w:rsid w:val="001F082A"/>
    <w:rsid w:val="001F082D"/>
    <w:rsid w:val="001F0D31"/>
    <w:rsid w:val="001F0DC4"/>
    <w:rsid w:val="001F1322"/>
    <w:rsid w:val="001F13CB"/>
    <w:rsid w:val="001F16A8"/>
    <w:rsid w:val="001F1915"/>
    <w:rsid w:val="001F1A35"/>
    <w:rsid w:val="001F20F2"/>
    <w:rsid w:val="001F2233"/>
    <w:rsid w:val="001F247E"/>
    <w:rsid w:val="001F2545"/>
    <w:rsid w:val="001F2608"/>
    <w:rsid w:val="001F28E6"/>
    <w:rsid w:val="001F2960"/>
    <w:rsid w:val="001F2B9C"/>
    <w:rsid w:val="001F2CA6"/>
    <w:rsid w:val="001F2D02"/>
    <w:rsid w:val="001F2E34"/>
    <w:rsid w:val="001F30BC"/>
    <w:rsid w:val="001F3238"/>
    <w:rsid w:val="001F3BD7"/>
    <w:rsid w:val="001F3D8F"/>
    <w:rsid w:val="001F3F8B"/>
    <w:rsid w:val="001F43BA"/>
    <w:rsid w:val="001F4969"/>
    <w:rsid w:val="001F4DAC"/>
    <w:rsid w:val="001F53D3"/>
    <w:rsid w:val="001F569E"/>
    <w:rsid w:val="001F5A0D"/>
    <w:rsid w:val="001F5C13"/>
    <w:rsid w:val="001F5C90"/>
    <w:rsid w:val="001F5D0A"/>
    <w:rsid w:val="001F5D12"/>
    <w:rsid w:val="001F5DDE"/>
    <w:rsid w:val="001F5DFC"/>
    <w:rsid w:val="001F626E"/>
    <w:rsid w:val="001F686D"/>
    <w:rsid w:val="001F6BB0"/>
    <w:rsid w:val="001F6BBB"/>
    <w:rsid w:val="001F6F4A"/>
    <w:rsid w:val="001F708D"/>
    <w:rsid w:val="001F7147"/>
    <w:rsid w:val="001F71B1"/>
    <w:rsid w:val="001F75B8"/>
    <w:rsid w:val="001F7701"/>
    <w:rsid w:val="001F7FB1"/>
    <w:rsid w:val="002000FD"/>
    <w:rsid w:val="002001E1"/>
    <w:rsid w:val="002002B0"/>
    <w:rsid w:val="00200FB9"/>
    <w:rsid w:val="00201303"/>
    <w:rsid w:val="002014E3"/>
    <w:rsid w:val="0020155A"/>
    <w:rsid w:val="0020157A"/>
    <w:rsid w:val="002015BE"/>
    <w:rsid w:val="00201800"/>
    <w:rsid w:val="00201D7A"/>
    <w:rsid w:val="0020215B"/>
    <w:rsid w:val="002021E1"/>
    <w:rsid w:val="0020257B"/>
    <w:rsid w:val="00202910"/>
    <w:rsid w:val="00202B6F"/>
    <w:rsid w:val="00202BE7"/>
    <w:rsid w:val="00202D8C"/>
    <w:rsid w:val="0020302B"/>
    <w:rsid w:val="00203036"/>
    <w:rsid w:val="00203243"/>
    <w:rsid w:val="002035C4"/>
    <w:rsid w:val="002036C8"/>
    <w:rsid w:val="00203B7C"/>
    <w:rsid w:val="00203BB9"/>
    <w:rsid w:val="00203E74"/>
    <w:rsid w:val="00203E77"/>
    <w:rsid w:val="00204387"/>
    <w:rsid w:val="002044CC"/>
    <w:rsid w:val="00204A25"/>
    <w:rsid w:val="00204BB1"/>
    <w:rsid w:val="00204C08"/>
    <w:rsid w:val="00204CAE"/>
    <w:rsid w:val="00204DEA"/>
    <w:rsid w:val="00204E60"/>
    <w:rsid w:val="00204F57"/>
    <w:rsid w:val="00205155"/>
    <w:rsid w:val="002052DD"/>
    <w:rsid w:val="002057DE"/>
    <w:rsid w:val="002057E6"/>
    <w:rsid w:val="00205875"/>
    <w:rsid w:val="00205CAF"/>
    <w:rsid w:val="00205CF7"/>
    <w:rsid w:val="00205FDA"/>
    <w:rsid w:val="00206123"/>
    <w:rsid w:val="002062DA"/>
    <w:rsid w:val="00206314"/>
    <w:rsid w:val="002067CB"/>
    <w:rsid w:val="00206D75"/>
    <w:rsid w:val="0020712B"/>
    <w:rsid w:val="00207316"/>
    <w:rsid w:val="00207350"/>
    <w:rsid w:val="002075DC"/>
    <w:rsid w:val="00207649"/>
    <w:rsid w:val="002079F1"/>
    <w:rsid w:val="00207B0D"/>
    <w:rsid w:val="00207B4F"/>
    <w:rsid w:val="00207BDE"/>
    <w:rsid w:val="00207D1B"/>
    <w:rsid w:val="00207E22"/>
    <w:rsid w:val="002101E0"/>
    <w:rsid w:val="00210261"/>
    <w:rsid w:val="002106D1"/>
    <w:rsid w:val="0021088F"/>
    <w:rsid w:val="00210976"/>
    <w:rsid w:val="00210B1A"/>
    <w:rsid w:val="00210C65"/>
    <w:rsid w:val="00210DCD"/>
    <w:rsid w:val="00210F81"/>
    <w:rsid w:val="0021136A"/>
    <w:rsid w:val="0021140F"/>
    <w:rsid w:val="002114CA"/>
    <w:rsid w:val="00211892"/>
    <w:rsid w:val="00211BB4"/>
    <w:rsid w:val="00211C0C"/>
    <w:rsid w:val="00211D04"/>
    <w:rsid w:val="002123D9"/>
    <w:rsid w:val="002123F4"/>
    <w:rsid w:val="00212521"/>
    <w:rsid w:val="0021257A"/>
    <w:rsid w:val="002125DC"/>
    <w:rsid w:val="00212737"/>
    <w:rsid w:val="00212AC1"/>
    <w:rsid w:val="00212AEC"/>
    <w:rsid w:val="00212C72"/>
    <w:rsid w:val="00212F28"/>
    <w:rsid w:val="00213137"/>
    <w:rsid w:val="002134FA"/>
    <w:rsid w:val="00213C85"/>
    <w:rsid w:val="002142E2"/>
    <w:rsid w:val="002146F5"/>
    <w:rsid w:val="00214771"/>
    <w:rsid w:val="00214AB0"/>
    <w:rsid w:val="00214BBB"/>
    <w:rsid w:val="00214D62"/>
    <w:rsid w:val="00214D68"/>
    <w:rsid w:val="00214EE2"/>
    <w:rsid w:val="0021520B"/>
    <w:rsid w:val="00215259"/>
    <w:rsid w:val="00215277"/>
    <w:rsid w:val="0021536A"/>
    <w:rsid w:val="002153D7"/>
    <w:rsid w:val="002154A7"/>
    <w:rsid w:val="0021554E"/>
    <w:rsid w:val="00215607"/>
    <w:rsid w:val="002158EA"/>
    <w:rsid w:val="002159BE"/>
    <w:rsid w:val="00215A1A"/>
    <w:rsid w:val="00215C42"/>
    <w:rsid w:val="00215E66"/>
    <w:rsid w:val="002164DB"/>
    <w:rsid w:val="0021656D"/>
    <w:rsid w:val="002166AF"/>
    <w:rsid w:val="0021672F"/>
    <w:rsid w:val="00217068"/>
    <w:rsid w:val="0021727A"/>
    <w:rsid w:val="0021744C"/>
    <w:rsid w:val="00217763"/>
    <w:rsid w:val="00217B2D"/>
    <w:rsid w:val="00217B38"/>
    <w:rsid w:val="00217F0F"/>
    <w:rsid w:val="00220297"/>
    <w:rsid w:val="00220681"/>
    <w:rsid w:val="00220741"/>
    <w:rsid w:val="00220C21"/>
    <w:rsid w:val="00220CB7"/>
    <w:rsid w:val="00221829"/>
    <w:rsid w:val="00221C2B"/>
    <w:rsid w:val="00221F30"/>
    <w:rsid w:val="00221FFB"/>
    <w:rsid w:val="00222121"/>
    <w:rsid w:val="002224D4"/>
    <w:rsid w:val="00222CA1"/>
    <w:rsid w:val="00222DA2"/>
    <w:rsid w:val="00223438"/>
    <w:rsid w:val="002239CB"/>
    <w:rsid w:val="00223E2E"/>
    <w:rsid w:val="00224046"/>
    <w:rsid w:val="0022409A"/>
    <w:rsid w:val="00224333"/>
    <w:rsid w:val="00224417"/>
    <w:rsid w:val="00224A5F"/>
    <w:rsid w:val="00224C97"/>
    <w:rsid w:val="00225145"/>
    <w:rsid w:val="002251BA"/>
    <w:rsid w:val="00225314"/>
    <w:rsid w:val="00225433"/>
    <w:rsid w:val="00225491"/>
    <w:rsid w:val="002254BE"/>
    <w:rsid w:val="0022562C"/>
    <w:rsid w:val="002256D3"/>
    <w:rsid w:val="002259BC"/>
    <w:rsid w:val="00226029"/>
    <w:rsid w:val="00226545"/>
    <w:rsid w:val="002266A5"/>
    <w:rsid w:val="002267D6"/>
    <w:rsid w:val="002269B9"/>
    <w:rsid w:val="00227062"/>
    <w:rsid w:val="002271A7"/>
    <w:rsid w:val="002275F4"/>
    <w:rsid w:val="00227AE9"/>
    <w:rsid w:val="00227B9E"/>
    <w:rsid w:val="00227BD6"/>
    <w:rsid w:val="00227D0A"/>
    <w:rsid w:val="002303B1"/>
    <w:rsid w:val="00230451"/>
    <w:rsid w:val="002305B9"/>
    <w:rsid w:val="00230621"/>
    <w:rsid w:val="00230623"/>
    <w:rsid w:val="002307E1"/>
    <w:rsid w:val="00230A8E"/>
    <w:rsid w:val="00230C1A"/>
    <w:rsid w:val="002314E7"/>
    <w:rsid w:val="00231530"/>
    <w:rsid w:val="002318AF"/>
    <w:rsid w:val="00231F5C"/>
    <w:rsid w:val="002321C1"/>
    <w:rsid w:val="002329DF"/>
    <w:rsid w:val="00232BC7"/>
    <w:rsid w:val="00232F8F"/>
    <w:rsid w:val="00232FED"/>
    <w:rsid w:val="00233026"/>
    <w:rsid w:val="002330CC"/>
    <w:rsid w:val="002332EB"/>
    <w:rsid w:val="002334EC"/>
    <w:rsid w:val="0023351D"/>
    <w:rsid w:val="0023397D"/>
    <w:rsid w:val="00233FC8"/>
    <w:rsid w:val="002344FB"/>
    <w:rsid w:val="0023481B"/>
    <w:rsid w:val="00234852"/>
    <w:rsid w:val="00234A26"/>
    <w:rsid w:val="00234B8C"/>
    <w:rsid w:val="00234C23"/>
    <w:rsid w:val="00234D4B"/>
    <w:rsid w:val="00235215"/>
    <w:rsid w:val="002353A3"/>
    <w:rsid w:val="00235655"/>
    <w:rsid w:val="00235930"/>
    <w:rsid w:val="00235A22"/>
    <w:rsid w:val="00235E1C"/>
    <w:rsid w:val="00235E92"/>
    <w:rsid w:val="0023612D"/>
    <w:rsid w:val="002365F6"/>
    <w:rsid w:val="00236636"/>
    <w:rsid w:val="00236791"/>
    <w:rsid w:val="002369C7"/>
    <w:rsid w:val="00236A87"/>
    <w:rsid w:val="00236C70"/>
    <w:rsid w:val="00237025"/>
    <w:rsid w:val="00237297"/>
    <w:rsid w:val="002372CD"/>
    <w:rsid w:val="0023736C"/>
    <w:rsid w:val="0023738F"/>
    <w:rsid w:val="0023740E"/>
    <w:rsid w:val="0023768E"/>
    <w:rsid w:val="00237791"/>
    <w:rsid w:val="00237B0C"/>
    <w:rsid w:val="00237C14"/>
    <w:rsid w:val="00240262"/>
    <w:rsid w:val="002402F3"/>
    <w:rsid w:val="002409CD"/>
    <w:rsid w:val="00240C57"/>
    <w:rsid w:val="00240DC4"/>
    <w:rsid w:val="00240EC8"/>
    <w:rsid w:val="00240EE4"/>
    <w:rsid w:val="00240F3D"/>
    <w:rsid w:val="002411F8"/>
    <w:rsid w:val="00241259"/>
    <w:rsid w:val="0024168F"/>
    <w:rsid w:val="00241690"/>
    <w:rsid w:val="002416D6"/>
    <w:rsid w:val="00241F99"/>
    <w:rsid w:val="00242040"/>
    <w:rsid w:val="002420AC"/>
    <w:rsid w:val="00242155"/>
    <w:rsid w:val="002421CF"/>
    <w:rsid w:val="002422BB"/>
    <w:rsid w:val="0024243D"/>
    <w:rsid w:val="0024246B"/>
    <w:rsid w:val="002424FA"/>
    <w:rsid w:val="002425DE"/>
    <w:rsid w:val="00242679"/>
    <w:rsid w:val="00242758"/>
    <w:rsid w:val="0024296A"/>
    <w:rsid w:val="00242D2E"/>
    <w:rsid w:val="00242F8B"/>
    <w:rsid w:val="00243222"/>
    <w:rsid w:val="00243321"/>
    <w:rsid w:val="00243712"/>
    <w:rsid w:val="00243786"/>
    <w:rsid w:val="002438A0"/>
    <w:rsid w:val="002438C2"/>
    <w:rsid w:val="00243AE0"/>
    <w:rsid w:val="00243ECB"/>
    <w:rsid w:val="0024429B"/>
    <w:rsid w:val="00244372"/>
    <w:rsid w:val="0024474C"/>
    <w:rsid w:val="00244983"/>
    <w:rsid w:val="00244E68"/>
    <w:rsid w:val="002452E9"/>
    <w:rsid w:val="00245784"/>
    <w:rsid w:val="002457F1"/>
    <w:rsid w:val="002458E1"/>
    <w:rsid w:val="00245ACA"/>
    <w:rsid w:val="00245EE2"/>
    <w:rsid w:val="00245F0D"/>
    <w:rsid w:val="00246398"/>
    <w:rsid w:val="0024651F"/>
    <w:rsid w:val="00246903"/>
    <w:rsid w:val="002469D9"/>
    <w:rsid w:val="00246CC4"/>
    <w:rsid w:val="00246EBB"/>
    <w:rsid w:val="00247776"/>
    <w:rsid w:val="002479A8"/>
    <w:rsid w:val="00247FAD"/>
    <w:rsid w:val="00250100"/>
    <w:rsid w:val="002503BD"/>
    <w:rsid w:val="00250464"/>
    <w:rsid w:val="00250492"/>
    <w:rsid w:val="00250677"/>
    <w:rsid w:val="002508C2"/>
    <w:rsid w:val="002509A3"/>
    <w:rsid w:val="00250C76"/>
    <w:rsid w:val="0025114B"/>
    <w:rsid w:val="002512B0"/>
    <w:rsid w:val="0025154A"/>
    <w:rsid w:val="002515C8"/>
    <w:rsid w:val="00251938"/>
    <w:rsid w:val="00251A29"/>
    <w:rsid w:val="00251C19"/>
    <w:rsid w:val="00251F4F"/>
    <w:rsid w:val="002520E8"/>
    <w:rsid w:val="0025218D"/>
    <w:rsid w:val="002528FB"/>
    <w:rsid w:val="0025292F"/>
    <w:rsid w:val="00252D1A"/>
    <w:rsid w:val="00253038"/>
    <w:rsid w:val="00253173"/>
    <w:rsid w:val="00253437"/>
    <w:rsid w:val="0025344C"/>
    <w:rsid w:val="00253506"/>
    <w:rsid w:val="002535AB"/>
    <w:rsid w:val="00253812"/>
    <w:rsid w:val="00253E44"/>
    <w:rsid w:val="00253EE4"/>
    <w:rsid w:val="00253F0A"/>
    <w:rsid w:val="00254026"/>
    <w:rsid w:val="002541C8"/>
    <w:rsid w:val="00254282"/>
    <w:rsid w:val="00254681"/>
    <w:rsid w:val="00254732"/>
    <w:rsid w:val="002548AC"/>
    <w:rsid w:val="002549A2"/>
    <w:rsid w:val="00254D06"/>
    <w:rsid w:val="00254EAD"/>
    <w:rsid w:val="00254F72"/>
    <w:rsid w:val="002550DA"/>
    <w:rsid w:val="00255119"/>
    <w:rsid w:val="002552C9"/>
    <w:rsid w:val="002553E3"/>
    <w:rsid w:val="00255C4F"/>
    <w:rsid w:val="00255F7F"/>
    <w:rsid w:val="0025601E"/>
    <w:rsid w:val="002560E2"/>
    <w:rsid w:val="00256184"/>
    <w:rsid w:val="002566B4"/>
    <w:rsid w:val="00256784"/>
    <w:rsid w:val="00256923"/>
    <w:rsid w:val="00256B1C"/>
    <w:rsid w:val="00256FC4"/>
    <w:rsid w:val="00256FC8"/>
    <w:rsid w:val="0025709D"/>
    <w:rsid w:val="0025754A"/>
    <w:rsid w:val="002576FC"/>
    <w:rsid w:val="00257703"/>
    <w:rsid w:val="002578CB"/>
    <w:rsid w:val="00257EEB"/>
    <w:rsid w:val="00260032"/>
    <w:rsid w:val="002601CA"/>
    <w:rsid w:val="002602F5"/>
    <w:rsid w:val="0026034E"/>
    <w:rsid w:val="00260438"/>
    <w:rsid w:val="00260637"/>
    <w:rsid w:val="00260C81"/>
    <w:rsid w:val="00260C82"/>
    <w:rsid w:val="00260CE7"/>
    <w:rsid w:val="0026154D"/>
    <w:rsid w:val="0026181B"/>
    <w:rsid w:val="00261BD1"/>
    <w:rsid w:val="00262263"/>
    <w:rsid w:val="0026231C"/>
    <w:rsid w:val="00262945"/>
    <w:rsid w:val="00262962"/>
    <w:rsid w:val="00262A8F"/>
    <w:rsid w:val="00262E65"/>
    <w:rsid w:val="00262F64"/>
    <w:rsid w:val="0026313C"/>
    <w:rsid w:val="00263170"/>
    <w:rsid w:val="0026363E"/>
    <w:rsid w:val="00263993"/>
    <w:rsid w:val="00263E09"/>
    <w:rsid w:val="00263E28"/>
    <w:rsid w:val="00263E7C"/>
    <w:rsid w:val="0026400A"/>
    <w:rsid w:val="002640D0"/>
    <w:rsid w:val="00264620"/>
    <w:rsid w:val="00264C37"/>
    <w:rsid w:val="00264DD8"/>
    <w:rsid w:val="00264F06"/>
    <w:rsid w:val="00264FA8"/>
    <w:rsid w:val="00265032"/>
    <w:rsid w:val="00265111"/>
    <w:rsid w:val="00265358"/>
    <w:rsid w:val="00265CEE"/>
    <w:rsid w:val="00266092"/>
    <w:rsid w:val="002666F1"/>
    <w:rsid w:val="00266C62"/>
    <w:rsid w:val="002670B8"/>
    <w:rsid w:val="002672A6"/>
    <w:rsid w:val="002672FD"/>
    <w:rsid w:val="00267370"/>
    <w:rsid w:val="00267676"/>
    <w:rsid w:val="0027019E"/>
    <w:rsid w:val="00270220"/>
    <w:rsid w:val="00270308"/>
    <w:rsid w:val="002707B7"/>
    <w:rsid w:val="00270800"/>
    <w:rsid w:val="00270A26"/>
    <w:rsid w:val="00270A2D"/>
    <w:rsid w:val="00270D79"/>
    <w:rsid w:val="00270F86"/>
    <w:rsid w:val="00271206"/>
    <w:rsid w:val="00271696"/>
    <w:rsid w:val="00271955"/>
    <w:rsid w:val="00271EEE"/>
    <w:rsid w:val="002721B8"/>
    <w:rsid w:val="002721BB"/>
    <w:rsid w:val="00272720"/>
    <w:rsid w:val="0027286A"/>
    <w:rsid w:val="00272AF8"/>
    <w:rsid w:val="00272B99"/>
    <w:rsid w:val="00272C4C"/>
    <w:rsid w:val="00272FD6"/>
    <w:rsid w:val="00272FEA"/>
    <w:rsid w:val="0027352F"/>
    <w:rsid w:val="002738A3"/>
    <w:rsid w:val="00273A91"/>
    <w:rsid w:val="00273AD7"/>
    <w:rsid w:val="00273AE8"/>
    <w:rsid w:val="00273D10"/>
    <w:rsid w:val="002741EC"/>
    <w:rsid w:val="002742D0"/>
    <w:rsid w:val="0027478F"/>
    <w:rsid w:val="00274AA4"/>
    <w:rsid w:val="00274F8A"/>
    <w:rsid w:val="00275156"/>
    <w:rsid w:val="00275A61"/>
    <w:rsid w:val="00275DB9"/>
    <w:rsid w:val="00275E14"/>
    <w:rsid w:val="00275E4A"/>
    <w:rsid w:val="00275F0B"/>
    <w:rsid w:val="00276192"/>
    <w:rsid w:val="0027620B"/>
    <w:rsid w:val="00277158"/>
    <w:rsid w:val="002779F2"/>
    <w:rsid w:val="00277BAF"/>
    <w:rsid w:val="00277CA4"/>
    <w:rsid w:val="00277D51"/>
    <w:rsid w:val="00277EA3"/>
    <w:rsid w:val="00277FEB"/>
    <w:rsid w:val="002806F8"/>
    <w:rsid w:val="002807A2"/>
    <w:rsid w:val="0028088B"/>
    <w:rsid w:val="0028105B"/>
    <w:rsid w:val="00281223"/>
    <w:rsid w:val="00281ABD"/>
    <w:rsid w:val="00281CBA"/>
    <w:rsid w:val="00281D39"/>
    <w:rsid w:val="0028235D"/>
    <w:rsid w:val="0028282F"/>
    <w:rsid w:val="00282870"/>
    <w:rsid w:val="00282935"/>
    <w:rsid w:val="00283250"/>
    <w:rsid w:val="002833C2"/>
    <w:rsid w:val="0028341F"/>
    <w:rsid w:val="00283571"/>
    <w:rsid w:val="00283759"/>
    <w:rsid w:val="00283CED"/>
    <w:rsid w:val="00283FBE"/>
    <w:rsid w:val="00284128"/>
    <w:rsid w:val="0028452F"/>
    <w:rsid w:val="002846A3"/>
    <w:rsid w:val="00284819"/>
    <w:rsid w:val="00284B2E"/>
    <w:rsid w:val="00285372"/>
    <w:rsid w:val="00285419"/>
    <w:rsid w:val="00285719"/>
    <w:rsid w:val="00285B20"/>
    <w:rsid w:val="00285D56"/>
    <w:rsid w:val="00285EAD"/>
    <w:rsid w:val="00285FD5"/>
    <w:rsid w:val="002860A1"/>
    <w:rsid w:val="00286A8C"/>
    <w:rsid w:val="00287439"/>
    <w:rsid w:val="00287B9B"/>
    <w:rsid w:val="00287D93"/>
    <w:rsid w:val="0029027B"/>
    <w:rsid w:val="00290367"/>
    <w:rsid w:val="002908F3"/>
    <w:rsid w:val="00290D97"/>
    <w:rsid w:val="00290F30"/>
    <w:rsid w:val="002910EB"/>
    <w:rsid w:val="002917E6"/>
    <w:rsid w:val="0029183F"/>
    <w:rsid w:val="00291B42"/>
    <w:rsid w:val="00291D74"/>
    <w:rsid w:val="00291E29"/>
    <w:rsid w:val="00291EAA"/>
    <w:rsid w:val="00291FD6"/>
    <w:rsid w:val="002920FA"/>
    <w:rsid w:val="0029282A"/>
    <w:rsid w:val="002928DA"/>
    <w:rsid w:val="002928E4"/>
    <w:rsid w:val="00292B6E"/>
    <w:rsid w:val="00292B7A"/>
    <w:rsid w:val="00292BF8"/>
    <w:rsid w:val="00292CC0"/>
    <w:rsid w:val="002930A1"/>
    <w:rsid w:val="002932C4"/>
    <w:rsid w:val="00293331"/>
    <w:rsid w:val="00293384"/>
    <w:rsid w:val="002934C8"/>
    <w:rsid w:val="00293D81"/>
    <w:rsid w:val="002942DB"/>
    <w:rsid w:val="00294469"/>
    <w:rsid w:val="002945DE"/>
    <w:rsid w:val="00294669"/>
    <w:rsid w:val="002948F3"/>
    <w:rsid w:val="00294988"/>
    <w:rsid w:val="00294AE6"/>
    <w:rsid w:val="00294DED"/>
    <w:rsid w:val="00295488"/>
    <w:rsid w:val="002955A3"/>
    <w:rsid w:val="00295672"/>
    <w:rsid w:val="00295BBB"/>
    <w:rsid w:val="00295C65"/>
    <w:rsid w:val="00295D96"/>
    <w:rsid w:val="00295E3E"/>
    <w:rsid w:val="0029615E"/>
    <w:rsid w:val="00296213"/>
    <w:rsid w:val="00296BC7"/>
    <w:rsid w:val="00296D7E"/>
    <w:rsid w:val="00296DD1"/>
    <w:rsid w:val="00296EBD"/>
    <w:rsid w:val="00297069"/>
    <w:rsid w:val="00297158"/>
    <w:rsid w:val="00297240"/>
    <w:rsid w:val="002979E2"/>
    <w:rsid w:val="00297A8E"/>
    <w:rsid w:val="00297AB5"/>
    <w:rsid w:val="00297F5D"/>
    <w:rsid w:val="002A00F6"/>
    <w:rsid w:val="002A018A"/>
    <w:rsid w:val="002A0288"/>
    <w:rsid w:val="002A045D"/>
    <w:rsid w:val="002A0497"/>
    <w:rsid w:val="002A0774"/>
    <w:rsid w:val="002A0A02"/>
    <w:rsid w:val="002A0B4E"/>
    <w:rsid w:val="002A0DC7"/>
    <w:rsid w:val="002A0DFE"/>
    <w:rsid w:val="002A0E1B"/>
    <w:rsid w:val="002A1025"/>
    <w:rsid w:val="002A131F"/>
    <w:rsid w:val="002A13DA"/>
    <w:rsid w:val="002A14CE"/>
    <w:rsid w:val="002A15C4"/>
    <w:rsid w:val="002A1837"/>
    <w:rsid w:val="002A1844"/>
    <w:rsid w:val="002A1B62"/>
    <w:rsid w:val="002A1F5D"/>
    <w:rsid w:val="002A2998"/>
    <w:rsid w:val="002A29B4"/>
    <w:rsid w:val="002A3503"/>
    <w:rsid w:val="002A3590"/>
    <w:rsid w:val="002A35C6"/>
    <w:rsid w:val="002A3E62"/>
    <w:rsid w:val="002A3FB1"/>
    <w:rsid w:val="002A44C9"/>
    <w:rsid w:val="002A46E1"/>
    <w:rsid w:val="002A4753"/>
    <w:rsid w:val="002A4B51"/>
    <w:rsid w:val="002A4C3C"/>
    <w:rsid w:val="002A4DF4"/>
    <w:rsid w:val="002A4E4C"/>
    <w:rsid w:val="002A4E74"/>
    <w:rsid w:val="002A4EC3"/>
    <w:rsid w:val="002A5391"/>
    <w:rsid w:val="002A549E"/>
    <w:rsid w:val="002A576F"/>
    <w:rsid w:val="002A586A"/>
    <w:rsid w:val="002A684A"/>
    <w:rsid w:val="002A684E"/>
    <w:rsid w:val="002A6AFA"/>
    <w:rsid w:val="002A6F8B"/>
    <w:rsid w:val="002A7121"/>
    <w:rsid w:val="002A7257"/>
    <w:rsid w:val="002A735E"/>
    <w:rsid w:val="002A739D"/>
    <w:rsid w:val="002A7AC0"/>
    <w:rsid w:val="002A7B82"/>
    <w:rsid w:val="002A7FB3"/>
    <w:rsid w:val="002B0066"/>
    <w:rsid w:val="002B0193"/>
    <w:rsid w:val="002B02CB"/>
    <w:rsid w:val="002B0331"/>
    <w:rsid w:val="002B0457"/>
    <w:rsid w:val="002B09D1"/>
    <w:rsid w:val="002B0BE1"/>
    <w:rsid w:val="002B0C89"/>
    <w:rsid w:val="002B0D16"/>
    <w:rsid w:val="002B0E0E"/>
    <w:rsid w:val="002B10FC"/>
    <w:rsid w:val="002B1201"/>
    <w:rsid w:val="002B1550"/>
    <w:rsid w:val="002B1571"/>
    <w:rsid w:val="002B1599"/>
    <w:rsid w:val="002B1647"/>
    <w:rsid w:val="002B168B"/>
    <w:rsid w:val="002B19B9"/>
    <w:rsid w:val="002B19F8"/>
    <w:rsid w:val="002B1C58"/>
    <w:rsid w:val="002B1EC2"/>
    <w:rsid w:val="002B1ED1"/>
    <w:rsid w:val="002B1FEF"/>
    <w:rsid w:val="002B25B9"/>
    <w:rsid w:val="002B2B33"/>
    <w:rsid w:val="002B2D56"/>
    <w:rsid w:val="002B2E7D"/>
    <w:rsid w:val="002B30A9"/>
    <w:rsid w:val="002B310B"/>
    <w:rsid w:val="002B3114"/>
    <w:rsid w:val="002B32C0"/>
    <w:rsid w:val="002B32D2"/>
    <w:rsid w:val="002B3596"/>
    <w:rsid w:val="002B38F3"/>
    <w:rsid w:val="002B3B47"/>
    <w:rsid w:val="002B3DA7"/>
    <w:rsid w:val="002B3E2B"/>
    <w:rsid w:val="002B4146"/>
    <w:rsid w:val="002B4399"/>
    <w:rsid w:val="002B47B2"/>
    <w:rsid w:val="002B4BB4"/>
    <w:rsid w:val="002B4C29"/>
    <w:rsid w:val="002B5040"/>
    <w:rsid w:val="002B5333"/>
    <w:rsid w:val="002B5550"/>
    <w:rsid w:val="002B571B"/>
    <w:rsid w:val="002B5926"/>
    <w:rsid w:val="002B5E08"/>
    <w:rsid w:val="002B5E28"/>
    <w:rsid w:val="002B62E0"/>
    <w:rsid w:val="002B6870"/>
    <w:rsid w:val="002B6D47"/>
    <w:rsid w:val="002B6ECA"/>
    <w:rsid w:val="002B6F2A"/>
    <w:rsid w:val="002B7056"/>
    <w:rsid w:val="002B7342"/>
    <w:rsid w:val="002B76E8"/>
    <w:rsid w:val="002B7710"/>
    <w:rsid w:val="002B779B"/>
    <w:rsid w:val="002B7865"/>
    <w:rsid w:val="002B7A8B"/>
    <w:rsid w:val="002B7AAF"/>
    <w:rsid w:val="002B7B0B"/>
    <w:rsid w:val="002C005E"/>
    <w:rsid w:val="002C011B"/>
    <w:rsid w:val="002C0278"/>
    <w:rsid w:val="002C030F"/>
    <w:rsid w:val="002C061A"/>
    <w:rsid w:val="002C06DE"/>
    <w:rsid w:val="002C07B6"/>
    <w:rsid w:val="002C0829"/>
    <w:rsid w:val="002C08C9"/>
    <w:rsid w:val="002C0922"/>
    <w:rsid w:val="002C1624"/>
    <w:rsid w:val="002C1AEA"/>
    <w:rsid w:val="002C1B10"/>
    <w:rsid w:val="002C206F"/>
    <w:rsid w:val="002C215E"/>
    <w:rsid w:val="002C21D3"/>
    <w:rsid w:val="002C2BBD"/>
    <w:rsid w:val="002C2BD6"/>
    <w:rsid w:val="002C2E1B"/>
    <w:rsid w:val="002C2F3B"/>
    <w:rsid w:val="002C3431"/>
    <w:rsid w:val="002C3671"/>
    <w:rsid w:val="002C37B3"/>
    <w:rsid w:val="002C3897"/>
    <w:rsid w:val="002C39E1"/>
    <w:rsid w:val="002C3B32"/>
    <w:rsid w:val="002C3D72"/>
    <w:rsid w:val="002C3DB4"/>
    <w:rsid w:val="002C3E98"/>
    <w:rsid w:val="002C3EE5"/>
    <w:rsid w:val="002C47D0"/>
    <w:rsid w:val="002C4A24"/>
    <w:rsid w:val="002C4BFB"/>
    <w:rsid w:val="002C4C23"/>
    <w:rsid w:val="002C4D29"/>
    <w:rsid w:val="002C522E"/>
    <w:rsid w:val="002C53FF"/>
    <w:rsid w:val="002C54E6"/>
    <w:rsid w:val="002C569E"/>
    <w:rsid w:val="002C56C8"/>
    <w:rsid w:val="002C56D0"/>
    <w:rsid w:val="002C57E1"/>
    <w:rsid w:val="002C5A5F"/>
    <w:rsid w:val="002C5B1B"/>
    <w:rsid w:val="002C5E2E"/>
    <w:rsid w:val="002C637D"/>
    <w:rsid w:val="002C6E61"/>
    <w:rsid w:val="002C6EE0"/>
    <w:rsid w:val="002C7109"/>
    <w:rsid w:val="002C728C"/>
    <w:rsid w:val="002C72A7"/>
    <w:rsid w:val="002C769D"/>
    <w:rsid w:val="002C7ADD"/>
    <w:rsid w:val="002C7E5C"/>
    <w:rsid w:val="002C7EA8"/>
    <w:rsid w:val="002D03D4"/>
    <w:rsid w:val="002D082B"/>
    <w:rsid w:val="002D09B0"/>
    <w:rsid w:val="002D0AD9"/>
    <w:rsid w:val="002D0AE0"/>
    <w:rsid w:val="002D14D2"/>
    <w:rsid w:val="002D153F"/>
    <w:rsid w:val="002D1D7F"/>
    <w:rsid w:val="002D1FFF"/>
    <w:rsid w:val="002D209D"/>
    <w:rsid w:val="002D21B1"/>
    <w:rsid w:val="002D221A"/>
    <w:rsid w:val="002D2405"/>
    <w:rsid w:val="002D2C26"/>
    <w:rsid w:val="002D2D61"/>
    <w:rsid w:val="002D33A1"/>
    <w:rsid w:val="002D3606"/>
    <w:rsid w:val="002D3612"/>
    <w:rsid w:val="002D3A3C"/>
    <w:rsid w:val="002D3AD9"/>
    <w:rsid w:val="002D3C6F"/>
    <w:rsid w:val="002D3CA4"/>
    <w:rsid w:val="002D3DC1"/>
    <w:rsid w:val="002D4373"/>
    <w:rsid w:val="002D44D0"/>
    <w:rsid w:val="002D4803"/>
    <w:rsid w:val="002D4A3D"/>
    <w:rsid w:val="002D4B6C"/>
    <w:rsid w:val="002D4D76"/>
    <w:rsid w:val="002D4F25"/>
    <w:rsid w:val="002D5027"/>
    <w:rsid w:val="002D5058"/>
    <w:rsid w:val="002D50E6"/>
    <w:rsid w:val="002D5882"/>
    <w:rsid w:val="002D5983"/>
    <w:rsid w:val="002D5CC0"/>
    <w:rsid w:val="002D5D7B"/>
    <w:rsid w:val="002D646D"/>
    <w:rsid w:val="002D64BF"/>
    <w:rsid w:val="002D6540"/>
    <w:rsid w:val="002D6866"/>
    <w:rsid w:val="002D68EA"/>
    <w:rsid w:val="002D7014"/>
    <w:rsid w:val="002D72D8"/>
    <w:rsid w:val="002D739F"/>
    <w:rsid w:val="002D7A57"/>
    <w:rsid w:val="002D7B6B"/>
    <w:rsid w:val="002D7B7B"/>
    <w:rsid w:val="002D7CE1"/>
    <w:rsid w:val="002E0132"/>
    <w:rsid w:val="002E01BB"/>
    <w:rsid w:val="002E0705"/>
    <w:rsid w:val="002E09BA"/>
    <w:rsid w:val="002E0C76"/>
    <w:rsid w:val="002E0D1B"/>
    <w:rsid w:val="002E0FAB"/>
    <w:rsid w:val="002E105D"/>
    <w:rsid w:val="002E1314"/>
    <w:rsid w:val="002E1B00"/>
    <w:rsid w:val="002E1F11"/>
    <w:rsid w:val="002E1F5D"/>
    <w:rsid w:val="002E214E"/>
    <w:rsid w:val="002E2563"/>
    <w:rsid w:val="002E304D"/>
    <w:rsid w:val="002E34B6"/>
    <w:rsid w:val="002E358F"/>
    <w:rsid w:val="002E39E1"/>
    <w:rsid w:val="002E3DA2"/>
    <w:rsid w:val="002E3F12"/>
    <w:rsid w:val="002E3FB7"/>
    <w:rsid w:val="002E4176"/>
    <w:rsid w:val="002E43F6"/>
    <w:rsid w:val="002E4941"/>
    <w:rsid w:val="002E4975"/>
    <w:rsid w:val="002E4C95"/>
    <w:rsid w:val="002E4F99"/>
    <w:rsid w:val="002E50EA"/>
    <w:rsid w:val="002E51DA"/>
    <w:rsid w:val="002E527D"/>
    <w:rsid w:val="002E52C3"/>
    <w:rsid w:val="002E5654"/>
    <w:rsid w:val="002E57AB"/>
    <w:rsid w:val="002E58AA"/>
    <w:rsid w:val="002E58D2"/>
    <w:rsid w:val="002E5989"/>
    <w:rsid w:val="002E5C38"/>
    <w:rsid w:val="002E608C"/>
    <w:rsid w:val="002E62AD"/>
    <w:rsid w:val="002E6676"/>
    <w:rsid w:val="002E69EB"/>
    <w:rsid w:val="002E6E2E"/>
    <w:rsid w:val="002E6E91"/>
    <w:rsid w:val="002E6F45"/>
    <w:rsid w:val="002E7015"/>
    <w:rsid w:val="002E710A"/>
    <w:rsid w:val="002E753D"/>
    <w:rsid w:val="002E7BE8"/>
    <w:rsid w:val="002E7C26"/>
    <w:rsid w:val="002F0082"/>
    <w:rsid w:val="002F0483"/>
    <w:rsid w:val="002F06A6"/>
    <w:rsid w:val="002F0952"/>
    <w:rsid w:val="002F0AAC"/>
    <w:rsid w:val="002F0D3A"/>
    <w:rsid w:val="002F0DC3"/>
    <w:rsid w:val="002F1108"/>
    <w:rsid w:val="002F1422"/>
    <w:rsid w:val="002F162F"/>
    <w:rsid w:val="002F18D0"/>
    <w:rsid w:val="002F1900"/>
    <w:rsid w:val="002F1E54"/>
    <w:rsid w:val="002F2130"/>
    <w:rsid w:val="002F2150"/>
    <w:rsid w:val="002F2518"/>
    <w:rsid w:val="002F26F5"/>
    <w:rsid w:val="002F28C2"/>
    <w:rsid w:val="002F2B33"/>
    <w:rsid w:val="002F2BFD"/>
    <w:rsid w:val="002F2CB0"/>
    <w:rsid w:val="002F3505"/>
    <w:rsid w:val="002F38EF"/>
    <w:rsid w:val="002F3932"/>
    <w:rsid w:val="002F3B71"/>
    <w:rsid w:val="002F3FAF"/>
    <w:rsid w:val="002F40F1"/>
    <w:rsid w:val="002F4146"/>
    <w:rsid w:val="002F41DF"/>
    <w:rsid w:val="002F48E1"/>
    <w:rsid w:val="002F4977"/>
    <w:rsid w:val="002F4B6F"/>
    <w:rsid w:val="002F4C21"/>
    <w:rsid w:val="002F4D6B"/>
    <w:rsid w:val="002F50A0"/>
    <w:rsid w:val="002F5172"/>
    <w:rsid w:val="002F560C"/>
    <w:rsid w:val="002F57EB"/>
    <w:rsid w:val="002F5A35"/>
    <w:rsid w:val="002F5BC8"/>
    <w:rsid w:val="002F5EE5"/>
    <w:rsid w:val="002F61A2"/>
    <w:rsid w:val="002F6356"/>
    <w:rsid w:val="002F662F"/>
    <w:rsid w:val="002F67F2"/>
    <w:rsid w:val="002F6814"/>
    <w:rsid w:val="002F6B51"/>
    <w:rsid w:val="002F6C10"/>
    <w:rsid w:val="002F6EB2"/>
    <w:rsid w:val="002F7016"/>
    <w:rsid w:val="002F7167"/>
    <w:rsid w:val="002F736D"/>
    <w:rsid w:val="002F7378"/>
    <w:rsid w:val="002F74C6"/>
    <w:rsid w:val="002F7A9A"/>
    <w:rsid w:val="002F7E56"/>
    <w:rsid w:val="002F7EA7"/>
    <w:rsid w:val="00300236"/>
    <w:rsid w:val="0030026E"/>
    <w:rsid w:val="00300A2E"/>
    <w:rsid w:val="00300A7D"/>
    <w:rsid w:val="00300C73"/>
    <w:rsid w:val="00301637"/>
    <w:rsid w:val="003016B7"/>
    <w:rsid w:val="00301752"/>
    <w:rsid w:val="00301983"/>
    <w:rsid w:val="00301A61"/>
    <w:rsid w:val="00301E53"/>
    <w:rsid w:val="00301F2F"/>
    <w:rsid w:val="0030250F"/>
    <w:rsid w:val="003025CD"/>
    <w:rsid w:val="003025DF"/>
    <w:rsid w:val="003029A4"/>
    <w:rsid w:val="00302BFE"/>
    <w:rsid w:val="00302FD5"/>
    <w:rsid w:val="00303012"/>
    <w:rsid w:val="00303472"/>
    <w:rsid w:val="00303635"/>
    <w:rsid w:val="00303CCE"/>
    <w:rsid w:val="00303CF7"/>
    <w:rsid w:val="003045A5"/>
    <w:rsid w:val="003045C6"/>
    <w:rsid w:val="00304628"/>
    <w:rsid w:val="00304630"/>
    <w:rsid w:val="003046D1"/>
    <w:rsid w:val="00304CC1"/>
    <w:rsid w:val="00304DF8"/>
    <w:rsid w:val="00304EEB"/>
    <w:rsid w:val="00304F33"/>
    <w:rsid w:val="00305025"/>
    <w:rsid w:val="003054C0"/>
    <w:rsid w:val="00305604"/>
    <w:rsid w:val="0030560D"/>
    <w:rsid w:val="0030593F"/>
    <w:rsid w:val="00305A5C"/>
    <w:rsid w:val="00305D41"/>
    <w:rsid w:val="003060A7"/>
    <w:rsid w:val="003060AD"/>
    <w:rsid w:val="003060C6"/>
    <w:rsid w:val="003062B2"/>
    <w:rsid w:val="00306333"/>
    <w:rsid w:val="00306945"/>
    <w:rsid w:val="00306AF7"/>
    <w:rsid w:val="00306E19"/>
    <w:rsid w:val="00306E83"/>
    <w:rsid w:val="0030717B"/>
    <w:rsid w:val="003072F8"/>
    <w:rsid w:val="0030748A"/>
    <w:rsid w:val="003077D2"/>
    <w:rsid w:val="00307834"/>
    <w:rsid w:val="003079EE"/>
    <w:rsid w:val="00307D50"/>
    <w:rsid w:val="00307DD9"/>
    <w:rsid w:val="00310479"/>
    <w:rsid w:val="003105A6"/>
    <w:rsid w:val="00310C4D"/>
    <w:rsid w:val="00310C85"/>
    <w:rsid w:val="00310E59"/>
    <w:rsid w:val="00310F98"/>
    <w:rsid w:val="00311266"/>
    <w:rsid w:val="003113A9"/>
    <w:rsid w:val="0031155C"/>
    <w:rsid w:val="00311799"/>
    <w:rsid w:val="003117DA"/>
    <w:rsid w:val="00311899"/>
    <w:rsid w:val="00311BDB"/>
    <w:rsid w:val="00311F58"/>
    <w:rsid w:val="00312420"/>
    <w:rsid w:val="00312540"/>
    <w:rsid w:val="00312786"/>
    <w:rsid w:val="00312D87"/>
    <w:rsid w:val="00312EF3"/>
    <w:rsid w:val="00313073"/>
    <w:rsid w:val="00313188"/>
    <w:rsid w:val="003131FA"/>
    <w:rsid w:val="00313209"/>
    <w:rsid w:val="003134FB"/>
    <w:rsid w:val="00313986"/>
    <w:rsid w:val="00313A26"/>
    <w:rsid w:val="00313B2A"/>
    <w:rsid w:val="00313E14"/>
    <w:rsid w:val="003140E8"/>
    <w:rsid w:val="0031486F"/>
    <w:rsid w:val="00314999"/>
    <w:rsid w:val="00314A48"/>
    <w:rsid w:val="00315D86"/>
    <w:rsid w:val="00316CE5"/>
    <w:rsid w:val="00316DA1"/>
    <w:rsid w:val="00316E8F"/>
    <w:rsid w:val="0031728C"/>
    <w:rsid w:val="003173A8"/>
    <w:rsid w:val="003174DE"/>
    <w:rsid w:val="00317A29"/>
    <w:rsid w:val="00317AA0"/>
    <w:rsid w:val="00317ABB"/>
    <w:rsid w:val="00320196"/>
    <w:rsid w:val="00320CC2"/>
    <w:rsid w:val="0032133D"/>
    <w:rsid w:val="0032144D"/>
    <w:rsid w:val="0032196D"/>
    <w:rsid w:val="003223F3"/>
    <w:rsid w:val="003225AD"/>
    <w:rsid w:val="0032297B"/>
    <w:rsid w:val="00322A1D"/>
    <w:rsid w:val="00322B52"/>
    <w:rsid w:val="00322D2A"/>
    <w:rsid w:val="0032306D"/>
    <w:rsid w:val="003230AE"/>
    <w:rsid w:val="00323231"/>
    <w:rsid w:val="00323303"/>
    <w:rsid w:val="00323A19"/>
    <w:rsid w:val="00323AC7"/>
    <w:rsid w:val="00323B3E"/>
    <w:rsid w:val="00323DBB"/>
    <w:rsid w:val="00323E36"/>
    <w:rsid w:val="00323F1D"/>
    <w:rsid w:val="003240F1"/>
    <w:rsid w:val="00324272"/>
    <w:rsid w:val="00324286"/>
    <w:rsid w:val="00324631"/>
    <w:rsid w:val="00324C3F"/>
    <w:rsid w:val="003252F1"/>
    <w:rsid w:val="00325863"/>
    <w:rsid w:val="00325E70"/>
    <w:rsid w:val="00325EBD"/>
    <w:rsid w:val="00325FBC"/>
    <w:rsid w:val="003263D2"/>
    <w:rsid w:val="003263D6"/>
    <w:rsid w:val="003264AE"/>
    <w:rsid w:val="00326877"/>
    <w:rsid w:val="003268B6"/>
    <w:rsid w:val="00326A90"/>
    <w:rsid w:val="00326FCB"/>
    <w:rsid w:val="0032729A"/>
    <w:rsid w:val="003272F4"/>
    <w:rsid w:val="003275E8"/>
    <w:rsid w:val="00327695"/>
    <w:rsid w:val="003276C5"/>
    <w:rsid w:val="00327830"/>
    <w:rsid w:val="00327866"/>
    <w:rsid w:val="00327A63"/>
    <w:rsid w:val="00330081"/>
    <w:rsid w:val="003301E9"/>
    <w:rsid w:val="00330280"/>
    <w:rsid w:val="00330B20"/>
    <w:rsid w:val="00330D43"/>
    <w:rsid w:val="00330D9E"/>
    <w:rsid w:val="00330E40"/>
    <w:rsid w:val="00331093"/>
    <w:rsid w:val="00331336"/>
    <w:rsid w:val="00331989"/>
    <w:rsid w:val="003319C0"/>
    <w:rsid w:val="00331A68"/>
    <w:rsid w:val="00332225"/>
    <w:rsid w:val="00332625"/>
    <w:rsid w:val="00332649"/>
    <w:rsid w:val="00332835"/>
    <w:rsid w:val="0033285C"/>
    <w:rsid w:val="00332956"/>
    <w:rsid w:val="00332AD5"/>
    <w:rsid w:val="00332C41"/>
    <w:rsid w:val="00333042"/>
    <w:rsid w:val="00333AB7"/>
    <w:rsid w:val="0033403A"/>
    <w:rsid w:val="0033426C"/>
    <w:rsid w:val="003342AF"/>
    <w:rsid w:val="00334496"/>
    <w:rsid w:val="00334725"/>
    <w:rsid w:val="0033489E"/>
    <w:rsid w:val="00334A8A"/>
    <w:rsid w:val="00334CAF"/>
    <w:rsid w:val="00334D7D"/>
    <w:rsid w:val="0033507B"/>
    <w:rsid w:val="003353B2"/>
    <w:rsid w:val="0033545C"/>
    <w:rsid w:val="00335790"/>
    <w:rsid w:val="00335A40"/>
    <w:rsid w:val="00335AFB"/>
    <w:rsid w:val="00335E7A"/>
    <w:rsid w:val="0033631E"/>
    <w:rsid w:val="003365E3"/>
    <w:rsid w:val="00336637"/>
    <w:rsid w:val="003367CC"/>
    <w:rsid w:val="00336825"/>
    <w:rsid w:val="00336BD8"/>
    <w:rsid w:val="00336FB2"/>
    <w:rsid w:val="003370E3"/>
    <w:rsid w:val="003372A6"/>
    <w:rsid w:val="00337729"/>
    <w:rsid w:val="0033776F"/>
    <w:rsid w:val="0033799F"/>
    <w:rsid w:val="00337AB9"/>
    <w:rsid w:val="00337ED5"/>
    <w:rsid w:val="00337FFA"/>
    <w:rsid w:val="00340096"/>
    <w:rsid w:val="00340478"/>
    <w:rsid w:val="0034059E"/>
    <w:rsid w:val="00340661"/>
    <w:rsid w:val="0034067A"/>
    <w:rsid w:val="00340AFC"/>
    <w:rsid w:val="00340BD7"/>
    <w:rsid w:val="00340C4B"/>
    <w:rsid w:val="00340D3B"/>
    <w:rsid w:val="00341376"/>
    <w:rsid w:val="003418B8"/>
    <w:rsid w:val="00341B9A"/>
    <w:rsid w:val="00341C66"/>
    <w:rsid w:val="00341F98"/>
    <w:rsid w:val="00342091"/>
    <w:rsid w:val="0034229D"/>
    <w:rsid w:val="0034236B"/>
    <w:rsid w:val="0034262A"/>
    <w:rsid w:val="003426BD"/>
    <w:rsid w:val="00342796"/>
    <w:rsid w:val="00342811"/>
    <w:rsid w:val="0034298D"/>
    <w:rsid w:val="00342C1A"/>
    <w:rsid w:val="00342CF5"/>
    <w:rsid w:val="00343001"/>
    <w:rsid w:val="003431D0"/>
    <w:rsid w:val="00343809"/>
    <w:rsid w:val="00343D57"/>
    <w:rsid w:val="00343DC8"/>
    <w:rsid w:val="00343E56"/>
    <w:rsid w:val="00344079"/>
    <w:rsid w:val="003440A1"/>
    <w:rsid w:val="00344254"/>
    <w:rsid w:val="00344666"/>
    <w:rsid w:val="00344677"/>
    <w:rsid w:val="00344727"/>
    <w:rsid w:val="003447A1"/>
    <w:rsid w:val="00344808"/>
    <w:rsid w:val="00344E93"/>
    <w:rsid w:val="00344F0F"/>
    <w:rsid w:val="0034503E"/>
    <w:rsid w:val="0034511B"/>
    <w:rsid w:val="00345449"/>
    <w:rsid w:val="00345AC4"/>
    <w:rsid w:val="00345F3F"/>
    <w:rsid w:val="00345F42"/>
    <w:rsid w:val="003467A4"/>
    <w:rsid w:val="0034720E"/>
    <w:rsid w:val="00347549"/>
    <w:rsid w:val="00347999"/>
    <w:rsid w:val="003479A8"/>
    <w:rsid w:val="00347ABA"/>
    <w:rsid w:val="00347D90"/>
    <w:rsid w:val="00347E83"/>
    <w:rsid w:val="00347EB3"/>
    <w:rsid w:val="0035018F"/>
    <w:rsid w:val="003501F7"/>
    <w:rsid w:val="00350217"/>
    <w:rsid w:val="0035029E"/>
    <w:rsid w:val="003502BD"/>
    <w:rsid w:val="00350491"/>
    <w:rsid w:val="003504CD"/>
    <w:rsid w:val="00350F2D"/>
    <w:rsid w:val="00350FC7"/>
    <w:rsid w:val="003510E9"/>
    <w:rsid w:val="00351398"/>
    <w:rsid w:val="003514CB"/>
    <w:rsid w:val="00351607"/>
    <w:rsid w:val="0035168F"/>
    <w:rsid w:val="003519F3"/>
    <w:rsid w:val="00351D1E"/>
    <w:rsid w:val="00351D8B"/>
    <w:rsid w:val="00351DC5"/>
    <w:rsid w:val="003521A0"/>
    <w:rsid w:val="003521E2"/>
    <w:rsid w:val="003528C2"/>
    <w:rsid w:val="0035293B"/>
    <w:rsid w:val="00352FDC"/>
    <w:rsid w:val="00353305"/>
    <w:rsid w:val="0035333F"/>
    <w:rsid w:val="003534F8"/>
    <w:rsid w:val="00353680"/>
    <w:rsid w:val="003538CA"/>
    <w:rsid w:val="00353B04"/>
    <w:rsid w:val="00353B62"/>
    <w:rsid w:val="00353DF3"/>
    <w:rsid w:val="00353FB1"/>
    <w:rsid w:val="0035404A"/>
    <w:rsid w:val="0035483A"/>
    <w:rsid w:val="00354EC7"/>
    <w:rsid w:val="0035500B"/>
    <w:rsid w:val="003550D1"/>
    <w:rsid w:val="003553D7"/>
    <w:rsid w:val="003557DA"/>
    <w:rsid w:val="003558A6"/>
    <w:rsid w:val="00355A62"/>
    <w:rsid w:val="00355B60"/>
    <w:rsid w:val="00355C8B"/>
    <w:rsid w:val="00355D5A"/>
    <w:rsid w:val="003564DB"/>
    <w:rsid w:val="003568DF"/>
    <w:rsid w:val="00356B93"/>
    <w:rsid w:val="00356D12"/>
    <w:rsid w:val="0035713D"/>
    <w:rsid w:val="003576EC"/>
    <w:rsid w:val="00357C98"/>
    <w:rsid w:val="00360915"/>
    <w:rsid w:val="00360D9F"/>
    <w:rsid w:val="00360FC5"/>
    <w:rsid w:val="00360FE6"/>
    <w:rsid w:val="00361154"/>
    <w:rsid w:val="003611AC"/>
    <w:rsid w:val="00361532"/>
    <w:rsid w:val="00361637"/>
    <w:rsid w:val="003619B2"/>
    <w:rsid w:val="00361A07"/>
    <w:rsid w:val="00361B62"/>
    <w:rsid w:val="00361DE4"/>
    <w:rsid w:val="00361DFE"/>
    <w:rsid w:val="00362079"/>
    <w:rsid w:val="0036257E"/>
    <w:rsid w:val="003629F6"/>
    <w:rsid w:val="00362C8D"/>
    <w:rsid w:val="00362D25"/>
    <w:rsid w:val="00362EED"/>
    <w:rsid w:val="00362F07"/>
    <w:rsid w:val="0036326B"/>
    <w:rsid w:val="0036328B"/>
    <w:rsid w:val="00363406"/>
    <w:rsid w:val="00363487"/>
    <w:rsid w:val="00363745"/>
    <w:rsid w:val="0036388E"/>
    <w:rsid w:val="00363928"/>
    <w:rsid w:val="00363ABC"/>
    <w:rsid w:val="0036445D"/>
    <w:rsid w:val="0036466F"/>
    <w:rsid w:val="00364676"/>
    <w:rsid w:val="003648D2"/>
    <w:rsid w:val="0036490A"/>
    <w:rsid w:val="003649DE"/>
    <w:rsid w:val="00364A64"/>
    <w:rsid w:val="00364F4D"/>
    <w:rsid w:val="00365567"/>
    <w:rsid w:val="00365874"/>
    <w:rsid w:val="003658EF"/>
    <w:rsid w:val="003658FF"/>
    <w:rsid w:val="003659A4"/>
    <w:rsid w:val="00365A75"/>
    <w:rsid w:val="00365D64"/>
    <w:rsid w:val="00366016"/>
    <w:rsid w:val="0036658E"/>
    <w:rsid w:val="00366645"/>
    <w:rsid w:val="0036677C"/>
    <w:rsid w:val="003667C7"/>
    <w:rsid w:val="00366D7F"/>
    <w:rsid w:val="00366DF4"/>
    <w:rsid w:val="00366FE5"/>
    <w:rsid w:val="00366FEA"/>
    <w:rsid w:val="00367193"/>
    <w:rsid w:val="003674D5"/>
    <w:rsid w:val="00367517"/>
    <w:rsid w:val="00367537"/>
    <w:rsid w:val="003675F5"/>
    <w:rsid w:val="003708A2"/>
    <w:rsid w:val="00370A48"/>
    <w:rsid w:val="00370CB5"/>
    <w:rsid w:val="00370FF0"/>
    <w:rsid w:val="0037152D"/>
    <w:rsid w:val="0037167E"/>
    <w:rsid w:val="0037198C"/>
    <w:rsid w:val="003719AC"/>
    <w:rsid w:val="00371A6D"/>
    <w:rsid w:val="00372122"/>
    <w:rsid w:val="00372510"/>
    <w:rsid w:val="00372662"/>
    <w:rsid w:val="003726C4"/>
    <w:rsid w:val="003726EA"/>
    <w:rsid w:val="00372868"/>
    <w:rsid w:val="00372923"/>
    <w:rsid w:val="00372E83"/>
    <w:rsid w:val="00373152"/>
    <w:rsid w:val="00374095"/>
    <w:rsid w:val="003741C9"/>
    <w:rsid w:val="003742B1"/>
    <w:rsid w:val="003743EC"/>
    <w:rsid w:val="0037479C"/>
    <w:rsid w:val="00374838"/>
    <w:rsid w:val="00374953"/>
    <w:rsid w:val="00374DDE"/>
    <w:rsid w:val="00375059"/>
    <w:rsid w:val="003754C6"/>
    <w:rsid w:val="00375D68"/>
    <w:rsid w:val="00375DFD"/>
    <w:rsid w:val="00375EF2"/>
    <w:rsid w:val="0037644D"/>
    <w:rsid w:val="0037667D"/>
    <w:rsid w:val="00376B99"/>
    <w:rsid w:val="00376C2F"/>
    <w:rsid w:val="00376D2A"/>
    <w:rsid w:val="00376D57"/>
    <w:rsid w:val="00377071"/>
    <w:rsid w:val="003771B2"/>
    <w:rsid w:val="00377218"/>
    <w:rsid w:val="003772B9"/>
    <w:rsid w:val="003773AF"/>
    <w:rsid w:val="003774F3"/>
    <w:rsid w:val="00377580"/>
    <w:rsid w:val="00377897"/>
    <w:rsid w:val="003779BB"/>
    <w:rsid w:val="00377A83"/>
    <w:rsid w:val="00377BA0"/>
    <w:rsid w:val="003800D0"/>
    <w:rsid w:val="0038023A"/>
    <w:rsid w:val="00380A39"/>
    <w:rsid w:val="00380ADA"/>
    <w:rsid w:val="00380E6D"/>
    <w:rsid w:val="00380F14"/>
    <w:rsid w:val="0038101B"/>
    <w:rsid w:val="0038116F"/>
    <w:rsid w:val="00381178"/>
    <w:rsid w:val="003816BE"/>
    <w:rsid w:val="00381A10"/>
    <w:rsid w:val="00381CBB"/>
    <w:rsid w:val="0038218A"/>
    <w:rsid w:val="003821C8"/>
    <w:rsid w:val="00382360"/>
    <w:rsid w:val="003825A0"/>
    <w:rsid w:val="0038319D"/>
    <w:rsid w:val="003835F1"/>
    <w:rsid w:val="003839E6"/>
    <w:rsid w:val="00383A59"/>
    <w:rsid w:val="003842AA"/>
    <w:rsid w:val="0038449F"/>
    <w:rsid w:val="0038465A"/>
    <w:rsid w:val="00384820"/>
    <w:rsid w:val="00384A5C"/>
    <w:rsid w:val="003854A8"/>
    <w:rsid w:val="00385624"/>
    <w:rsid w:val="00385AD8"/>
    <w:rsid w:val="00385ED1"/>
    <w:rsid w:val="0038600F"/>
    <w:rsid w:val="0038607D"/>
    <w:rsid w:val="0038648C"/>
    <w:rsid w:val="00386773"/>
    <w:rsid w:val="00386799"/>
    <w:rsid w:val="00386854"/>
    <w:rsid w:val="00386884"/>
    <w:rsid w:val="00386D5C"/>
    <w:rsid w:val="003870A6"/>
    <w:rsid w:val="003870ED"/>
    <w:rsid w:val="003871EA"/>
    <w:rsid w:val="0038739F"/>
    <w:rsid w:val="0038745D"/>
    <w:rsid w:val="003876BF"/>
    <w:rsid w:val="003879B3"/>
    <w:rsid w:val="0039030E"/>
    <w:rsid w:val="0039089B"/>
    <w:rsid w:val="0039100D"/>
    <w:rsid w:val="00391A89"/>
    <w:rsid w:val="00391ABF"/>
    <w:rsid w:val="00391D1B"/>
    <w:rsid w:val="00391DC7"/>
    <w:rsid w:val="00391F76"/>
    <w:rsid w:val="0039262B"/>
    <w:rsid w:val="003926DF"/>
    <w:rsid w:val="0039285A"/>
    <w:rsid w:val="00392871"/>
    <w:rsid w:val="00392984"/>
    <w:rsid w:val="00392BF5"/>
    <w:rsid w:val="00392C92"/>
    <w:rsid w:val="00392EDA"/>
    <w:rsid w:val="00393155"/>
    <w:rsid w:val="003935C9"/>
    <w:rsid w:val="00393B77"/>
    <w:rsid w:val="00393CA4"/>
    <w:rsid w:val="003944E8"/>
    <w:rsid w:val="003948B1"/>
    <w:rsid w:val="00394A89"/>
    <w:rsid w:val="00394D0A"/>
    <w:rsid w:val="00395161"/>
    <w:rsid w:val="00395235"/>
    <w:rsid w:val="0039527B"/>
    <w:rsid w:val="0039531E"/>
    <w:rsid w:val="0039539D"/>
    <w:rsid w:val="003953FC"/>
    <w:rsid w:val="0039572B"/>
    <w:rsid w:val="00395795"/>
    <w:rsid w:val="003958BA"/>
    <w:rsid w:val="00395AE5"/>
    <w:rsid w:val="00395D4E"/>
    <w:rsid w:val="003961FE"/>
    <w:rsid w:val="003967AC"/>
    <w:rsid w:val="00396E3D"/>
    <w:rsid w:val="00396F38"/>
    <w:rsid w:val="00396FC1"/>
    <w:rsid w:val="00397099"/>
    <w:rsid w:val="0039710E"/>
    <w:rsid w:val="00397237"/>
    <w:rsid w:val="00397517"/>
    <w:rsid w:val="00397674"/>
    <w:rsid w:val="00397789"/>
    <w:rsid w:val="003978CB"/>
    <w:rsid w:val="003A0473"/>
    <w:rsid w:val="003A0C6D"/>
    <w:rsid w:val="003A0E55"/>
    <w:rsid w:val="003A0E5C"/>
    <w:rsid w:val="003A101B"/>
    <w:rsid w:val="003A120C"/>
    <w:rsid w:val="003A15B4"/>
    <w:rsid w:val="003A1907"/>
    <w:rsid w:val="003A1935"/>
    <w:rsid w:val="003A1C02"/>
    <w:rsid w:val="003A1DAC"/>
    <w:rsid w:val="003A1E95"/>
    <w:rsid w:val="003A1EC6"/>
    <w:rsid w:val="003A1FA3"/>
    <w:rsid w:val="003A1FE1"/>
    <w:rsid w:val="003A217A"/>
    <w:rsid w:val="003A23A1"/>
    <w:rsid w:val="003A25C7"/>
    <w:rsid w:val="003A2686"/>
    <w:rsid w:val="003A273F"/>
    <w:rsid w:val="003A2914"/>
    <w:rsid w:val="003A2A52"/>
    <w:rsid w:val="003A2B1D"/>
    <w:rsid w:val="003A30C3"/>
    <w:rsid w:val="003A328A"/>
    <w:rsid w:val="003A3417"/>
    <w:rsid w:val="003A34A5"/>
    <w:rsid w:val="003A3527"/>
    <w:rsid w:val="003A377C"/>
    <w:rsid w:val="003A3983"/>
    <w:rsid w:val="003A3C49"/>
    <w:rsid w:val="003A3DA1"/>
    <w:rsid w:val="003A3F70"/>
    <w:rsid w:val="003A40B7"/>
    <w:rsid w:val="003A4463"/>
    <w:rsid w:val="003A45DB"/>
    <w:rsid w:val="003A4956"/>
    <w:rsid w:val="003A49A3"/>
    <w:rsid w:val="003A4B62"/>
    <w:rsid w:val="003A4BAA"/>
    <w:rsid w:val="003A4EF0"/>
    <w:rsid w:val="003A50F3"/>
    <w:rsid w:val="003A53FF"/>
    <w:rsid w:val="003A55E7"/>
    <w:rsid w:val="003A562C"/>
    <w:rsid w:val="003A5B09"/>
    <w:rsid w:val="003A5FAB"/>
    <w:rsid w:val="003A6171"/>
    <w:rsid w:val="003A6304"/>
    <w:rsid w:val="003A63BB"/>
    <w:rsid w:val="003A645F"/>
    <w:rsid w:val="003A66BD"/>
    <w:rsid w:val="003A673C"/>
    <w:rsid w:val="003A6A38"/>
    <w:rsid w:val="003A6E7F"/>
    <w:rsid w:val="003A6EA4"/>
    <w:rsid w:val="003A7016"/>
    <w:rsid w:val="003A745E"/>
    <w:rsid w:val="003A756D"/>
    <w:rsid w:val="003A7577"/>
    <w:rsid w:val="003A7E57"/>
    <w:rsid w:val="003B01AF"/>
    <w:rsid w:val="003B01E5"/>
    <w:rsid w:val="003B098A"/>
    <w:rsid w:val="003B0997"/>
    <w:rsid w:val="003B0C92"/>
    <w:rsid w:val="003B0D49"/>
    <w:rsid w:val="003B0E1B"/>
    <w:rsid w:val="003B0E21"/>
    <w:rsid w:val="003B1129"/>
    <w:rsid w:val="003B1208"/>
    <w:rsid w:val="003B1236"/>
    <w:rsid w:val="003B127D"/>
    <w:rsid w:val="003B1498"/>
    <w:rsid w:val="003B171A"/>
    <w:rsid w:val="003B174D"/>
    <w:rsid w:val="003B2318"/>
    <w:rsid w:val="003B2513"/>
    <w:rsid w:val="003B2835"/>
    <w:rsid w:val="003B31E0"/>
    <w:rsid w:val="003B3225"/>
    <w:rsid w:val="003B3D25"/>
    <w:rsid w:val="003B3FB0"/>
    <w:rsid w:val="003B456D"/>
    <w:rsid w:val="003B45CC"/>
    <w:rsid w:val="003B499E"/>
    <w:rsid w:val="003B4FE5"/>
    <w:rsid w:val="003B5356"/>
    <w:rsid w:val="003B55B3"/>
    <w:rsid w:val="003B5A5F"/>
    <w:rsid w:val="003B5B6A"/>
    <w:rsid w:val="003B5C0D"/>
    <w:rsid w:val="003B5D5C"/>
    <w:rsid w:val="003B6208"/>
    <w:rsid w:val="003B6330"/>
    <w:rsid w:val="003B660C"/>
    <w:rsid w:val="003B6615"/>
    <w:rsid w:val="003B66A2"/>
    <w:rsid w:val="003B66A4"/>
    <w:rsid w:val="003B67E6"/>
    <w:rsid w:val="003B6848"/>
    <w:rsid w:val="003B6915"/>
    <w:rsid w:val="003B6C59"/>
    <w:rsid w:val="003B6DB8"/>
    <w:rsid w:val="003B6DF4"/>
    <w:rsid w:val="003B6E1F"/>
    <w:rsid w:val="003B6F38"/>
    <w:rsid w:val="003B6FFD"/>
    <w:rsid w:val="003B7005"/>
    <w:rsid w:val="003B77AA"/>
    <w:rsid w:val="003B78D6"/>
    <w:rsid w:val="003B7A79"/>
    <w:rsid w:val="003C043A"/>
    <w:rsid w:val="003C0813"/>
    <w:rsid w:val="003C092B"/>
    <w:rsid w:val="003C093F"/>
    <w:rsid w:val="003C0FBE"/>
    <w:rsid w:val="003C11B6"/>
    <w:rsid w:val="003C11DD"/>
    <w:rsid w:val="003C15C4"/>
    <w:rsid w:val="003C1C48"/>
    <w:rsid w:val="003C1F22"/>
    <w:rsid w:val="003C201C"/>
    <w:rsid w:val="003C2287"/>
    <w:rsid w:val="003C250C"/>
    <w:rsid w:val="003C272A"/>
    <w:rsid w:val="003C27EB"/>
    <w:rsid w:val="003C2B40"/>
    <w:rsid w:val="003C2BCF"/>
    <w:rsid w:val="003C3036"/>
    <w:rsid w:val="003C33DB"/>
    <w:rsid w:val="003C35DB"/>
    <w:rsid w:val="003C3BB5"/>
    <w:rsid w:val="003C3DC7"/>
    <w:rsid w:val="003C3DE2"/>
    <w:rsid w:val="003C4193"/>
    <w:rsid w:val="003C423D"/>
    <w:rsid w:val="003C43EB"/>
    <w:rsid w:val="003C47C5"/>
    <w:rsid w:val="003C4DEE"/>
    <w:rsid w:val="003C4F30"/>
    <w:rsid w:val="003C500D"/>
    <w:rsid w:val="003C51A4"/>
    <w:rsid w:val="003C520C"/>
    <w:rsid w:val="003C5588"/>
    <w:rsid w:val="003C5721"/>
    <w:rsid w:val="003C59C7"/>
    <w:rsid w:val="003C5E42"/>
    <w:rsid w:val="003C5E58"/>
    <w:rsid w:val="003C6048"/>
    <w:rsid w:val="003C62BD"/>
    <w:rsid w:val="003C63D0"/>
    <w:rsid w:val="003C65F2"/>
    <w:rsid w:val="003C6732"/>
    <w:rsid w:val="003C67A0"/>
    <w:rsid w:val="003C6905"/>
    <w:rsid w:val="003C6DE0"/>
    <w:rsid w:val="003C7370"/>
    <w:rsid w:val="003C7566"/>
    <w:rsid w:val="003C7805"/>
    <w:rsid w:val="003C7859"/>
    <w:rsid w:val="003C798B"/>
    <w:rsid w:val="003C7C92"/>
    <w:rsid w:val="003C7D00"/>
    <w:rsid w:val="003C7D60"/>
    <w:rsid w:val="003C7DCD"/>
    <w:rsid w:val="003C7E98"/>
    <w:rsid w:val="003C7F21"/>
    <w:rsid w:val="003D0614"/>
    <w:rsid w:val="003D066F"/>
    <w:rsid w:val="003D1124"/>
    <w:rsid w:val="003D13E5"/>
    <w:rsid w:val="003D160B"/>
    <w:rsid w:val="003D160C"/>
    <w:rsid w:val="003D18F7"/>
    <w:rsid w:val="003D1B1F"/>
    <w:rsid w:val="003D1B65"/>
    <w:rsid w:val="003D1B83"/>
    <w:rsid w:val="003D1B8E"/>
    <w:rsid w:val="003D2200"/>
    <w:rsid w:val="003D2380"/>
    <w:rsid w:val="003D23D3"/>
    <w:rsid w:val="003D26C0"/>
    <w:rsid w:val="003D27DC"/>
    <w:rsid w:val="003D2A83"/>
    <w:rsid w:val="003D2AB7"/>
    <w:rsid w:val="003D2DA4"/>
    <w:rsid w:val="003D32C7"/>
    <w:rsid w:val="003D33D0"/>
    <w:rsid w:val="003D3630"/>
    <w:rsid w:val="003D374E"/>
    <w:rsid w:val="003D3AEE"/>
    <w:rsid w:val="003D3C10"/>
    <w:rsid w:val="003D3FE1"/>
    <w:rsid w:val="003D40FD"/>
    <w:rsid w:val="003D4255"/>
    <w:rsid w:val="003D432E"/>
    <w:rsid w:val="003D44FB"/>
    <w:rsid w:val="003D466A"/>
    <w:rsid w:val="003D47B3"/>
    <w:rsid w:val="003D4918"/>
    <w:rsid w:val="003D4B67"/>
    <w:rsid w:val="003D4C0C"/>
    <w:rsid w:val="003D505B"/>
    <w:rsid w:val="003D58B9"/>
    <w:rsid w:val="003D58C0"/>
    <w:rsid w:val="003D58D9"/>
    <w:rsid w:val="003D5A3A"/>
    <w:rsid w:val="003D5A6E"/>
    <w:rsid w:val="003D652A"/>
    <w:rsid w:val="003D69DD"/>
    <w:rsid w:val="003D6BA0"/>
    <w:rsid w:val="003D6C0C"/>
    <w:rsid w:val="003D6DB2"/>
    <w:rsid w:val="003D7061"/>
    <w:rsid w:val="003D7373"/>
    <w:rsid w:val="003D7A63"/>
    <w:rsid w:val="003D7B8F"/>
    <w:rsid w:val="003D7BBA"/>
    <w:rsid w:val="003D7C33"/>
    <w:rsid w:val="003E0113"/>
    <w:rsid w:val="003E01B2"/>
    <w:rsid w:val="003E05AB"/>
    <w:rsid w:val="003E0604"/>
    <w:rsid w:val="003E0663"/>
    <w:rsid w:val="003E0669"/>
    <w:rsid w:val="003E067B"/>
    <w:rsid w:val="003E0725"/>
    <w:rsid w:val="003E0A2D"/>
    <w:rsid w:val="003E0A46"/>
    <w:rsid w:val="003E0E3C"/>
    <w:rsid w:val="003E0FC2"/>
    <w:rsid w:val="003E0FF3"/>
    <w:rsid w:val="003E1174"/>
    <w:rsid w:val="003E117F"/>
    <w:rsid w:val="003E1331"/>
    <w:rsid w:val="003E15AB"/>
    <w:rsid w:val="003E1A08"/>
    <w:rsid w:val="003E1E0D"/>
    <w:rsid w:val="003E1F13"/>
    <w:rsid w:val="003E21FB"/>
    <w:rsid w:val="003E2853"/>
    <w:rsid w:val="003E2862"/>
    <w:rsid w:val="003E2BD3"/>
    <w:rsid w:val="003E3071"/>
    <w:rsid w:val="003E3415"/>
    <w:rsid w:val="003E34E1"/>
    <w:rsid w:val="003E372E"/>
    <w:rsid w:val="003E3B90"/>
    <w:rsid w:val="003E3B9E"/>
    <w:rsid w:val="003E3CD1"/>
    <w:rsid w:val="003E3DF0"/>
    <w:rsid w:val="003E406F"/>
    <w:rsid w:val="003E4088"/>
    <w:rsid w:val="003E4491"/>
    <w:rsid w:val="003E466F"/>
    <w:rsid w:val="003E4AF7"/>
    <w:rsid w:val="003E4B8F"/>
    <w:rsid w:val="003E4FE8"/>
    <w:rsid w:val="003E53CA"/>
    <w:rsid w:val="003E54AB"/>
    <w:rsid w:val="003E58D4"/>
    <w:rsid w:val="003E5C24"/>
    <w:rsid w:val="003E5D59"/>
    <w:rsid w:val="003E6489"/>
    <w:rsid w:val="003E64D4"/>
    <w:rsid w:val="003E689F"/>
    <w:rsid w:val="003E6ABF"/>
    <w:rsid w:val="003E6DDD"/>
    <w:rsid w:val="003E6FFD"/>
    <w:rsid w:val="003E73D4"/>
    <w:rsid w:val="003E73DD"/>
    <w:rsid w:val="003E75B9"/>
    <w:rsid w:val="003E79FD"/>
    <w:rsid w:val="003E7A28"/>
    <w:rsid w:val="003E7A42"/>
    <w:rsid w:val="003E7AC8"/>
    <w:rsid w:val="003E7B82"/>
    <w:rsid w:val="003E7BD2"/>
    <w:rsid w:val="003E7DC7"/>
    <w:rsid w:val="003E7E44"/>
    <w:rsid w:val="003EF8F5"/>
    <w:rsid w:val="003F0340"/>
    <w:rsid w:val="003F03AF"/>
    <w:rsid w:val="003F0E6E"/>
    <w:rsid w:val="003F0FE7"/>
    <w:rsid w:val="003F1082"/>
    <w:rsid w:val="003F11B2"/>
    <w:rsid w:val="003F120A"/>
    <w:rsid w:val="003F121E"/>
    <w:rsid w:val="003F14F8"/>
    <w:rsid w:val="003F1607"/>
    <w:rsid w:val="003F200C"/>
    <w:rsid w:val="003F2778"/>
    <w:rsid w:val="003F2D47"/>
    <w:rsid w:val="003F326A"/>
    <w:rsid w:val="003F33C5"/>
    <w:rsid w:val="003F351D"/>
    <w:rsid w:val="003F356A"/>
    <w:rsid w:val="003F356C"/>
    <w:rsid w:val="003F35B3"/>
    <w:rsid w:val="003F3785"/>
    <w:rsid w:val="003F378E"/>
    <w:rsid w:val="003F3F0E"/>
    <w:rsid w:val="003F423B"/>
    <w:rsid w:val="003F4441"/>
    <w:rsid w:val="003F44A8"/>
    <w:rsid w:val="003F44DD"/>
    <w:rsid w:val="003F4560"/>
    <w:rsid w:val="003F45B0"/>
    <w:rsid w:val="003F4B57"/>
    <w:rsid w:val="003F4CDF"/>
    <w:rsid w:val="003F4E9E"/>
    <w:rsid w:val="003F50F0"/>
    <w:rsid w:val="003F513C"/>
    <w:rsid w:val="003F52AF"/>
    <w:rsid w:val="003F52B3"/>
    <w:rsid w:val="003F5AB7"/>
    <w:rsid w:val="003F5BA2"/>
    <w:rsid w:val="003F6255"/>
    <w:rsid w:val="003F629D"/>
    <w:rsid w:val="003F62EA"/>
    <w:rsid w:val="003F6720"/>
    <w:rsid w:val="003F6A51"/>
    <w:rsid w:val="003F6B39"/>
    <w:rsid w:val="003F7033"/>
    <w:rsid w:val="003F7254"/>
    <w:rsid w:val="003F7729"/>
    <w:rsid w:val="003F7738"/>
    <w:rsid w:val="003F7974"/>
    <w:rsid w:val="003F7AA0"/>
    <w:rsid w:val="003F7D47"/>
    <w:rsid w:val="003F7F1C"/>
    <w:rsid w:val="00400023"/>
    <w:rsid w:val="00400205"/>
    <w:rsid w:val="00400753"/>
    <w:rsid w:val="0040076C"/>
    <w:rsid w:val="00400952"/>
    <w:rsid w:val="004009DA"/>
    <w:rsid w:val="00400AFF"/>
    <w:rsid w:val="00400B03"/>
    <w:rsid w:val="00400B13"/>
    <w:rsid w:val="004012C8"/>
    <w:rsid w:val="004012DB"/>
    <w:rsid w:val="0040134E"/>
    <w:rsid w:val="004015C7"/>
    <w:rsid w:val="0040176D"/>
    <w:rsid w:val="0040195D"/>
    <w:rsid w:val="00401A06"/>
    <w:rsid w:val="00401C36"/>
    <w:rsid w:val="00401D9E"/>
    <w:rsid w:val="00401E54"/>
    <w:rsid w:val="0040230E"/>
    <w:rsid w:val="00402480"/>
    <w:rsid w:val="0040271D"/>
    <w:rsid w:val="00402786"/>
    <w:rsid w:val="004029AF"/>
    <w:rsid w:val="00402B23"/>
    <w:rsid w:val="00402E86"/>
    <w:rsid w:val="0040337D"/>
    <w:rsid w:val="0040351C"/>
    <w:rsid w:val="00403632"/>
    <w:rsid w:val="004038CE"/>
    <w:rsid w:val="00403901"/>
    <w:rsid w:val="004039E9"/>
    <w:rsid w:val="00403DD2"/>
    <w:rsid w:val="00404155"/>
    <w:rsid w:val="004044CA"/>
    <w:rsid w:val="004044DB"/>
    <w:rsid w:val="00404B2B"/>
    <w:rsid w:val="00404CA5"/>
    <w:rsid w:val="00404F37"/>
    <w:rsid w:val="00404FD8"/>
    <w:rsid w:val="00405230"/>
    <w:rsid w:val="0040539D"/>
    <w:rsid w:val="0040570A"/>
    <w:rsid w:val="00405789"/>
    <w:rsid w:val="00405839"/>
    <w:rsid w:val="004059D4"/>
    <w:rsid w:val="00405A7F"/>
    <w:rsid w:val="00405B95"/>
    <w:rsid w:val="00405C79"/>
    <w:rsid w:val="00405E41"/>
    <w:rsid w:val="0040602E"/>
    <w:rsid w:val="004060AC"/>
    <w:rsid w:val="00406164"/>
    <w:rsid w:val="004065CD"/>
    <w:rsid w:val="004066C1"/>
    <w:rsid w:val="00406C09"/>
    <w:rsid w:val="00406DBC"/>
    <w:rsid w:val="00406EE4"/>
    <w:rsid w:val="00407184"/>
    <w:rsid w:val="004077FF"/>
    <w:rsid w:val="0040789C"/>
    <w:rsid w:val="004079DE"/>
    <w:rsid w:val="00407B28"/>
    <w:rsid w:val="00407C5D"/>
    <w:rsid w:val="00407F83"/>
    <w:rsid w:val="00410092"/>
    <w:rsid w:val="004104D9"/>
    <w:rsid w:val="004105E1"/>
    <w:rsid w:val="004106C0"/>
    <w:rsid w:val="00410738"/>
    <w:rsid w:val="0041079E"/>
    <w:rsid w:val="004107AA"/>
    <w:rsid w:val="004107B2"/>
    <w:rsid w:val="004108C1"/>
    <w:rsid w:val="00410E12"/>
    <w:rsid w:val="00410EC2"/>
    <w:rsid w:val="00411306"/>
    <w:rsid w:val="00411311"/>
    <w:rsid w:val="00411466"/>
    <w:rsid w:val="004116FA"/>
    <w:rsid w:val="00411B02"/>
    <w:rsid w:val="00411C18"/>
    <w:rsid w:val="00411C88"/>
    <w:rsid w:val="00411DBC"/>
    <w:rsid w:val="00411E3E"/>
    <w:rsid w:val="004121BF"/>
    <w:rsid w:val="004127F5"/>
    <w:rsid w:val="00412F4B"/>
    <w:rsid w:val="00413080"/>
    <w:rsid w:val="0041316E"/>
    <w:rsid w:val="004135EE"/>
    <w:rsid w:val="0041362E"/>
    <w:rsid w:val="00413790"/>
    <w:rsid w:val="00413978"/>
    <w:rsid w:val="00413A2E"/>
    <w:rsid w:val="0041402B"/>
    <w:rsid w:val="004140C9"/>
    <w:rsid w:val="00414197"/>
    <w:rsid w:val="00414202"/>
    <w:rsid w:val="0041468C"/>
    <w:rsid w:val="00414A33"/>
    <w:rsid w:val="00414CF4"/>
    <w:rsid w:val="004153DC"/>
    <w:rsid w:val="00415623"/>
    <w:rsid w:val="00415974"/>
    <w:rsid w:val="00416015"/>
    <w:rsid w:val="00416032"/>
    <w:rsid w:val="004161DE"/>
    <w:rsid w:val="004167C9"/>
    <w:rsid w:val="004168FA"/>
    <w:rsid w:val="00416BA8"/>
    <w:rsid w:val="00416C38"/>
    <w:rsid w:val="00416F89"/>
    <w:rsid w:val="0041712C"/>
    <w:rsid w:val="004171EB"/>
    <w:rsid w:val="00417692"/>
    <w:rsid w:val="0041783C"/>
    <w:rsid w:val="00417A20"/>
    <w:rsid w:val="00417DBB"/>
    <w:rsid w:val="00420465"/>
    <w:rsid w:val="00420CCE"/>
    <w:rsid w:val="00421918"/>
    <w:rsid w:val="0042191A"/>
    <w:rsid w:val="00421CAB"/>
    <w:rsid w:val="00421CDF"/>
    <w:rsid w:val="00421E75"/>
    <w:rsid w:val="0042278A"/>
    <w:rsid w:val="00422879"/>
    <w:rsid w:val="00422BD4"/>
    <w:rsid w:val="004232EE"/>
    <w:rsid w:val="004233B8"/>
    <w:rsid w:val="004234CD"/>
    <w:rsid w:val="0042399A"/>
    <w:rsid w:val="00423BF0"/>
    <w:rsid w:val="0042484D"/>
    <w:rsid w:val="00424CB8"/>
    <w:rsid w:val="00424D49"/>
    <w:rsid w:val="0042532F"/>
    <w:rsid w:val="0042555A"/>
    <w:rsid w:val="004255B6"/>
    <w:rsid w:val="00425659"/>
    <w:rsid w:val="004257C4"/>
    <w:rsid w:val="00425876"/>
    <w:rsid w:val="00425F33"/>
    <w:rsid w:val="004260BF"/>
    <w:rsid w:val="0042651A"/>
    <w:rsid w:val="00426750"/>
    <w:rsid w:val="004269AA"/>
    <w:rsid w:val="00426B07"/>
    <w:rsid w:val="00426C19"/>
    <w:rsid w:val="00426D9E"/>
    <w:rsid w:val="00427706"/>
    <w:rsid w:val="004278DB"/>
    <w:rsid w:val="00430178"/>
    <w:rsid w:val="00430278"/>
    <w:rsid w:val="00430313"/>
    <w:rsid w:val="004304B5"/>
    <w:rsid w:val="00430DDA"/>
    <w:rsid w:val="00430E62"/>
    <w:rsid w:val="00430FF2"/>
    <w:rsid w:val="004312B7"/>
    <w:rsid w:val="004314B6"/>
    <w:rsid w:val="00431793"/>
    <w:rsid w:val="00431921"/>
    <w:rsid w:val="00431B09"/>
    <w:rsid w:val="00431C81"/>
    <w:rsid w:val="00431F89"/>
    <w:rsid w:val="0043232C"/>
    <w:rsid w:val="00432519"/>
    <w:rsid w:val="0043253A"/>
    <w:rsid w:val="004325A4"/>
    <w:rsid w:val="004325C1"/>
    <w:rsid w:val="0043278B"/>
    <w:rsid w:val="00432D47"/>
    <w:rsid w:val="00432EA4"/>
    <w:rsid w:val="00432F72"/>
    <w:rsid w:val="00433729"/>
    <w:rsid w:val="00433740"/>
    <w:rsid w:val="00433C15"/>
    <w:rsid w:val="00433DBF"/>
    <w:rsid w:val="00434341"/>
    <w:rsid w:val="0043446E"/>
    <w:rsid w:val="004346EA"/>
    <w:rsid w:val="00434D4D"/>
    <w:rsid w:val="00435272"/>
    <w:rsid w:val="004358C1"/>
    <w:rsid w:val="00435A51"/>
    <w:rsid w:val="00435A7F"/>
    <w:rsid w:val="00435AA2"/>
    <w:rsid w:val="00435AAF"/>
    <w:rsid w:val="00436011"/>
    <w:rsid w:val="0043611B"/>
    <w:rsid w:val="004369EA"/>
    <w:rsid w:val="00436BFD"/>
    <w:rsid w:val="00436C71"/>
    <w:rsid w:val="00436EC7"/>
    <w:rsid w:val="00436F79"/>
    <w:rsid w:val="00437428"/>
    <w:rsid w:val="00437875"/>
    <w:rsid w:val="004378FC"/>
    <w:rsid w:val="00437A0D"/>
    <w:rsid w:val="00437A97"/>
    <w:rsid w:val="00437EDD"/>
    <w:rsid w:val="0044016B"/>
    <w:rsid w:val="004401E0"/>
    <w:rsid w:val="00440492"/>
    <w:rsid w:val="00440D4A"/>
    <w:rsid w:val="00440D7D"/>
    <w:rsid w:val="00440EAD"/>
    <w:rsid w:val="00440EC9"/>
    <w:rsid w:val="00441629"/>
    <w:rsid w:val="00441695"/>
    <w:rsid w:val="004417E0"/>
    <w:rsid w:val="00441A73"/>
    <w:rsid w:val="00441B7A"/>
    <w:rsid w:val="00441BFA"/>
    <w:rsid w:val="00441FCA"/>
    <w:rsid w:val="00442308"/>
    <w:rsid w:val="004423ED"/>
    <w:rsid w:val="0044253D"/>
    <w:rsid w:val="00442705"/>
    <w:rsid w:val="00442AB4"/>
    <w:rsid w:val="004430FA"/>
    <w:rsid w:val="0044324A"/>
    <w:rsid w:val="00443659"/>
    <w:rsid w:val="00443802"/>
    <w:rsid w:val="00443A3A"/>
    <w:rsid w:val="00443BA3"/>
    <w:rsid w:val="00443F23"/>
    <w:rsid w:val="00444172"/>
    <w:rsid w:val="004444D4"/>
    <w:rsid w:val="0044475C"/>
    <w:rsid w:val="00444AC9"/>
    <w:rsid w:val="00444C6E"/>
    <w:rsid w:val="00444F80"/>
    <w:rsid w:val="00444FC4"/>
    <w:rsid w:val="00445018"/>
    <w:rsid w:val="004454CF"/>
    <w:rsid w:val="00445574"/>
    <w:rsid w:val="00445611"/>
    <w:rsid w:val="0044575E"/>
    <w:rsid w:val="004457AA"/>
    <w:rsid w:val="00445AAD"/>
    <w:rsid w:val="00445B14"/>
    <w:rsid w:val="00445D92"/>
    <w:rsid w:val="00445DF1"/>
    <w:rsid w:val="004463E4"/>
    <w:rsid w:val="00446424"/>
    <w:rsid w:val="00446654"/>
    <w:rsid w:val="0044667C"/>
    <w:rsid w:val="004467C3"/>
    <w:rsid w:val="00446958"/>
    <w:rsid w:val="00446B21"/>
    <w:rsid w:val="00446EFC"/>
    <w:rsid w:val="00446F5E"/>
    <w:rsid w:val="00447276"/>
    <w:rsid w:val="0044740B"/>
    <w:rsid w:val="0044777E"/>
    <w:rsid w:val="00447AF6"/>
    <w:rsid w:val="0045029F"/>
    <w:rsid w:val="00450400"/>
    <w:rsid w:val="00450415"/>
    <w:rsid w:val="004504BE"/>
    <w:rsid w:val="004509E9"/>
    <w:rsid w:val="00450C50"/>
    <w:rsid w:val="00450ECC"/>
    <w:rsid w:val="00451290"/>
    <w:rsid w:val="00451565"/>
    <w:rsid w:val="00451574"/>
    <w:rsid w:val="0045157C"/>
    <w:rsid w:val="004516CF"/>
    <w:rsid w:val="0045173B"/>
    <w:rsid w:val="004521B5"/>
    <w:rsid w:val="004521D6"/>
    <w:rsid w:val="0045220E"/>
    <w:rsid w:val="00452254"/>
    <w:rsid w:val="004523A9"/>
    <w:rsid w:val="004528BB"/>
    <w:rsid w:val="004528F0"/>
    <w:rsid w:val="0045290E"/>
    <w:rsid w:val="00452D2A"/>
    <w:rsid w:val="00452F5F"/>
    <w:rsid w:val="004531B6"/>
    <w:rsid w:val="00453372"/>
    <w:rsid w:val="0045355E"/>
    <w:rsid w:val="0045357B"/>
    <w:rsid w:val="00453604"/>
    <w:rsid w:val="00453BD4"/>
    <w:rsid w:val="00453C6C"/>
    <w:rsid w:val="00453D4A"/>
    <w:rsid w:val="00453FD2"/>
    <w:rsid w:val="0045419B"/>
    <w:rsid w:val="00454248"/>
    <w:rsid w:val="00454419"/>
    <w:rsid w:val="004544B7"/>
    <w:rsid w:val="0045479A"/>
    <w:rsid w:val="004548B2"/>
    <w:rsid w:val="004549B4"/>
    <w:rsid w:val="0045524A"/>
    <w:rsid w:val="004552C3"/>
    <w:rsid w:val="004553DC"/>
    <w:rsid w:val="004558B2"/>
    <w:rsid w:val="00455C03"/>
    <w:rsid w:val="00455EA2"/>
    <w:rsid w:val="00456079"/>
    <w:rsid w:val="00456759"/>
    <w:rsid w:val="00456A2C"/>
    <w:rsid w:val="00456C34"/>
    <w:rsid w:val="00457015"/>
    <w:rsid w:val="0045708C"/>
    <w:rsid w:val="004571D2"/>
    <w:rsid w:val="00457209"/>
    <w:rsid w:val="0045748F"/>
    <w:rsid w:val="004577B7"/>
    <w:rsid w:val="0046017A"/>
    <w:rsid w:val="004608A8"/>
    <w:rsid w:val="00460C1A"/>
    <w:rsid w:val="00460C38"/>
    <w:rsid w:val="00460E60"/>
    <w:rsid w:val="00460F11"/>
    <w:rsid w:val="00461732"/>
    <w:rsid w:val="0046196B"/>
    <w:rsid w:val="00461EA4"/>
    <w:rsid w:val="00462220"/>
    <w:rsid w:val="00462CA4"/>
    <w:rsid w:val="00462CC2"/>
    <w:rsid w:val="00462EA3"/>
    <w:rsid w:val="00462ED6"/>
    <w:rsid w:val="00463201"/>
    <w:rsid w:val="004632BE"/>
    <w:rsid w:val="004632D3"/>
    <w:rsid w:val="004632E5"/>
    <w:rsid w:val="0046354B"/>
    <w:rsid w:val="0046398D"/>
    <w:rsid w:val="00463A19"/>
    <w:rsid w:val="00463A3B"/>
    <w:rsid w:val="00463FE5"/>
    <w:rsid w:val="00464626"/>
    <w:rsid w:val="00464633"/>
    <w:rsid w:val="004646A5"/>
    <w:rsid w:val="00464C9B"/>
    <w:rsid w:val="00464CB2"/>
    <w:rsid w:val="00464D4D"/>
    <w:rsid w:val="00464E00"/>
    <w:rsid w:val="00465F09"/>
    <w:rsid w:val="0046630E"/>
    <w:rsid w:val="00466480"/>
    <w:rsid w:val="00466781"/>
    <w:rsid w:val="00466B8A"/>
    <w:rsid w:val="00466C8F"/>
    <w:rsid w:val="0046752B"/>
    <w:rsid w:val="00467764"/>
    <w:rsid w:val="00467850"/>
    <w:rsid w:val="004678A2"/>
    <w:rsid w:val="0046791D"/>
    <w:rsid w:val="00467A31"/>
    <w:rsid w:val="004700BD"/>
    <w:rsid w:val="004700E5"/>
    <w:rsid w:val="0047034D"/>
    <w:rsid w:val="0047036A"/>
    <w:rsid w:val="00470497"/>
    <w:rsid w:val="00470689"/>
    <w:rsid w:val="00470999"/>
    <w:rsid w:val="004709A0"/>
    <w:rsid w:val="00471E7F"/>
    <w:rsid w:val="00471F3A"/>
    <w:rsid w:val="0047211C"/>
    <w:rsid w:val="00472252"/>
    <w:rsid w:val="00472419"/>
    <w:rsid w:val="0047257E"/>
    <w:rsid w:val="004725CE"/>
    <w:rsid w:val="00472746"/>
    <w:rsid w:val="00472B1F"/>
    <w:rsid w:val="00472E02"/>
    <w:rsid w:val="0047318F"/>
    <w:rsid w:val="004731AD"/>
    <w:rsid w:val="004731C1"/>
    <w:rsid w:val="00473264"/>
    <w:rsid w:val="00473555"/>
    <w:rsid w:val="004735AD"/>
    <w:rsid w:val="00473A09"/>
    <w:rsid w:val="00473A64"/>
    <w:rsid w:val="00473B0C"/>
    <w:rsid w:val="00473C3A"/>
    <w:rsid w:val="00473CDC"/>
    <w:rsid w:val="00473DB8"/>
    <w:rsid w:val="00473E2A"/>
    <w:rsid w:val="00474377"/>
    <w:rsid w:val="004746B4"/>
    <w:rsid w:val="00474F0B"/>
    <w:rsid w:val="00474FF1"/>
    <w:rsid w:val="004752F7"/>
    <w:rsid w:val="004757F1"/>
    <w:rsid w:val="00475A7D"/>
    <w:rsid w:val="00475D4B"/>
    <w:rsid w:val="00475F2C"/>
    <w:rsid w:val="00475F69"/>
    <w:rsid w:val="0047606A"/>
    <w:rsid w:val="004761C0"/>
    <w:rsid w:val="0047627C"/>
    <w:rsid w:val="004768AF"/>
    <w:rsid w:val="00476B08"/>
    <w:rsid w:val="00477078"/>
    <w:rsid w:val="00477387"/>
    <w:rsid w:val="004773DF"/>
    <w:rsid w:val="004774A7"/>
    <w:rsid w:val="004774EF"/>
    <w:rsid w:val="00477511"/>
    <w:rsid w:val="0047786B"/>
    <w:rsid w:val="00477E52"/>
    <w:rsid w:val="00477FA8"/>
    <w:rsid w:val="0047E099"/>
    <w:rsid w:val="00480291"/>
    <w:rsid w:val="00480534"/>
    <w:rsid w:val="00480781"/>
    <w:rsid w:val="00480B4D"/>
    <w:rsid w:val="00480D85"/>
    <w:rsid w:val="0048110F"/>
    <w:rsid w:val="004813F7"/>
    <w:rsid w:val="0048155A"/>
    <w:rsid w:val="00481647"/>
    <w:rsid w:val="00481B84"/>
    <w:rsid w:val="00482220"/>
    <w:rsid w:val="00482414"/>
    <w:rsid w:val="0048254D"/>
    <w:rsid w:val="0048317D"/>
    <w:rsid w:val="0048331A"/>
    <w:rsid w:val="004833EB"/>
    <w:rsid w:val="00483496"/>
    <w:rsid w:val="0048369E"/>
    <w:rsid w:val="004837BB"/>
    <w:rsid w:val="00483819"/>
    <w:rsid w:val="00483B9E"/>
    <w:rsid w:val="00483BC3"/>
    <w:rsid w:val="00483D9C"/>
    <w:rsid w:val="004841D7"/>
    <w:rsid w:val="00484457"/>
    <w:rsid w:val="004849B1"/>
    <w:rsid w:val="00484D12"/>
    <w:rsid w:val="004851E6"/>
    <w:rsid w:val="0048557C"/>
    <w:rsid w:val="004857BD"/>
    <w:rsid w:val="0048594F"/>
    <w:rsid w:val="00485970"/>
    <w:rsid w:val="00485DDB"/>
    <w:rsid w:val="00485ED5"/>
    <w:rsid w:val="00485EFD"/>
    <w:rsid w:val="00486281"/>
    <w:rsid w:val="0048694E"/>
    <w:rsid w:val="0048698E"/>
    <w:rsid w:val="00486A89"/>
    <w:rsid w:val="00486B0A"/>
    <w:rsid w:val="00486BA1"/>
    <w:rsid w:val="00486E92"/>
    <w:rsid w:val="00486F1D"/>
    <w:rsid w:val="00486F43"/>
    <w:rsid w:val="00486FD3"/>
    <w:rsid w:val="004870B9"/>
    <w:rsid w:val="00487192"/>
    <w:rsid w:val="004871C8"/>
    <w:rsid w:val="004872DF"/>
    <w:rsid w:val="004873F6"/>
    <w:rsid w:val="00487608"/>
    <w:rsid w:val="00487745"/>
    <w:rsid w:val="00487AF2"/>
    <w:rsid w:val="00487E1D"/>
    <w:rsid w:val="00490004"/>
    <w:rsid w:val="0049028C"/>
    <w:rsid w:val="004902E4"/>
    <w:rsid w:val="004905CC"/>
    <w:rsid w:val="004908B5"/>
    <w:rsid w:val="004908F1"/>
    <w:rsid w:val="0049092E"/>
    <w:rsid w:val="00490BAF"/>
    <w:rsid w:val="00490F61"/>
    <w:rsid w:val="00491098"/>
    <w:rsid w:val="00491172"/>
    <w:rsid w:val="00491291"/>
    <w:rsid w:val="0049130D"/>
    <w:rsid w:val="0049136E"/>
    <w:rsid w:val="0049142F"/>
    <w:rsid w:val="0049143C"/>
    <w:rsid w:val="004917C5"/>
    <w:rsid w:val="00491991"/>
    <w:rsid w:val="00491E43"/>
    <w:rsid w:val="00491EF3"/>
    <w:rsid w:val="00491F86"/>
    <w:rsid w:val="00491FAD"/>
    <w:rsid w:val="004924A4"/>
    <w:rsid w:val="00492546"/>
    <w:rsid w:val="0049258E"/>
    <w:rsid w:val="00492658"/>
    <w:rsid w:val="0049277E"/>
    <w:rsid w:val="00492BA9"/>
    <w:rsid w:val="00492D59"/>
    <w:rsid w:val="00492F0F"/>
    <w:rsid w:val="00492FD5"/>
    <w:rsid w:val="00493218"/>
    <w:rsid w:val="00493256"/>
    <w:rsid w:val="00493407"/>
    <w:rsid w:val="0049348D"/>
    <w:rsid w:val="00493859"/>
    <w:rsid w:val="00493A87"/>
    <w:rsid w:val="00493B75"/>
    <w:rsid w:val="00493B91"/>
    <w:rsid w:val="00493BC2"/>
    <w:rsid w:val="00493CD8"/>
    <w:rsid w:val="00494001"/>
    <w:rsid w:val="00494176"/>
    <w:rsid w:val="0049419F"/>
    <w:rsid w:val="00494396"/>
    <w:rsid w:val="00494CA4"/>
    <w:rsid w:val="00494CFF"/>
    <w:rsid w:val="004952FE"/>
    <w:rsid w:val="00495757"/>
    <w:rsid w:val="004959E4"/>
    <w:rsid w:val="00495B06"/>
    <w:rsid w:val="00495F4C"/>
    <w:rsid w:val="004961CA"/>
    <w:rsid w:val="004963B1"/>
    <w:rsid w:val="0049654E"/>
    <w:rsid w:val="00496654"/>
    <w:rsid w:val="004966BF"/>
    <w:rsid w:val="00496795"/>
    <w:rsid w:val="004967FC"/>
    <w:rsid w:val="00496A73"/>
    <w:rsid w:val="00496B3A"/>
    <w:rsid w:val="00496BA0"/>
    <w:rsid w:val="00496EB7"/>
    <w:rsid w:val="00496F27"/>
    <w:rsid w:val="00497015"/>
    <w:rsid w:val="004971FE"/>
    <w:rsid w:val="0049728F"/>
    <w:rsid w:val="00497719"/>
    <w:rsid w:val="00497992"/>
    <w:rsid w:val="00497C59"/>
    <w:rsid w:val="00497F26"/>
    <w:rsid w:val="004A076B"/>
    <w:rsid w:val="004A0B43"/>
    <w:rsid w:val="004A0FB5"/>
    <w:rsid w:val="004A0FED"/>
    <w:rsid w:val="004A0FFC"/>
    <w:rsid w:val="004A1430"/>
    <w:rsid w:val="004A1643"/>
    <w:rsid w:val="004A1663"/>
    <w:rsid w:val="004A1724"/>
    <w:rsid w:val="004A187F"/>
    <w:rsid w:val="004A1DBB"/>
    <w:rsid w:val="004A1F04"/>
    <w:rsid w:val="004A1F59"/>
    <w:rsid w:val="004A223F"/>
    <w:rsid w:val="004A26BE"/>
    <w:rsid w:val="004A286B"/>
    <w:rsid w:val="004A2C05"/>
    <w:rsid w:val="004A2E0A"/>
    <w:rsid w:val="004A2E34"/>
    <w:rsid w:val="004A31FD"/>
    <w:rsid w:val="004A343A"/>
    <w:rsid w:val="004A3877"/>
    <w:rsid w:val="004A396C"/>
    <w:rsid w:val="004A3C0D"/>
    <w:rsid w:val="004A3D3E"/>
    <w:rsid w:val="004A416B"/>
    <w:rsid w:val="004A43F1"/>
    <w:rsid w:val="004A4486"/>
    <w:rsid w:val="004A45B1"/>
    <w:rsid w:val="004A4775"/>
    <w:rsid w:val="004A49BD"/>
    <w:rsid w:val="004A4D40"/>
    <w:rsid w:val="004A4EB9"/>
    <w:rsid w:val="004A5971"/>
    <w:rsid w:val="004A5BB7"/>
    <w:rsid w:val="004A5C08"/>
    <w:rsid w:val="004A5DA0"/>
    <w:rsid w:val="004A5FB8"/>
    <w:rsid w:val="004A5FE8"/>
    <w:rsid w:val="004A6676"/>
    <w:rsid w:val="004A6A0A"/>
    <w:rsid w:val="004A6B7D"/>
    <w:rsid w:val="004A6C23"/>
    <w:rsid w:val="004A6D92"/>
    <w:rsid w:val="004A7686"/>
    <w:rsid w:val="004A7881"/>
    <w:rsid w:val="004A789C"/>
    <w:rsid w:val="004A78D4"/>
    <w:rsid w:val="004A7A91"/>
    <w:rsid w:val="004A7D94"/>
    <w:rsid w:val="004A7F00"/>
    <w:rsid w:val="004B0166"/>
    <w:rsid w:val="004B06E2"/>
    <w:rsid w:val="004B13A1"/>
    <w:rsid w:val="004B151E"/>
    <w:rsid w:val="004B1664"/>
    <w:rsid w:val="004B16A2"/>
    <w:rsid w:val="004B16FD"/>
    <w:rsid w:val="004B177B"/>
    <w:rsid w:val="004B1B82"/>
    <w:rsid w:val="004B1DF9"/>
    <w:rsid w:val="004B21A7"/>
    <w:rsid w:val="004B2C65"/>
    <w:rsid w:val="004B319F"/>
    <w:rsid w:val="004B326A"/>
    <w:rsid w:val="004B32E0"/>
    <w:rsid w:val="004B341E"/>
    <w:rsid w:val="004B373F"/>
    <w:rsid w:val="004B37BD"/>
    <w:rsid w:val="004B38AB"/>
    <w:rsid w:val="004B3B1E"/>
    <w:rsid w:val="004B3FDC"/>
    <w:rsid w:val="004B4198"/>
    <w:rsid w:val="004B42D0"/>
    <w:rsid w:val="004B4550"/>
    <w:rsid w:val="004B458C"/>
    <w:rsid w:val="004B4600"/>
    <w:rsid w:val="004B50DB"/>
    <w:rsid w:val="004B51EC"/>
    <w:rsid w:val="004B51ED"/>
    <w:rsid w:val="004B524B"/>
    <w:rsid w:val="004B59E3"/>
    <w:rsid w:val="004B5B03"/>
    <w:rsid w:val="004B5BB0"/>
    <w:rsid w:val="004B5C0F"/>
    <w:rsid w:val="004B5C5B"/>
    <w:rsid w:val="004B5DB8"/>
    <w:rsid w:val="004B5F9D"/>
    <w:rsid w:val="004B6070"/>
    <w:rsid w:val="004B6110"/>
    <w:rsid w:val="004B6159"/>
    <w:rsid w:val="004B62F0"/>
    <w:rsid w:val="004B690B"/>
    <w:rsid w:val="004B6D66"/>
    <w:rsid w:val="004B6DD7"/>
    <w:rsid w:val="004B71AE"/>
    <w:rsid w:val="004B7251"/>
    <w:rsid w:val="004B7255"/>
    <w:rsid w:val="004B7362"/>
    <w:rsid w:val="004B7366"/>
    <w:rsid w:val="004B742F"/>
    <w:rsid w:val="004B74BA"/>
    <w:rsid w:val="004B74EF"/>
    <w:rsid w:val="004B7934"/>
    <w:rsid w:val="004B7CB7"/>
    <w:rsid w:val="004B7E36"/>
    <w:rsid w:val="004C026E"/>
    <w:rsid w:val="004C0494"/>
    <w:rsid w:val="004C05D1"/>
    <w:rsid w:val="004C074A"/>
    <w:rsid w:val="004C0918"/>
    <w:rsid w:val="004C0BFA"/>
    <w:rsid w:val="004C0C72"/>
    <w:rsid w:val="004C0CFA"/>
    <w:rsid w:val="004C0EF8"/>
    <w:rsid w:val="004C1624"/>
    <w:rsid w:val="004C18C6"/>
    <w:rsid w:val="004C1927"/>
    <w:rsid w:val="004C237D"/>
    <w:rsid w:val="004C244E"/>
    <w:rsid w:val="004C25D4"/>
    <w:rsid w:val="004C2727"/>
    <w:rsid w:val="004C2764"/>
    <w:rsid w:val="004C2860"/>
    <w:rsid w:val="004C2866"/>
    <w:rsid w:val="004C2D49"/>
    <w:rsid w:val="004C31F6"/>
    <w:rsid w:val="004C383E"/>
    <w:rsid w:val="004C3923"/>
    <w:rsid w:val="004C394C"/>
    <w:rsid w:val="004C3B1E"/>
    <w:rsid w:val="004C3C47"/>
    <w:rsid w:val="004C3D02"/>
    <w:rsid w:val="004C3E27"/>
    <w:rsid w:val="004C47BB"/>
    <w:rsid w:val="004C4993"/>
    <w:rsid w:val="004C49F6"/>
    <w:rsid w:val="004C4C21"/>
    <w:rsid w:val="004C5025"/>
    <w:rsid w:val="004C51B1"/>
    <w:rsid w:val="004C57DB"/>
    <w:rsid w:val="004C59BE"/>
    <w:rsid w:val="004C5A07"/>
    <w:rsid w:val="004C5B25"/>
    <w:rsid w:val="004C60A4"/>
    <w:rsid w:val="004C61C6"/>
    <w:rsid w:val="004C62C0"/>
    <w:rsid w:val="004C6572"/>
    <w:rsid w:val="004C6698"/>
    <w:rsid w:val="004C67E8"/>
    <w:rsid w:val="004C6924"/>
    <w:rsid w:val="004C6C56"/>
    <w:rsid w:val="004C6D64"/>
    <w:rsid w:val="004C76A0"/>
    <w:rsid w:val="004C7C01"/>
    <w:rsid w:val="004C7DA0"/>
    <w:rsid w:val="004C7F30"/>
    <w:rsid w:val="004D0715"/>
    <w:rsid w:val="004D0796"/>
    <w:rsid w:val="004D0A6D"/>
    <w:rsid w:val="004D0BBD"/>
    <w:rsid w:val="004D0E51"/>
    <w:rsid w:val="004D10F8"/>
    <w:rsid w:val="004D13D1"/>
    <w:rsid w:val="004D1408"/>
    <w:rsid w:val="004D16F2"/>
    <w:rsid w:val="004D1704"/>
    <w:rsid w:val="004D1953"/>
    <w:rsid w:val="004D200D"/>
    <w:rsid w:val="004D2382"/>
    <w:rsid w:val="004D263E"/>
    <w:rsid w:val="004D27AD"/>
    <w:rsid w:val="004D27AF"/>
    <w:rsid w:val="004D2DDA"/>
    <w:rsid w:val="004D2ED6"/>
    <w:rsid w:val="004D301B"/>
    <w:rsid w:val="004D338B"/>
    <w:rsid w:val="004D338E"/>
    <w:rsid w:val="004D3623"/>
    <w:rsid w:val="004D3644"/>
    <w:rsid w:val="004D3B5F"/>
    <w:rsid w:val="004D3DC7"/>
    <w:rsid w:val="004D3FFF"/>
    <w:rsid w:val="004D4368"/>
    <w:rsid w:val="004D43C6"/>
    <w:rsid w:val="004D4A36"/>
    <w:rsid w:val="004D4C4D"/>
    <w:rsid w:val="004D4F07"/>
    <w:rsid w:val="004D4F34"/>
    <w:rsid w:val="004D4FF3"/>
    <w:rsid w:val="004D51B2"/>
    <w:rsid w:val="004D56E5"/>
    <w:rsid w:val="004D5919"/>
    <w:rsid w:val="004D5EA8"/>
    <w:rsid w:val="004D6040"/>
    <w:rsid w:val="004D6094"/>
    <w:rsid w:val="004D6194"/>
    <w:rsid w:val="004D642C"/>
    <w:rsid w:val="004D6F17"/>
    <w:rsid w:val="004D7037"/>
    <w:rsid w:val="004D74A0"/>
    <w:rsid w:val="004D761B"/>
    <w:rsid w:val="004D7FCF"/>
    <w:rsid w:val="004E049D"/>
    <w:rsid w:val="004E058D"/>
    <w:rsid w:val="004E08B6"/>
    <w:rsid w:val="004E08DB"/>
    <w:rsid w:val="004E0ABA"/>
    <w:rsid w:val="004E0B65"/>
    <w:rsid w:val="004E0B8F"/>
    <w:rsid w:val="004E1101"/>
    <w:rsid w:val="004E12D2"/>
    <w:rsid w:val="004E1381"/>
    <w:rsid w:val="004E13B9"/>
    <w:rsid w:val="004E1435"/>
    <w:rsid w:val="004E1481"/>
    <w:rsid w:val="004E16C9"/>
    <w:rsid w:val="004E17AB"/>
    <w:rsid w:val="004E19FC"/>
    <w:rsid w:val="004E1BA0"/>
    <w:rsid w:val="004E1DA7"/>
    <w:rsid w:val="004E2198"/>
    <w:rsid w:val="004E23F0"/>
    <w:rsid w:val="004E2652"/>
    <w:rsid w:val="004E2C04"/>
    <w:rsid w:val="004E2F37"/>
    <w:rsid w:val="004E2F3F"/>
    <w:rsid w:val="004E3607"/>
    <w:rsid w:val="004E3CA8"/>
    <w:rsid w:val="004E3E78"/>
    <w:rsid w:val="004E40ED"/>
    <w:rsid w:val="004E41EE"/>
    <w:rsid w:val="004E42ED"/>
    <w:rsid w:val="004E4336"/>
    <w:rsid w:val="004E480F"/>
    <w:rsid w:val="004E4D52"/>
    <w:rsid w:val="004E4D91"/>
    <w:rsid w:val="004E4F62"/>
    <w:rsid w:val="004E4F7B"/>
    <w:rsid w:val="004E524D"/>
    <w:rsid w:val="004E52EF"/>
    <w:rsid w:val="004E53C0"/>
    <w:rsid w:val="004E53C8"/>
    <w:rsid w:val="004E54F9"/>
    <w:rsid w:val="004E59C4"/>
    <w:rsid w:val="004E59EF"/>
    <w:rsid w:val="004E5DD0"/>
    <w:rsid w:val="004E5FA0"/>
    <w:rsid w:val="004E6028"/>
    <w:rsid w:val="004E6070"/>
    <w:rsid w:val="004E60DA"/>
    <w:rsid w:val="004E62A5"/>
    <w:rsid w:val="004E64A1"/>
    <w:rsid w:val="004E6523"/>
    <w:rsid w:val="004E66E6"/>
    <w:rsid w:val="004E6AEC"/>
    <w:rsid w:val="004E6D00"/>
    <w:rsid w:val="004E711E"/>
    <w:rsid w:val="004E771C"/>
    <w:rsid w:val="004E7A42"/>
    <w:rsid w:val="004E7BEA"/>
    <w:rsid w:val="004E7C61"/>
    <w:rsid w:val="004F07BA"/>
    <w:rsid w:val="004F07D1"/>
    <w:rsid w:val="004F0A31"/>
    <w:rsid w:val="004F0AF6"/>
    <w:rsid w:val="004F0CD9"/>
    <w:rsid w:val="004F0DE0"/>
    <w:rsid w:val="004F0F70"/>
    <w:rsid w:val="004F11F4"/>
    <w:rsid w:val="004F12E1"/>
    <w:rsid w:val="004F136C"/>
    <w:rsid w:val="004F16AD"/>
    <w:rsid w:val="004F1B33"/>
    <w:rsid w:val="004F2023"/>
    <w:rsid w:val="004F210A"/>
    <w:rsid w:val="004F214C"/>
    <w:rsid w:val="004F24A7"/>
    <w:rsid w:val="004F2657"/>
    <w:rsid w:val="004F27E1"/>
    <w:rsid w:val="004F27E9"/>
    <w:rsid w:val="004F2845"/>
    <w:rsid w:val="004F29A6"/>
    <w:rsid w:val="004F2C86"/>
    <w:rsid w:val="004F2FB6"/>
    <w:rsid w:val="004F3003"/>
    <w:rsid w:val="004F3063"/>
    <w:rsid w:val="004F3487"/>
    <w:rsid w:val="004F3579"/>
    <w:rsid w:val="004F35C3"/>
    <w:rsid w:val="004F39C0"/>
    <w:rsid w:val="004F4108"/>
    <w:rsid w:val="004F4284"/>
    <w:rsid w:val="004F456A"/>
    <w:rsid w:val="004F4A4F"/>
    <w:rsid w:val="004F4B42"/>
    <w:rsid w:val="004F4B65"/>
    <w:rsid w:val="004F4D58"/>
    <w:rsid w:val="004F51C2"/>
    <w:rsid w:val="004F555B"/>
    <w:rsid w:val="004F56A4"/>
    <w:rsid w:val="004F593C"/>
    <w:rsid w:val="004F5A3A"/>
    <w:rsid w:val="004F5A41"/>
    <w:rsid w:val="004F5B2E"/>
    <w:rsid w:val="004F5C4C"/>
    <w:rsid w:val="004F5E5F"/>
    <w:rsid w:val="004F5F50"/>
    <w:rsid w:val="004F620E"/>
    <w:rsid w:val="004F6460"/>
    <w:rsid w:val="004F654A"/>
    <w:rsid w:val="004F6623"/>
    <w:rsid w:val="004F671F"/>
    <w:rsid w:val="004F6C6C"/>
    <w:rsid w:val="004F6E5F"/>
    <w:rsid w:val="004F6ED5"/>
    <w:rsid w:val="004F7528"/>
    <w:rsid w:val="004F7849"/>
    <w:rsid w:val="004F78A3"/>
    <w:rsid w:val="004F7970"/>
    <w:rsid w:val="004F7ABF"/>
    <w:rsid w:val="004F7ECB"/>
    <w:rsid w:val="004F7F00"/>
    <w:rsid w:val="005003B5"/>
    <w:rsid w:val="005005BA"/>
    <w:rsid w:val="00500681"/>
    <w:rsid w:val="005008C1"/>
    <w:rsid w:val="00500B8C"/>
    <w:rsid w:val="00500E47"/>
    <w:rsid w:val="00500FA1"/>
    <w:rsid w:val="00501223"/>
    <w:rsid w:val="005015BB"/>
    <w:rsid w:val="005016A3"/>
    <w:rsid w:val="005018B0"/>
    <w:rsid w:val="00501AD2"/>
    <w:rsid w:val="00501B74"/>
    <w:rsid w:val="00501BEE"/>
    <w:rsid w:val="00501EC7"/>
    <w:rsid w:val="00501F7B"/>
    <w:rsid w:val="00502074"/>
    <w:rsid w:val="0050210E"/>
    <w:rsid w:val="00502177"/>
    <w:rsid w:val="005023CE"/>
    <w:rsid w:val="00502704"/>
    <w:rsid w:val="00503861"/>
    <w:rsid w:val="00503882"/>
    <w:rsid w:val="0050404F"/>
    <w:rsid w:val="0050411A"/>
    <w:rsid w:val="0050412C"/>
    <w:rsid w:val="0050417E"/>
    <w:rsid w:val="0050426D"/>
    <w:rsid w:val="00504702"/>
    <w:rsid w:val="00504A13"/>
    <w:rsid w:val="00504A8C"/>
    <w:rsid w:val="00504B1C"/>
    <w:rsid w:val="00504D2E"/>
    <w:rsid w:val="00504F2C"/>
    <w:rsid w:val="0050543F"/>
    <w:rsid w:val="00505613"/>
    <w:rsid w:val="00505813"/>
    <w:rsid w:val="005058C1"/>
    <w:rsid w:val="005059D4"/>
    <w:rsid w:val="00505A21"/>
    <w:rsid w:val="00505ABD"/>
    <w:rsid w:val="00505BF0"/>
    <w:rsid w:val="00505E4B"/>
    <w:rsid w:val="005062AB"/>
    <w:rsid w:val="005062E9"/>
    <w:rsid w:val="00506602"/>
    <w:rsid w:val="00506659"/>
    <w:rsid w:val="005067BF"/>
    <w:rsid w:val="00506D8E"/>
    <w:rsid w:val="00506E1A"/>
    <w:rsid w:val="00506E8F"/>
    <w:rsid w:val="005070EB"/>
    <w:rsid w:val="00507FCE"/>
    <w:rsid w:val="005101C9"/>
    <w:rsid w:val="005102E5"/>
    <w:rsid w:val="00510542"/>
    <w:rsid w:val="0051063A"/>
    <w:rsid w:val="005106BF"/>
    <w:rsid w:val="00510746"/>
    <w:rsid w:val="0051096F"/>
    <w:rsid w:val="005109C6"/>
    <w:rsid w:val="00510A16"/>
    <w:rsid w:val="00511065"/>
    <w:rsid w:val="00511426"/>
    <w:rsid w:val="00511549"/>
    <w:rsid w:val="0051161A"/>
    <w:rsid w:val="0051169E"/>
    <w:rsid w:val="00511B6F"/>
    <w:rsid w:val="00511C8B"/>
    <w:rsid w:val="00512257"/>
    <w:rsid w:val="0051232C"/>
    <w:rsid w:val="00512480"/>
    <w:rsid w:val="0051261B"/>
    <w:rsid w:val="0051282D"/>
    <w:rsid w:val="00512DEB"/>
    <w:rsid w:val="00513561"/>
    <w:rsid w:val="00513602"/>
    <w:rsid w:val="00513609"/>
    <w:rsid w:val="00513669"/>
    <w:rsid w:val="00513741"/>
    <w:rsid w:val="005137BE"/>
    <w:rsid w:val="00513F45"/>
    <w:rsid w:val="0051473A"/>
    <w:rsid w:val="00514793"/>
    <w:rsid w:val="00514823"/>
    <w:rsid w:val="00514951"/>
    <w:rsid w:val="00514DE1"/>
    <w:rsid w:val="00514EBD"/>
    <w:rsid w:val="00515208"/>
    <w:rsid w:val="00515288"/>
    <w:rsid w:val="0051563C"/>
    <w:rsid w:val="00515793"/>
    <w:rsid w:val="005158F8"/>
    <w:rsid w:val="00515F06"/>
    <w:rsid w:val="005161C0"/>
    <w:rsid w:val="00516297"/>
    <w:rsid w:val="00516B66"/>
    <w:rsid w:val="00516EB8"/>
    <w:rsid w:val="00516F5C"/>
    <w:rsid w:val="00517176"/>
    <w:rsid w:val="00517709"/>
    <w:rsid w:val="00517870"/>
    <w:rsid w:val="00517920"/>
    <w:rsid w:val="005179A2"/>
    <w:rsid w:val="00517A0C"/>
    <w:rsid w:val="00517A9A"/>
    <w:rsid w:val="00517E12"/>
    <w:rsid w:val="005200C0"/>
    <w:rsid w:val="0052014B"/>
    <w:rsid w:val="005201C5"/>
    <w:rsid w:val="0052025B"/>
    <w:rsid w:val="005206DA"/>
    <w:rsid w:val="005206DC"/>
    <w:rsid w:val="00520E23"/>
    <w:rsid w:val="0052106C"/>
    <w:rsid w:val="005211BA"/>
    <w:rsid w:val="005212A3"/>
    <w:rsid w:val="00521345"/>
    <w:rsid w:val="0052194E"/>
    <w:rsid w:val="005219D5"/>
    <w:rsid w:val="00521B8C"/>
    <w:rsid w:val="00521C62"/>
    <w:rsid w:val="0052224B"/>
    <w:rsid w:val="005228F1"/>
    <w:rsid w:val="00522943"/>
    <w:rsid w:val="005229F8"/>
    <w:rsid w:val="00522A0A"/>
    <w:rsid w:val="00522CBF"/>
    <w:rsid w:val="00522FAF"/>
    <w:rsid w:val="00523253"/>
    <w:rsid w:val="00523399"/>
    <w:rsid w:val="0052350E"/>
    <w:rsid w:val="005236E2"/>
    <w:rsid w:val="0052375B"/>
    <w:rsid w:val="005237A4"/>
    <w:rsid w:val="00523AC7"/>
    <w:rsid w:val="00523B8F"/>
    <w:rsid w:val="00523BAA"/>
    <w:rsid w:val="00523FD8"/>
    <w:rsid w:val="005241DC"/>
    <w:rsid w:val="005242E7"/>
    <w:rsid w:val="00524340"/>
    <w:rsid w:val="005243F6"/>
    <w:rsid w:val="005244EC"/>
    <w:rsid w:val="00524D1D"/>
    <w:rsid w:val="00524D3E"/>
    <w:rsid w:val="00524F68"/>
    <w:rsid w:val="00525046"/>
    <w:rsid w:val="005250BE"/>
    <w:rsid w:val="00525315"/>
    <w:rsid w:val="00525339"/>
    <w:rsid w:val="005253A6"/>
    <w:rsid w:val="00525400"/>
    <w:rsid w:val="00525405"/>
    <w:rsid w:val="005254D5"/>
    <w:rsid w:val="005259F0"/>
    <w:rsid w:val="00525B9F"/>
    <w:rsid w:val="00525FB2"/>
    <w:rsid w:val="00526052"/>
    <w:rsid w:val="005260B8"/>
    <w:rsid w:val="005261D0"/>
    <w:rsid w:val="0052635C"/>
    <w:rsid w:val="00526548"/>
    <w:rsid w:val="00526870"/>
    <w:rsid w:val="00526AD9"/>
    <w:rsid w:val="00526E54"/>
    <w:rsid w:val="00527293"/>
    <w:rsid w:val="005274EA"/>
    <w:rsid w:val="005274FC"/>
    <w:rsid w:val="005277D3"/>
    <w:rsid w:val="005277F2"/>
    <w:rsid w:val="00527D5C"/>
    <w:rsid w:val="0053004B"/>
    <w:rsid w:val="005302DE"/>
    <w:rsid w:val="00530698"/>
    <w:rsid w:val="0053088C"/>
    <w:rsid w:val="00531581"/>
    <w:rsid w:val="0053174D"/>
    <w:rsid w:val="00531851"/>
    <w:rsid w:val="00532064"/>
    <w:rsid w:val="00532980"/>
    <w:rsid w:val="00532EC6"/>
    <w:rsid w:val="00532F74"/>
    <w:rsid w:val="00533473"/>
    <w:rsid w:val="00533518"/>
    <w:rsid w:val="0053374F"/>
    <w:rsid w:val="00533AC8"/>
    <w:rsid w:val="00533C29"/>
    <w:rsid w:val="00533D82"/>
    <w:rsid w:val="00533E83"/>
    <w:rsid w:val="00533F18"/>
    <w:rsid w:val="00533FBA"/>
    <w:rsid w:val="005340FA"/>
    <w:rsid w:val="00534130"/>
    <w:rsid w:val="00534902"/>
    <w:rsid w:val="00534AB4"/>
    <w:rsid w:val="00534AD7"/>
    <w:rsid w:val="00535443"/>
    <w:rsid w:val="005355FB"/>
    <w:rsid w:val="0053594B"/>
    <w:rsid w:val="00535988"/>
    <w:rsid w:val="005359B6"/>
    <w:rsid w:val="00535ACC"/>
    <w:rsid w:val="00535DBB"/>
    <w:rsid w:val="00535E19"/>
    <w:rsid w:val="005362FD"/>
    <w:rsid w:val="00536898"/>
    <w:rsid w:val="00536C92"/>
    <w:rsid w:val="00536FCC"/>
    <w:rsid w:val="0053709E"/>
    <w:rsid w:val="00537247"/>
    <w:rsid w:val="005374CA"/>
    <w:rsid w:val="005378F6"/>
    <w:rsid w:val="005379AC"/>
    <w:rsid w:val="00537D26"/>
    <w:rsid w:val="0054002F"/>
    <w:rsid w:val="005401DF"/>
    <w:rsid w:val="0054051B"/>
    <w:rsid w:val="0054083B"/>
    <w:rsid w:val="00540B40"/>
    <w:rsid w:val="00540C75"/>
    <w:rsid w:val="00540CC3"/>
    <w:rsid w:val="005413B6"/>
    <w:rsid w:val="00541508"/>
    <w:rsid w:val="005416A8"/>
    <w:rsid w:val="0054189D"/>
    <w:rsid w:val="00541FEA"/>
    <w:rsid w:val="00542061"/>
    <w:rsid w:val="00542196"/>
    <w:rsid w:val="00542A33"/>
    <w:rsid w:val="00542C62"/>
    <w:rsid w:val="00542E52"/>
    <w:rsid w:val="0054322A"/>
    <w:rsid w:val="00543272"/>
    <w:rsid w:val="005434EA"/>
    <w:rsid w:val="00543518"/>
    <w:rsid w:val="00543640"/>
    <w:rsid w:val="005436A8"/>
    <w:rsid w:val="00543727"/>
    <w:rsid w:val="00543CD3"/>
    <w:rsid w:val="00543D32"/>
    <w:rsid w:val="005443A3"/>
    <w:rsid w:val="00544430"/>
    <w:rsid w:val="00544598"/>
    <w:rsid w:val="005446EA"/>
    <w:rsid w:val="005447EC"/>
    <w:rsid w:val="00544F90"/>
    <w:rsid w:val="00545135"/>
    <w:rsid w:val="0054513F"/>
    <w:rsid w:val="00545259"/>
    <w:rsid w:val="005456E5"/>
    <w:rsid w:val="005457CA"/>
    <w:rsid w:val="00545A57"/>
    <w:rsid w:val="00545BAF"/>
    <w:rsid w:val="00545E41"/>
    <w:rsid w:val="00545E97"/>
    <w:rsid w:val="00546178"/>
    <w:rsid w:val="005462B2"/>
    <w:rsid w:val="00546C6A"/>
    <w:rsid w:val="00547760"/>
    <w:rsid w:val="00547867"/>
    <w:rsid w:val="00547B14"/>
    <w:rsid w:val="00550183"/>
    <w:rsid w:val="005503FB"/>
    <w:rsid w:val="0055047C"/>
    <w:rsid w:val="00550546"/>
    <w:rsid w:val="00550989"/>
    <w:rsid w:val="00550AB1"/>
    <w:rsid w:val="00550EEE"/>
    <w:rsid w:val="00551115"/>
    <w:rsid w:val="00551155"/>
    <w:rsid w:val="00551205"/>
    <w:rsid w:val="005512BD"/>
    <w:rsid w:val="0055150B"/>
    <w:rsid w:val="00551659"/>
    <w:rsid w:val="005516DB"/>
    <w:rsid w:val="0055179A"/>
    <w:rsid w:val="00551A5E"/>
    <w:rsid w:val="00551DDF"/>
    <w:rsid w:val="005521CB"/>
    <w:rsid w:val="0055238A"/>
    <w:rsid w:val="00552524"/>
    <w:rsid w:val="00552803"/>
    <w:rsid w:val="00552CB9"/>
    <w:rsid w:val="0055349E"/>
    <w:rsid w:val="00553859"/>
    <w:rsid w:val="005538ED"/>
    <w:rsid w:val="005539F8"/>
    <w:rsid w:val="00553B0B"/>
    <w:rsid w:val="00553DF2"/>
    <w:rsid w:val="00554237"/>
    <w:rsid w:val="005544D8"/>
    <w:rsid w:val="00554623"/>
    <w:rsid w:val="00554811"/>
    <w:rsid w:val="0055484C"/>
    <w:rsid w:val="0055496A"/>
    <w:rsid w:val="005550C8"/>
    <w:rsid w:val="00555344"/>
    <w:rsid w:val="0055561B"/>
    <w:rsid w:val="005556D1"/>
    <w:rsid w:val="0055576B"/>
    <w:rsid w:val="0055580F"/>
    <w:rsid w:val="00555818"/>
    <w:rsid w:val="0055604C"/>
    <w:rsid w:val="005561E3"/>
    <w:rsid w:val="00556567"/>
    <w:rsid w:val="00556BFE"/>
    <w:rsid w:val="0055729E"/>
    <w:rsid w:val="00557743"/>
    <w:rsid w:val="005579B5"/>
    <w:rsid w:val="005579E5"/>
    <w:rsid w:val="00557B5B"/>
    <w:rsid w:val="00560155"/>
    <w:rsid w:val="00560874"/>
    <w:rsid w:val="00560987"/>
    <w:rsid w:val="00560AD9"/>
    <w:rsid w:val="00560C62"/>
    <w:rsid w:val="00560CA8"/>
    <w:rsid w:val="00560FD3"/>
    <w:rsid w:val="00560FDC"/>
    <w:rsid w:val="0056110E"/>
    <w:rsid w:val="00561449"/>
    <w:rsid w:val="00561453"/>
    <w:rsid w:val="0056188E"/>
    <w:rsid w:val="00561CB0"/>
    <w:rsid w:val="00561CD6"/>
    <w:rsid w:val="00561F7A"/>
    <w:rsid w:val="005621D5"/>
    <w:rsid w:val="00562522"/>
    <w:rsid w:val="00562572"/>
    <w:rsid w:val="00562886"/>
    <w:rsid w:val="00562888"/>
    <w:rsid w:val="00562AA3"/>
    <w:rsid w:val="00562C78"/>
    <w:rsid w:val="00562DE1"/>
    <w:rsid w:val="00562F61"/>
    <w:rsid w:val="00562FC5"/>
    <w:rsid w:val="00563467"/>
    <w:rsid w:val="005636BD"/>
    <w:rsid w:val="00563733"/>
    <w:rsid w:val="005637DD"/>
    <w:rsid w:val="00563A7F"/>
    <w:rsid w:val="00563AB2"/>
    <w:rsid w:val="00563AD0"/>
    <w:rsid w:val="00563EC0"/>
    <w:rsid w:val="0056460F"/>
    <w:rsid w:val="00564620"/>
    <w:rsid w:val="0056490A"/>
    <w:rsid w:val="0056497D"/>
    <w:rsid w:val="00564CF4"/>
    <w:rsid w:val="00564D6A"/>
    <w:rsid w:val="0056503B"/>
    <w:rsid w:val="00565099"/>
    <w:rsid w:val="005653E3"/>
    <w:rsid w:val="00565AE7"/>
    <w:rsid w:val="00565AEF"/>
    <w:rsid w:val="00565CBB"/>
    <w:rsid w:val="00565D10"/>
    <w:rsid w:val="0056616B"/>
    <w:rsid w:val="00566180"/>
    <w:rsid w:val="00566266"/>
    <w:rsid w:val="005662B3"/>
    <w:rsid w:val="005662F4"/>
    <w:rsid w:val="005663D2"/>
    <w:rsid w:val="005664EF"/>
    <w:rsid w:val="005665D4"/>
    <w:rsid w:val="00566BD4"/>
    <w:rsid w:val="00566FC4"/>
    <w:rsid w:val="0056705F"/>
    <w:rsid w:val="00567279"/>
    <w:rsid w:val="005676E4"/>
    <w:rsid w:val="005678BB"/>
    <w:rsid w:val="0057002B"/>
    <w:rsid w:val="0057012B"/>
    <w:rsid w:val="005701E4"/>
    <w:rsid w:val="00571052"/>
    <w:rsid w:val="0057106D"/>
    <w:rsid w:val="005710E8"/>
    <w:rsid w:val="005711A2"/>
    <w:rsid w:val="00571364"/>
    <w:rsid w:val="005713BC"/>
    <w:rsid w:val="00571683"/>
    <w:rsid w:val="00571CCE"/>
    <w:rsid w:val="00571CE8"/>
    <w:rsid w:val="005724F1"/>
    <w:rsid w:val="00572EFB"/>
    <w:rsid w:val="00573718"/>
    <w:rsid w:val="005737EA"/>
    <w:rsid w:val="0057385A"/>
    <w:rsid w:val="00573AC9"/>
    <w:rsid w:val="00573BBC"/>
    <w:rsid w:val="00573CEB"/>
    <w:rsid w:val="00573EFB"/>
    <w:rsid w:val="005741CE"/>
    <w:rsid w:val="005742B5"/>
    <w:rsid w:val="005742FC"/>
    <w:rsid w:val="005743B5"/>
    <w:rsid w:val="005744A5"/>
    <w:rsid w:val="005745FB"/>
    <w:rsid w:val="00574639"/>
    <w:rsid w:val="005746EB"/>
    <w:rsid w:val="00574AC0"/>
    <w:rsid w:val="00574C43"/>
    <w:rsid w:val="00574E03"/>
    <w:rsid w:val="005752D8"/>
    <w:rsid w:val="00575922"/>
    <w:rsid w:val="00575994"/>
    <w:rsid w:val="00575D0C"/>
    <w:rsid w:val="0057614A"/>
    <w:rsid w:val="00576185"/>
    <w:rsid w:val="00576243"/>
    <w:rsid w:val="0057664E"/>
    <w:rsid w:val="00576F9C"/>
    <w:rsid w:val="00577632"/>
    <w:rsid w:val="00577B35"/>
    <w:rsid w:val="00577BC9"/>
    <w:rsid w:val="00577CFA"/>
    <w:rsid w:val="00580570"/>
    <w:rsid w:val="005806B5"/>
    <w:rsid w:val="005806FF"/>
    <w:rsid w:val="00580F5F"/>
    <w:rsid w:val="00580FCC"/>
    <w:rsid w:val="005810B8"/>
    <w:rsid w:val="00581126"/>
    <w:rsid w:val="00581157"/>
    <w:rsid w:val="005812E9"/>
    <w:rsid w:val="00581333"/>
    <w:rsid w:val="00581663"/>
    <w:rsid w:val="005816EA"/>
    <w:rsid w:val="005817FA"/>
    <w:rsid w:val="00581D4B"/>
    <w:rsid w:val="00581F5F"/>
    <w:rsid w:val="0058232B"/>
    <w:rsid w:val="005824C7"/>
    <w:rsid w:val="0058275F"/>
    <w:rsid w:val="00583046"/>
    <w:rsid w:val="0058310C"/>
    <w:rsid w:val="0058318B"/>
    <w:rsid w:val="00583337"/>
    <w:rsid w:val="00583778"/>
    <w:rsid w:val="0058377E"/>
    <w:rsid w:val="00583803"/>
    <w:rsid w:val="00583AEC"/>
    <w:rsid w:val="00583E7D"/>
    <w:rsid w:val="005843D6"/>
    <w:rsid w:val="0058493D"/>
    <w:rsid w:val="00584AC8"/>
    <w:rsid w:val="00584C1D"/>
    <w:rsid w:val="005850FB"/>
    <w:rsid w:val="00585564"/>
    <w:rsid w:val="005858DC"/>
    <w:rsid w:val="00585F92"/>
    <w:rsid w:val="00586865"/>
    <w:rsid w:val="00586A07"/>
    <w:rsid w:val="00587238"/>
    <w:rsid w:val="005873B1"/>
    <w:rsid w:val="0058755E"/>
    <w:rsid w:val="005901E2"/>
    <w:rsid w:val="0059023D"/>
    <w:rsid w:val="005902AC"/>
    <w:rsid w:val="005904F1"/>
    <w:rsid w:val="005906FB"/>
    <w:rsid w:val="00590921"/>
    <w:rsid w:val="00590F08"/>
    <w:rsid w:val="00590F72"/>
    <w:rsid w:val="00590FBD"/>
    <w:rsid w:val="005910B6"/>
    <w:rsid w:val="00591637"/>
    <w:rsid w:val="005917AA"/>
    <w:rsid w:val="00591A04"/>
    <w:rsid w:val="00591A2C"/>
    <w:rsid w:val="00591B2C"/>
    <w:rsid w:val="005924BB"/>
    <w:rsid w:val="0059250E"/>
    <w:rsid w:val="005928CE"/>
    <w:rsid w:val="00592926"/>
    <w:rsid w:val="005929ED"/>
    <w:rsid w:val="00592E09"/>
    <w:rsid w:val="00592E1E"/>
    <w:rsid w:val="005933C3"/>
    <w:rsid w:val="005938E4"/>
    <w:rsid w:val="00593DDC"/>
    <w:rsid w:val="0059419A"/>
    <w:rsid w:val="005943C0"/>
    <w:rsid w:val="0059445B"/>
    <w:rsid w:val="00594510"/>
    <w:rsid w:val="005945E3"/>
    <w:rsid w:val="00594650"/>
    <w:rsid w:val="005946C0"/>
    <w:rsid w:val="00594775"/>
    <w:rsid w:val="00594A6A"/>
    <w:rsid w:val="00594D40"/>
    <w:rsid w:val="00594E16"/>
    <w:rsid w:val="00594F81"/>
    <w:rsid w:val="00595161"/>
    <w:rsid w:val="0059531C"/>
    <w:rsid w:val="005954A5"/>
    <w:rsid w:val="0059571C"/>
    <w:rsid w:val="0059572E"/>
    <w:rsid w:val="00595A7F"/>
    <w:rsid w:val="0059602B"/>
    <w:rsid w:val="00596058"/>
    <w:rsid w:val="0059607C"/>
    <w:rsid w:val="0059646B"/>
    <w:rsid w:val="005968BC"/>
    <w:rsid w:val="00596B82"/>
    <w:rsid w:val="00596E76"/>
    <w:rsid w:val="00596F77"/>
    <w:rsid w:val="00597166"/>
    <w:rsid w:val="00597285"/>
    <w:rsid w:val="0059740B"/>
    <w:rsid w:val="0059756B"/>
    <w:rsid w:val="005976C6"/>
    <w:rsid w:val="005976CA"/>
    <w:rsid w:val="005976CE"/>
    <w:rsid w:val="00597706"/>
    <w:rsid w:val="00597779"/>
    <w:rsid w:val="00597C64"/>
    <w:rsid w:val="00597DC3"/>
    <w:rsid w:val="00597DE6"/>
    <w:rsid w:val="005A00CA"/>
    <w:rsid w:val="005A04FD"/>
    <w:rsid w:val="005A0757"/>
    <w:rsid w:val="005A07FC"/>
    <w:rsid w:val="005A0D79"/>
    <w:rsid w:val="005A0EC1"/>
    <w:rsid w:val="005A0FCA"/>
    <w:rsid w:val="005A0FF5"/>
    <w:rsid w:val="005A1075"/>
    <w:rsid w:val="005A1C49"/>
    <w:rsid w:val="005A1C9F"/>
    <w:rsid w:val="005A1EC4"/>
    <w:rsid w:val="005A205C"/>
    <w:rsid w:val="005A20D3"/>
    <w:rsid w:val="005A28BA"/>
    <w:rsid w:val="005A2A20"/>
    <w:rsid w:val="005A2BC6"/>
    <w:rsid w:val="005A3130"/>
    <w:rsid w:val="005A3337"/>
    <w:rsid w:val="005A3446"/>
    <w:rsid w:val="005A3830"/>
    <w:rsid w:val="005A3C59"/>
    <w:rsid w:val="005A3D00"/>
    <w:rsid w:val="005A3E26"/>
    <w:rsid w:val="005A3EC4"/>
    <w:rsid w:val="005A3F8E"/>
    <w:rsid w:val="005A40D3"/>
    <w:rsid w:val="005A417E"/>
    <w:rsid w:val="005A417F"/>
    <w:rsid w:val="005A42C0"/>
    <w:rsid w:val="005A43B2"/>
    <w:rsid w:val="005A441C"/>
    <w:rsid w:val="005A48D4"/>
    <w:rsid w:val="005A4B19"/>
    <w:rsid w:val="005A4C88"/>
    <w:rsid w:val="005A575C"/>
    <w:rsid w:val="005A58C8"/>
    <w:rsid w:val="005A5E30"/>
    <w:rsid w:val="005A5E9F"/>
    <w:rsid w:val="005A5F03"/>
    <w:rsid w:val="005A634B"/>
    <w:rsid w:val="005A6814"/>
    <w:rsid w:val="005A6878"/>
    <w:rsid w:val="005A68EC"/>
    <w:rsid w:val="005A6E65"/>
    <w:rsid w:val="005A702E"/>
    <w:rsid w:val="005A707B"/>
    <w:rsid w:val="005A74B6"/>
    <w:rsid w:val="005A7527"/>
    <w:rsid w:val="005A7ABF"/>
    <w:rsid w:val="005A7D0C"/>
    <w:rsid w:val="005A7D53"/>
    <w:rsid w:val="005A7FC2"/>
    <w:rsid w:val="005B03F5"/>
    <w:rsid w:val="005B08FE"/>
    <w:rsid w:val="005B0963"/>
    <w:rsid w:val="005B0BFA"/>
    <w:rsid w:val="005B0F92"/>
    <w:rsid w:val="005B10D3"/>
    <w:rsid w:val="005B13AE"/>
    <w:rsid w:val="005B16CA"/>
    <w:rsid w:val="005B1CE3"/>
    <w:rsid w:val="005B1CEE"/>
    <w:rsid w:val="005B1D72"/>
    <w:rsid w:val="005B1D73"/>
    <w:rsid w:val="005B1D82"/>
    <w:rsid w:val="005B1F28"/>
    <w:rsid w:val="005B2064"/>
    <w:rsid w:val="005B2407"/>
    <w:rsid w:val="005B261D"/>
    <w:rsid w:val="005B2635"/>
    <w:rsid w:val="005B2943"/>
    <w:rsid w:val="005B2AA9"/>
    <w:rsid w:val="005B2C2C"/>
    <w:rsid w:val="005B2FD0"/>
    <w:rsid w:val="005B301A"/>
    <w:rsid w:val="005B31EA"/>
    <w:rsid w:val="005B35C2"/>
    <w:rsid w:val="005B3644"/>
    <w:rsid w:val="005B36DA"/>
    <w:rsid w:val="005B39E8"/>
    <w:rsid w:val="005B3F79"/>
    <w:rsid w:val="005B4202"/>
    <w:rsid w:val="005B4623"/>
    <w:rsid w:val="005B49CD"/>
    <w:rsid w:val="005B4A6B"/>
    <w:rsid w:val="005B4C3D"/>
    <w:rsid w:val="005B4CB4"/>
    <w:rsid w:val="005B4CDF"/>
    <w:rsid w:val="005B5094"/>
    <w:rsid w:val="005B524D"/>
    <w:rsid w:val="005B52A4"/>
    <w:rsid w:val="005B5C1E"/>
    <w:rsid w:val="005B5DBB"/>
    <w:rsid w:val="005B5F34"/>
    <w:rsid w:val="005B61A2"/>
    <w:rsid w:val="005B658C"/>
    <w:rsid w:val="005B6A23"/>
    <w:rsid w:val="005B6F57"/>
    <w:rsid w:val="005B79AB"/>
    <w:rsid w:val="005B7B62"/>
    <w:rsid w:val="005B7CF3"/>
    <w:rsid w:val="005C032A"/>
    <w:rsid w:val="005C0520"/>
    <w:rsid w:val="005C06CC"/>
    <w:rsid w:val="005C0A2D"/>
    <w:rsid w:val="005C0DF5"/>
    <w:rsid w:val="005C13FC"/>
    <w:rsid w:val="005C14FC"/>
    <w:rsid w:val="005C165A"/>
    <w:rsid w:val="005C1CBD"/>
    <w:rsid w:val="005C1D45"/>
    <w:rsid w:val="005C2CB1"/>
    <w:rsid w:val="005C2CF1"/>
    <w:rsid w:val="005C32A0"/>
    <w:rsid w:val="005C32CD"/>
    <w:rsid w:val="005C397C"/>
    <w:rsid w:val="005C3A8C"/>
    <w:rsid w:val="005C3E1F"/>
    <w:rsid w:val="005C4230"/>
    <w:rsid w:val="005C4291"/>
    <w:rsid w:val="005C42AC"/>
    <w:rsid w:val="005C4975"/>
    <w:rsid w:val="005C4B2E"/>
    <w:rsid w:val="005C4B74"/>
    <w:rsid w:val="005C4BC4"/>
    <w:rsid w:val="005C4C45"/>
    <w:rsid w:val="005C5085"/>
    <w:rsid w:val="005C5913"/>
    <w:rsid w:val="005C5AC3"/>
    <w:rsid w:val="005C5B5E"/>
    <w:rsid w:val="005C6071"/>
    <w:rsid w:val="005C6C33"/>
    <w:rsid w:val="005C6CED"/>
    <w:rsid w:val="005C6CFB"/>
    <w:rsid w:val="005C6E09"/>
    <w:rsid w:val="005C6F0B"/>
    <w:rsid w:val="005C703E"/>
    <w:rsid w:val="005C7428"/>
    <w:rsid w:val="005C7638"/>
    <w:rsid w:val="005C79DF"/>
    <w:rsid w:val="005C7C0E"/>
    <w:rsid w:val="005C7ED3"/>
    <w:rsid w:val="005D0213"/>
    <w:rsid w:val="005D032B"/>
    <w:rsid w:val="005D0464"/>
    <w:rsid w:val="005D094D"/>
    <w:rsid w:val="005D0D0C"/>
    <w:rsid w:val="005D0F7D"/>
    <w:rsid w:val="005D10B5"/>
    <w:rsid w:val="005D1569"/>
    <w:rsid w:val="005D158A"/>
    <w:rsid w:val="005D176E"/>
    <w:rsid w:val="005D27A2"/>
    <w:rsid w:val="005D2870"/>
    <w:rsid w:val="005D2BC2"/>
    <w:rsid w:val="005D2DBB"/>
    <w:rsid w:val="005D2DED"/>
    <w:rsid w:val="005D2F0E"/>
    <w:rsid w:val="005D31DD"/>
    <w:rsid w:val="005D3476"/>
    <w:rsid w:val="005D3D39"/>
    <w:rsid w:val="005D3D61"/>
    <w:rsid w:val="005D472A"/>
    <w:rsid w:val="005D4744"/>
    <w:rsid w:val="005D47EC"/>
    <w:rsid w:val="005D4931"/>
    <w:rsid w:val="005D4BB3"/>
    <w:rsid w:val="005D4D95"/>
    <w:rsid w:val="005D4E06"/>
    <w:rsid w:val="005D50BE"/>
    <w:rsid w:val="005D5228"/>
    <w:rsid w:val="005D56CE"/>
    <w:rsid w:val="005D56D5"/>
    <w:rsid w:val="005D5793"/>
    <w:rsid w:val="005D593D"/>
    <w:rsid w:val="005D5B81"/>
    <w:rsid w:val="005D5C8E"/>
    <w:rsid w:val="005D612E"/>
    <w:rsid w:val="005D63F3"/>
    <w:rsid w:val="005D64B2"/>
    <w:rsid w:val="005D67FC"/>
    <w:rsid w:val="005D6828"/>
    <w:rsid w:val="005D68D8"/>
    <w:rsid w:val="005D6CC9"/>
    <w:rsid w:val="005D6DC9"/>
    <w:rsid w:val="005D6F71"/>
    <w:rsid w:val="005D7436"/>
    <w:rsid w:val="005D74F7"/>
    <w:rsid w:val="005D755B"/>
    <w:rsid w:val="005D767F"/>
    <w:rsid w:val="005E007B"/>
    <w:rsid w:val="005E00B1"/>
    <w:rsid w:val="005E0B64"/>
    <w:rsid w:val="005E0DB5"/>
    <w:rsid w:val="005E0DC8"/>
    <w:rsid w:val="005E0F08"/>
    <w:rsid w:val="005E102F"/>
    <w:rsid w:val="005E182D"/>
    <w:rsid w:val="005E18D7"/>
    <w:rsid w:val="005E1D1F"/>
    <w:rsid w:val="005E1DFD"/>
    <w:rsid w:val="005E1F78"/>
    <w:rsid w:val="005E1FE3"/>
    <w:rsid w:val="005E2022"/>
    <w:rsid w:val="005E254B"/>
    <w:rsid w:val="005E27F7"/>
    <w:rsid w:val="005E29FD"/>
    <w:rsid w:val="005E2CED"/>
    <w:rsid w:val="005E3506"/>
    <w:rsid w:val="005E358E"/>
    <w:rsid w:val="005E3687"/>
    <w:rsid w:val="005E37F9"/>
    <w:rsid w:val="005E39B9"/>
    <w:rsid w:val="005E3F77"/>
    <w:rsid w:val="005E3FDB"/>
    <w:rsid w:val="005E405C"/>
    <w:rsid w:val="005E43B2"/>
    <w:rsid w:val="005E43C1"/>
    <w:rsid w:val="005E454B"/>
    <w:rsid w:val="005E4A4E"/>
    <w:rsid w:val="005E4C8C"/>
    <w:rsid w:val="005E53BD"/>
    <w:rsid w:val="005E553E"/>
    <w:rsid w:val="005E5742"/>
    <w:rsid w:val="005E5ACC"/>
    <w:rsid w:val="005E5EAC"/>
    <w:rsid w:val="005E6063"/>
    <w:rsid w:val="005E662F"/>
    <w:rsid w:val="005E66FA"/>
    <w:rsid w:val="005E6755"/>
    <w:rsid w:val="005E67CC"/>
    <w:rsid w:val="005E6AA0"/>
    <w:rsid w:val="005E6C1E"/>
    <w:rsid w:val="005E6EC9"/>
    <w:rsid w:val="005E6FCD"/>
    <w:rsid w:val="005E7428"/>
    <w:rsid w:val="005E7746"/>
    <w:rsid w:val="005E77DC"/>
    <w:rsid w:val="005E7849"/>
    <w:rsid w:val="005E78A2"/>
    <w:rsid w:val="005E7A2B"/>
    <w:rsid w:val="005E7D7A"/>
    <w:rsid w:val="005F08A6"/>
    <w:rsid w:val="005F093B"/>
    <w:rsid w:val="005F0BEC"/>
    <w:rsid w:val="005F0CF8"/>
    <w:rsid w:val="005F0F12"/>
    <w:rsid w:val="005F0F46"/>
    <w:rsid w:val="005F12EF"/>
    <w:rsid w:val="005F15EE"/>
    <w:rsid w:val="005F1AB5"/>
    <w:rsid w:val="005F1ADE"/>
    <w:rsid w:val="005F1B19"/>
    <w:rsid w:val="005F1C02"/>
    <w:rsid w:val="005F1D1D"/>
    <w:rsid w:val="005F1E27"/>
    <w:rsid w:val="005F2222"/>
    <w:rsid w:val="005F2270"/>
    <w:rsid w:val="005F22A7"/>
    <w:rsid w:val="005F2368"/>
    <w:rsid w:val="005F27E1"/>
    <w:rsid w:val="005F287C"/>
    <w:rsid w:val="005F2F73"/>
    <w:rsid w:val="005F30EA"/>
    <w:rsid w:val="005F316D"/>
    <w:rsid w:val="005F345C"/>
    <w:rsid w:val="005F35C9"/>
    <w:rsid w:val="005F366D"/>
    <w:rsid w:val="005F36AB"/>
    <w:rsid w:val="005F3FAF"/>
    <w:rsid w:val="005F4018"/>
    <w:rsid w:val="005F41BF"/>
    <w:rsid w:val="005F4679"/>
    <w:rsid w:val="005F480B"/>
    <w:rsid w:val="005F4C81"/>
    <w:rsid w:val="005F4D27"/>
    <w:rsid w:val="005F514F"/>
    <w:rsid w:val="005F5281"/>
    <w:rsid w:val="005F549D"/>
    <w:rsid w:val="005F5635"/>
    <w:rsid w:val="005F5975"/>
    <w:rsid w:val="005F5F35"/>
    <w:rsid w:val="005F6080"/>
    <w:rsid w:val="005F60F0"/>
    <w:rsid w:val="005F6610"/>
    <w:rsid w:val="005F6729"/>
    <w:rsid w:val="005F6763"/>
    <w:rsid w:val="005F68D9"/>
    <w:rsid w:val="005F7081"/>
    <w:rsid w:val="005F738F"/>
    <w:rsid w:val="005F7E1F"/>
    <w:rsid w:val="005F7FE3"/>
    <w:rsid w:val="0060060B"/>
    <w:rsid w:val="00600847"/>
    <w:rsid w:val="00600A11"/>
    <w:rsid w:val="00600A89"/>
    <w:rsid w:val="00600D48"/>
    <w:rsid w:val="00600E07"/>
    <w:rsid w:val="00600E82"/>
    <w:rsid w:val="00600ECB"/>
    <w:rsid w:val="006013F9"/>
    <w:rsid w:val="0060179A"/>
    <w:rsid w:val="0060196E"/>
    <w:rsid w:val="006019FE"/>
    <w:rsid w:val="00601B2A"/>
    <w:rsid w:val="00601CF2"/>
    <w:rsid w:val="006024DA"/>
    <w:rsid w:val="00602CE3"/>
    <w:rsid w:val="00602D80"/>
    <w:rsid w:val="00602E67"/>
    <w:rsid w:val="00602EC2"/>
    <w:rsid w:val="00602F57"/>
    <w:rsid w:val="00603232"/>
    <w:rsid w:val="0060359D"/>
    <w:rsid w:val="006036F9"/>
    <w:rsid w:val="00603762"/>
    <w:rsid w:val="00603A46"/>
    <w:rsid w:val="00603DC9"/>
    <w:rsid w:val="00604223"/>
    <w:rsid w:val="00604265"/>
    <w:rsid w:val="006043A4"/>
    <w:rsid w:val="006045CE"/>
    <w:rsid w:val="00604743"/>
    <w:rsid w:val="00604B14"/>
    <w:rsid w:val="00604B85"/>
    <w:rsid w:val="00604BB5"/>
    <w:rsid w:val="00604C2E"/>
    <w:rsid w:val="00604FD9"/>
    <w:rsid w:val="00605210"/>
    <w:rsid w:val="00605988"/>
    <w:rsid w:val="00605A44"/>
    <w:rsid w:val="00605ACE"/>
    <w:rsid w:val="00605C4D"/>
    <w:rsid w:val="00605D19"/>
    <w:rsid w:val="0060636C"/>
    <w:rsid w:val="0060669A"/>
    <w:rsid w:val="00606D78"/>
    <w:rsid w:val="00606DB1"/>
    <w:rsid w:val="00606F7C"/>
    <w:rsid w:val="00607115"/>
    <w:rsid w:val="00607654"/>
    <w:rsid w:val="006076E3"/>
    <w:rsid w:val="0060777D"/>
    <w:rsid w:val="006078CA"/>
    <w:rsid w:val="0060797E"/>
    <w:rsid w:val="00607D2F"/>
    <w:rsid w:val="00607D43"/>
    <w:rsid w:val="0061032D"/>
    <w:rsid w:val="006105A9"/>
    <w:rsid w:val="006109A5"/>
    <w:rsid w:val="00610B1F"/>
    <w:rsid w:val="006116A4"/>
    <w:rsid w:val="006119A7"/>
    <w:rsid w:val="00611B23"/>
    <w:rsid w:val="00611FAF"/>
    <w:rsid w:val="006120D5"/>
    <w:rsid w:val="006122BC"/>
    <w:rsid w:val="006123E1"/>
    <w:rsid w:val="00612427"/>
    <w:rsid w:val="0061242F"/>
    <w:rsid w:val="006125F3"/>
    <w:rsid w:val="0061271F"/>
    <w:rsid w:val="006127A6"/>
    <w:rsid w:val="00612BC3"/>
    <w:rsid w:val="00612C4F"/>
    <w:rsid w:val="00612EBD"/>
    <w:rsid w:val="00612F75"/>
    <w:rsid w:val="00613162"/>
    <w:rsid w:val="0061347D"/>
    <w:rsid w:val="006138CB"/>
    <w:rsid w:val="0061444B"/>
    <w:rsid w:val="006145D1"/>
    <w:rsid w:val="00614CC6"/>
    <w:rsid w:val="006150DF"/>
    <w:rsid w:val="0061534F"/>
    <w:rsid w:val="00615600"/>
    <w:rsid w:val="00615782"/>
    <w:rsid w:val="00615CA1"/>
    <w:rsid w:val="00615CC2"/>
    <w:rsid w:val="00615D98"/>
    <w:rsid w:val="00616105"/>
    <w:rsid w:val="00616408"/>
    <w:rsid w:val="00616747"/>
    <w:rsid w:val="0061691F"/>
    <w:rsid w:val="00616CCE"/>
    <w:rsid w:val="00617016"/>
    <w:rsid w:val="006171C4"/>
    <w:rsid w:val="00617392"/>
    <w:rsid w:val="00617A4A"/>
    <w:rsid w:val="00617AAD"/>
    <w:rsid w:val="00617E70"/>
    <w:rsid w:val="00620198"/>
    <w:rsid w:val="00620447"/>
    <w:rsid w:val="00620A0E"/>
    <w:rsid w:val="00620AA8"/>
    <w:rsid w:val="00620BE5"/>
    <w:rsid w:val="00621280"/>
    <w:rsid w:val="00621281"/>
    <w:rsid w:val="0062174B"/>
    <w:rsid w:val="0062176D"/>
    <w:rsid w:val="00621FBE"/>
    <w:rsid w:val="006220BE"/>
    <w:rsid w:val="0062223E"/>
    <w:rsid w:val="00622268"/>
    <w:rsid w:val="0062238E"/>
    <w:rsid w:val="00622CD8"/>
    <w:rsid w:val="006234BC"/>
    <w:rsid w:val="006235B1"/>
    <w:rsid w:val="00623636"/>
    <w:rsid w:val="00623C5F"/>
    <w:rsid w:val="00623D98"/>
    <w:rsid w:val="00623E74"/>
    <w:rsid w:val="00624001"/>
    <w:rsid w:val="006242F0"/>
    <w:rsid w:val="00624372"/>
    <w:rsid w:val="00624BF3"/>
    <w:rsid w:val="00624D09"/>
    <w:rsid w:val="00624D51"/>
    <w:rsid w:val="00625012"/>
    <w:rsid w:val="006250E8"/>
    <w:rsid w:val="00625188"/>
    <w:rsid w:val="006252A6"/>
    <w:rsid w:val="006252F2"/>
    <w:rsid w:val="00625466"/>
    <w:rsid w:val="00625830"/>
    <w:rsid w:val="00625E5B"/>
    <w:rsid w:val="006260D4"/>
    <w:rsid w:val="006262E5"/>
    <w:rsid w:val="0062660C"/>
    <w:rsid w:val="00626CC0"/>
    <w:rsid w:val="0062718F"/>
    <w:rsid w:val="006272DB"/>
    <w:rsid w:val="00627993"/>
    <w:rsid w:val="006279D3"/>
    <w:rsid w:val="006279F9"/>
    <w:rsid w:val="00627AC0"/>
    <w:rsid w:val="00627BA2"/>
    <w:rsid w:val="00627C32"/>
    <w:rsid w:val="006307A2"/>
    <w:rsid w:val="00630A72"/>
    <w:rsid w:val="00630C54"/>
    <w:rsid w:val="00630C57"/>
    <w:rsid w:val="00630D58"/>
    <w:rsid w:val="00630EE3"/>
    <w:rsid w:val="0063144E"/>
    <w:rsid w:val="0063168D"/>
    <w:rsid w:val="00631C36"/>
    <w:rsid w:val="00631C54"/>
    <w:rsid w:val="00631E24"/>
    <w:rsid w:val="006322F5"/>
    <w:rsid w:val="00632326"/>
    <w:rsid w:val="0063262E"/>
    <w:rsid w:val="00632CB1"/>
    <w:rsid w:val="00632CB2"/>
    <w:rsid w:val="00633184"/>
    <w:rsid w:val="006334B9"/>
    <w:rsid w:val="006334E7"/>
    <w:rsid w:val="0063398F"/>
    <w:rsid w:val="00633990"/>
    <w:rsid w:val="00633AC1"/>
    <w:rsid w:val="00633B74"/>
    <w:rsid w:val="00633E41"/>
    <w:rsid w:val="00634222"/>
    <w:rsid w:val="00634258"/>
    <w:rsid w:val="0063433E"/>
    <w:rsid w:val="0063458B"/>
    <w:rsid w:val="006346A8"/>
    <w:rsid w:val="00634817"/>
    <w:rsid w:val="00634902"/>
    <w:rsid w:val="00634952"/>
    <w:rsid w:val="00634E08"/>
    <w:rsid w:val="00634ECC"/>
    <w:rsid w:val="00634F22"/>
    <w:rsid w:val="006350B8"/>
    <w:rsid w:val="00635371"/>
    <w:rsid w:val="00635678"/>
    <w:rsid w:val="00635C6F"/>
    <w:rsid w:val="00635F2E"/>
    <w:rsid w:val="00635FB3"/>
    <w:rsid w:val="006367BB"/>
    <w:rsid w:val="006367F3"/>
    <w:rsid w:val="00636814"/>
    <w:rsid w:val="00636B72"/>
    <w:rsid w:val="00637937"/>
    <w:rsid w:val="00637B6B"/>
    <w:rsid w:val="00637C03"/>
    <w:rsid w:val="00640102"/>
    <w:rsid w:val="00640D09"/>
    <w:rsid w:val="00640E96"/>
    <w:rsid w:val="00640FA4"/>
    <w:rsid w:val="00641355"/>
    <w:rsid w:val="006413F5"/>
    <w:rsid w:val="0064153F"/>
    <w:rsid w:val="00641F81"/>
    <w:rsid w:val="00642984"/>
    <w:rsid w:val="00642B18"/>
    <w:rsid w:val="00642C09"/>
    <w:rsid w:val="00642D29"/>
    <w:rsid w:val="00642D5E"/>
    <w:rsid w:val="00642DBD"/>
    <w:rsid w:val="00642FB8"/>
    <w:rsid w:val="006439FA"/>
    <w:rsid w:val="00643A91"/>
    <w:rsid w:val="00643AF7"/>
    <w:rsid w:val="00643B3C"/>
    <w:rsid w:val="00644129"/>
    <w:rsid w:val="006446B6"/>
    <w:rsid w:val="00644A0F"/>
    <w:rsid w:val="00644F2C"/>
    <w:rsid w:val="006452DD"/>
    <w:rsid w:val="0064545C"/>
    <w:rsid w:val="0064563C"/>
    <w:rsid w:val="006456F7"/>
    <w:rsid w:val="0064608E"/>
    <w:rsid w:val="00646117"/>
    <w:rsid w:val="0064617C"/>
    <w:rsid w:val="0064622F"/>
    <w:rsid w:val="00646284"/>
    <w:rsid w:val="0064629C"/>
    <w:rsid w:val="00646385"/>
    <w:rsid w:val="006463F3"/>
    <w:rsid w:val="006466D7"/>
    <w:rsid w:val="0064676C"/>
    <w:rsid w:val="00646ACF"/>
    <w:rsid w:val="00646BE4"/>
    <w:rsid w:val="00646C43"/>
    <w:rsid w:val="00646D1C"/>
    <w:rsid w:val="00646F66"/>
    <w:rsid w:val="00647043"/>
    <w:rsid w:val="006470EC"/>
    <w:rsid w:val="00647B58"/>
    <w:rsid w:val="00647BDD"/>
    <w:rsid w:val="00647D72"/>
    <w:rsid w:val="006504FE"/>
    <w:rsid w:val="00650827"/>
    <w:rsid w:val="00650F7A"/>
    <w:rsid w:val="006513D1"/>
    <w:rsid w:val="00651523"/>
    <w:rsid w:val="00651772"/>
    <w:rsid w:val="0065198C"/>
    <w:rsid w:val="00651AE7"/>
    <w:rsid w:val="00651BF3"/>
    <w:rsid w:val="00651DF1"/>
    <w:rsid w:val="0065213D"/>
    <w:rsid w:val="006528F8"/>
    <w:rsid w:val="00652A05"/>
    <w:rsid w:val="00652CEF"/>
    <w:rsid w:val="00652EBE"/>
    <w:rsid w:val="006530B8"/>
    <w:rsid w:val="006531AD"/>
    <w:rsid w:val="00653207"/>
    <w:rsid w:val="00653660"/>
    <w:rsid w:val="006537C8"/>
    <w:rsid w:val="0065389B"/>
    <w:rsid w:val="006538AD"/>
    <w:rsid w:val="00653936"/>
    <w:rsid w:val="00653EF2"/>
    <w:rsid w:val="0065460F"/>
    <w:rsid w:val="0065478D"/>
    <w:rsid w:val="00654819"/>
    <w:rsid w:val="006548D8"/>
    <w:rsid w:val="006548DC"/>
    <w:rsid w:val="00654E64"/>
    <w:rsid w:val="00654F90"/>
    <w:rsid w:val="00655265"/>
    <w:rsid w:val="006552BD"/>
    <w:rsid w:val="0065558D"/>
    <w:rsid w:val="00655820"/>
    <w:rsid w:val="00655843"/>
    <w:rsid w:val="00655AF9"/>
    <w:rsid w:val="00655B2C"/>
    <w:rsid w:val="00655C4A"/>
    <w:rsid w:val="00655D86"/>
    <w:rsid w:val="006560A0"/>
    <w:rsid w:val="006560B4"/>
    <w:rsid w:val="0065660D"/>
    <w:rsid w:val="00656776"/>
    <w:rsid w:val="00656A2E"/>
    <w:rsid w:val="00656B4E"/>
    <w:rsid w:val="0065711D"/>
    <w:rsid w:val="006572A3"/>
    <w:rsid w:val="006576FE"/>
    <w:rsid w:val="00657924"/>
    <w:rsid w:val="00657C5C"/>
    <w:rsid w:val="00657F1D"/>
    <w:rsid w:val="00657F5A"/>
    <w:rsid w:val="006600B0"/>
    <w:rsid w:val="006605C5"/>
    <w:rsid w:val="006606A8"/>
    <w:rsid w:val="006608AA"/>
    <w:rsid w:val="00660D16"/>
    <w:rsid w:val="00660DAE"/>
    <w:rsid w:val="006615D7"/>
    <w:rsid w:val="00661648"/>
    <w:rsid w:val="006617FD"/>
    <w:rsid w:val="00661CF1"/>
    <w:rsid w:val="00662860"/>
    <w:rsid w:val="006628C1"/>
    <w:rsid w:val="00662A6D"/>
    <w:rsid w:val="00662ADC"/>
    <w:rsid w:val="00662EBA"/>
    <w:rsid w:val="006630AF"/>
    <w:rsid w:val="0066311F"/>
    <w:rsid w:val="006637D4"/>
    <w:rsid w:val="006638BB"/>
    <w:rsid w:val="00663F0D"/>
    <w:rsid w:val="00663F10"/>
    <w:rsid w:val="00664032"/>
    <w:rsid w:val="006643D8"/>
    <w:rsid w:val="00664557"/>
    <w:rsid w:val="0066478A"/>
    <w:rsid w:val="00664B13"/>
    <w:rsid w:val="00664E4D"/>
    <w:rsid w:val="00665524"/>
    <w:rsid w:val="006657E4"/>
    <w:rsid w:val="00665979"/>
    <w:rsid w:val="006659D8"/>
    <w:rsid w:val="00665CE4"/>
    <w:rsid w:val="00665D0E"/>
    <w:rsid w:val="00665DB9"/>
    <w:rsid w:val="00665E39"/>
    <w:rsid w:val="00666011"/>
    <w:rsid w:val="00666379"/>
    <w:rsid w:val="00667141"/>
    <w:rsid w:val="00667465"/>
    <w:rsid w:val="00667711"/>
    <w:rsid w:val="00667817"/>
    <w:rsid w:val="00667C72"/>
    <w:rsid w:val="00667DC2"/>
    <w:rsid w:val="00667F06"/>
    <w:rsid w:val="00670080"/>
    <w:rsid w:val="00670FE8"/>
    <w:rsid w:val="00671274"/>
    <w:rsid w:val="00671A1A"/>
    <w:rsid w:val="00671C2C"/>
    <w:rsid w:val="00671C5A"/>
    <w:rsid w:val="00671CBE"/>
    <w:rsid w:val="00671E72"/>
    <w:rsid w:val="00671EE8"/>
    <w:rsid w:val="006721BC"/>
    <w:rsid w:val="0067222C"/>
    <w:rsid w:val="006724BD"/>
    <w:rsid w:val="00672534"/>
    <w:rsid w:val="00672714"/>
    <w:rsid w:val="00672808"/>
    <w:rsid w:val="00672F00"/>
    <w:rsid w:val="00673070"/>
    <w:rsid w:val="0067350F"/>
    <w:rsid w:val="0067387E"/>
    <w:rsid w:val="00673F2B"/>
    <w:rsid w:val="00674038"/>
    <w:rsid w:val="00674045"/>
    <w:rsid w:val="0067418F"/>
    <w:rsid w:val="00674634"/>
    <w:rsid w:val="00674782"/>
    <w:rsid w:val="00674931"/>
    <w:rsid w:val="00674975"/>
    <w:rsid w:val="0067501A"/>
    <w:rsid w:val="0067529B"/>
    <w:rsid w:val="006754D6"/>
    <w:rsid w:val="006754EE"/>
    <w:rsid w:val="006754FF"/>
    <w:rsid w:val="006755B6"/>
    <w:rsid w:val="00675694"/>
    <w:rsid w:val="00675CAC"/>
    <w:rsid w:val="00675E02"/>
    <w:rsid w:val="00675F63"/>
    <w:rsid w:val="006760EA"/>
    <w:rsid w:val="006761E1"/>
    <w:rsid w:val="00676338"/>
    <w:rsid w:val="00676446"/>
    <w:rsid w:val="0067647A"/>
    <w:rsid w:val="00676576"/>
    <w:rsid w:val="00676D6E"/>
    <w:rsid w:val="006772AE"/>
    <w:rsid w:val="0067744A"/>
    <w:rsid w:val="00677674"/>
    <w:rsid w:val="00677788"/>
    <w:rsid w:val="00677A6F"/>
    <w:rsid w:val="00677A96"/>
    <w:rsid w:val="00677AEF"/>
    <w:rsid w:val="00680056"/>
    <w:rsid w:val="0068064A"/>
    <w:rsid w:val="00680A62"/>
    <w:rsid w:val="00680D58"/>
    <w:rsid w:val="00681478"/>
    <w:rsid w:val="006817B5"/>
    <w:rsid w:val="006817F7"/>
    <w:rsid w:val="00681889"/>
    <w:rsid w:val="00681D57"/>
    <w:rsid w:val="00682188"/>
    <w:rsid w:val="006825BA"/>
    <w:rsid w:val="00682636"/>
    <w:rsid w:val="006828CB"/>
    <w:rsid w:val="00682978"/>
    <w:rsid w:val="00682A7E"/>
    <w:rsid w:val="00682C6C"/>
    <w:rsid w:val="00682D10"/>
    <w:rsid w:val="00682D9B"/>
    <w:rsid w:val="00683662"/>
    <w:rsid w:val="00683786"/>
    <w:rsid w:val="00683961"/>
    <w:rsid w:val="00683B0C"/>
    <w:rsid w:val="00683D7B"/>
    <w:rsid w:val="00683DF8"/>
    <w:rsid w:val="00683EAD"/>
    <w:rsid w:val="00683F28"/>
    <w:rsid w:val="00684021"/>
    <w:rsid w:val="00684074"/>
    <w:rsid w:val="00684222"/>
    <w:rsid w:val="00684401"/>
    <w:rsid w:val="00684403"/>
    <w:rsid w:val="00684542"/>
    <w:rsid w:val="00684A3E"/>
    <w:rsid w:val="00684CEB"/>
    <w:rsid w:val="00685562"/>
    <w:rsid w:val="0068567E"/>
    <w:rsid w:val="00685779"/>
    <w:rsid w:val="006857CC"/>
    <w:rsid w:val="00685A58"/>
    <w:rsid w:val="0068669D"/>
    <w:rsid w:val="006869A7"/>
    <w:rsid w:val="00686A85"/>
    <w:rsid w:val="00686BDC"/>
    <w:rsid w:val="00687115"/>
    <w:rsid w:val="006875AA"/>
    <w:rsid w:val="00687A44"/>
    <w:rsid w:val="00687E62"/>
    <w:rsid w:val="00690399"/>
    <w:rsid w:val="00690541"/>
    <w:rsid w:val="006907E1"/>
    <w:rsid w:val="006908A3"/>
    <w:rsid w:val="00690B31"/>
    <w:rsid w:val="00690C0E"/>
    <w:rsid w:val="00691377"/>
    <w:rsid w:val="006914A1"/>
    <w:rsid w:val="00691A16"/>
    <w:rsid w:val="00691B4C"/>
    <w:rsid w:val="006924CD"/>
    <w:rsid w:val="00692639"/>
    <w:rsid w:val="00692829"/>
    <w:rsid w:val="00692939"/>
    <w:rsid w:val="006929A1"/>
    <w:rsid w:val="006929DA"/>
    <w:rsid w:val="00692AEA"/>
    <w:rsid w:val="00692C6B"/>
    <w:rsid w:val="00692D00"/>
    <w:rsid w:val="00692D28"/>
    <w:rsid w:val="00693059"/>
    <w:rsid w:val="00693070"/>
    <w:rsid w:val="0069309C"/>
    <w:rsid w:val="00693118"/>
    <w:rsid w:val="006933AC"/>
    <w:rsid w:val="0069361A"/>
    <w:rsid w:val="00693783"/>
    <w:rsid w:val="00693A26"/>
    <w:rsid w:val="00693A80"/>
    <w:rsid w:val="00693DDE"/>
    <w:rsid w:val="00694274"/>
    <w:rsid w:val="006946A7"/>
    <w:rsid w:val="0069475B"/>
    <w:rsid w:val="0069488C"/>
    <w:rsid w:val="00694BF9"/>
    <w:rsid w:val="00695032"/>
    <w:rsid w:val="00695188"/>
    <w:rsid w:val="006954EB"/>
    <w:rsid w:val="00695982"/>
    <w:rsid w:val="00695C63"/>
    <w:rsid w:val="00695DB0"/>
    <w:rsid w:val="006960E9"/>
    <w:rsid w:val="0069614E"/>
    <w:rsid w:val="00696A1E"/>
    <w:rsid w:val="00696D99"/>
    <w:rsid w:val="006972F2"/>
    <w:rsid w:val="00697692"/>
    <w:rsid w:val="00697C07"/>
    <w:rsid w:val="00697E40"/>
    <w:rsid w:val="00697FA2"/>
    <w:rsid w:val="006A01D2"/>
    <w:rsid w:val="006A02B2"/>
    <w:rsid w:val="006A0B04"/>
    <w:rsid w:val="006A0F5F"/>
    <w:rsid w:val="006A106F"/>
    <w:rsid w:val="006A1104"/>
    <w:rsid w:val="006A130E"/>
    <w:rsid w:val="006A1330"/>
    <w:rsid w:val="006A133D"/>
    <w:rsid w:val="006A13EB"/>
    <w:rsid w:val="006A143D"/>
    <w:rsid w:val="006A1DA5"/>
    <w:rsid w:val="006A1E75"/>
    <w:rsid w:val="006A1EA6"/>
    <w:rsid w:val="006A20EC"/>
    <w:rsid w:val="006A216A"/>
    <w:rsid w:val="006A21F0"/>
    <w:rsid w:val="006A228B"/>
    <w:rsid w:val="006A22E8"/>
    <w:rsid w:val="006A23B3"/>
    <w:rsid w:val="006A241A"/>
    <w:rsid w:val="006A2A0A"/>
    <w:rsid w:val="006A2A91"/>
    <w:rsid w:val="006A2AD9"/>
    <w:rsid w:val="006A2C00"/>
    <w:rsid w:val="006A2C27"/>
    <w:rsid w:val="006A2CC7"/>
    <w:rsid w:val="006A2D2F"/>
    <w:rsid w:val="006A31E3"/>
    <w:rsid w:val="006A328E"/>
    <w:rsid w:val="006A3A8E"/>
    <w:rsid w:val="006A3C30"/>
    <w:rsid w:val="006A3CF5"/>
    <w:rsid w:val="006A3D36"/>
    <w:rsid w:val="006A3E02"/>
    <w:rsid w:val="006A40B3"/>
    <w:rsid w:val="006A4213"/>
    <w:rsid w:val="006A43AB"/>
    <w:rsid w:val="006A4820"/>
    <w:rsid w:val="006A483A"/>
    <w:rsid w:val="006A4909"/>
    <w:rsid w:val="006A49C8"/>
    <w:rsid w:val="006A4A4C"/>
    <w:rsid w:val="006A4A6A"/>
    <w:rsid w:val="006A4E5F"/>
    <w:rsid w:val="006A50D9"/>
    <w:rsid w:val="006A58BE"/>
    <w:rsid w:val="006A5A7D"/>
    <w:rsid w:val="006A5A99"/>
    <w:rsid w:val="006A5B61"/>
    <w:rsid w:val="006A5E57"/>
    <w:rsid w:val="006A5E7A"/>
    <w:rsid w:val="006A63EC"/>
    <w:rsid w:val="006A6528"/>
    <w:rsid w:val="006A6972"/>
    <w:rsid w:val="006A6D00"/>
    <w:rsid w:val="006A70B5"/>
    <w:rsid w:val="006A78E8"/>
    <w:rsid w:val="006A7E72"/>
    <w:rsid w:val="006A7EAD"/>
    <w:rsid w:val="006B0B43"/>
    <w:rsid w:val="006B0BBD"/>
    <w:rsid w:val="006B0BEE"/>
    <w:rsid w:val="006B0CEB"/>
    <w:rsid w:val="006B0EB4"/>
    <w:rsid w:val="006B1208"/>
    <w:rsid w:val="006B14C5"/>
    <w:rsid w:val="006B1B06"/>
    <w:rsid w:val="006B1BA4"/>
    <w:rsid w:val="006B1BB2"/>
    <w:rsid w:val="006B1FB6"/>
    <w:rsid w:val="006B2026"/>
    <w:rsid w:val="006B219F"/>
    <w:rsid w:val="006B21DE"/>
    <w:rsid w:val="006B2926"/>
    <w:rsid w:val="006B2CC6"/>
    <w:rsid w:val="006B2DBE"/>
    <w:rsid w:val="006B2DD7"/>
    <w:rsid w:val="006B2E97"/>
    <w:rsid w:val="006B2E9E"/>
    <w:rsid w:val="006B300B"/>
    <w:rsid w:val="006B310F"/>
    <w:rsid w:val="006B318C"/>
    <w:rsid w:val="006B3336"/>
    <w:rsid w:val="006B3368"/>
    <w:rsid w:val="006B3476"/>
    <w:rsid w:val="006B34BE"/>
    <w:rsid w:val="006B3788"/>
    <w:rsid w:val="006B37A8"/>
    <w:rsid w:val="006B39CB"/>
    <w:rsid w:val="006B39DB"/>
    <w:rsid w:val="006B3A5F"/>
    <w:rsid w:val="006B45E9"/>
    <w:rsid w:val="006B4871"/>
    <w:rsid w:val="006B4EBD"/>
    <w:rsid w:val="006B5B8E"/>
    <w:rsid w:val="006B5DA7"/>
    <w:rsid w:val="006B5E8D"/>
    <w:rsid w:val="006B6444"/>
    <w:rsid w:val="006B657B"/>
    <w:rsid w:val="006B673A"/>
    <w:rsid w:val="006B678B"/>
    <w:rsid w:val="006B67FE"/>
    <w:rsid w:val="006B6961"/>
    <w:rsid w:val="006B69BD"/>
    <w:rsid w:val="006B6D1B"/>
    <w:rsid w:val="006B6E31"/>
    <w:rsid w:val="006B6EDF"/>
    <w:rsid w:val="006B70A9"/>
    <w:rsid w:val="006B7577"/>
    <w:rsid w:val="006B7F81"/>
    <w:rsid w:val="006C0151"/>
    <w:rsid w:val="006C023F"/>
    <w:rsid w:val="006C02A5"/>
    <w:rsid w:val="006C037C"/>
    <w:rsid w:val="006C07FE"/>
    <w:rsid w:val="006C0ABC"/>
    <w:rsid w:val="006C0B83"/>
    <w:rsid w:val="006C0E2A"/>
    <w:rsid w:val="006C0F6D"/>
    <w:rsid w:val="006C0F80"/>
    <w:rsid w:val="006C1060"/>
    <w:rsid w:val="006C1410"/>
    <w:rsid w:val="006C151D"/>
    <w:rsid w:val="006C19A4"/>
    <w:rsid w:val="006C1C11"/>
    <w:rsid w:val="006C1C25"/>
    <w:rsid w:val="006C1F65"/>
    <w:rsid w:val="006C2265"/>
    <w:rsid w:val="006C2357"/>
    <w:rsid w:val="006C23BC"/>
    <w:rsid w:val="006C26C9"/>
    <w:rsid w:val="006C2B13"/>
    <w:rsid w:val="006C300B"/>
    <w:rsid w:val="006C3204"/>
    <w:rsid w:val="006C34F4"/>
    <w:rsid w:val="006C3525"/>
    <w:rsid w:val="006C3633"/>
    <w:rsid w:val="006C3715"/>
    <w:rsid w:val="006C3E8E"/>
    <w:rsid w:val="006C3EB1"/>
    <w:rsid w:val="006C40BD"/>
    <w:rsid w:val="006C443D"/>
    <w:rsid w:val="006C45DF"/>
    <w:rsid w:val="006C46D0"/>
    <w:rsid w:val="006C4A03"/>
    <w:rsid w:val="006C4B3C"/>
    <w:rsid w:val="006C4C2E"/>
    <w:rsid w:val="006C58D8"/>
    <w:rsid w:val="006C5A02"/>
    <w:rsid w:val="006C5A72"/>
    <w:rsid w:val="006C5B5C"/>
    <w:rsid w:val="006C5CE0"/>
    <w:rsid w:val="006C5ECD"/>
    <w:rsid w:val="006C5F1F"/>
    <w:rsid w:val="006C62B7"/>
    <w:rsid w:val="006C6336"/>
    <w:rsid w:val="006C65F7"/>
    <w:rsid w:val="006C674D"/>
    <w:rsid w:val="006C6824"/>
    <w:rsid w:val="006C68EE"/>
    <w:rsid w:val="006C6BE9"/>
    <w:rsid w:val="006C6BEE"/>
    <w:rsid w:val="006C6D4E"/>
    <w:rsid w:val="006C6D9D"/>
    <w:rsid w:val="006C6DF1"/>
    <w:rsid w:val="006C6F0D"/>
    <w:rsid w:val="006C730D"/>
    <w:rsid w:val="006C73BF"/>
    <w:rsid w:val="006C759E"/>
    <w:rsid w:val="006C7941"/>
    <w:rsid w:val="006C7B23"/>
    <w:rsid w:val="006C7DCC"/>
    <w:rsid w:val="006D0128"/>
    <w:rsid w:val="006D0424"/>
    <w:rsid w:val="006D0754"/>
    <w:rsid w:val="006D090F"/>
    <w:rsid w:val="006D0997"/>
    <w:rsid w:val="006D0D81"/>
    <w:rsid w:val="006D0DD0"/>
    <w:rsid w:val="006D1369"/>
    <w:rsid w:val="006D15D3"/>
    <w:rsid w:val="006D1A6A"/>
    <w:rsid w:val="006D1EF1"/>
    <w:rsid w:val="006D20D1"/>
    <w:rsid w:val="006D21C3"/>
    <w:rsid w:val="006D227B"/>
    <w:rsid w:val="006D22C8"/>
    <w:rsid w:val="006D2777"/>
    <w:rsid w:val="006D284F"/>
    <w:rsid w:val="006D2BF5"/>
    <w:rsid w:val="006D3800"/>
    <w:rsid w:val="006D3814"/>
    <w:rsid w:val="006D3D9B"/>
    <w:rsid w:val="006D422B"/>
    <w:rsid w:val="006D4967"/>
    <w:rsid w:val="006D4B1A"/>
    <w:rsid w:val="006D4CBF"/>
    <w:rsid w:val="006D4DE7"/>
    <w:rsid w:val="006D504E"/>
    <w:rsid w:val="006D574E"/>
    <w:rsid w:val="006D5CDB"/>
    <w:rsid w:val="006D5E9A"/>
    <w:rsid w:val="006D5FE0"/>
    <w:rsid w:val="006D60BD"/>
    <w:rsid w:val="006D65A8"/>
    <w:rsid w:val="006D6669"/>
    <w:rsid w:val="006D69B2"/>
    <w:rsid w:val="006D6D7B"/>
    <w:rsid w:val="006D6F6B"/>
    <w:rsid w:val="006D7227"/>
    <w:rsid w:val="006D7508"/>
    <w:rsid w:val="006D77D9"/>
    <w:rsid w:val="006D7BDD"/>
    <w:rsid w:val="006E03A1"/>
    <w:rsid w:val="006E05DE"/>
    <w:rsid w:val="006E09B8"/>
    <w:rsid w:val="006E09F7"/>
    <w:rsid w:val="006E1057"/>
    <w:rsid w:val="006E1458"/>
    <w:rsid w:val="006E1638"/>
    <w:rsid w:val="006E17A6"/>
    <w:rsid w:val="006E18F4"/>
    <w:rsid w:val="006E1976"/>
    <w:rsid w:val="006E1AFD"/>
    <w:rsid w:val="006E2187"/>
    <w:rsid w:val="006E22C1"/>
    <w:rsid w:val="006E2659"/>
    <w:rsid w:val="006E26C5"/>
    <w:rsid w:val="006E2C83"/>
    <w:rsid w:val="006E2D8A"/>
    <w:rsid w:val="006E2DEA"/>
    <w:rsid w:val="006E2E59"/>
    <w:rsid w:val="006E2E94"/>
    <w:rsid w:val="006E3226"/>
    <w:rsid w:val="006E3278"/>
    <w:rsid w:val="006E3535"/>
    <w:rsid w:val="006E3949"/>
    <w:rsid w:val="006E3B23"/>
    <w:rsid w:val="006E3C5F"/>
    <w:rsid w:val="006E4015"/>
    <w:rsid w:val="006E4096"/>
    <w:rsid w:val="006E412C"/>
    <w:rsid w:val="006E4435"/>
    <w:rsid w:val="006E4652"/>
    <w:rsid w:val="006E4671"/>
    <w:rsid w:val="006E47AF"/>
    <w:rsid w:val="006E4A9F"/>
    <w:rsid w:val="006E4C28"/>
    <w:rsid w:val="006E4C7F"/>
    <w:rsid w:val="006E4D13"/>
    <w:rsid w:val="006E4D6B"/>
    <w:rsid w:val="006E5351"/>
    <w:rsid w:val="006E54C7"/>
    <w:rsid w:val="006E56C5"/>
    <w:rsid w:val="006E56E0"/>
    <w:rsid w:val="006E5EA3"/>
    <w:rsid w:val="006E5F38"/>
    <w:rsid w:val="006E5F55"/>
    <w:rsid w:val="006E5F84"/>
    <w:rsid w:val="006E6409"/>
    <w:rsid w:val="006E6484"/>
    <w:rsid w:val="006E6662"/>
    <w:rsid w:val="006E6C3E"/>
    <w:rsid w:val="006E6CDC"/>
    <w:rsid w:val="006E6EB2"/>
    <w:rsid w:val="006E70F6"/>
    <w:rsid w:val="006E7303"/>
    <w:rsid w:val="006E7715"/>
    <w:rsid w:val="006E7AAC"/>
    <w:rsid w:val="006E7C03"/>
    <w:rsid w:val="006E7DFC"/>
    <w:rsid w:val="006E7E9B"/>
    <w:rsid w:val="006E7F85"/>
    <w:rsid w:val="006F00C0"/>
    <w:rsid w:val="006F0974"/>
    <w:rsid w:val="006F1297"/>
    <w:rsid w:val="006F132F"/>
    <w:rsid w:val="006F17DE"/>
    <w:rsid w:val="006F1A78"/>
    <w:rsid w:val="006F1CF9"/>
    <w:rsid w:val="006F1E35"/>
    <w:rsid w:val="006F1E3A"/>
    <w:rsid w:val="006F2094"/>
    <w:rsid w:val="006F2255"/>
    <w:rsid w:val="006F234A"/>
    <w:rsid w:val="006F23AF"/>
    <w:rsid w:val="006F2539"/>
    <w:rsid w:val="006F26F0"/>
    <w:rsid w:val="006F2766"/>
    <w:rsid w:val="006F2B90"/>
    <w:rsid w:val="006F2EB8"/>
    <w:rsid w:val="006F2FA7"/>
    <w:rsid w:val="006F30C7"/>
    <w:rsid w:val="006F3127"/>
    <w:rsid w:val="006F333D"/>
    <w:rsid w:val="006F33AE"/>
    <w:rsid w:val="006F35F8"/>
    <w:rsid w:val="006F3952"/>
    <w:rsid w:val="006F3A1D"/>
    <w:rsid w:val="006F3A9B"/>
    <w:rsid w:val="006F3BDF"/>
    <w:rsid w:val="006F3ED6"/>
    <w:rsid w:val="006F3ED7"/>
    <w:rsid w:val="006F3F92"/>
    <w:rsid w:val="006F40EA"/>
    <w:rsid w:val="006F4561"/>
    <w:rsid w:val="006F4621"/>
    <w:rsid w:val="006F46E9"/>
    <w:rsid w:val="006F4772"/>
    <w:rsid w:val="006F4D8C"/>
    <w:rsid w:val="006F4F4F"/>
    <w:rsid w:val="006F4F52"/>
    <w:rsid w:val="006F5086"/>
    <w:rsid w:val="006F5399"/>
    <w:rsid w:val="006F5778"/>
    <w:rsid w:val="006F5C2F"/>
    <w:rsid w:val="006F5E44"/>
    <w:rsid w:val="006F66C5"/>
    <w:rsid w:val="006F6774"/>
    <w:rsid w:val="006F6E28"/>
    <w:rsid w:val="006F6EA4"/>
    <w:rsid w:val="006F7266"/>
    <w:rsid w:val="006F7325"/>
    <w:rsid w:val="006F76A6"/>
    <w:rsid w:val="006F7794"/>
    <w:rsid w:val="006F77C3"/>
    <w:rsid w:val="006F7B1C"/>
    <w:rsid w:val="00700013"/>
    <w:rsid w:val="0070020F"/>
    <w:rsid w:val="007004ED"/>
    <w:rsid w:val="007007AF"/>
    <w:rsid w:val="0070093E"/>
    <w:rsid w:val="00700AAA"/>
    <w:rsid w:val="00700F22"/>
    <w:rsid w:val="00700F79"/>
    <w:rsid w:val="00701010"/>
    <w:rsid w:val="007010E9"/>
    <w:rsid w:val="00701203"/>
    <w:rsid w:val="007016B9"/>
    <w:rsid w:val="0070194B"/>
    <w:rsid w:val="00701998"/>
    <w:rsid w:val="00701C6B"/>
    <w:rsid w:val="00701D18"/>
    <w:rsid w:val="00702214"/>
    <w:rsid w:val="007022B6"/>
    <w:rsid w:val="00702444"/>
    <w:rsid w:val="00702747"/>
    <w:rsid w:val="00702748"/>
    <w:rsid w:val="00702DC5"/>
    <w:rsid w:val="00702FB1"/>
    <w:rsid w:val="0070350D"/>
    <w:rsid w:val="00703587"/>
    <w:rsid w:val="00703777"/>
    <w:rsid w:val="007038DB"/>
    <w:rsid w:val="00703A3B"/>
    <w:rsid w:val="00703C36"/>
    <w:rsid w:val="007044B8"/>
    <w:rsid w:val="0070470D"/>
    <w:rsid w:val="00704CE1"/>
    <w:rsid w:val="00704DAD"/>
    <w:rsid w:val="00704DC1"/>
    <w:rsid w:val="007050F3"/>
    <w:rsid w:val="007053BD"/>
    <w:rsid w:val="00705416"/>
    <w:rsid w:val="007055A0"/>
    <w:rsid w:val="007056FD"/>
    <w:rsid w:val="0070582E"/>
    <w:rsid w:val="0070582F"/>
    <w:rsid w:val="00705995"/>
    <w:rsid w:val="00705AF8"/>
    <w:rsid w:val="00705F43"/>
    <w:rsid w:val="00705F50"/>
    <w:rsid w:val="007060A4"/>
    <w:rsid w:val="007060EA"/>
    <w:rsid w:val="00706125"/>
    <w:rsid w:val="0070624F"/>
    <w:rsid w:val="00706450"/>
    <w:rsid w:val="007066F2"/>
    <w:rsid w:val="0070691B"/>
    <w:rsid w:val="00707041"/>
    <w:rsid w:val="007072D3"/>
    <w:rsid w:val="007075B6"/>
    <w:rsid w:val="00707678"/>
    <w:rsid w:val="00707974"/>
    <w:rsid w:val="00707CA2"/>
    <w:rsid w:val="00707CA6"/>
    <w:rsid w:val="00707F4A"/>
    <w:rsid w:val="007105AA"/>
    <w:rsid w:val="00710833"/>
    <w:rsid w:val="00711125"/>
    <w:rsid w:val="00711ABD"/>
    <w:rsid w:val="00711B02"/>
    <w:rsid w:val="00711B4F"/>
    <w:rsid w:val="007120AC"/>
    <w:rsid w:val="007121DD"/>
    <w:rsid w:val="007122D8"/>
    <w:rsid w:val="00712A45"/>
    <w:rsid w:val="00712AF1"/>
    <w:rsid w:val="00712AF4"/>
    <w:rsid w:val="00712BD2"/>
    <w:rsid w:val="00712D29"/>
    <w:rsid w:val="00713096"/>
    <w:rsid w:val="0071336A"/>
    <w:rsid w:val="00713690"/>
    <w:rsid w:val="00713915"/>
    <w:rsid w:val="00713947"/>
    <w:rsid w:val="007139CA"/>
    <w:rsid w:val="00713AF5"/>
    <w:rsid w:val="00713C4B"/>
    <w:rsid w:val="00713D49"/>
    <w:rsid w:val="00714121"/>
    <w:rsid w:val="0071439B"/>
    <w:rsid w:val="007147F3"/>
    <w:rsid w:val="00714B98"/>
    <w:rsid w:val="00714D1A"/>
    <w:rsid w:val="00714D93"/>
    <w:rsid w:val="00715450"/>
    <w:rsid w:val="007156A7"/>
    <w:rsid w:val="007156CE"/>
    <w:rsid w:val="0071577C"/>
    <w:rsid w:val="0071583E"/>
    <w:rsid w:val="0071593C"/>
    <w:rsid w:val="00715F28"/>
    <w:rsid w:val="00715F72"/>
    <w:rsid w:val="0071663E"/>
    <w:rsid w:val="007169CE"/>
    <w:rsid w:val="007169F7"/>
    <w:rsid w:val="00716EE0"/>
    <w:rsid w:val="00716EF9"/>
    <w:rsid w:val="00717444"/>
    <w:rsid w:val="0071751B"/>
    <w:rsid w:val="00717644"/>
    <w:rsid w:val="00717676"/>
    <w:rsid w:val="0071773B"/>
    <w:rsid w:val="00717F98"/>
    <w:rsid w:val="00717FD5"/>
    <w:rsid w:val="007200C2"/>
    <w:rsid w:val="00720B94"/>
    <w:rsid w:val="00720CD9"/>
    <w:rsid w:val="00720DB1"/>
    <w:rsid w:val="00721379"/>
    <w:rsid w:val="007213C5"/>
    <w:rsid w:val="00721903"/>
    <w:rsid w:val="00721B5A"/>
    <w:rsid w:val="00721BDF"/>
    <w:rsid w:val="00721CBC"/>
    <w:rsid w:val="00721E64"/>
    <w:rsid w:val="00721F7F"/>
    <w:rsid w:val="007220DC"/>
    <w:rsid w:val="007223CD"/>
    <w:rsid w:val="00722412"/>
    <w:rsid w:val="0072243A"/>
    <w:rsid w:val="007227C1"/>
    <w:rsid w:val="007229CF"/>
    <w:rsid w:val="00723530"/>
    <w:rsid w:val="00723945"/>
    <w:rsid w:val="00723B30"/>
    <w:rsid w:val="00723B85"/>
    <w:rsid w:val="00723C09"/>
    <w:rsid w:val="00724127"/>
    <w:rsid w:val="0072420A"/>
    <w:rsid w:val="00724397"/>
    <w:rsid w:val="0072461C"/>
    <w:rsid w:val="007247EF"/>
    <w:rsid w:val="00724A06"/>
    <w:rsid w:val="00724B14"/>
    <w:rsid w:val="007250B2"/>
    <w:rsid w:val="0072517E"/>
    <w:rsid w:val="007253F5"/>
    <w:rsid w:val="00725697"/>
    <w:rsid w:val="00725B9F"/>
    <w:rsid w:val="00725DEC"/>
    <w:rsid w:val="00725E67"/>
    <w:rsid w:val="00726335"/>
    <w:rsid w:val="007263BB"/>
    <w:rsid w:val="00726448"/>
    <w:rsid w:val="00726887"/>
    <w:rsid w:val="007269F7"/>
    <w:rsid w:val="00726AFD"/>
    <w:rsid w:val="00726C8F"/>
    <w:rsid w:val="00726D39"/>
    <w:rsid w:val="00726F4B"/>
    <w:rsid w:val="00727382"/>
    <w:rsid w:val="00727BB8"/>
    <w:rsid w:val="00727C69"/>
    <w:rsid w:val="00727FAD"/>
    <w:rsid w:val="00727FC1"/>
    <w:rsid w:val="007301D0"/>
    <w:rsid w:val="00730335"/>
    <w:rsid w:val="00730491"/>
    <w:rsid w:val="00730755"/>
    <w:rsid w:val="00730C92"/>
    <w:rsid w:val="0073111A"/>
    <w:rsid w:val="00731182"/>
    <w:rsid w:val="007311C9"/>
    <w:rsid w:val="007312EB"/>
    <w:rsid w:val="00731697"/>
    <w:rsid w:val="007317CB"/>
    <w:rsid w:val="0073195E"/>
    <w:rsid w:val="00731AC4"/>
    <w:rsid w:val="0073252C"/>
    <w:rsid w:val="00732609"/>
    <w:rsid w:val="0073274E"/>
    <w:rsid w:val="007327FB"/>
    <w:rsid w:val="00732C6A"/>
    <w:rsid w:val="00732DE0"/>
    <w:rsid w:val="00732ED7"/>
    <w:rsid w:val="00732FF7"/>
    <w:rsid w:val="00733075"/>
    <w:rsid w:val="007331B6"/>
    <w:rsid w:val="007337CA"/>
    <w:rsid w:val="00733839"/>
    <w:rsid w:val="00733B6B"/>
    <w:rsid w:val="00733C55"/>
    <w:rsid w:val="00733F0C"/>
    <w:rsid w:val="007344DA"/>
    <w:rsid w:val="007344E0"/>
    <w:rsid w:val="0073453A"/>
    <w:rsid w:val="00734607"/>
    <w:rsid w:val="0073460A"/>
    <w:rsid w:val="00734BB7"/>
    <w:rsid w:val="00734C57"/>
    <w:rsid w:val="00735181"/>
    <w:rsid w:val="007357E5"/>
    <w:rsid w:val="00735E3D"/>
    <w:rsid w:val="00735F70"/>
    <w:rsid w:val="00736124"/>
    <w:rsid w:val="00736BDF"/>
    <w:rsid w:val="00736CA5"/>
    <w:rsid w:val="00736CC5"/>
    <w:rsid w:val="00736D13"/>
    <w:rsid w:val="00737134"/>
    <w:rsid w:val="007374EF"/>
    <w:rsid w:val="00737EA3"/>
    <w:rsid w:val="00737EE6"/>
    <w:rsid w:val="00740229"/>
    <w:rsid w:val="0074023A"/>
    <w:rsid w:val="007408F0"/>
    <w:rsid w:val="00740A8F"/>
    <w:rsid w:val="00740ACB"/>
    <w:rsid w:val="00740BA9"/>
    <w:rsid w:val="00740C44"/>
    <w:rsid w:val="00740FE4"/>
    <w:rsid w:val="00741084"/>
    <w:rsid w:val="0074148E"/>
    <w:rsid w:val="007415B9"/>
    <w:rsid w:val="007415ED"/>
    <w:rsid w:val="007416F6"/>
    <w:rsid w:val="0074189D"/>
    <w:rsid w:val="007418FB"/>
    <w:rsid w:val="00741995"/>
    <w:rsid w:val="00741B63"/>
    <w:rsid w:val="00741C0B"/>
    <w:rsid w:val="00741C98"/>
    <w:rsid w:val="00741CA6"/>
    <w:rsid w:val="00741F96"/>
    <w:rsid w:val="007425C5"/>
    <w:rsid w:val="00742763"/>
    <w:rsid w:val="007429F9"/>
    <w:rsid w:val="00742C6F"/>
    <w:rsid w:val="00742EFB"/>
    <w:rsid w:val="00742FB5"/>
    <w:rsid w:val="007432EB"/>
    <w:rsid w:val="0074349F"/>
    <w:rsid w:val="0074361F"/>
    <w:rsid w:val="00743696"/>
    <w:rsid w:val="007436D3"/>
    <w:rsid w:val="00743B15"/>
    <w:rsid w:val="00743BAB"/>
    <w:rsid w:val="00743E8D"/>
    <w:rsid w:val="00743EFC"/>
    <w:rsid w:val="007443AC"/>
    <w:rsid w:val="007445C0"/>
    <w:rsid w:val="00744832"/>
    <w:rsid w:val="00744981"/>
    <w:rsid w:val="00744BBE"/>
    <w:rsid w:val="00744DC0"/>
    <w:rsid w:val="00745236"/>
    <w:rsid w:val="007455B2"/>
    <w:rsid w:val="0074569E"/>
    <w:rsid w:val="007459DD"/>
    <w:rsid w:val="00745B7C"/>
    <w:rsid w:val="00745E46"/>
    <w:rsid w:val="00745E80"/>
    <w:rsid w:val="00746109"/>
    <w:rsid w:val="0074641E"/>
    <w:rsid w:val="007464D4"/>
    <w:rsid w:val="00746C59"/>
    <w:rsid w:val="007470F2"/>
    <w:rsid w:val="007472AD"/>
    <w:rsid w:val="0074737D"/>
    <w:rsid w:val="00747467"/>
    <w:rsid w:val="007475F2"/>
    <w:rsid w:val="00747710"/>
    <w:rsid w:val="00747E75"/>
    <w:rsid w:val="00747F19"/>
    <w:rsid w:val="00750242"/>
    <w:rsid w:val="007503C6"/>
    <w:rsid w:val="00750660"/>
    <w:rsid w:val="0075083A"/>
    <w:rsid w:val="00750D57"/>
    <w:rsid w:val="00750F47"/>
    <w:rsid w:val="00750FBC"/>
    <w:rsid w:val="007510F8"/>
    <w:rsid w:val="007511D3"/>
    <w:rsid w:val="0075122C"/>
    <w:rsid w:val="007514A8"/>
    <w:rsid w:val="00751551"/>
    <w:rsid w:val="0075179B"/>
    <w:rsid w:val="00751AF7"/>
    <w:rsid w:val="00751C54"/>
    <w:rsid w:val="00751EF3"/>
    <w:rsid w:val="00751EFE"/>
    <w:rsid w:val="00752049"/>
    <w:rsid w:val="00752131"/>
    <w:rsid w:val="00752196"/>
    <w:rsid w:val="007523F6"/>
    <w:rsid w:val="00752448"/>
    <w:rsid w:val="0075245C"/>
    <w:rsid w:val="00752B76"/>
    <w:rsid w:val="00752E32"/>
    <w:rsid w:val="0075305D"/>
    <w:rsid w:val="007530F1"/>
    <w:rsid w:val="007532A0"/>
    <w:rsid w:val="007532DE"/>
    <w:rsid w:val="00753524"/>
    <w:rsid w:val="007535A2"/>
    <w:rsid w:val="00753687"/>
    <w:rsid w:val="0075396C"/>
    <w:rsid w:val="00754651"/>
    <w:rsid w:val="0075479F"/>
    <w:rsid w:val="007547B8"/>
    <w:rsid w:val="00754877"/>
    <w:rsid w:val="00754AD2"/>
    <w:rsid w:val="00754D6B"/>
    <w:rsid w:val="00754E27"/>
    <w:rsid w:val="00755294"/>
    <w:rsid w:val="0075574A"/>
    <w:rsid w:val="007557FD"/>
    <w:rsid w:val="0075594C"/>
    <w:rsid w:val="00755A09"/>
    <w:rsid w:val="00755C48"/>
    <w:rsid w:val="00755C4F"/>
    <w:rsid w:val="00755C9E"/>
    <w:rsid w:val="00755DCA"/>
    <w:rsid w:val="00756156"/>
    <w:rsid w:val="007561C2"/>
    <w:rsid w:val="007561F0"/>
    <w:rsid w:val="00756602"/>
    <w:rsid w:val="00756858"/>
    <w:rsid w:val="007568FD"/>
    <w:rsid w:val="0075698F"/>
    <w:rsid w:val="00756D4E"/>
    <w:rsid w:val="00756D64"/>
    <w:rsid w:val="00757051"/>
    <w:rsid w:val="007572CD"/>
    <w:rsid w:val="00757316"/>
    <w:rsid w:val="00757376"/>
    <w:rsid w:val="00757447"/>
    <w:rsid w:val="00757A98"/>
    <w:rsid w:val="00757F49"/>
    <w:rsid w:val="00760381"/>
    <w:rsid w:val="00760392"/>
    <w:rsid w:val="007603E5"/>
    <w:rsid w:val="00760870"/>
    <w:rsid w:val="00760AA7"/>
    <w:rsid w:val="00761282"/>
    <w:rsid w:val="00761570"/>
    <w:rsid w:val="007616D3"/>
    <w:rsid w:val="007616ED"/>
    <w:rsid w:val="00761AFE"/>
    <w:rsid w:val="00761BD3"/>
    <w:rsid w:val="00761BFE"/>
    <w:rsid w:val="00761C8B"/>
    <w:rsid w:val="00761D16"/>
    <w:rsid w:val="00761DEB"/>
    <w:rsid w:val="00761F55"/>
    <w:rsid w:val="007621C8"/>
    <w:rsid w:val="00762329"/>
    <w:rsid w:val="0076280F"/>
    <w:rsid w:val="0076299B"/>
    <w:rsid w:val="007629F8"/>
    <w:rsid w:val="00762A48"/>
    <w:rsid w:val="00762B8D"/>
    <w:rsid w:val="00762CF4"/>
    <w:rsid w:val="00762D56"/>
    <w:rsid w:val="00762DAA"/>
    <w:rsid w:val="00762DEF"/>
    <w:rsid w:val="00762F90"/>
    <w:rsid w:val="007632B0"/>
    <w:rsid w:val="0076358C"/>
    <w:rsid w:val="0076395F"/>
    <w:rsid w:val="00763963"/>
    <w:rsid w:val="00763DBD"/>
    <w:rsid w:val="0076419A"/>
    <w:rsid w:val="0076457A"/>
    <w:rsid w:val="007646B2"/>
    <w:rsid w:val="007648A5"/>
    <w:rsid w:val="00765588"/>
    <w:rsid w:val="0076580A"/>
    <w:rsid w:val="00765880"/>
    <w:rsid w:val="00765AA8"/>
    <w:rsid w:val="007661EA"/>
    <w:rsid w:val="00766240"/>
    <w:rsid w:val="00766800"/>
    <w:rsid w:val="007668E6"/>
    <w:rsid w:val="00766AFF"/>
    <w:rsid w:val="00766B66"/>
    <w:rsid w:val="00766E28"/>
    <w:rsid w:val="00767434"/>
    <w:rsid w:val="007677C2"/>
    <w:rsid w:val="0076790C"/>
    <w:rsid w:val="00767C28"/>
    <w:rsid w:val="00767D45"/>
    <w:rsid w:val="007701CB"/>
    <w:rsid w:val="0077068F"/>
    <w:rsid w:val="007706EA"/>
    <w:rsid w:val="00770877"/>
    <w:rsid w:val="00770DD2"/>
    <w:rsid w:val="00771167"/>
    <w:rsid w:val="00771C0E"/>
    <w:rsid w:val="007720C2"/>
    <w:rsid w:val="00772218"/>
    <w:rsid w:val="0077243B"/>
    <w:rsid w:val="00772D0E"/>
    <w:rsid w:val="0077314E"/>
    <w:rsid w:val="007732F3"/>
    <w:rsid w:val="007738A1"/>
    <w:rsid w:val="00773997"/>
    <w:rsid w:val="00773A77"/>
    <w:rsid w:val="00773CDA"/>
    <w:rsid w:val="00773D63"/>
    <w:rsid w:val="0077410F"/>
    <w:rsid w:val="00774A72"/>
    <w:rsid w:val="00774BB9"/>
    <w:rsid w:val="00774C76"/>
    <w:rsid w:val="00774C98"/>
    <w:rsid w:val="007751EA"/>
    <w:rsid w:val="00775243"/>
    <w:rsid w:val="0077528C"/>
    <w:rsid w:val="0077561D"/>
    <w:rsid w:val="00775F00"/>
    <w:rsid w:val="00775F4A"/>
    <w:rsid w:val="007761F1"/>
    <w:rsid w:val="00776245"/>
    <w:rsid w:val="007762EF"/>
    <w:rsid w:val="00776778"/>
    <w:rsid w:val="007776DB"/>
    <w:rsid w:val="00777E6B"/>
    <w:rsid w:val="00780053"/>
    <w:rsid w:val="007801BE"/>
    <w:rsid w:val="007802C8"/>
    <w:rsid w:val="0078040C"/>
    <w:rsid w:val="0078040E"/>
    <w:rsid w:val="0078041D"/>
    <w:rsid w:val="007809FE"/>
    <w:rsid w:val="00780AE1"/>
    <w:rsid w:val="00780BCC"/>
    <w:rsid w:val="00780E12"/>
    <w:rsid w:val="007811F8"/>
    <w:rsid w:val="007813A3"/>
    <w:rsid w:val="007815A3"/>
    <w:rsid w:val="007817C2"/>
    <w:rsid w:val="00781C04"/>
    <w:rsid w:val="00782767"/>
    <w:rsid w:val="0078362C"/>
    <w:rsid w:val="0078369E"/>
    <w:rsid w:val="00783794"/>
    <w:rsid w:val="007838F6"/>
    <w:rsid w:val="00783960"/>
    <w:rsid w:val="00783988"/>
    <w:rsid w:val="007839E5"/>
    <w:rsid w:val="00783B99"/>
    <w:rsid w:val="007840B7"/>
    <w:rsid w:val="0078412B"/>
    <w:rsid w:val="00784180"/>
    <w:rsid w:val="00784383"/>
    <w:rsid w:val="00784549"/>
    <w:rsid w:val="007848F9"/>
    <w:rsid w:val="007849D5"/>
    <w:rsid w:val="00784EEB"/>
    <w:rsid w:val="007851A3"/>
    <w:rsid w:val="00785449"/>
    <w:rsid w:val="0078548D"/>
    <w:rsid w:val="007856A1"/>
    <w:rsid w:val="00785F11"/>
    <w:rsid w:val="007864E9"/>
    <w:rsid w:val="0078650D"/>
    <w:rsid w:val="0078675D"/>
    <w:rsid w:val="00786763"/>
    <w:rsid w:val="0078695A"/>
    <w:rsid w:val="00786D8D"/>
    <w:rsid w:val="00786D9F"/>
    <w:rsid w:val="007870AA"/>
    <w:rsid w:val="00787319"/>
    <w:rsid w:val="00787686"/>
    <w:rsid w:val="007877BF"/>
    <w:rsid w:val="00787928"/>
    <w:rsid w:val="00787AA9"/>
    <w:rsid w:val="00787D5D"/>
    <w:rsid w:val="00787EEB"/>
    <w:rsid w:val="007901E4"/>
    <w:rsid w:val="00790252"/>
    <w:rsid w:val="00790500"/>
    <w:rsid w:val="00790531"/>
    <w:rsid w:val="0079053D"/>
    <w:rsid w:val="007907FF"/>
    <w:rsid w:val="00790BD1"/>
    <w:rsid w:val="00791558"/>
    <w:rsid w:val="007916DA"/>
    <w:rsid w:val="00791F9F"/>
    <w:rsid w:val="0079201F"/>
    <w:rsid w:val="007922E8"/>
    <w:rsid w:val="00792463"/>
    <w:rsid w:val="00792505"/>
    <w:rsid w:val="0079257D"/>
    <w:rsid w:val="007926AE"/>
    <w:rsid w:val="00792997"/>
    <w:rsid w:val="00792B1A"/>
    <w:rsid w:val="00792DE4"/>
    <w:rsid w:val="007938BB"/>
    <w:rsid w:val="00793EEC"/>
    <w:rsid w:val="007941D3"/>
    <w:rsid w:val="00794452"/>
    <w:rsid w:val="00794595"/>
    <w:rsid w:val="00794666"/>
    <w:rsid w:val="007947CB"/>
    <w:rsid w:val="007948B8"/>
    <w:rsid w:val="00794972"/>
    <w:rsid w:val="007949CE"/>
    <w:rsid w:val="00794D83"/>
    <w:rsid w:val="00794FB4"/>
    <w:rsid w:val="007956B1"/>
    <w:rsid w:val="007956DE"/>
    <w:rsid w:val="00795A23"/>
    <w:rsid w:val="00795AFF"/>
    <w:rsid w:val="00795B83"/>
    <w:rsid w:val="00795BC0"/>
    <w:rsid w:val="007964B2"/>
    <w:rsid w:val="007964EC"/>
    <w:rsid w:val="007969C2"/>
    <w:rsid w:val="00796A41"/>
    <w:rsid w:val="00796F4F"/>
    <w:rsid w:val="007971F0"/>
    <w:rsid w:val="007971FE"/>
    <w:rsid w:val="0079720A"/>
    <w:rsid w:val="00797731"/>
    <w:rsid w:val="00797BDC"/>
    <w:rsid w:val="00797C20"/>
    <w:rsid w:val="00797C3A"/>
    <w:rsid w:val="00797F19"/>
    <w:rsid w:val="007A0155"/>
    <w:rsid w:val="007A02D5"/>
    <w:rsid w:val="007A0347"/>
    <w:rsid w:val="007A04D3"/>
    <w:rsid w:val="007A081C"/>
    <w:rsid w:val="007A0B91"/>
    <w:rsid w:val="007A0DEE"/>
    <w:rsid w:val="007A1083"/>
    <w:rsid w:val="007A127B"/>
    <w:rsid w:val="007A129A"/>
    <w:rsid w:val="007A133D"/>
    <w:rsid w:val="007A1999"/>
    <w:rsid w:val="007A2288"/>
    <w:rsid w:val="007A228C"/>
    <w:rsid w:val="007A22B8"/>
    <w:rsid w:val="007A23B2"/>
    <w:rsid w:val="007A2A01"/>
    <w:rsid w:val="007A2A98"/>
    <w:rsid w:val="007A2B48"/>
    <w:rsid w:val="007A2B7D"/>
    <w:rsid w:val="007A2B7F"/>
    <w:rsid w:val="007A2BD2"/>
    <w:rsid w:val="007A2C92"/>
    <w:rsid w:val="007A2EB8"/>
    <w:rsid w:val="007A3002"/>
    <w:rsid w:val="007A310B"/>
    <w:rsid w:val="007A3605"/>
    <w:rsid w:val="007A395E"/>
    <w:rsid w:val="007A3DFF"/>
    <w:rsid w:val="007A3E78"/>
    <w:rsid w:val="007A3F5E"/>
    <w:rsid w:val="007A3F91"/>
    <w:rsid w:val="007A43BC"/>
    <w:rsid w:val="007A46B3"/>
    <w:rsid w:val="007A49E3"/>
    <w:rsid w:val="007A4B25"/>
    <w:rsid w:val="007A4BA9"/>
    <w:rsid w:val="007A4DA3"/>
    <w:rsid w:val="007A4DDD"/>
    <w:rsid w:val="007A5110"/>
    <w:rsid w:val="007A51BB"/>
    <w:rsid w:val="007A53E7"/>
    <w:rsid w:val="007A55B7"/>
    <w:rsid w:val="007A5735"/>
    <w:rsid w:val="007A575B"/>
    <w:rsid w:val="007A577A"/>
    <w:rsid w:val="007A5919"/>
    <w:rsid w:val="007A59B4"/>
    <w:rsid w:val="007A5A05"/>
    <w:rsid w:val="007A5FF3"/>
    <w:rsid w:val="007A649C"/>
    <w:rsid w:val="007A64C5"/>
    <w:rsid w:val="007A64F6"/>
    <w:rsid w:val="007A65E8"/>
    <w:rsid w:val="007A672B"/>
    <w:rsid w:val="007A6869"/>
    <w:rsid w:val="007A69C3"/>
    <w:rsid w:val="007A701C"/>
    <w:rsid w:val="007A7311"/>
    <w:rsid w:val="007A783B"/>
    <w:rsid w:val="007A7AE3"/>
    <w:rsid w:val="007A7B4C"/>
    <w:rsid w:val="007A7CDE"/>
    <w:rsid w:val="007A7E5D"/>
    <w:rsid w:val="007B0075"/>
    <w:rsid w:val="007B01D3"/>
    <w:rsid w:val="007B0816"/>
    <w:rsid w:val="007B0AEF"/>
    <w:rsid w:val="007B0EBC"/>
    <w:rsid w:val="007B0EF8"/>
    <w:rsid w:val="007B1717"/>
    <w:rsid w:val="007B1A1C"/>
    <w:rsid w:val="007B1AA7"/>
    <w:rsid w:val="007B1AFF"/>
    <w:rsid w:val="007B1E0A"/>
    <w:rsid w:val="007B206E"/>
    <w:rsid w:val="007B21ED"/>
    <w:rsid w:val="007B25B4"/>
    <w:rsid w:val="007B266C"/>
    <w:rsid w:val="007B26C2"/>
    <w:rsid w:val="007B28EC"/>
    <w:rsid w:val="007B2AA5"/>
    <w:rsid w:val="007B2E50"/>
    <w:rsid w:val="007B2ECF"/>
    <w:rsid w:val="007B3040"/>
    <w:rsid w:val="007B32A9"/>
    <w:rsid w:val="007B3625"/>
    <w:rsid w:val="007B371D"/>
    <w:rsid w:val="007B3A46"/>
    <w:rsid w:val="007B4667"/>
    <w:rsid w:val="007B493B"/>
    <w:rsid w:val="007B49C0"/>
    <w:rsid w:val="007B4AB0"/>
    <w:rsid w:val="007B4C3D"/>
    <w:rsid w:val="007B4C43"/>
    <w:rsid w:val="007B4FB2"/>
    <w:rsid w:val="007B510F"/>
    <w:rsid w:val="007B5265"/>
    <w:rsid w:val="007B52F4"/>
    <w:rsid w:val="007B54C6"/>
    <w:rsid w:val="007B582F"/>
    <w:rsid w:val="007B5EED"/>
    <w:rsid w:val="007B5F12"/>
    <w:rsid w:val="007B622C"/>
    <w:rsid w:val="007B64D5"/>
    <w:rsid w:val="007B6970"/>
    <w:rsid w:val="007B6C05"/>
    <w:rsid w:val="007B72B1"/>
    <w:rsid w:val="007B74AF"/>
    <w:rsid w:val="007B7822"/>
    <w:rsid w:val="007B7858"/>
    <w:rsid w:val="007B78D1"/>
    <w:rsid w:val="007B78F6"/>
    <w:rsid w:val="007B78FC"/>
    <w:rsid w:val="007C0324"/>
    <w:rsid w:val="007C04A8"/>
    <w:rsid w:val="007C05EB"/>
    <w:rsid w:val="007C08B8"/>
    <w:rsid w:val="007C0E12"/>
    <w:rsid w:val="007C0F15"/>
    <w:rsid w:val="007C11DB"/>
    <w:rsid w:val="007C1C38"/>
    <w:rsid w:val="007C1D4B"/>
    <w:rsid w:val="007C1E0D"/>
    <w:rsid w:val="007C1FFC"/>
    <w:rsid w:val="007C207F"/>
    <w:rsid w:val="007C28C7"/>
    <w:rsid w:val="007C2B4D"/>
    <w:rsid w:val="007C3456"/>
    <w:rsid w:val="007C3570"/>
    <w:rsid w:val="007C35CD"/>
    <w:rsid w:val="007C361B"/>
    <w:rsid w:val="007C367D"/>
    <w:rsid w:val="007C3778"/>
    <w:rsid w:val="007C3867"/>
    <w:rsid w:val="007C3E31"/>
    <w:rsid w:val="007C406C"/>
    <w:rsid w:val="007C41BA"/>
    <w:rsid w:val="007C4215"/>
    <w:rsid w:val="007C4A82"/>
    <w:rsid w:val="007C5520"/>
    <w:rsid w:val="007C560F"/>
    <w:rsid w:val="007C56AD"/>
    <w:rsid w:val="007C5740"/>
    <w:rsid w:val="007C5825"/>
    <w:rsid w:val="007C5F13"/>
    <w:rsid w:val="007C618B"/>
    <w:rsid w:val="007C61A4"/>
    <w:rsid w:val="007C66E2"/>
    <w:rsid w:val="007C6794"/>
    <w:rsid w:val="007C6ACB"/>
    <w:rsid w:val="007C6B9C"/>
    <w:rsid w:val="007C6C0E"/>
    <w:rsid w:val="007C710A"/>
    <w:rsid w:val="007C73FE"/>
    <w:rsid w:val="007C7908"/>
    <w:rsid w:val="007C7D19"/>
    <w:rsid w:val="007D03BB"/>
    <w:rsid w:val="007D0AB9"/>
    <w:rsid w:val="007D0E5B"/>
    <w:rsid w:val="007D1308"/>
    <w:rsid w:val="007D16DD"/>
    <w:rsid w:val="007D1908"/>
    <w:rsid w:val="007D1958"/>
    <w:rsid w:val="007D1B07"/>
    <w:rsid w:val="007D1B41"/>
    <w:rsid w:val="007D1CFE"/>
    <w:rsid w:val="007D2171"/>
    <w:rsid w:val="007D21CA"/>
    <w:rsid w:val="007D24C8"/>
    <w:rsid w:val="007D2544"/>
    <w:rsid w:val="007D25FB"/>
    <w:rsid w:val="007D2B86"/>
    <w:rsid w:val="007D2C1F"/>
    <w:rsid w:val="007D2EE9"/>
    <w:rsid w:val="007D32B1"/>
    <w:rsid w:val="007D360B"/>
    <w:rsid w:val="007D387D"/>
    <w:rsid w:val="007D3B7D"/>
    <w:rsid w:val="007D3D59"/>
    <w:rsid w:val="007D3E8F"/>
    <w:rsid w:val="007D407D"/>
    <w:rsid w:val="007D41D3"/>
    <w:rsid w:val="007D44F3"/>
    <w:rsid w:val="007D450E"/>
    <w:rsid w:val="007D46C6"/>
    <w:rsid w:val="007D4729"/>
    <w:rsid w:val="007D4985"/>
    <w:rsid w:val="007D4E85"/>
    <w:rsid w:val="007D4F82"/>
    <w:rsid w:val="007D532B"/>
    <w:rsid w:val="007D5A65"/>
    <w:rsid w:val="007D5B9E"/>
    <w:rsid w:val="007D5F03"/>
    <w:rsid w:val="007D603C"/>
    <w:rsid w:val="007D60E4"/>
    <w:rsid w:val="007D6423"/>
    <w:rsid w:val="007D65B1"/>
    <w:rsid w:val="007D670F"/>
    <w:rsid w:val="007D6CC6"/>
    <w:rsid w:val="007D6FD6"/>
    <w:rsid w:val="007D7179"/>
    <w:rsid w:val="007D72F3"/>
    <w:rsid w:val="007D7439"/>
    <w:rsid w:val="007D7552"/>
    <w:rsid w:val="007D7719"/>
    <w:rsid w:val="007D77ED"/>
    <w:rsid w:val="007D7B6B"/>
    <w:rsid w:val="007D7C87"/>
    <w:rsid w:val="007E007A"/>
    <w:rsid w:val="007E02EB"/>
    <w:rsid w:val="007E033D"/>
    <w:rsid w:val="007E03E2"/>
    <w:rsid w:val="007E045B"/>
    <w:rsid w:val="007E061B"/>
    <w:rsid w:val="007E0985"/>
    <w:rsid w:val="007E0B84"/>
    <w:rsid w:val="007E1104"/>
    <w:rsid w:val="007E1253"/>
    <w:rsid w:val="007E12F4"/>
    <w:rsid w:val="007E1753"/>
    <w:rsid w:val="007E1801"/>
    <w:rsid w:val="007E1C2B"/>
    <w:rsid w:val="007E1C9B"/>
    <w:rsid w:val="007E1FFC"/>
    <w:rsid w:val="007E220E"/>
    <w:rsid w:val="007E259D"/>
    <w:rsid w:val="007E25A0"/>
    <w:rsid w:val="007E25AB"/>
    <w:rsid w:val="007E261E"/>
    <w:rsid w:val="007E2875"/>
    <w:rsid w:val="007E2E43"/>
    <w:rsid w:val="007E324E"/>
    <w:rsid w:val="007E34FF"/>
    <w:rsid w:val="007E3598"/>
    <w:rsid w:val="007E3B91"/>
    <w:rsid w:val="007E3BBC"/>
    <w:rsid w:val="007E3CC4"/>
    <w:rsid w:val="007E40EC"/>
    <w:rsid w:val="007E46F8"/>
    <w:rsid w:val="007E490E"/>
    <w:rsid w:val="007E4AD5"/>
    <w:rsid w:val="007E4E02"/>
    <w:rsid w:val="007E520F"/>
    <w:rsid w:val="007E52EB"/>
    <w:rsid w:val="007E53CD"/>
    <w:rsid w:val="007E55C4"/>
    <w:rsid w:val="007E57CA"/>
    <w:rsid w:val="007E5C72"/>
    <w:rsid w:val="007E5DAA"/>
    <w:rsid w:val="007E628A"/>
    <w:rsid w:val="007E63DB"/>
    <w:rsid w:val="007E6696"/>
    <w:rsid w:val="007E66E1"/>
    <w:rsid w:val="007E6ACF"/>
    <w:rsid w:val="007E6B52"/>
    <w:rsid w:val="007E6DD9"/>
    <w:rsid w:val="007E6F49"/>
    <w:rsid w:val="007E7251"/>
    <w:rsid w:val="007E72AA"/>
    <w:rsid w:val="007E73AA"/>
    <w:rsid w:val="007E742F"/>
    <w:rsid w:val="007E748E"/>
    <w:rsid w:val="007E766E"/>
    <w:rsid w:val="007E76F8"/>
    <w:rsid w:val="007E77CD"/>
    <w:rsid w:val="007F0066"/>
    <w:rsid w:val="007F06E7"/>
    <w:rsid w:val="007F0A21"/>
    <w:rsid w:val="007F0A3E"/>
    <w:rsid w:val="007F0CDB"/>
    <w:rsid w:val="007F0D72"/>
    <w:rsid w:val="007F12CC"/>
    <w:rsid w:val="007F13F1"/>
    <w:rsid w:val="007F15CC"/>
    <w:rsid w:val="007F18C8"/>
    <w:rsid w:val="007F1921"/>
    <w:rsid w:val="007F1B05"/>
    <w:rsid w:val="007F1D2F"/>
    <w:rsid w:val="007F2394"/>
    <w:rsid w:val="007F256D"/>
    <w:rsid w:val="007F2887"/>
    <w:rsid w:val="007F2B7D"/>
    <w:rsid w:val="007F2EEA"/>
    <w:rsid w:val="007F2F3D"/>
    <w:rsid w:val="007F30CD"/>
    <w:rsid w:val="007F3330"/>
    <w:rsid w:val="007F36EF"/>
    <w:rsid w:val="007F39BB"/>
    <w:rsid w:val="007F3A3A"/>
    <w:rsid w:val="007F3A86"/>
    <w:rsid w:val="007F3A87"/>
    <w:rsid w:val="007F3B00"/>
    <w:rsid w:val="007F3B64"/>
    <w:rsid w:val="007F3D4C"/>
    <w:rsid w:val="007F411C"/>
    <w:rsid w:val="007F4376"/>
    <w:rsid w:val="007F43B9"/>
    <w:rsid w:val="007F4686"/>
    <w:rsid w:val="007F4A44"/>
    <w:rsid w:val="007F4CFA"/>
    <w:rsid w:val="007F4D19"/>
    <w:rsid w:val="007F4EEC"/>
    <w:rsid w:val="007F4F70"/>
    <w:rsid w:val="007F514A"/>
    <w:rsid w:val="007F5300"/>
    <w:rsid w:val="007F56DF"/>
    <w:rsid w:val="007F5BC5"/>
    <w:rsid w:val="007F5CAE"/>
    <w:rsid w:val="007F5D3A"/>
    <w:rsid w:val="007F639A"/>
    <w:rsid w:val="007F668E"/>
    <w:rsid w:val="007F66C4"/>
    <w:rsid w:val="007F6964"/>
    <w:rsid w:val="007F6A27"/>
    <w:rsid w:val="007F6C62"/>
    <w:rsid w:val="007F6D13"/>
    <w:rsid w:val="007F6D29"/>
    <w:rsid w:val="007F6DAF"/>
    <w:rsid w:val="007F6DD9"/>
    <w:rsid w:val="007F701A"/>
    <w:rsid w:val="007F7049"/>
    <w:rsid w:val="007F7569"/>
    <w:rsid w:val="007F7579"/>
    <w:rsid w:val="007F7AEB"/>
    <w:rsid w:val="008001BA"/>
    <w:rsid w:val="00800362"/>
    <w:rsid w:val="0080058E"/>
    <w:rsid w:val="00800A77"/>
    <w:rsid w:val="00800CB4"/>
    <w:rsid w:val="00800D17"/>
    <w:rsid w:val="0080116B"/>
    <w:rsid w:val="008012F1"/>
    <w:rsid w:val="00801699"/>
    <w:rsid w:val="00801753"/>
    <w:rsid w:val="00801972"/>
    <w:rsid w:val="00801D5D"/>
    <w:rsid w:val="00801D6A"/>
    <w:rsid w:val="00801D9F"/>
    <w:rsid w:val="0080202B"/>
    <w:rsid w:val="008020B2"/>
    <w:rsid w:val="0080251D"/>
    <w:rsid w:val="0080262C"/>
    <w:rsid w:val="00802A55"/>
    <w:rsid w:val="00802AFB"/>
    <w:rsid w:val="00802D96"/>
    <w:rsid w:val="00802DEB"/>
    <w:rsid w:val="00802FDC"/>
    <w:rsid w:val="00803046"/>
    <w:rsid w:val="008030A1"/>
    <w:rsid w:val="008030AF"/>
    <w:rsid w:val="008031AE"/>
    <w:rsid w:val="008034D8"/>
    <w:rsid w:val="00803709"/>
    <w:rsid w:val="0080382E"/>
    <w:rsid w:val="00803856"/>
    <w:rsid w:val="0080388F"/>
    <w:rsid w:val="00804243"/>
    <w:rsid w:val="008042FE"/>
    <w:rsid w:val="0080461B"/>
    <w:rsid w:val="00804F4E"/>
    <w:rsid w:val="008050E0"/>
    <w:rsid w:val="008056AA"/>
    <w:rsid w:val="008057A0"/>
    <w:rsid w:val="008058F7"/>
    <w:rsid w:val="00805DCC"/>
    <w:rsid w:val="00805DDE"/>
    <w:rsid w:val="00805F55"/>
    <w:rsid w:val="00806048"/>
    <w:rsid w:val="0080644E"/>
    <w:rsid w:val="00806589"/>
    <w:rsid w:val="008066CA"/>
    <w:rsid w:val="00806782"/>
    <w:rsid w:val="00806B13"/>
    <w:rsid w:val="00806C9A"/>
    <w:rsid w:val="00806EE5"/>
    <w:rsid w:val="008072C3"/>
    <w:rsid w:val="008076EB"/>
    <w:rsid w:val="00807760"/>
    <w:rsid w:val="00807BD1"/>
    <w:rsid w:val="008102A2"/>
    <w:rsid w:val="00810470"/>
    <w:rsid w:val="0081093D"/>
    <w:rsid w:val="00810DFE"/>
    <w:rsid w:val="00811284"/>
    <w:rsid w:val="008112AE"/>
    <w:rsid w:val="008115FE"/>
    <w:rsid w:val="00811645"/>
    <w:rsid w:val="008116BC"/>
    <w:rsid w:val="00811788"/>
    <w:rsid w:val="00812258"/>
    <w:rsid w:val="008122E2"/>
    <w:rsid w:val="00812821"/>
    <w:rsid w:val="00812851"/>
    <w:rsid w:val="0081285F"/>
    <w:rsid w:val="00812AAB"/>
    <w:rsid w:val="00812E80"/>
    <w:rsid w:val="00813231"/>
    <w:rsid w:val="008135CF"/>
    <w:rsid w:val="00813612"/>
    <w:rsid w:val="00813925"/>
    <w:rsid w:val="00814755"/>
    <w:rsid w:val="00814823"/>
    <w:rsid w:val="00814B39"/>
    <w:rsid w:val="00814D8E"/>
    <w:rsid w:val="00815161"/>
    <w:rsid w:val="00815361"/>
    <w:rsid w:val="0081569F"/>
    <w:rsid w:val="008156A3"/>
    <w:rsid w:val="00815803"/>
    <w:rsid w:val="00815834"/>
    <w:rsid w:val="0081584E"/>
    <w:rsid w:val="008159C3"/>
    <w:rsid w:val="0081616E"/>
    <w:rsid w:val="0081656F"/>
    <w:rsid w:val="008165A1"/>
    <w:rsid w:val="0081674F"/>
    <w:rsid w:val="008167A3"/>
    <w:rsid w:val="008167B9"/>
    <w:rsid w:val="008168A2"/>
    <w:rsid w:val="00816960"/>
    <w:rsid w:val="00817506"/>
    <w:rsid w:val="0081756C"/>
    <w:rsid w:val="008176F3"/>
    <w:rsid w:val="00817976"/>
    <w:rsid w:val="00817B3A"/>
    <w:rsid w:val="00817BE6"/>
    <w:rsid w:val="008200C2"/>
    <w:rsid w:val="0082093B"/>
    <w:rsid w:val="00820E6F"/>
    <w:rsid w:val="00820EEF"/>
    <w:rsid w:val="0082199A"/>
    <w:rsid w:val="00821A8E"/>
    <w:rsid w:val="00821BD6"/>
    <w:rsid w:val="00821EC6"/>
    <w:rsid w:val="00822139"/>
    <w:rsid w:val="00822A5C"/>
    <w:rsid w:val="00822D21"/>
    <w:rsid w:val="00822DBF"/>
    <w:rsid w:val="00822FF8"/>
    <w:rsid w:val="00823BAF"/>
    <w:rsid w:val="00823C39"/>
    <w:rsid w:val="00823F58"/>
    <w:rsid w:val="00823FC2"/>
    <w:rsid w:val="00824190"/>
    <w:rsid w:val="00824416"/>
    <w:rsid w:val="00824784"/>
    <w:rsid w:val="00824801"/>
    <w:rsid w:val="00824A5F"/>
    <w:rsid w:val="00824C64"/>
    <w:rsid w:val="00824CCE"/>
    <w:rsid w:val="00824D85"/>
    <w:rsid w:val="00824ECF"/>
    <w:rsid w:val="0082513E"/>
    <w:rsid w:val="00825B6D"/>
    <w:rsid w:val="00825C7F"/>
    <w:rsid w:val="00825EF7"/>
    <w:rsid w:val="00826116"/>
    <w:rsid w:val="00826256"/>
    <w:rsid w:val="0082649B"/>
    <w:rsid w:val="00826EC5"/>
    <w:rsid w:val="00826FD8"/>
    <w:rsid w:val="008272F7"/>
    <w:rsid w:val="008272F9"/>
    <w:rsid w:val="00827BEE"/>
    <w:rsid w:val="00827DA9"/>
    <w:rsid w:val="00827E2D"/>
    <w:rsid w:val="00827ED5"/>
    <w:rsid w:val="00827EF2"/>
    <w:rsid w:val="00827F3E"/>
    <w:rsid w:val="00830101"/>
    <w:rsid w:val="00830355"/>
    <w:rsid w:val="008303EE"/>
    <w:rsid w:val="00830662"/>
    <w:rsid w:val="0083068B"/>
    <w:rsid w:val="008306FD"/>
    <w:rsid w:val="0083076C"/>
    <w:rsid w:val="008307A2"/>
    <w:rsid w:val="00830A53"/>
    <w:rsid w:val="00830CDC"/>
    <w:rsid w:val="00830E53"/>
    <w:rsid w:val="008310CF"/>
    <w:rsid w:val="0083148C"/>
    <w:rsid w:val="008314EB"/>
    <w:rsid w:val="008315D2"/>
    <w:rsid w:val="00831971"/>
    <w:rsid w:val="00831E74"/>
    <w:rsid w:val="00832171"/>
    <w:rsid w:val="00832288"/>
    <w:rsid w:val="008322EE"/>
    <w:rsid w:val="008324B0"/>
    <w:rsid w:val="00832565"/>
    <w:rsid w:val="0083263B"/>
    <w:rsid w:val="00832956"/>
    <w:rsid w:val="008329C3"/>
    <w:rsid w:val="00832AEA"/>
    <w:rsid w:val="00832D04"/>
    <w:rsid w:val="00833077"/>
    <w:rsid w:val="00833BB4"/>
    <w:rsid w:val="00833D7A"/>
    <w:rsid w:val="00833E06"/>
    <w:rsid w:val="00833F4D"/>
    <w:rsid w:val="00834114"/>
    <w:rsid w:val="008343D2"/>
    <w:rsid w:val="008344E6"/>
    <w:rsid w:val="00834743"/>
    <w:rsid w:val="00834AA7"/>
    <w:rsid w:val="00834C67"/>
    <w:rsid w:val="00834DBF"/>
    <w:rsid w:val="0083527D"/>
    <w:rsid w:val="008353E0"/>
    <w:rsid w:val="008353FE"/>
    <w:rsid w:val="00835462"/>
    <w:rsid w:val="00835491"/>
    <w:rsid w:val="00835AA4"/>
    <w:rsid w:val="00835B17"/>
    <w:rsid w:val="00835E4B"/>
    <w:rsid w:val="00835ED0"/>
    <w:rsid w:val="008360A2"/>
    <w:rsid w:val="00836380"/>
    <w:rsid w:val="008363E0"/>
    <w:rsid w:val="00836472"/>
    <w:rsid w:val="008369A9"/>
    <w:rsid w:val="00836DFD"/>
    <w:rsid w:val="00837094"/>
    <w:rsid w:val="00837323"/>
    <w:rsid w:val="0083741D"/>
    <w:rsid w:val="00837420"/>
    <w:rsid w:val="00837878"/>
    <w:rsid w:val="00837A61"/>
    <w:rsid w:val="00837D20"/>
    <w:rsid w:val="008401B2"/>
    <w:rsid w:val="00840251"/>
    <w:rsid w:val="00840CCF"/>
    <w:rsid w:val="00840D93"/>
    <w:rsid w:val="00841A57"/>
    <w:rsid w:val="00841B57"/>
    <w:rsid w:val="00842111"/>
    <w:rsid w:val="00842465"/>
    <w:rsid w:val="0084297C"/>
    <w:rsid w:val="008429FD"/>
    <w:rsid w:val="00842DE9"/>
    <w:rsid w:val="00842F1C"/>
    <w:rsid w:val="00842F8B"/>
    <w:rsid w:val="00843501"/>
    <w:rsid w:val="00843931"/>
    <w:rsid w:val="0084396F"/>
    <w:rsid w:val="00843B64"/>
    <w:rsid w:val="00843D02"/>
    <w:rsid w:val="00843D19"/>
    <w:rsid w:val="00844052"/>
    <w:rsid w:val="008440EF"/>
    <w:rsid w:val="0084450B"/>
    <w:rsid w:val="00844879"/>
    <w:rsid w:val="00844886"/>
    <w:rsid w:val="00844A15"/>
    <w:rsid w:val="00844AE2"/>
    <w:rsid w:val="00844D31"/>
    <w:rsid w:val="00844DCE"/>
    <w:rsid w:val="00844E51"/>
    <w:rsid w:val="00844FE5"/>
    <w:rsid w:val="008450A1"/>
    <w:rsid w:val="00845392"/>
    <w:rsid w:val="008453EB"/>
    <w:rsid w:val="00845408"/>
    <w:rsid w:val="00845446"/>
    <w:rsid w:val="0084556C"/>
    <w:rsid w:val="0084570E"/>
    <w:rsid w:val="0084572D"/>
    <w:rsid w:val="00845A7F"/>
    <w:rsid w:val="00845B66"/>
    <w:rsid w:val="00845F5B"/>
    <w:rsid w:val="008464CE"/>
    <w:rsid w:val="008465C0"/>
    <w:rsid w:val="008465DF"/>
    <w:rsid w:val="00846607"/>
    <w:rsid w:val="00846622"/>
    <w:rsid w:val="00846649"/>
    <w:rsid w:val="008466E7"/>
    <w:rsid w:val="00846968"/>
    <w:rsid w:val="00846D0C"/>
    <w:rsid w:val="00847498"/>
    <w:rsid w:val="00847789"/>
    <w:rsid w:val="00847901"/>
    <w:rsid w:val="00847A19"/>
    <w:rsid w:val="00847B51"/>
    <w:rsid w:val="00847C62"/>
    <w:rsid w:val="00847E80"/>
    <w:rsid w:val="00847EF2"/>
    <w:rsid w:val="0085014D"/>
    <w:rsid w:val="00850675"/>
    <w:rsid w:val="0085088B"/>
    <w:rsid w:val="00850977"/>
    <w:rsid w:val="00850BC6"/>
    <w:rsid w:val="00850C55"/>
    <w:rsid w:val="00850C90"/>
    <w:rsid w:val="00851B1C"/>
    <w:rsid w:val="00851EE3"/>
    <w:rsid w:val="00851F17"/>
    <w:rsid w:val="00851FE2"/>
    <w:rsid w:val="00852126"/>
    <w:rsid w:val="00852400"/>
    <w:rsid w:val="00852A4E"/>
    <w:rsid w:val="00852CCF"/>
    <w:rsid w:val="00852D94"/>
    <w:rsid w:val="00853448"/>
    <w:rsid w:val="0085390C"/>
    <w:rsid w:val="00853D90"/>
    <w:rsid w:val="00853F41"/>
    <w:rsid w:val="00854216"/>
    <w:rsid w:val="008544AE"/>
    <w:rsid w:val="00854663"/>
    <w:rsid w:val="0085472B"/>
    <w:rsid w:val="008547B9"/>
    <w:rsid w:val="008548E0"/>
    <w:rsid w:val="00854A42"/>
    <w:rsid w:val="00854A65"/>
    <w:rsid w:val="00854E2F"/>
    <w:rsid w:val="00855062"/>
    <w:rsid w:val="008550F0"/>
    <w:rsid w:val="008555D1"/>
    <w:rsid w:val="00855BCC"/>
    <w:rsid w:val="00855F2F"/>
    <w:rsid w:val="00855FB4"/>
    <w:rsid w:val="00856076"/>
    <w:rsid w:val="0085618D"/>
    <w:rsid w:val="00856CF1"/>
    <w:rsid w:val="0085702A"/>
    <w:rsid w:val="008575E1"/>
    <w:rsid w:val="00857648"/>
    <w:rsid w:val="00857813"/>
    <w:rsid w:val="00857CCB"/>
    <w:rsid w:val="00857F6E"/>
    <w:rsid w:val="0086002C"/>
    <w:rsid w:val="00860146"/>
    <w:rsid w:val="00860293"/>
    <w:rsid w:val="0086067B"/>
    <w:rsid w:val="0086082B"/>
    <w:rsid w:val="00860B92"/>
    <w:rsid w:val="00860E42"/>
    <w:rsid w:val="00861259"/>
    <w:rsid w:val="00861277"/>
    <w:rsid w:val="0086159F"/>
    <w:rsid w:val="0086180E"/>
    <w:rsid w:val="00861848"/>
    <w:rsid w:val="00861B83"/>
    <w:rsid w:val="00861CCE"/>
    <w:rsid w:val="00861DBB"/>
    <w:rsid w:val="008620F0"/>
    <w:rsid w:val="00862201"/>
    <w:rsid w:val="00862FC8"/>
    <w:rsid w:val="008630FA"/>
    <w:rsid w:val="0086318D"/>
    <w:rsid w:val="008631C3"/>
    <w:rsid w:val="00863692"/>
    <w:rsid w:val="008639B0"/>
    <w:rsid w:val="00863B8B"/>
    <w:rsid w:val="00863DE5"/>
    <w:rsid w:val="00863EE8"/>
    <w:rsid w:val="00863FFD"/>
    <w:rsid w:val="00864001"/>
    <w:rsid w:val="008640E3"/>
    <w:rsid w:val="008641DE"/>
    <w:rsid w:val="00864418"/>
    <w:rsid w:val="00864B8A"/>
    <w:rsid w:val="00865592"/>
    <w:rsid w:val="008656A2"/>
    <w:rsid w:val="00865969"/>
    <w:rsid w:val="00865E70"/>
    <w:rsid w:val="00865EA5"/>
    <w:rsid w:val="00866173"/>
    <w:rsid w:val="0086633D"/>
    <w:rsid w:val="00866374"/>
    <w:rsid w:val="0086661B"/>
    <w:rsid w:val="0086667F"/>
    <w:rsid w:val="00866879"/>
    <w:rsid w:val="0086690C"/>
    <w:rsid w:val="00866A4C"/>
    <w:rsid w:val="00866A79"/>
    <w:rsid w:val="00866B78"/>
    <w:rsid w:val="0086706D"/>
    <w:rsid w:val="008670A9"/>
    <w:rsid w:val="0086737F"/>
    <w:rsid w:val="0086738E"/>
    <w:rsid w:val="0086767E"/>
    <w:rsid w:val="00867BFB"/>
    <w:rsid w:val="00867CEF"/>
    <w:rsid w:val="00867EDB"/>
    <w:rsid w:val="00870966"/>
    <w:rsid w:val="0087131F"/>
    <w:rsid w:val="00871DDB"/>
    <w:rsid w:val="00871EB6"/>
    <w:rsid w:val="00871F8B"/>
    <w:rsid w:val="00872261"/>
    <w:rsid w:val="008722A8"/>
    <w:rsid w:val="00872457"/>
    <w:rsid w:val="0087247E"/>
    <w:rsid w:val="00872835"/>
    <w:rsid w:val="00872878"/>
    <w:rsid w:val="008728E7"/>
    <w:rsid w:val="00872A9F"/>
    <w:rsid w:val="00872DB1"/>
    <w:rsid w:val="00872DD8"/>
    <w:rsid w:val="00872FE3"/>
    <w:rsid w:val="008733E7"/>
    <w:rsid w:val="00873498"/>
    <w:rsid w:val="0087350F"/>
    <w:rsid w:val="00873556"/>
    <w:rsid w:val="00873641"/>
    <w:rsid w:val="008736D5"/>
    <w:rsid w:val="0087378D"/>
    <w:rsid w:val="008737D2"/>
    <w:rsid w:val="00873DA3"/>
    <w:rsid w:val="0087400D"/>
    <w:rsid w:val="0087421D"/>
    <w:rsid w:val="00874467"/>
    <w:rsid w:val="0087446F"/>
    <w:rsid w:val="008744C3"/>
    <w:rsid w:val="008744DD"/>
    <w:rsid w:val="008747A4"/>
    <w:rsid w:val="00874C2B"/>
    <w:rsid w:val="00875114"/>
    <w:rsid w:val="0087514D"/>
    <w:rsid w:val="0087548A"/>
    <w:rsid w:val="008755DE"/>
    <w:rsid w:val="0087572E"/>
    <w:rsid w:val="0087591D"/>
    <w:rsid w:val="00875D66"/>
    <w:rsid w:val="00875F20"/>
    <w:rsid w:val="00876045"/>
    <w:rsid w:val="0087629C"/>
    <w:rsid w:val="0087639E"/>
    <w:rsid w:val="008769E2"/>
    <w:rsid w:val="00876C08"/>
    <w:rsid w:val="00876C18"/>
    <w:rsid w:val="00876E04"/>
    <w:rsid w:val="00876E94"/>
    <w:rsid w:val="008770BA"/>
    <w:rsid w:val="00877174"/>
    <w:rsid w:val="008773D7"/>
    <w:rsid w:val="00877A9B"/>
    <w:rsid w:val="00877BA7"/>
    <w:rsid w:val="00877D4F"/>
    <w:rsid w:val="008800D0"/>
    <w:rsid w:val="00880187"/>
    <w:rsid w:val="00880532"/>
    <w:rsid w:val="00880561"/>
    <w:rsid w:val="00880BD4"/>
    <w:rsid w:val="00881710"/>
    <w:rsid w:val="0088184B"/>
    <w:rsid w:val="00881A01"/>
    <w:rsid w:val="00882036"/>
    <w:rsid w:val="008820B0"/>
    <w:rsid w:val="008823FD"/>
    <w:rsid w:val="00882470"/>
    <w:rsid w:val="008828E0"/>
    <w:rsid w:val="008829CB"/>
    <w:rsid w:val="00882BE8"/>
    <w:rsid w:val="00882C84"/>
    <w:rsid w:val="008833C9"/>
    <w:rsid w:val="00883795"/>
    <w:rsid w:val="008838F8"/>
    <w:rsid w:val="00883996"/>
    <w:rsid w:val="00883A9D"/>
    <w:rsid w:val="00883B50"/>
    <w:rsid w:val="00883CB3"/>
    <w:rsid w:val="00883CF8"/>
    <w:rsid w:val="00883CFA"/>
    <w:rsid w:val="00883DAE"/>
    <w:rsid w:val="00884041"/>
    <w:rsid w:val="00884240"/>
    <w:rsid w:val="00884742"/>
    <w:rsid w:val="00884B0F"/>
    <w:rsid w:val="00884C39"/>
    <w:rsid w:val="00884D1B"/>
    <w:rsid w:val="00884E91"/>
    <w:rsid w:val="00884EF7"/>
    <w:rsid w:val="00884F31"/>
    <w:rsid w:val="00885207"/>
    <w:rsid w:val="0088543A"/>
    <w:rsid w:val="00885596"/>
    <w:rsid w:val="008856D0"/>
    <w:rsid w:val="00885737"/>
    <w:rsid w:val="008859DA"/>
    <w:rsid w:val="00885A42"/>
    <w:rsid w:val="00886354"/>
    <w:rsid w:val="008864BA"/>
    <w:rsid w:val="00886637"/>
    <w:rsid w:val="008866FA"/>
    <w:rsid w:val="00886743"/>
    <w:rsid w:val="008867EC"/>
    <w:rsid w:val="00886AAD"/>
    <w:rsid w:val="00886EE1"/>
    <w:rsid w:val="00886FFE"/>
    <w:rsid w:val="0088735F"/>
    <w:rsid w:val="008873AD"/>
    <w:rsid w:val="008873F6"/>
    <w:rsid w:val="0088745B"/>
    <w:rsid w:val="00887571"/>
    <w:rsid w:val="00887616"/>
    <w:rsid w:val="00887745"/>
    <w:rsid w:val="00887A9B"/>
    <w:rsid w:val="00890158"/>
    <w:rsid w:val="0089092C"/>
    <w:rsid w:val="00890DC8"/>
    <w:rsid w:val="00890F44"/>
    <w:rsid w:val="008913E0"/>
    <w:rsid w:val="00891514"/>
    <w:rsid w:val="0089167C"/>
    <w:rsid w:val="00891A80"/>
    <w:rsid w:val="00891AE0"/>
    <w:rsid w:val="00891CAF"/>
    <w:rsid w:val="00891CBB"/>
    <w:rsid w:val="00891DA8"/>
    <w:rsid w:val="00891DD2"/>
    <w:rsid w:val="00891DFD"/>
    <w:rsid w:val="00892003"/>
    <w:rsid w:val="0089205A"/>
    <w:rsid w:val="008920F1"/>
    <w:rsid w:val="0089223A"/>
    <w:rsid w:val="00892451"/>
    <w:rsid w:val="00892641"/>
    <w:rsid w:val="0089264C"/>
    <w:rsid w:val="008926C9"/>
    <w:rsid w:val="00892732"/>
    <w:rsid w:val="00892B2A"/>
    <w:rsid w:val="00892C36"/>
    <w:rsid w:val="00892FC2"/>
    <w:rsid w:val="008932BF"/>
    <w:rsid w:val="00893359"/>
    <w:rsid w:val="008933C6"/>
    <w:rsid w:val="008935AB"/>
    <w:rsid w:val="0089374E"/>
    <w:rsid w:val="00893B04"/>
    <w:rsid w:val="00893C37"/>
    <w:rsid w:val="00893D31"/>
    <w:rsid w:val="00893F32"/>
    <w:rsid w:val="0089405D"/>
    <w:rsid w:val="008943A6"/>
    <w:rsid w:val="00894423"/>
    <w:rsid w:val="00894475"/>
    <w:rsid w:val="0089461B"/>
    <w:rsid w:val="00895195"/>
    <w:rsid w:val="00895402"/>
    <w:rsid w:val="00895819"/>
    <w:rsid w:val="00895E33"/>
    <w:rsid w:val="00895F81"/>
    <w:rsid w:val="00896317"/>
    <w:rsid w:val="0089674C"/>
    <w:rsid w:val="00896869"/>
    <w:rsid w:val="008968CD"/>
    <w:rsid w:val="00896934"/>
    <w:rsid w:val="00896AAF"/>
    <w:rsid w:val="00896BC0"/>
    <w:rsid w:val="00896FF3"/>
    <w:rsid w:val="0089733E"/>
    <w:rsid w:val="0089742A"/>
    <w:rsid w:val="0089774F"/>
    <w:rsid w:val="0089783D"/>
    <w:rsid w:val="00897C9C"/>
    <w:rsid w:val="00897CE9"/>
    <w:rsid w:val="00897E0B"/>
    <w:rsid w:val="00897F19"/>
    <w:rsid w:val="00897FB0"/>
    <w:rsid w:val="008A003F"/>
    <w:rsid w:val="008A0100"/>
    <w:rsid w:val="008A0144"/>
    <w:rsid w:val="008A01E5"/>
    <w:rsid w:val="008A0206"/>
    <w:rsid w:val="008A03F1"/>
    <w:rsid w:val="008A0560"/>
    <w:rsid w:val="008A06C5"/>
    <w:rsid w:val="008A076C"/>
    <w:rsid w:val="008A0947"/>
    <w:rsid w:val="008A0BAC"/>
    <w:rsid w:val="008A0CF2"/>
    <w:rsid w:val="008A1110"/>
    <w:rsid w:val="008A1197"/>
    <w:rsid w:val="008A125F"/>
    <w:rsid w:val="008A1337"/>
    <w:rsid w:val="008A1782"/>
    <w:rsid w:val="008A19F5"/>
    <w:rsid w:val="008A1DF0"/>
    <w:rsid w:val="008A2794"/>
    <w:rsid w:val="008A28BE"/>
    <w:rsid w:val="008A290E"/>
    <w:rsid w:val="008A2AEA"/>
    <w:rsid w:val="008A2DFD"/>
    <w:rsid w:val="008A2E70"/>
    <w:rsid w:val="008A33FD"/>
    <w:rsid w:val="008A3418"/>
    <w:rsid w:val="008A3565"/>
    <w:rsid w:val="008A3678"/>
    <w:rsid w:val="008A36C1"/>
    <w:rsid w:val="008A3CE0"/>
    <w:rsid w:val="008A3DBA"/>
    <w:rsid w:val="008A3F04"/>
    <w:rsid w:val="008A3F61"/>
    <w:rsid w:val="008A422E"/>
    <w:rsid w:val="008A4897"/>
    <w:rsid w:val="008A49E0"/>
    <w:rsid w:val="008A4B56"/>
    <w:rsid w:val="008A4F0E"/>
    <w:rsid w:val="008A5315"/>
    <w:rsid w:val="008A54CD"/>
    <w:rsid w:val="008A5566"/>
    <w:rsid w:val="008A55A6"/>
    <w:rsid w:val="008A6077"/>
    <w:rsid w:val="008A614E"/>
    <w:rsid w:val="008A6756"/>
    <w:rsid w:val="008A69F8"/>
    <w:rsid w:val="008A6B98"/>
    <w:rsid w:val="008A70A6"/>
    <w:rsid w:val="008A71A4"/>
    <w:rsid w:val="008A7236"/>
    <w:rsid w:val="008A74D5"/>
    <w:rsid w:val="008A7B79"/>
    <w:rsid w:val="008A7EC2"/>
    <w:rsid w:val="008B0558"/>
    <w:rsid w:val="008B05A1"/>
    <w:rsid w:val="008B08FE"/>
    <w:rsid w:val="008B0C0B"/>
    <w:rsid w:val="008B0CCA"/>
    <w:rsid w:val="008B1403"/>
    <w:rsid w:val="008B1481"/>
    <w:rsid w:val="008B15AC"/>
    <w:rsid w:val="008B16DC"/>
    <w:rsid w:val="008B1792"/>
    <w:rsid w:val="008B18F0"/>
    <w:rsid w:val="008B1998"/>
    <w:rsid w:val="008B1D5E"/>
    <w:rsid w:val="008B1D68"/>
    <w:rsid w:val="008B1E5B"/>
    <w:rsid w:val="008B23B2"/>
    <w:rsid w:val="008B241F"/>
    <w:rsid w:val="008B26A0"/>
    <w:rsid w:val="008B2798"/>
    <w:rsid w:val="008B28B1"/>
    <w:rsid w:val="008B2909"/>
    <w:rsid w:val="008B2AE3"/>
    <w:rsid w:val="008B2BB9"/>
    <w:rsid w:val="008B2D82"/>
    <w:rsid w:val="008B2F7D"/>
    <w:rsid w:val="008B319A"/>
    <w:rsid w:val="008B3296"/>
    <w:rsid w:val="008B33F9"/>
    <w:rsid w:val="008B3790"/>
    <w:rsid w:val="008B37B2"/>
    <w:rsid w:val="008B38D9"/>
    <w:rsid w:val="008B39D5"/>
    <w:rsid w:val="008B3B96"/>
    <w:rsid w:val="008B3EE8"/>
    <w:rsid w:val="008B42D6"/>
    <w:rsid w:val="008B42D7"/>
    <w:rsid w:val="008B4478"/>
    <w:rsid w:val="008B48C1"/>
    <w:rsid w:val="008B4BF4"/>
    <w:rsid w:val="008B4F64"/>
    <w:rsid w:val="008B4FA0"/>
    <w:rsid w:val="008B5226"/>
    <w:rsid w:val="008B559F"/>
    <w:rsid w:val="008B584C"/>
    <w:rsid w:val="008B59D4"/>
    <w:rsid w:val="008B5ABB"/>
    <w:rsid w:val="008B5B9D"/>
    <w:rsid w:val="008B5D2F"/>
    <w:rsid w:val="008B5E07"/>
    <w:rsid w:val="008B5F64"/>
    <w:rsid w:val="008B5F99"/>
    <w:rsid w:val="008B60D9"/>
    <w:rsid w:val="008B6357"/>
    <w:rsid w:val="008B6F49"/>
    <w:rsid w:val="008B7132"/>
    <w:rsid w:val="008B7319"/>
    <w:rsid w:val="008B745B"/>
    <w:rsid w:val="008B75C7"/>
    <w:rsid w:val="008B76C5"/>
    <w:rsid w:val="008B7A7D"/>
    <w:rsid w:val="008B7DA2"/>
    <w:rsid w:val="008B7E38"/>
    <w:rsid w:val="008B8910"/>
    <w:rsid w:val="008C0276"/>
    <w:rsid w:val="008C075A"/>
    <w:rsid w:val="008C0848"/>
    <w:rsid w:val="008C0A9B"/>
    <w:rsid w:val="008C0B8F"/>
    <w:rsid w:val="008C0DAC"/>
    <w:rsid w:val="008C0DFD"/>
    <w:rsid w:val="008C0E15"/>
    <w:rsid w:val="008C1011"/>
    <w:rsid w:val="008C1239"/>
    <w:rsid w:val="008C17A9"/>
    <w:rsid w:val="008C1841"/>
    <w:rsid w:val="008C1BF3"/>
    <w:rsid w:val="008C1E5B"/>
    <w:rsid w:val="008C2501"/>
    <w:rsid w:val="008C2542"/>
    <w:rsid w:val="008C260B"/>
    <w:rsid w:val="008C30A9"/>
    <w:rsid w:val="008C3492"/>
    <w:rsid w:val="008C351D"/>
    <w:rsid w:val="008C3A61"/>
    <w:rsid w:val="008C3B69"/>
    <w:rsid w:val="008C3BB0"/>
    <w:rsid w:val="008C3D73"/>
    <w:rsid w:val="008C3EEF"/>
    <w:rsid w:val="008C40D6"/>
    <w:rsid w:val="008C43C9"/>
    <w:rsid w:val="008C4419"/>
    <w:rsid w:val="008C454C"/>
    <w:rsid w:val="008C47A9"/>
    <w:rsid w:val="008C482B"/>
    <w:rsid w:val="008C48BB"/>
    <w:rsid w:val="008C49F2"/>
    <w:rsid w:val="008C4FD2"/>
    <w:rsid w:val="008C53EF"/>
    <w:rsid w:val="008C5401"/>
    <w:rsid w:val="008C5894"/>
    <w:rsid w:val="008C58BE"/>
    <w:rsid w:val="008C5AD2"/>
    <w:rsid w:val="008C5C75"/>
    <w:rsid w:val="008C5F55"/>
    <w:rsid w:val="008C61BB"/>
    <w:rsid w:val="008C6667"/>
    <w:rsid w:val="008C6846"/>
    <w:rsid w:val="008C68FE"/>
    <w:rsid w:val="008C6D48"/>
    <w:rsid w:val="008C6D80"/>
    <w:rsid w:val="008C7962"/>
    <w:rsid w:val="008C7EA0"/>
    <w:rsid w:val="008D015B"/>
    <w:rsid w:val="008D0182"/>
    <w:rsid w:val="008D027D"/>
    <w:rsid w:val="008D0677"/>
    <w:rsid w:val="008D07D6"/>
    <w:rsid w:val="008D09E4"/>
    <w:rsid w:val="008D0DF5"/>
    <w:rsid w:val="008D10F4"/>
    <w:rsid w:val="008D117E"/>
    <w:rsid w:val="008D11DD"/>
    <w:rsid w:val="008D1244"/>
    <w:rsid w:val="008D1259"/>
    <w:rsid w:val="008D13D9"/>
    <w:rsid w:val="008D1536"/>
    <w:rsid w:val="008D158B"/>
    <w:rsid w:val="008D1765"/>
    <w:rsid w:val="008D1878"/>
    <w:rsid w:val="008D187B"/>
    <w:rsid w:val="008D188B"/>
    <w:rsid w:val="008D1A78"/>
    <w:rsid w:val="008D1AE7"/>
    <w:rsid w:val="008D1EA7"/>
    <w:rsid w:val="008D2281"/>
    <w:rsid w:val="008D22D3"/>
    <w:rsid w:val="008D2661"/>
    <w:rsid w:val="008D292C"/>
    <w:rsid w:val="008D297E"/>
    <w:rsid w:val="008D302D"/>
    <w:rsid w:val="008D32A7"/>
    <w:rsid w:val="008D3A6B"/>
    <w:rsid w:val="008D3C9E"/>
    <w:rsid w:val="008D4024"/>
    <w:rsid w:val="008D405F"/>
    <w:rsid w:val="008D443B"/>
    <w:rsid w:val="008D4A8C"/>
    <w:rsid w:val="008D4C7C"/>
    <w:rsid w:val="008D5105"/>
    <w:rsid w:val="008D558D"/>
    <w:rsid w:val="008D5826"/>
    <w:rsid w:val="008D5E13"/>
    <w:rsid w:val="008D5F7C"/>
    <w:rsid w:val="008D600A"/>
    <w:rsid w:val="008D660E"/>
    <w:rsid w:val="008D679F"/>
    <w:rsid w:val="008D67C1"/>
    <w:rsid w:val="008D6816"/>
    <w:rsid w:val="008D69A3"/>
    <w:rsid w:val="008D6EB4"/>
    <w:rsid w:val="008D6F7C"/>
    <w:rsid w:val="008D7090"/>
    <w:rsid w:val="008D756D"/>
    <w:rsid w:val="008D75A4"/>
    <w:rsid w:val="008D75D2"/>
    <w:rsid w:val="008D7A15"/>
    <w:rsid w:val="008D7D93"/>
    <w:rsid w:val="008D7F22"/>
    <w:rsid w:val="008D7FF5"/>
    <w:rsid w:val="008E00C3"/>
    <w:rsid w:val="008E02F9"/>
    <w:rsid w:val="008E04BD"/>
    <w:rsid w:val="008E0684"/>
    <w:rsid w:val="008E0774"/>
    <w:rsid w:val="008E09AF"/>
    <w:rsid w:val="008E0CA2"/>
    <w:rsid w:val="008E160A"/>
    <w:rsid w:val="008E1A61"/>
    <w:rsid w:val="008E1AAE"/>
    <w:rsid w:val="008E1C11"/>
    <w:rsid w:val="008E1F42"/>
    <w:rsid w:val="008E21B6"/>
    <w:rsid w:val="008E21ED"/>
    <w:rsid w:val="008E250B"/>
    <w:rsid w:val="008E274A"/>
    <w:rsid w:val="008E2909"/>
    <w:rsid w:val="008E312F"/>
    <w:rsid w:val="008E3181"/>
    <w:rsid w:val="008E36BA"/>
    <w:rsid w:val="008E3D56"/>
    <w:rsid w:val="008E3F0F"/>
    <w:rsid w:val="008E426C"/>
    <w:rsid w:val="008E4349"/>
    <w:rsid w:val="008E453A"/>
    <w:rsid w:val="008E45A0"/>
    <w:rsid w:val="008E466F"/>
    <w:rsid w:val="008E46DB"/>
    <w:rsid w:val="008E4854"/>
    <w:rsid w:val="008E4A9C"/>
    <w:rsid w:val="008E4B78"/>
    <w:rsid w:val="008E4D7A"/>
    <w:rsid w:val="008E51FC"/>
    <w:rsid w:val="008E59DD"/>
    <w:rsid w:val="008E5B37"/>
    <w:rsid w:val="008E6879"/>
    <w:rsid w:val="008E692A"/>
    <w:rsid w:val="008E698E"/>
    <w:rsid w:val="008E6CCE"/>
    <w:rsid w:val="008E6E35"/>
    <w:rsid w:val="008E6E87"/>
    <w:rsid w:val="008E702E"/>
    <w:rsid w:val="008E728E"/>
    <w:rsid w:val="008E73D3"/>
    <w:rsid w:val="008E7441"/>
    <w:rsid w:val="008E7971"/>
    <w:rsid w:val="008E7AD8"/>
    <w:rsid w:val="008E7C71"/>
    <w:rsid w:val="008E7CED"/>
    <w:rsid w:val="008E7D3E"/>
    <w:rsid w:val="008E7FA0"/>
    <w:rsid w:val="008F02D0"/>
    <w:rsid w:val="008F039E"/>
    <w:rsid w:val="008F06D7"/>
    <w:rsid w:val="008F082E"/>
    <w:rsid w:val="008F099F"/>
    <w:rsid w:val="008F0D46"/>
    <w:rsid w:val="008F130A"/>
    <w:rsid w:val="008F1357"/>
    <w:rsid w:val="008F157E"/>
    <w:rsid w:val="008F1ACA"/>
    <w:rsid w:val="008F1F42"/>
    <w:rsid w:val="008F203C"/>
    <w:rsid w:val="008F2058"/>
    <w:rsid w:val="008F27F2"/>
    <w:rsid w:val="008F28E6"/>
    <w:rsid w:val="008F2995"/>
    <w:rsid w:val="008F2D10"/>
    <w:rsid w:val="008F2E9A"/>
    <w:rsid w:val="008F2EF6"/>
    <w:rsid w:val="008F2F87"/>
    <w:rsid w:val="008F2FAE"/>
    <w:rsid w:val="008F3473"/>
    <w:rsid w:val="008F3769"/>
    <w:rsid w:val="008F40AE"/>
    <w:rsid w:val="008F43D7"/>
    <w:rsid w:val="008F448C"/>
    <w:rsid w:val="008F46FE"/>
    <w:rsid w:val="008F49EE"/>
    <w:rsid w:val="008F4B1B"/>
    <w:rsid w:val="008F4C19"/>
    <w:rsid w:val="008F4C6C"/>
    <w:rsid w:val="008F55FA"/>
    <w:rsid w:val="008F5D4C"/>
    <w:rsid w:val="008F606C"/>
    <w:rsid w:val="008F60D1"/>
    <w:rsid w:val="008F618F"/>
    <w:rsid w:val="008F69C0"/>
    <w:rsid w:val="008F6B3C"/>
    <w:rsid w:val="008F6E4C"/>
    <w:rsid w:val="008F6EC7"/>
    <w:rsid w:val="008F72BE"/>
    <w:rsid w:val="008F7510"/>
    <w:rsid w:val="008F7544"/>
    <w:rsid w:val="008F7579"/>
    <w:rsid w:val="008F7708"/>
    <w:rsid w:val="008F77B9"/>
    <w:rsid w:val="008F7E5B"/>
    <w:rsid w:val="009000B4"/>
    <w:rsid w:val="00900138"/>
    <w:rsid w:val="009001B1"/>
    <w:rsid w:val="009001D7"/>
    <w:rsid w:val="00900295"/>
    <w:rsid w:val="009005BB"/>
    <w:rsid w:val="009005CA"/>
    <w:rsid w:val="009005EB"/>
    <w:rsid w:val="00900673"/>
    <w:rsid w:val="00900998"/>
    <w:rsid w:val="00900CEE"/>
    <w:rsid w:val="00900DCB"/>
    <w:rsid w:val="009010BC"/>
    <w:rsid w:val="00901372"/>
    <w:rsid w:val="00901868"/>
    <w:rsid w:val="00901979"/>
    <w:rsid w:val="00901C5A"/>
    <w:rsid w:val="00901D23"/>
    <w:rsid w:val="00901F83"/>
    <w:rsid w:val="009024C4"/>
    <w:rsid w:val="00902927"/>
    <w:rsid w:val="00902FB7"/>
    <w:rsid w:val="009030EA"/>
    <w:rsid w:val="009031E5"/>
    <w:rsid w:val="009039D1"/>
    <w:rsid w:val="00903A2B"/>
    <w:rsid w:val="00904123"/>
    <w:rsid w:val="00904227"/>
    <w:rsid w:val="009043D9"/>
    <w:rsid w:val="00904A46"/>
    <w:rsid w:val="00904B8F"/>
    <w:rsid w:val="00904CB3"/>
    <w:rsid w:val="00904D19"/>
    <w:rsid w:val="009052B6"/>
    <w:rsid w:val="00905667"/>
    <w:rsid w:val="00905A54"/>
    <w:rsid w:val="00905F13"/>
    <w:rsid w:val="00906275"/>
    <w:rsid w:val="009065AA"/>
    <w:rsid w:val="0090665F"/>
    <w:rsid w:val="0090666C"/>
    <w:rsid w:val="009067E3"/>
    <w:rsid w:val="00906B6D"/>
    <w:rsid w:val="00906CAC"/>
    <w:rsid w:val="00907319"/>
    <w:rsid w:val="009074B1"/>
    <w:rsid w:val="00907A41"/>
    <w:rsid w:val="00907B05"/>
    <w:rsid w:val="00907C1F"/>
    <w:rsid w:val="00907C8D"/>
    <w:rsid w:val="00907CB8"/>
    <w:rsid w:val="00907E10"/>
    <w:rsid w:val="00907E9D"/>
    <w:rsid w:val="00910013"/>
    <w:rsid w:val="009101F0"/>
    <w:rsid w:val="0091029F"/>
    <w:rsid w:val="00910348"/>
    <w:rsid w:val="00910940"/>
    <w:rsid w:val="0091106D"/>
    <w:rsid w:val="00911B14"/>
    <w:rsid w:val="00911B6E"/>
    <w:rsid w:val="00911B88"/>
    <w:rsid w:val="00911CC1"/>
    <w:rsid w:val="00911F11"/>
    <w:rsid w:val="009127DD"/>
    <w:rsid w:val="009127EF"/>
    <w:rsid w:val="009129EB"/>
    <w:rsid w:val="00912A35"/>
    <w:rsid w:val="00912E8D"/>
    <w:rsid w:val="00913536"/>
    <w:rsid w:val="009139E6"/>
    <w:rsid w:val="00913A9E"/>
    <w:rsid w:val="0091458C"/>
    <w:rsid w:val="0091486E"/>
    <w:rsid w:val="00914F96"/>
    <w:rsid w:val="009153EF"/>
    <w:rsid w:val="009155D7"/>
    <w:rsid w:val="009157B3"/>
    <w:rsid w:val="00915B8B"/>
    <w:rsid w:val="0091626A"/>
    <w:rsid w:val="00916347"/>
    <w:rsid w:val="009167B6"/>
    <w:rsid w:val="00916BD1"/>
    <w:rsid w:val="00916EF9"/>
    <w:rsid w:val="009172D3"/>
    <w:rsid w:val="00917651"/>
    <w:rsid w:val="0091773C"/>
    <w:rsid w:val="00917CA2"/>
    <w:rsid w:val="00917F74"/>
    <w:rsid w:val="00917FB2"/>
    <w:rsid w:val="0092039B"/>
    <w:rsid w:val="0092074C"/>
    <w:rsid w:val="00920E77"/>
    <w:rsid w:val="00920ED6"/>
    <w:rsid w:val="00920F6C"/>
    <w:rsid w:val="009211B1"/>
    <w:rsid w:val="009211DE"/>
    <w:rsid w:val="009212FC"/>
    <w:rsid w:val="00921360"/>
    <w:rsid w:val="00921830"/>
    <w:rsid w:val="00921BCA"/>
    <w:rsid w:val="00921CB4"/>
    <w:rsid w:val="00921D91"/>
    <w:rsid w:val="00921E96"/>
    <w:rsid w:val="00921F65"/>
    <w:rsid w:val="0092215B"/>
    <w:rsid w:val="00922359"/>
    <w:rsid w:val="009229F6"/>
    <w:rsid w:val="00922E94"/>
    <w:rsid w:val="00923035"/>
    <w:rsid w:val="009232CF"/>
    <w:rsid w:val="00923443"/>
    <w:rsid w:val="00923512"/>
    <w:rsid w:val="00923CC0"/>
    <w:rsid w:val="00923CDF"/>
    <w:rsid w:val="00923D4E"/>
    <w:rsid w:val="00923DB6"/>
    <w:rsid w:val="00923E1F"/>
    <w:rsid w:val="00923F9A"/>
    <w:rsid w:val="0092403D"/>
    <w:rsid w:val="009244A9"/>
    <w:rsid w:val="00924583"/>
    <w:rsid w:val="00924AB2"/>
    <w:rsid w:val="00924E3B"/>
    <w:rsid w:val="009255F2"/>
    <w:rsid w:val="00925816"/>
    <w:rsid w:val="00925965"/>
    <w:rsid w:val="00925A2D"/>
    <w:rsid w:val="00925ADF"/>
    <w:rsid w:val="00925BCD"/>
    <w:rsid w:val="00925BDC"/>
    <w:rsid w:val="00925F21"/>
    <w:rsid w:val="009261FC"/>
    <w:rsid w:val="0092633F"/>
    <w:rsid w:val="00926749"/>
    <w:rsid w:val="00926A5F"/>
    <w:rsid w:val="00926C73"/>
    <w:rsid w:val="00927331"/>
    <w:rsid w:val="00927401"/>
    <w:rsid w:val="00927A2C"/>
    <w:rsid w:val="00927CA3"/>
    <w:rsid w:val="00927EBA"/>
    <w:rsid w:val="00930134"/>
    <w:rsid w:val="00930B24"/>
    <w:rsid w:val="00931150"/>
    <w:rsid w:val="0093149D"/>
    <w:rsid w:val="00931CFC"/>
    <w:rsid w:val="00931D1F"/>
    <w:rsid w:val="00931FF5"/>
    <w:rsid w:val="00932369"/>
    <w:rsid w:val="009324AC"/>
    <w:rsid w:val="0093261C"/>
    <w:rsid w:val="009326F4"/>
    <w:rsid w:val="009327F9"/>
    <w:rsid w:val="00932F4A"/>
    <w:rsid w:val="00932F66"/>
    <w:rsid w:val="00932F70"/>
    <w:rsid w:val="00933079"/>
    <w:rsid w:val="0093355E"/>
    <w:rsid w:val="00933FF3"/>
    <w:rsid w:val="0093407E"/>
    <w:rsid w:val="00934179"/>
    <w:rsid w:val="009341E0"/>
    <w:rsid w:val="00934517"/>
    <w:rsid w:val="009346D2"/>
    <w:rsid w:val="009347D0"/>
    <w:rsid w:val="00934BFB"/>
    <w:rsid w:val="00934E36"/>
    <w:rsid w:val="0093509F"/>
    <w:rsid w:val="00935445"/>
    <w:rsid w:val="009354D2"/>
    <w:rsid w:val="009359D4"/>
    <w:rsid w:val="00935F0B"/>
    <w:rsid w:val="00935F34"/>
    <w:rsid w:val="00935FD7"/>
    <w:rsid w:val="0093627A"/>
    <w:rsid w:val="0093629B"/>
    <w:rsid w:val="00936EDB"/>
    <w:rsid w:val="00936EF0"/>
    <w:rsid w:val="009373EC"/>
    <w:rsid w:val="00937AD5"/>
    <w:rsid w:val="00937AF8"/>
    <w:rsid w:val="00937BBA"/>
    <w:rsid w:val="00937DED"/>
    <w:rsid w:val="00937F1E"/>
    <w:rsid w:val="0093E2D7"/>
    <w:rsid w:val="0094056C"/>
    <w:rsid w:val="0094058F"/>
    <w:rsid w:val="009406E4"/>
    <w:rsid w:val="00940833"/>
    <w:rsid w:val="00940CB7"/>
    <w:rsid w:val="009413F1"/>
    <w:rsid w:val="00941475"/>
    <w:rsid w:val="0094178F"/>
    <w:rsid w:val="0094188D"/>
    <w:rsid w:val="009418C7"/>
    <w:rsid w:val="00941AF4"/>
    <w:rsid w:val="00941E98"/>
    <w:rsid w:val="00941EC9"/>
    <w:rsid w:val="009427B9"/>
    <w:rsid w:val="00942924"/>
    <w:rsid w:val="00942C68"/>
    <w:rsid w:val="0094307D"/>
    <w:rsid w:val="009432A0"/>
    <w:rsid w:val="009432C4"/>
    <w:rsid w:val="00943701"/>
    <w:rsid w:val="00943A52"/>
    <w:rsid w:val="00943AEF"/>
    <w:rsid w:val="00943E7F"/>
    <w:rsid w:val="00944195"/>
    <w:rsid w:val="009443EF"/>
    <w:rsid w:val="00944415"/>
    <w:rsid w:val="00944A0F"/>
    <w:rsid w:val="00944C8D"/>
    <w:rsid w:val="00945134"/>
    <w:rsid w:val="0094563D"/>
    <w:rsid w:val="00945897"/>
    <w:rsid w:val="00945E04"/>
    <w:rsid w:val="009462C3"/>
    <w:rsid w:val="00946C5B"/>
    <w:rsid w:val="00946DE3"/>
    <w:rsid w:val="00946EF9"/>
    <w:rsid w:val="00947151"/>
    <w:rsid w:val="009471F5"/>
    <w:rsid w:val="00947266"/>
    <w:rsid w:val="00947C6B"/>
    <w:rsid w:val="00950722"/>
    <w:rsid w:val="00950CAF"/>
    <w:rsid w:val="00950DBD"/>
    <w:rsid w:val="009511E5"/>
    <w:rsid w:val="009513AB"/>
    <w:rsid w:val="009515AB"/>
    <w:rsid w:val="009515F6"/>
    <w:rsid w:val="00951829"/>
    <w:rsid w:val="00951D63"/>
    <w:rsid w:val="009522DE"/>
    <w:rsid w:val="009523E9"/>
    <w:rsid w:val="009524E8"/>
    <w:rsid w:val="00952BBD"/>
    <w:rsid w:val="00952C87"/>
    <w:rsid w:val="00952DE3"/>
    <w:rsid w:val="00953071"/>
    <w:rsid w:val="00953106"/>
    <w:rsid w:val="00953200"/>
    <w:rsid w:val="0095347F"/>
    <w:rsid w:val="00953504"/>
    <w:rsid w:val="00953A23"/>
    <w:rsid w:val="00953AE8"/>
    <w:rsid w:val="00953F04"/>
    <w:rsid w:val="009541DF"/>
    <w:rsid w:val="00954289"/>
    <w:rsid w:val="00954459"/>
    <w:rsid w:val="00954601"/>
    <w:rsid w:val="0095482C"/>
    <w:rsid w:val="0095482E"/>
    <w:rsid w:val="009549FA"/>
    <w:rsid w:val="00954A8D"/>
    <w:rsid w:val="009553E4"/>
    <w:rsid w:val="009558E7"/>
    <w:rsid w:val="00955AA5"/>
    <w:rsid w:val="00955E70"/>
    <w:rsid w:val="00955F0A"/>
    <w:rsid w:val="00956285"/>
    <w:rsid w:val="00956729"/>
    <w:rsid w:val="009569D8"/>
    <w:rsid w:val="00956AF7"/>
    <w:rsid w:val="00956B0E"/>
    <w:rsid w:val="00956B81"/>
    <w:rsid w:val="00956D62"/>
    <w:rsid w:val="00956D65"/>
    <w:rsid w:val="0095738E"/>
    <w:rsid w:val="00957610"/>
    <w:rsid w:val="0095781D"/>
    <w:rsid w:val="0095789D"/>
    <w:rsid w:val="0095798F"/>
    <w:rsid w:val="00957B7D"/>
    <w:rsid w:val="00957D4A"/>
    <w:rsid w:val="00957E5E"/>
    <w:rsid w:val="00960097"/>
    <w:rsid w:val="009604DD"/>
    <w:rsid w:val="0096083E"/>
    <w:rsid w:val="009609CC"/>
    <w:rsid w:val="00960B5A"/>
    <w:rsid w:val="00960C48"/>
    <w:rsid w:val="00960D9E"/>
    <w:rsid w:val="00960ECB"/>
    <w:rsid w:val="00960F95"/>
    <w:rsid w:val="00960FB2"/>
    <w:rsid w:val="0096121C"/>
    <w:rsid w:val="00961522"/>
    <w:rsid w:val="009618FE"/>
    <w:rsid w:val="00961A41"/>
    <w:rsid w:val="00961AC6"/>
    <w:rsid w:val="00961B1E"/>
    <w:rsid w:val="00961E63"/>
    <w:rsid w:val="00961F03"/>
    <w:rsid w:val="009620A2"/>
    <w:rsid w:val="009629BF"/>
    <w:rsid w:val="009634F1"/>
    <w:rsid w:val="00963741"/>
    <w:rsid w:val="00963990"/>
    <w:rsid w:val="009639CB"/>
    <w:rsid w:val="00963B6B"/>
    <w:rsid w:val="009644BD"/>
    <w:rsid w:val="00964614"/>
    <w:rsid w:val="009647DA"/>
    <w:rsid w:val="00964897"/>
    <w:rsid w:val="0096497B"/>
    <w:rsid w:val="00965250"/>
    <w:rsid w:val="00965A9A"/>
    <w:rsid w:val="0096604F"/>
    <w:rsid w:val="00966788"/>
    <w:rsid w:val="009667F1"/>
    <w:rsid w:val="009669F5"/>
    <w:rsid w:val="00966A7C"/>
    <w:rsid w:val="00966AFD"/>
    <w:rsid w:val="00966C47"/>
    <w:rsid w:val="00966D58"/>
    <w:rsid w:val="00966F82"/>
    <w:rsid w:val="009673D2"/>
    <w:rsid w:val="009674DE"/>
    <w:rsid w:val="00967615"/>
    <w:rsid w:val="00967641"/>
    <w:rsid w:val="00967744"/>
    <w:rsid w:val="00967AD2"/>
    <w:rsid w:val="00967B05"/>
    <w:rsid w:val="00967F60"/>
    <w:rsid w:val="00970553"/>
    <w:rsid w:val="00970BF3"/>
    <w:rsid w:val="00970D34"/>
    <w:rsid w:val="0097135D"/>
    <w:rsid w:val="0097146E"/>
    <w:rsid w:val="0097180D"/>
    <w:rsid w:val="00971ABB"/>
    <w:rsid w:val="00972090"/>
    <w:rsid w:val="00972136"/>
    <w:rsid w:val="0097257D"/>
    <w:rsid w:val="00972678"/>
    <w:rsid w:val="00972749"/>
    <w:rsid w:val="00972FEF"/>
    <w:rsid w:val="00973148"/>
    <w:rsid w:val="009731C9"/>
    <w:rsid w:val="00973469"/>
    <w:rsid w:val="00973508"/>
    <w:rsid w:val="00973976"/>
    <w:rsid w:val="00973EFD"/>
    <w:rsid w:val="009741F0"/>
    <w:rsid w:val="009744E3"/>
    <w:rsid w:val="009747D3"/>
    <w:rsid w:val="00974F36"/>
    <w:rsid w:val="009750DA"/>
    <w:rsid w:val="00975143"/>
    <w:rsid w:val="009754FC"/>
    <w:rsid w:val="009756B1"/>
    <w:rsid w:val="00975752"/>
    <w:rsid w:val="00975834"/>
    <w:rsid w:val="00975C38"/>
    <w:rsid w:val="00976390"/>
    <w:rsid w:val="009763F8"/>
    <w:rsid w:val="0097642D"/>
    <w:rsid w:val="009767BF"/>
    <w:rsid w:val="00976B2B"/>
    <w:rsid w:val="00976BA2"/>
    <w:rsid w:val="00976CA4"/>
    <w:rsid w:val="00976F39"/>
    <w:rsid w:val="0097736E"/>
    <w:rsid w:val="0097763A"/>
    <w:rsid w:val="009777EF"/>
    <w:rsid w:val="009778F8"/>
    <w:rsid w:val="00977CF6"/>
    <w:rsid w:val="00980286"/>
    <w:rsid w:val="00980655"/>
    <w:rsid w:val="00980728"/>
    <w:rsid w:val="0098099E"/>
    <w:rsid w:val="009809B9"/>
    <w:rsid w:val="00980ABD"/>
    <w:rsid w:val="00980C4E"/>
    <w:rsid w:val="00980EEA"/>
    <w:rsid w:val="00980F01"/>
    <w:rsid w:val="009810E4"/>
    <w:rsid w:val="009811C7"/>
    <w:rsid w:val="009817B8"/>
    <w:rsid w:val="00981B09"/>
    <w:rsid w:val="00981B1E"/>
    <w:rsid w:val="00981C65"/>
    <w:rsid w:val="00981E05"/>
    <w:rsid w:val="009821E7"/>
    <w:rsid w:val="0098249E"/>
    <w:rsid w:val="0098268F"/>
    <w:rsid w:val="009826B5"/>
    <w:rsid w:val="009829F6"/>
    <w:rsid w:val="00982BB5"/>
    <w:rsid w:val="00982D88"/>
    <w:rsid w:val="00982F85"/>
    <w:rsid w:val="0098309D"/>
    <w:rsid w:val="00983188"/>
    <w:rsid w:val="009833E0"/>
    <w:rsid w:val="009836C2"/>
    <w:rsid w:val="00983815"/>
    <w:rsid w:val="0098384D"/>
    <w:rsid w:val="009840E1"/>
    <w:rsid w:val="009841E2"/>
    <w:rsid w:val="00984278"/>
    <w:rsid w:val="00984330"/>
    <w:rsid w:val="00984433"/>
    <w:rsid w:val="009845E6"/>
    <w:rsid w:val="00984817"/>
    <w:rsid w:val="00984884"/>
    <w:rsid w:val="00984C69"/>
    <w:rsid w:val="00984F40"/>
    <w:rsid w:val="009851DB"/>
    <w:rsid w:val="009852DD"/>
    <w:rsid w:val="00985384"/>
    <w:rsid w:val="00985AC6"/>
    <w:rsid w:val="00985F29"/>
    <w:rsid w:val="0098602B"/>
    <w:rsid w:val="009860D0"/>
    <w:rsid w:val="009863D8"/>
    <w:rsid w:val="00986560"/>
    <w:rsid w:val="0098656E"/>
    <w:rsid w:val="00986826"/>
    <w:rsid w:val="00986829"/>
    <w:rsid w:val="0098683E"/>
    <w:rsid w:val="00986B1E"/>
    <w:rsid w:val="00986D6D"/>
    <w:rsid w:val="00987031"/>
    <w:rsid w:val="0098715B"/>
    <w:rsid w:val="009872F7"/>
    <w:rsid w:val="0098735A"/>
    <w:rsid w:val="0098741A"/>
    <w:rsid w:val="0098775E"/>
    <w:rsid w:val="00987774"/>
    <w:rsid w:val="009877A4"/>
    <w:rsid w:val="009877FC"/>
    <w:rsid w:val="00987B91"/>
    <w:rsid w:val="00987BED"/>
    <w:rsid w:val="00987F82"/>
    <w:rsid w:val="00990238"/>
    <w:rsid w:val="009902C6"/>
    <w:rsid w:val="0099039A"/>
    <w:rsid w:val="009903CC"/>
    <w:rsid w:val="0099062D"/>
    <w:rsid w:val="00990AA6"/>
    <w:rsid w:val="00990E88"/>
    <w:rsid w:val="00991096"/>
    <w:rsid w:val="0099131A"/>
    <w:rsid w:val="009917A6"/>
    <w:rsid w:val="0099188D"/>
    <w:rsid w:val="00991E27"/>
    <w:rsid w:val="009920EE"/>
    <w:rsid w:val="009921D7"/>
    <w:rsid w:val="009924BE"/>
    <w:rsid w:val="0099265C"/>
    <w:rsid w:val="009929C6"/>
    <w:rsid w:val="00992A33"/>
    <w:rsid w:val="00992B65"/>
    <w:rsid w:val="00992B7D"/>
    <w:rsid w:val="00992C80"/>
    <w:rsid w:val="00993157"/>
    <w:rsid w:val="0099319E"/>
    <w:rsid w:val="009932D2"/>
    <w:rsid w:val="00993546"/>
    <w:rsid w:val="00993C61"/>
    <w:rsid w:val="00993EC7"/>
    <w:rsid w:val="00993FEA"/>
    <w:rsid w:val="0099425D"/>
    <w:rsid w:val="009942AA"/>
    <w:rsid w:val="009949C4"/>
    <w:rsid w:val="00994B20"/>
    <w:rsid w:val="00994E2A"/>
    <w:rsid w:val="00994F17"/>
    <w:rsid w:val="00994F19"/>
    <w:rsid w:val="00995157"/>
    <w:rsid w:val="00995163"/>
    <w:rsid w:val="00995834"/>
    <w:rsid w:val="00995968"/>
    <w:rsid w:val="00995CFC"/>
    <w:rsid w:val="00995F1E"/>
    <w:rsid w:val="00995FDD"/>
    <w:rsid w:val="00996336"/>
    <w:rsid w:val="009963CC"/>
    <w:rsid w:val="0099656A"/>
    <w:rsid w:val="00996E53"/>
    <w:rsid w:val="00997059"/>
    <w:rsid w:val="00997559"/>
    <w:rsid w:val="009976E2"/>
    <w:rsid w:val="00997A42"/>
    <w:rsid w:val="00997B7B"/>
    <w:rsid w:val="00997C17"/>
    <w:rsid w:val="009A0506"/>
    <w:rsid w:val="009A07A4"/>
    <w:rsid w:val="009A0A37"/>
    <w:rsid w:val="009A0CB4"/>
    <w:rsid w:val="009A0DF0"/>
    <w:rsid w:val="009A0DF5"/>
    <w:rsid w:val="009A0FEA"/>
    <w:rsid w:val="009A11ED"/>
    <w:rsid w:val="009A159D"/>
    <w:rsid w:val="009A163D"/>
    <w:rsid w:val="009A171E"/>
    <w:rsid w:val="009A1C5B"/>
    <w:rsid w:val="009A1CAA"/>
    <w:rsid w:val="009A1CE0"/>
    <w:rsid w:val="009A1F31"/>
    <w:rsid w:val="009A1F77"/>
    <w:rsid w:val="009A22B7"/>
    <w:rsid w:val="009A22D6"/>
    <w:rsid w:val="009A259C"/>
    <w:rsid w:val="009A3333"/>
    <w:rsid w:val="009A33E4"/>
    <w:rsid w:val="009A3BBF"/>
    <w:rsid w:val="009A3CB0"/>
    <w:rsid w:val="009A3F05"/>
    <w:rsid w:val="009A4374"/>
    <w:rsid w:val="009A4504"/>
    <w:rsid w:val="009A463E"/>
    <w:rsid w:val="009A46C2"/>
    <w:rsid w:val="009A48B0"/>
    <w:rsid w:val="009A4CE5"/>
    <w:rsid w:val="009A50AD"/>
    <w:rsid w:val="009A52D1"/>
    <w:rsid w:val="009A54A2"/>
    <w:rsid w:val="009A625A"/>
    <w:rsid w:val="009A6358"/>
    <w:rsid w:val="009A6699"/>
    <w:rsid w:val="009A6AAD"/>
    <w:rsid w:val="009A6AFB"/>
    <w:rsid w:val="009A752D"/>
    <w:rsid w:val="009A7556"/>
    <w:rsid w:val="009A7568"/>
    <w:rsid w:val="009A756F"/>
    <w:rsid w:val="009A774C"/>
    <w:rsid w:val="009A7992"/>
    <w:rsid w:val="009A7FA3"/>
    <w:rsid w:val="009B0017"/>
    <w:rsid w:val="009B0051"/>
    <w:rsid w:val="009B0188"/>
    <w:rsid w:val="009B0197"/>
    <w:rsid w:val="009B045D"/>
    <w:rsid w:val="009B1022"/>
    <w:rsid w:val="009B108D"/>
    <w:rsid w:val="009B13FB"/>
    <w:rsid w:val="009B143E"/>
    <w:rsid w:val="009B16E7"/>
    <w:rsid w:val="009B19B2"/>
    <w:rsid w:val="009B1CE0"/>
    <w:rsid w:val="009B1EE5"/>
    <w:rsid w:val="009B1F26"/>
    <w:rsid w:val="009B219B"/>
    <w:rsid w:val="009B231D"/>
    <w:rsid w:val="009B2358"/>
    <w:rsid w:val="009B2431"/>
    <w:rsid w:val="009B24E8"/>
    <w:rsid w:val="009B26E7"/>
    <w:rsid w:val="009B29E9"/>
    <w:rsid w:val="009B2D14"/>
    <w:rsid w:val="009B305E"/>
    <w:rsid w:val="009B3110"/>
    <w:rsid w:val="009B3747"/>
    <w:rsid w:val="009B3C35"/>
    <w:rsid w:val="009B3DC1"/>
    <w:rsid w:val="009B3EDB"/>
    <w:rsid w:val="009B406B"/>
    <w:rsid w:val="009B4665"/>
    <w:rsid w:val="009B47B4"/>
    <w:rsid w:val="009B48F4"/>
    <w:rsid w:val="009B4AE6"/>
    <w:rsid w:val="009B4B2B"/>
    <w:rsid w:val="009B50EB"/>
    <w:rsid w:val="009B5156"/>
    <w:rsid w:val="009B59D1"/>
    <w:rsid w:val="009B5B5B"/>
    <w:rsid w:val="009B5BAB"/>
    <w:rsid w:val="009B6678"/>
    <w:rsid w:val="009B66F2"/>
    <w:rsid w:val="009B6A77"/>
    <w:rsid w:val="009B6CAC"/>
    <w:rsid w:val="009B6E15"/>
    <w:rsid w:val="009B6E24"/>
    <w:rsid w:val="009B6E89"/>
    <w:rsid w:val="009B6ECA"/>
    <w:rsid w:val="009B6EFF"/>
    <w:rsid w:val="009B71FF"/>
    <w:rsid w:val="009B73D0"/>
    <w:rsid w:val="009B7A33"/>
    <w:rsid w:val="009B7CC2"/>
    <w:rsid w:val="009B7CFD"/>
    <w:rsid w:val="009B7D71"/>
    <w:rsid w:val="009C0541"/>
    <w:rsid w:val="009C0568"/>
    <w:rsid w:val="009C0ACD"/>
    <w:rsid w:val="009C0ADF"/>
    <w:rsid w:val="009C0B5A"/>
    <w:rsid w:val="009C0C2B"/>
    <w:rsid w:val="009C1076"/>
    <w:rsid w:val="009C1318"/>
    <w:rsid w:val="009C165F"/>
    <w:rsid w:val="009C167F"/>
    <w:rsid w:val="009C177D"/>
    <w:rsid w:val="009C195A"/>
    <w:rsid w:val="009C1BE4"/>
    <w:rsid w:val="009C1D78"/>
    <w:rsid w:val="009C1DCE"/>
    <w:rsid w:val="009C1FAF"/>
    <w:rsid w:val="009C2726"/>
    <w:rsid w:val="009C27D1"/>
    <w:rsid w:val="009C28C3"/>
    <w:rsid w:val="009C2DD6"/>
    <w:rsid w:val="009C2E9A"/>
    <w:rsid w:val="009C3334"/>
    <w:rsid w:val="009C3BBD"/>
    <w:rsid w:val="009C3DA7"/>
    <w:rsid w:val="009C3F2D"/>
    <w:rsid w:val="009C41CC"/>
    <w:rsid w:val="009C4277"/>
    <w:rsid w:val="009C442D"/>
    <w:rsid w:val="009C4479"/>
    <w:rsid w:val="009C4690"/>
    <w:rsid w:val="009C46D7"/>
    <w:rsid w:val="009C49D1"/>
    <w:rsid w:val="009C4E75"/>
    <w:rsid w:val="009C5102"/>
    <w:rsid w:val="009C5614"/>
    <w:rsid w:val="009C58D1"/>
    <w:rsid w:val="009C5BFF"/>
    <w:rsid w:val="009C5D17"/>
    <w:rsid w:val="009C6144"/>
    <w:rsid w:val="009C63D4"/>
    <w:rsid w:val="009C63D8"/>
    <w:rsid w:val="009C65C5"/>
    <w:rsid w:val="009C65E8"/>
    <w:rsid w:val="009C66BC"/>
    <w:rsid w:val="009C6A6D"/>
    <w:rsid w:val="009C72EC"/>
    <w:rsid w:val="009C7513"/>
    <w:rsid w:val="009C7AAE"/>
    <w:rsid w:val="009D0363"/>
    <w:rsid w:val="009D0533"/>
    <w:rsid w:val="009D05D2"/>
    <w:rsid w:val="009D0D59"/>
    <w:rsid w:val="009D0F33"/>
    <w:rsid w:val="009D0FC6"/>
    <w:rsid w:val="009D0FE8"/>
    <w:rsid w:val="009D0FFE"/>
    <w:rsid w:val="009D10E6"/>
    <w:rsid w:val="009D2152"/>
    <w:rsid w:val="009D2329"/>
    <w:rsid w:val="009D2445"/>
    <w:rsid w:val="009D24F4"/>
    <w:rsid w:val="009D2633"/>
    <w:rsid w:val="009D2889"/>
    <w:rsid w:val="009D2ACD"/>
    <w:rsid w:val="009D3135"/>
    <w:rsid w:val="009D3413"/>
    <w:rsid w:val="009D354D"/>
    <w:rsid w:val="009D3681"/>
    <w:rsid w:val="009D3898"/>
    <w:rsid w:val="009D3D0D"/>
    <w:rsid w:val="009D41BE"/>
    <w:rsid w:val="009D44FD"/>
    <w:rsid w:val="009D461B"/>
    <w:rsid w:val="009D467C"/>
    <w:rsid w:val="009D4BB3"/>
    <w:rsid w:val="009D4BEC"/>
    <w:rsid w:val="009D4C9E"/>
    <w:rsid w:val="009D4F21"/>
    <w:rsid w:val="009D5012"/>
    <w:rsid w:val="009D5046"/>
    <w:rsid w:val="009D5C2D"/>
    <w:rsid w:val="009D5FFB"/>
    <w:rsid w:val="009D67C4"/>
    <w:rsid w:val="009D6822"/>
    <w:rsid w:val="009D6B02"/>
    <w:rsid w:val="009D6CB1"/>
    <w:rsid w:val="009D6D77"/>
    <w:rsid w:val="009D6F16"/>
    <w:rsid w:val="009D712C"/>
    <w:rsid w:val="009D73C2"/>
    <w:rsid w:val="009D743C"/>
    <w:rsid w:val="009D7923"/>
    <w:rsid w:val="009E00C4"/>
    <w:rsid w:val="009E0123"/>
    <w:rsid w:val="009E067A"/>
    <w:rsid w:val="009E06FB"/>
    <w:rsid w:val="009E0A01"/>
    <w:rsid w:val="009E0D01"/>
    <w:rsid w:val="009E115B"/>
    <w:rsid w:val="009E11BB"/>
    <w:rsid w:val="009E1498"/>
    <w:rsid w:val="009E14CC"/>
    <w:rsid w:val="009E150C"/>
    <w:rsid w:val="009E1945"/>
    <w:rsid w:val="009E1B17"/>
    <w:rsid w:val="009E1DB6"/>
    <w:rsid w:val="009E1E22"/>
    <w:rsid w:val="009E227A"/>
    <w:rsid w:val="009E2650"/>
    <w:rsid w:val="009E2938"/>
    <w:rsid w:val="009E29BD"/>
    <w:rsid w:val="009E2B75"/>
    <w:rsid w:val="009E33E0"/>
    <w:rsid w:val="009E35DA"/>
    <w:rsid w:val="009E36A2"/>
    <w:rsid w:val="009E37A6"/>
    <w:rsid w:val="009E38B8"/>
    <w:rsid w:val="009E3D16"/>
    <w:rsid w:val="009E3D27"/>
    <w:rsid w:val="009E3FF9"/>
    <w:rsid w:val="009E464A"/>
    <w:rsid w:val="009E47F3"/>
    <w:rsid w:val="009E4A76"/>
    <w:rsid w:val="009E4B29"/>
    <w:rsid w:val="009E4B63"/>
    <w:rsid w:val="009E50FC"/>
    <w:rsid w:val="009E5889"/>
    <w:rsid w:val="009E5BD0"/>
    <w:rsid w:val="009E5CBD"/>
    <w:rsid w:val="009E5FD4"/>
    <w:rsid w:val="009E62E7"/>
    <w:rsid w:val="009E6456"/>
    <w:rsid w:val="009E69C3"/>
    <w:rsid w:val="009E6E43"/>
    <w:rsid w:val="009E728E"/>
    <w:rsid w:val="009E76D2"/>
    <w:rsid w:val="009E7C66"/>
    <w:rsid w:val="009E7DAE"/>
    <w:rsid w:val="009E7E33"/>
    <w:rsid w:val="009F0240"/>
    <w:rsid w:val="009F0523"/>
    <w:rsid w:val="009F06D3"/>
    <w:rsid w:val="009F07DE"/>
    <w:rsid w:val="009F0C33"/>
    <w:rsid w:val="009F0E32"/>
    <w:rsid w:val="009F0E93"/>
    <w:rsid w:val="009F1464"/>
    <w:rsid w:val="009F1BA8"/>
    <w:rsid w:val="009F1F3D"/>
    <w:rsid w:val="009F22A8"/>
    <w:rsid w:val="009F24B6"/>
    <w:rsid w:val="009F2B7B"/>
    <w:rsid w:val="009F2DB5"/>
    <w:rsid w:val="009F3072"/>
    <w:rsid w:val="009F3136"/>
    <w:rsid w:val="009F316C"/>
    <w:rsid w:val="009F329F"/>
    <w:rsid w:val="009F3392"/>
    <w:rsid w:val="009F35B4"/>
    <w:rsid w:val="009F3824"/>
    <w:rsid w:val="009F4057"/>
    <w:rsid w:val="009F40D0"/>
    <w:rsid w:val="009F4429"/>
    <w:rsid w:val="009F4478"/>
    <w:rsid w:val="009F47A9"/>
    <w:rsid w:val="009F47B5"/>
    <w:rsid w:val="009F480F"/>
    <w:rsid w:val="009F4BC2"/>
    <w:rsid w:val="009F4BE7"/>
    <w:rsid w:val="009F4EFB"/>
    <w:rsid w:val="009F51DF"/>
    <w:rsid w:val="009F5362"/>
    <w:rsid w:val="009F57F7"/>
    <w:rsid w:val="009F5BEA"/>
    <w:rsid w:val="009F5CD1"/>
    <w:rsid w:val="009F614E"/>
    <w:rsid w:val="009F6172"/>
    <w:rsid w:val="009F6456"/>
    <w:rsid w:val="009F6465"/>
    <w:rsid w:val="009F6715"/>
    <w:rsid w:val="009F6DC4"/>
    <w:rsid w:val="009F7395"/>
    <w:rsid w:val="009F74F2"/>
    <w:rsid w:val="009F775F"/>
    <w:rsid w:val="009F77AB"/>
    <w:rsid w:val="009F7B5F"/>
    <w:rsid w:val="009F7BC5"/>
    <w:rsid w:val="009F7DAA"/>
    <w:rsid w:val="009F7F5B"/>
    <w:rsid w:val="00A0002D"/>
    <w:rsid w:val="00A00104"/>
    <w:rsid w:val="00A00107"/>
    <w:rsid w:val="00A00654"/>
    <w:rsid w:val="00A0090B"/>
    <w:rsid w:val="00A00AC2"/>
    <w:rsid w:val="00A00C1B"/>
    <w:rsid w:val="00A0131F"/>
    <w:rsid w:val="00A01C87"/>
    <w:rsid w:val="00A01F46"/>
    <w:rsid w:val="00A0207D"/>
    <w:rsid w:val="00A020E6"/>
    <w:rsid w:val="00A021A1"/>
    <w:rsid w:val="00A02C9F"/>
    <w:rsid w:val="00A02E4A"/>
    <w:rsid w:val="00A03829"/>
    <w:rsid w:val="00A03D17"/>
    <w:rsid w:val="00A03D19"/>
    <w:rsid w:val="00A03EEB"/>
    <w:rsid w:val="00A04204"/>
    <w:rsid w:val="00A0439C"/>
    <w:rsid w:val="00A0443C"/>
    <w:rsid w:val="00A0455A"/>
    <w:rsid w:val="00A04BBC"/>
    <w:rsid w:val="00A04C67"/>
    <w:rsid w:val="00A04F0B"/>
    <w:rsid w:val="00A05040"/>
    <w:rsid w:val="00A051FE"/>
    <w:rsid w:val="00A0552E"/>
    <w:rsid w:val="00A0586F"/>
    <w:rsid w:val="00A05BCD"/>
    <w:rsid w:val="00A06158"/>
    <w:rsid w:val="00A06168"/>
    <w:rsid w:val="00A06291"/>
    <w:rsid w:val="00A0635C"/>
    <w:rsid w:val="00A06665"/>
    <w:rsid w:val="00A0692B"/>
    <w:rsid w:val="00A069C6"/>
    <w:rsid w:val="00A06BDB"/>
    <w:rsid w:val="00A06EA5"/>
    <w:rsid w:val="00A0716F"/>
    <w:rsid w:val="00A0746B"/>
    <w:rsid w:val="00A0756B"/>
    <w:rsid w:val="00A07D6D"/>
    <w:rsid w:val="00A07F9A"/>
    <w:rsid w:val="00A1027A"/>
    <w:rsid w:val="00A10892"/>
    <w:rsid w:val="00A10A87"/>
    <w:rsid w:val="00A10B33"/>
    <w:rsid w:val="00A10E8D"/>
    <w:rsid w:val="00A10F0E"/>
    <w:rsid w:val="00A110A6"/>
    <w:rsid w:val="00A116C4"/>
    <w:rsid w:val="00A11A44"/>
    <w:rsid w:val="00A11A72"/>
    <w:rsid w:val="00A11BBE"/>
    <w:rsid w:val="00A11C5D"/>
    <w:rsid w:val="00A11D08"/>
    <w:rsid w:val="00A120AA"/>
    <w:rsid w:val="00A121B8"/>
    <w:rsid w:val="00A122A6"/>
    <w:rsid w:val="00A1243F"/>
    <w:rsid w:val="00A12487"/>
    <w:rsid w:val="00A12597"/>
    <w:rsid w:val="00A125A9"/>
    <w:rsid w:val="00A126FB"/>
    <w:rsid w:val="00A12AB7"/>
    <w:rsid w:val="00A12B8C"/>
    <w:rsid w:val="00A12E02"/>
    <w:rsid w:val="00A1306D"/>
    <w:rsid w:val="00A13256"/>
    <w:rsid w:val="00A1336F"/>
    <w:rsid w:val="00A13775"/>
    <w:rsid w:val="00A13BFF"/>
    <w:rsid w:val="00A13D59"/>
    <w:rsid w:val="00A13DDF"/>
    <w:rsid w:val="00A13F65"/>
    <w:rsid w:val="00A1420A"/>
    <w:rsid w:val="00A1442C"/>
    <w:rsid w:val="00A14597"/>
    <w:rsid w:val="00A147FB"/>
    <w:rsid w:val="00A147FF"/>
    <w:rsid w:val="00A1552D"/>
    <w:rsid w:val="00A155F7"/>
    <w:rsid w:val="00A156B2"/>
    <w:rsid w:val="00A156D5"/>
    <w:rsid w:val="00A157FD"/>
    <w:rsid w:val="00A158CC"/>
    <w:rsid w:val="00A15BBA"/>
    <w:rsid w:val="00A15E3F"/>
    <w:rsid w:val="00A1620D"/>
    <w:rsid w:val="00A1623F"/>
    <w:rsid w:val="00A162C8"/>
    <w:rsid w:val="00A166F0"/>
    <w:rsid w:val="00A16735"/>
    <w:rsid w:val="00A16924"/>
    <w:rsid w:val="00A16A24"/>
    <w:rsid w:val="00A16DCF"/>
    <w:rsid w:val="00A170C5"/>
    <w:rsid w:val="00A177D9"/>
    <w:rsid w:val="00A1799B"/>
    <w:rsid w:val="00A17CD5"/>
    <w:rsid w:val="00A200B4"/>
    <w:rsid w:val="00A203E9"/>
    <w:rsid w:val="00A204D0"/>
    <w:rsid w:val="00A20519"/>
    <w:rsid w:val="00A20704"/>
    <w:rsid w:val="00A20D25"/>
    <w:rsid w:val="00A20D9C"/>
    <w:rsid w:val="00A2132E"/>
    <w:rsid w:val="00A21729"/>
    <w:rsid w:val="00A217D4"/>
    <w:rsid w:val="00A21954"/>
    <w:rsid w:val="00A21EDD"/>
    <w:rsid w:val="00A21F82"/>
    <w:rsid w:val="00A22109"/>
    <w:rsid w:val="00A22356"/>
    <w:rsid w:val="00A2250E"/>
    <w:rsid w:val="00A228E9"/>
    <w:rsid w:val="00A22971"/>
    <w:rsid w:val="00A22A2B"/>
    <w:rsid w:val="00A22D6F"/>
    <w:rsid w:val="00A232A0"/>
    <w:rsid w:val="00A233D0"/>
    <w:rsid w:val="00A234D1"/>
    <w:rsid w:val="00A23532"/>
    <w:rsid w:val="00A23E63"/>
    <w:rsid w:val="00A243B8"/>
    <w:rsid w:val="00A24431"/>
    <w:rsid w:val="00A24464"/>
    <w:rsid w:val="00A2447F"/>
    <w:rsid w:val="00A2455E"/>
    <w:rsid w:val="00A246B2"/>
    <w:rsid w:val="00A24D8A"/>
    <w:rsid w:val="00A25208"/>
    <w:rsid w:val="00A252F7"/>
    <w:rsid w:val="00A25657"/>
    <w:rsid w:val="00A25A6B"/>
    <w:rsid w:val="00A25A97"/>
    <w:rsid w:val="00A25C83"/>
    <w:rsid w:val="00A25DFF"/>
    <w:rsid w:val="00A25E82"/>
    <w:rsid w:val="00A25FE1"/>
    <w:rsid w:val="00A26346"/>
    <w:rsid w:val="00A2694A"/>
    <w:rsid w:val="00A26A46"/>
    <w:rsid w:val="00A27757"/>
    <w:rsid w:val="00A277A4"/>
    <w:rsid w:val="00A27915"/>
    <w:rsid w:val="00A27A2E"/>
    <w:rsid w:val="00A27B62"/>
    <w:rsid w:val="00A27C65"/>
    <w:rsid w:val="00A27DC0"/>
    <w:rsid w:val="00A27F27"/>
    <w:rsid w:val="00A306E9"/>
    <w:rsid w:val="00A30DBD"/>
    <w:rsid w:val="00A3108F"/>
    <w:rsid w:val="00A311A1"/>
    <w:rsid w:val="00A311B4"/>
    <w:rsid w:val="00A31352"/>
    <w:rsid w:val="00A31437"/>
    <w:rsid w:val="00A31702"/>
    <w:rsid w:val="00A31C91"/>
    <w:rsid w:val="00A31DF4"/>
    <w:rsid w:val="00A320C4"/>
    <w:rsid w:val="00A325B3"/>
    <w:rsid w:val="00A3265D"/>
    <w:rsid w:val="00A326A6"/>
    <w:rsid w:val="00A32B0A"/>
    <w:rsid w:val="00A32E44"/>
    <w:rsid w:val="00A3306B"/>
    <w:rsid w:val="00A3309D"/>
    <w:rsid w:val="00A33849"/>
    <w:rsid w:val="00A33C8A"/>
    <w:rsid w:val="00A343B1"/>
    <w:rsid w:val="00A34B93"/>
    <w:rsid w:val="00A35883"/>
    <w:rsid w:val="00A35DD0"/>
    <w:rsid w:val="00A35F45"/>
    <w:rsid w:val="00A35F73"/>
    <w:rsid w:val="00A35F76"/>
    <w:rsid w:val="00A3634B"/>
    <w:rsid w:val="00A3638F"/>
    <w:rsid w:val="00A36950"/>
    <w:rsid w:val="00A36979"/>
    <w:rsid w:val="00A36C3C"/>
    <w:rsid w:val="00A36C6C"/>
    <w:rsid w:val="00A36E69"/>
    <w:rsid w:val="00A36F2B"/>
    <w:rsid w:val="00A3702D"/>
    <w:rsid w:val="00A37068"/>
    <w:rsid w:val="00A37085"/>
    <w:rsid w:val="00A37132"/>
    <w:rsid w:val="00A373B9"/>
    <w:rsid w:val="00A37456"/>
    <w:rsid w:val="00A37642"/>
    <w:rsid w:val="00A376F7"/>
    <w:rsid w:val="00A37738"/>
    <w:rsid w:val="00A37766"/>
    <w:rsid w:val="00A37A2A"/>
    <w:rsid w:val="00A37B7E"/>
    <w:rsid w:val="00A37DA9"/>
    <w:rsid w:val="00A400CA"/>
    <w:rsid w:val="00A40115"/>
    <w:rsid w:val="00A403EB"/>
    <w:rsid w:val="00A4041E"/>
    <w:rsid w:val="00A40737"/>
    <w:rsid w:val="00A40E6D"/>
    <w:rsid w:val="00A40EE1"/>
    <w:rsid w:val="00A4189F"/>
    <w:rsid w:val="00A41C83"/>
    <w:rsid w:val="00A42123"/>
    <w:rsid w:val="00A426E2"/>
    <w:rsid w:val="00A42C60"/>
    <w:rsid w:val="00A42D05"/>
    <w:rsid w:val="00A42EB3"/>
    <w:rsid w:val="00A42ECC"/>
    <w:rsid w:val="00A42FE7"/>
    <w:rsid w:val="00A430CB"/>
    <w:rsid w:val="00A4363F"/>
    <w:rsid w:val="00A4384C"/>
    <w:rsid w:val="00A43A95"/>
    <w:rsid w:val="00A43BAE"/>
    <w:rsid w:val="00A43D63"/>
    <w:rsid w:val="00A43D6D"/>
    <w:rsid w:val="00A43E02"/>
    <w:rsid w:val="00A43F85"/>
    <w:rsid w:val="00A442BB"/>
    <w:rsid w:val="00A447BF"/>
    <w:rsid w:val="00A4494D"/>
    <w:rsid w:val="00A449EF"/>
    <w:rsid w:val="00A44F29"/>
    <w:rsid w:val="00A45073"/>
    <w:rsid w:val="00A4545F"/>
    <w:rsid w:val="00A458F9"/>
    <w:rsid w:val="00A45A91"/>
    <w:rsid w:val="00A45B6E"/>
    <w:rsid w:val="00A46002"/>
    <w:rsid w:val="00A461A8"/>
    <w:rsid w:val="00A46495"/>
    <w:rsid w:val="00A46532"/>
    <w:rsid w:val="00A46BF8"/>
    <w:rsid w:val="00A46E0E"/>
    <w:rsid w:val="00A46F8B"/>
    <w:rsid w:val="00A4714E"/>
    <w:rsid w:val="00A475D2"/>
    <w:rsid w:val="00A47642"/>
    <w:rsid w:val="00A47776"/>
    <w:rsid w:val="00A479F2"/>
    <w:rsid w:val="00A47A7B"/>
    <w:rsid w:val="00A47AC4"/>
    <w:rsid w:val="00A47C14"/>
    <w:rsid w:val="00A47D86"/>
    <w:rsid w:val="00A47F55"/>
    <w:rsid w:val="00A501A9"/>
    <w:rsid w:val="00A5024B"/>
    <w:rsid w:val="00A50493"/>
    <w:rsid w:val="00A5099D"/>
    <w:rsid w:val="00A50A5E"/>
    <w:rsid w:val="00A510B8"/>
    <w:rsid w:val="00A510FF"/>
    <w:rsid w:val="00A51260"/>
    <w:rsid w:val="00A512F5"/>
    <w:rsid w:val="00A51328"/>
    <w:rsid w:val="00A5137F"/>
    <w:rsid w:val="00A518D8"/>
    <w:rsid w:val="00A5193B"/>
    <w:rsid w:val="00A51DD9"/>
    <w:rsid w:val="00A51FC1"/>
    <w:rsid w:val="00A523F6"/>
    <w:rsid w:val="00A524C8"/>
    <w:rsid w:val="00A5257B"/>
    <w:rsid w:val="00A5284A"/>
    <w:rsid w:val="00A5295E"/>
    <w:rsid w:val="00A5304B"/>
    <w:rsid w:val="00A53060"/>
    <w:rsid w:val="00A5308B"/>
    <w:rsid w:val="00A53098"/>
    <w:rsid w:val="00A53159"/>
    <w:rsid w:val="00A5318F"/>
    <w:rsid w:val="00A532B9"/>
    <w:rsid w:val="00A53331"/>
    <w:rsid w:val="00A53464"/>
    <w:rsid w:val="00A53881"/>
    <w:rsid w:val="00A53B12"/>
    <w:rsid w:val="00A53DD3"/>
    <w:rsid w:val="00A53F1A"/>
    <w:rsid w:val="00A54026"/>
    <w:rsid w:val="00A5414A"/>
    <w:rsid w:val="00A545A0"/>
    <w:rsid w:val="00A545B9"/>
    <w:rsid w:val="00A54910"/>
    <w:rsid w:val="00A549C0"/>
    <w:rsid w:val="00A54F68"/>
    <w:rsid w:val="00A55076"/>
    <w:rsid w:val="00A550C7"/>
    <w:rsid w:val="00A550DC"/>
    <w:rsid w:val="00A55279"/>
    <w:rsid w:val="00A55477"/>
    <w:rsid w:val="00A558CE"/>
    <w:rsid w:val="00A55B31"/>
    <w:rsid w:val="00A55E53"/>
    <w:rsid w:val="00A55FF8"/>
    <w:rsid w:val="00A56478"/>
    <w:rsid w:val="00A56560"/>
    <w:rsid w:val="00A567F2"/>
    <w:rsid w:val="00A56A7B"/>
    <w:rsid w:val="00A56B13"/>
    <w:rsid w:val="00A573EB"/>
    <w:rsid w:val="00A5774C"/>
    <w:rsid w:val="00A57841"/>
    <w:rsid w:val="00A57870"/>
    <w:rsid w:val="00A57B28"/>
    <w:rsid w:val="00A600A0"/>
    <w:rsid w:val="00A601FC"/>
    <w:rsid w:val="00A60401"/>
    <w:rsid w:val="00A6048E"/>
    <w:rsid w:val="00A6057F"/>
    <w:rsid w:val="00A60803"/>
    <w:rsid w:val="00A60E8F"/>
    <w:rsid w:val="00A60FE9"/>
    <w:rsid w:val="00A610EC"/>
    <w:rsid w:val="00A613EB"/>
    <w:rsid w:val="00A619B2"/>
    <w:rsid w:val="00A61B48"/>
    <w:rsid w:val="00A61D0A"/>
    <w:rsid w:val="00A61DB2"/>
    <w:rsid w:val="00A62101"/>
    <w:rsid w:val="00A6220E"/>
    <w:rsid w:val="00A624EE"/>
    <w:rsid w:val="00A624EF"/>
    <w:rsid w:val="00A62581"/>
    <w:rsid w:val="00A6258B"/>
    <w:rsid w:val="00A62884"/>
    <w:rsid w:val="00A630C7"/>
    <w:rsid w:val="00A632F1"/>
    <w:rsid w:val="00A633BC"/>
    <w:rsid w:val="00A6341F"/>
    <w:rsid w:val="00A636C8"/>
    <w:rsid w:val="00A63C22"/>
    <w:rsid w:val="00A63C83"/>
    <w:rsid w:val="00A63CFF"/>
    <w:rsid w:val="00A6410A"/>
    <w:rsid w:val="00A64123"/>
    <w:rsid w:val="00A64301"/>
    <w:rsid w:val="00A6458D"/>
    <w:rsid w:val="00A64640"/>
    <w:rsid w:val="00A64B91"/>
    <w:rsid w:val="00A64C7E"/>
    <w:rsid w:val="00A64DCC"/>
    <w:rsid w:val="00A64E16"/>
    <w:rsid w:val="00A65252"/>
    <w:rsid w:val="00A6525C"/>
    <w:rsid w:val="00A652E3"/>
    <w:rsid w:val="00A65408"/>
    <w:rsid w:val="00A654B5"/>
    <w:rsid w:val="00A65AF6"/>
    <w:rsid w:val="00A65C08"/>
    <w:rsid w:val="00A65CD4"/>
    <w:rsid w:val="00A65EC0"/>
    <w:rsid w:val="00A65EFD"/>
    <w:rsid w:val="00A669A2"/>
    <w:rsid w:val="00A66A14"/>
    <w:rsid w:val="00A66DB6"/>
    <w:rsid w:val="00A66FD5"/>
    <w:rsid w:val="00A6709D"/>
    <w:rsid w:val="00A670F7"/>
    <w:rsid w:val="00A6729D"/>
    <w:rsid w:val="00A677EE"/>
    <w:rsid w:val="00A67ED4"/>
    <w:rsid w:val="00A702D9"/>
    <w:rsid w:val="00A705E0"/>
    <w:rsid w:val="00A70A30"/>
    <w:rsid w:val="00A70A61"/>
    <w:rsid w:val="00A70ECB"/>
    <w:rsid w:val="00A70F1E"/>
    <w:rsid w:val="00A70F2B"/>
    <w:rsid w:val="00A7111A"/>
    <w:rsid w:val="00A7124F"/>
    <w:rsid w:val="00A7158B"/>
    <w:rsid w:val="00A715EB"/>
    <w:rsid w:val="00A71600"/>
    <w:rsid w:val="00A717F7"/>
    <w:rsid w:val="00A71ECE"/>
    <w:rsid w:val="00A7248E"/>
    <w:rsid w:val="00A728FD"/>
    <w:rsid w:val="00A72A49"/>
    <w:rsid w:val="00A72B37"/>
    <w:rsid w:val="00A72D79"/>
    <w:rsid w:val="00A72F10"/>
    <w:rsid w:val="00A72FF3"/>
    <w:rsid w:val="00A7308A"/>
    <w:rsid w:val="00A730E1"/>
    <w:rsid w:val="00A73133"/>
    <w:rsid w:val="00A7321A"/>
    <w:rsid w:val="00A7339C"/>
    <w:rsid w:val="00A73495"/>
    <w:rsid w:val="00A736D9"/>
    <w:rsid w:val="00A7420E"/>
    <w:rsid w:val="00A7423D"/>
    <w:rsid w:val="00A744DA"/>
    <w:rsid w:val="00A74792"/>
    <w:rsid w:val="00A74D92"/>
    <w:rsid w:val="00A74DE4"/>
    <w:rsid w:val="00A74F0F"/>
    <w:rsid w:val="00A74F3E"/>
    <w:rsid w:val="00A752F9"/>
    <w:rsid w:val="00A7539A"/>
    <w:rsid w:val="00A753FC"/>
    <w:rsid w:val="00A7560F"/>
    <w:rsid w:val="00A757E8"/>
    <w:rsid w:val="00A759E4"/>
    <w:rsid w:val="00A75A37"/>
    <w:rsid w:val="00A75CB1"/>
    <w:rsid w:val="00A75CBA"/>
    <w:rsid w:val="00A75ED7"/>
    <w:rsid w:val="00A75FBE"/>
    <w:rsid w:val="00A76015"/>
    <w:rsid w:val="00A761B3"/>
    <w:rsid w:val="00A76381"/>
    <w:rsid w:val="00A768E6"/>
    <w:rsid w:val="00A76B7D"/>
    <w:rsid w:val="00A76E21"/>
    <w:rsid w:val="00A771E5"/>
    <w:rsid w:val="00A775F8"/>
    <w:rsid w:val="00A77603"/>
    <w:rsid w:val="00A77640"/>
    <w:rsid w:val="00A77817"/>
    <w:rsid w:val="00A7787C"/>
    <w:rsid w:val="00A7799D"/>
    <w:rsid w:val="00A779AA"/>
    <w:rsid w:val="00A808E4"/>
    <w:rsid w:val="00A80A56"/>
    <w:rsid w:val="00A80BFE"/>
    <w:rsid w:val="00A80C39"/>
    <w:rsid w:val="00A80F8C"/>
    <w:rsid w:val="00A8103B"/>
    <w:rsid w:val="00A813AE"/>
    <w:rsid w:val="00A81569"/>
    <w:rsid w:val="00A81841"/>
    <w:rsid w:val="00A81A5B"/>
    <w:rsid w:val="00A81B5A"/>
    <w:rsid w:val="00A822C5"/>
    <w:rsid w:val="00A8284D"/>
    <w:rsid w:val="00A82CFC"/>
    <w:rsid w:val="00A83131"/>
    <w:rsid w:val="00A8335F"/>
    <w:rsid w:val="00A833A1"/>
    <w:rsid w:val="00A83490"/>
    <w:rsid w:val="00A834EF"/>
    <w:rsid w:val="00A835C7"/>
    <w:rsid w:val="00A83B56"/>
    <w:rsid w:val="00A83B97"/>
    <w:rsid w:val="00A83F11"/>
    <w:rsid w:val="00A841C9"/>
    <w:rsid w:val="00A84273"/>
    <w:rsid w:val="00A8434E"/>
    <w:rsid w:val="00A844C3"/>
    <w:rsid w:val="00A844DA"/>
    <w:rsid w:val="00A845CC"/>
    <w:rsid w:val="00A84963"/>
    <w:rsid w:val="00A84A61"/>
    <w:rsid w:val="00A84BEC"/>
    <w:rsid w:val="00A84DB0"/>
    <w:rsid w:val="00A851FE"/>
    <w:rsid w:val="00A85712"/>
    <w:rsid w:val="00A85952"/>
    <w:rsid w:val="00A85A6A"/>
    <w:rsid w:val="00A8605F"/>
    <w:rsid w:val="00A861F9"/>
    <w:rsid w:val="00A8625B"/>
    <w:rsid w:val="00A86452"/>
    <w:rsid w:val="00A86489"/>
    <w:rsid w:val="00A8661F"/>
    <w:rsid w:val="00A869CE"/>
    <w:rsid w:val="00A86C24"/>
    <w:rsid w:val="00A86C89"/>
    <w:rsid w:val="00A86EED"/>
    <w:rsid w:val="00A87147"/>
    <w:rsid w:val="00A871A8"/>
    <w:rsid w:val="00A87905"/>
    <w:rsid w:val="00A8798C"/>
    <w:rsid w:val="00A879A7"/>
    <w:rsid w:val="00A87A8C"/>
    <w:rsid w:val="00A87AA6"/>
    <w:rsid w:val="00A87CF5"/>
    <w:rsid w:val="00A87E8C"/>
    <w:rsid w:val="00A87EAF"/>
    <w:rsid w:val="00A907B1"/>
    <w:rsid w:val="00A909AF"/>
    <w:rsid w:val="00A90EAC"/>
    <w:rsid w:val="00A91050"/>
    <w:rsid w:val="00A9132C"/>
    <w:rsid w:val="00A9155F"/>
    <w:rsid w:val="00A917D2"/>
    <w:rsid w:val="00A918BE"/>
    <w:rsid w:val="00A91BE1"/>
    <w:rsid w:val="00A91E93"/>
    <w:rsid w:val="00A91EF2"/>
    <w:rsid w:val="00A920AC"/>
    <w:rsid w:val="00A92867"/>
    <w:rsid w:val="00A92996"/>
    <w:rsid w:val="00A92B69"/>
    <w:rsid w:val="00A92F59"/>
    <w:rsid w:val="00A930EC"/>
    <w:rsid w:val="00A931D9"/>
    <w:rsid w:val="00A932FE"/>
    <w:rsid w:val="00A93AD4"/>
    <w:rsid w:val="00A93D5B"/>
    <w:rsid w:val="00A93FDE"/>
    <w:rsid w:val="00A94678"/>
    <w:rsid w:val="00A947C7"/>
    <w:rsid w:val="00A949EA"/>
    <w:rsid w:val="00A94B82"/>
    <w:rsid w:val="00A954C5"/>
    <w:rsid w:val="00A95500"/>
    <w:rsid w:val="00A95C72"/>
    <w:rsid w:val="00A95DB2"/>
    <w:rsid w:val="00A95F49"/>
    <w:rsid w:val="00A95F67"/>
    <w:rsid w:val="00A9608A"/>
    <w:rsid w:val="00A962B5"/>
    <w:rsid w:val="00A9670D"/>
    <w:rsid w:val="00A9674D"/>
    <w:rsid w:val="00A974A2"/>
    <w:rsid w:val="00A97566"/>
    <w:rsid w:val="00A9763D"/>
    <w:rsid w:val="00A977F0"/>
    <w:rsid w:val="00A979EF"/>
    <w:rsid w:val="00A979F8"/>
    <w:rsid w:val="00A97AA7"/>
    <w:rsid w:val="00A97AF8"/>
    <w:rsid w:val="00A97B95"/>
    <w:rsid w:val="00A97CA7"/>
    <w:rsid w:val="00A97CE9"/>
    <w:rsid w:val="00A97D52"/>
    <w:rsid w:val="00AA019C"/>
    <w:rsid w:val="00AA0273"/>
    <w:rsid w:val="00AA03D1"/>
    <w:rsid w:val="00AA06B6"/>
    <w:rsid w:val="00AA0DE5"/>
    <w:rsid w:val="00AA0FBC"/>
    <w:rsid w:val="00AA12B3"/>
    <w:rsid w:val="00AA1316"/>
    <w:rsid w:val="00AA1422"/>
    <w:rsid w:val="00AA1722"/>
    <w:rsid w:val="00AA2115"/>
    <w:rsid w:val="00AA28C1"/>
    <w:rsid w:val="00AA2C7C"/>
    <w:rsid w:val="00AA3270"/>
    <w:rsid w:val="00AA33D4"/>
    <w:rsid w:val="00AA33D9"/>
    <w:rsid w:val="00AA358C"/>
    <w:rsid w:val="00AA365F"/>
    <w:rsid w:val="00AA370B"/>
    <w:rsid w:val="00AA3796"/>
    <w:rsid w:val="00AA3B2C"/>
    <w:rsid w:val="00AA3E5F"/>
    <w:rsid w:val="00AA3F52"/>
    <w:rsid w:val="00AA442F"/>
    <w:rsid w:val="00AA4750"/>
    <w:rsid w:val="00AA5562"/>
    <w:rsid w:val="00AA5601"/>
    <w:rsid w:val="00AA567F"/>
    <w:rsid w:val="00AA614D"/>
    <w:rsid w:val="00AA6496"/>
    <w:rsid w:val="00AA652C"/>
    <w:rsid w:val="00AA6C62"/>
    <w:rsid w:val="00AA6DC1"/>
    <w:rsid w:val="00AA6EBE"/>
    <w:rsid w:val="00AA7157"/>
    <w:rsid w:val="00AA72AE"/>
    <w:rsid w:val="00AA73F8"/>
    <w:rsid w:val="00AA76F9"/>
    <w:rsid w:val="00AA7B79"/>
    <w:rsid w:val="00AB000D"/>
    <w:rsid w:val="00AB02EB"/>
    <w:rsid w:val="00AB04AF"/>
    <w:rsid w:val="00AB0700"/>
    <w:rsid w:val="00AB0890"/>
    <w:rsid w:val="00AB0AC3"/>
    <w:rsid w:val="00AB0C5F"/>
    <w:rsid w:val="00AB0C7E"/>
    <w:rsid w:val="00AB0E21"/>
    <w:rsid w:val="00AB0F4F"/>
    <w:rsid w:val="00AB107C"/>
    <w:rsid w:val="00AB10F2"/>
    <w:rsid w:val="00AB15A4"/>
    <w:rsid w:val="00AB1716"/>
    <w:rsid w:val="00AB1831"/>
    <w:rsid w:val="00AB2140"/>
    <w:rsid w:val="00AB2304"/>
    <w:rsid w:val="00AB2419"/>
    <w:rsid w:val="00AB24AE"/>
    <w:rsid w:val="00AB2645"/>
    <w:rsid w:val="00AB26B8"/>
    <w:rsid w:val="00AB2756"/>
    <w:rsid w:val="00AB2B63"/>
    <w:rsid w:val="00AB2BB3"/>
    <w:rsid w:val="00AB2CD1"/>
    <w:rsid w:val="00AB2D42"/>
    <w:rsid w:val="00AB303E"/>
    <w:rsid w:val="00AB3167"/>
    <w:rsid w:val="00AB3447"/>
    <w:rsid w:val="00AB35BF"/>
    <w:rsid w:val="00AB361A"/>
    <w:rsid w:val="00AB389B"/>
    <w:rsid w:val="00AB43D1"/>
    <w:rsid w:val="00AB4705"/>
    <w:rsid w:val="00AB56C4"/>
    <w:rsid w:val="00AB5896"/>
    <w:rsid w:val="00AB5C14"/>
    <w:rsid w:val="00AB5C74"/>
    <w:rsid w:val="00AB606F"/>
    <w:rsid w:val="00AB650B"/>
    <w:rsid w:val="00AB67A1"/>
    <w:rsid w:val="00AB7794"/>
    <w:rsid w:val="00AB7CDE"/>
    <w:rsid w:val="00AB7DA3"/>
    <w:rsid w:val="00AB7DBD"/>
    <w:rsid w:val="00AB7E04"/>
    <w:rsid w:val="00AB7E0A"/>
    <w:rsid w:val="00AB7EE2"/>
    <w:rsid w:val="00AC046E"/>
    <w:rsid w:val="00AC06E4"/>
    <w:rsid w:val="00AC088A"/>
    <w:rsid w:val="00AC0C79"/>
    <w:rsid w:val="00AC0E88"/>
    <w:rsid w:val="00AC0FFF"/>
    <w:rsid w:val="00AC105D"/>
    <w:rsid w:val="00AC1455"/>
    <w:rsid w:val="00AC1725"/>
    <w:rsid w:val="00AC1900"/>
    <w:rsid w:val="00AC19B2"/>
    <w:rsid w:val="00AC1B4A"/>
    <w:rsid w:val="00AC1BA2"/>
    <w:rsid w:val="00AC1CD2"/>
    <w:rsid w:val="00AC1DB7"/>
    <w:rsid w:val="00AC202F"/>
    <w:rsid w:val="00AC205A"/>
    <w:rsid w:val="00AC2EDD"/>
    <w:rsid w:val="00AC3218"/>
    <w:rsid w:val="00AC368B"/>
    <w:rsid w:val="00AC37F4"/>
    <w:rsid w:val="00AC37FB"/>
    <w:rsid w:val="00AC3821"/>
    <w:rsid w:val="00AC385A"/>
    <w:rsid w:val="00AC39DD"/>
    <w:rsid w:val="00AC3A5E"/>
    <w:rsid w:val="00AC3D35"/>
    <w:rsid w:val="00AC4255"/>
    <w:rsid w:val="00AC42CE"/>
    <w:rsid w:val="00AC42DF"/>
    <w:rsid w:val="00AC4AA3"/>
    <w:rsid w:val="00AC4B43"/>
    <w:rsid w:val="00AC4BDD"/>
    <w:rsid w:val="00AC50EC"/>
    <w:rsid w:val="00AC56F0"/>
    <w:rsid w:val="00AC58AF"/>
    <w:rsid w:val="00AC5E71"/>
    <w:rsid w:val="00AC5F8E"/>
    <w:rsid w:val="00AC6534"/>
    <w:rsid w:val="00AC682F"/>
    <w:rsid w:val="00AC6832"/>
    <w:rsid w:val="00AC6A20"/>
    <w:rsid w:val="00AC6B38"/>
    <w:rsid w:val="00AC6DBD"/>
    <w:rsid w:val="00AC733C"/>
    <w:rsid w:val="00AC7589"/>
    <w:rsid w:val="00AC76D2"/>
    <w:rsid w:val="00AC7769"/>
    <w:rsid w:val="00AC7BFA"/>
    <w:rsid w:val="00AC7E4A"/>
    <w:rsid w:val="00AC7F42"/>
    <w:rsid w:val="00AD0251"/>
    <w:rsid w:val="00AD0373"/>
    <w:rsid w:val="00AD0393"/>
    <w:rsid w:val="00AD0615"/>
    <w:rsid w:val="00AD06CD"/>
    <w:rsid w:val="00AD0B70"/>
    <w:rsid w:val="00AD0BA7"/>
    <w:rsid w:val="00AD0EA8"/>
    <w:rsid w:val="00AD13C5"/>
    <w:rsid w:val="00AD140D"/>
    <w:rsid w:val="00AD16B4"/>
    <w:rsid w:val="00AD1E04"/>
    <w:rsid w:val="00AD1E72"/>
    <w:rsid w:val="00AD2034"/>
    <w:rsid w:val="00AD20E4"/>
    <w:rsid w:val="00AD2770"/>
    <w:rsid w:val="00AD283F"/>
    <w:rsid w:val="00AD2B82"/>
    <w:rsid w:val="00AD2D89"/>
    <w:rsid w:val="00AD3173"/>
    <w:rsid w:val="00AD31D9"/>
    <w:rsid w:val="00AD3329"/>
    <w:rsid w:val="00AD3685"/>
    <w:rsid w:val="00AD3999"/>
    <w:rsid w:val="00AD3A48"/>
    <w:rsid w:val="00AD3FD8"/>
    <w:rsid w:val="00AD416C"/>
    <w:rsid w:val="00AD420A"/>
    <w:rsid w:val="00AD4503"/>
    <w:rsid w:val="00AD4C65"/>
    <w:rsid w:val="00AD4C6D"/>
    <w:rsid w:val="00AD500A"/>
    <w:rsid w:val="00AD50F9"/>
    <w:rsid w:val="00AD54C7"/>
    <w:rsid w:val="00AD5957"/>
    <w:rsid w:val="00AD5C00"/>
    <w:rsid w:val="00AD5FFB"/>
    <w:rsid w:val="00AD66EC"/>
    <w:rsid w:val="00AD6700"/>
    <w:rsid w:val="00AD676A"/>
    <w:rsid w:val="00AD6A1B"/>
    <w:rsid w:val="00AD6AC8"/>
    <w:rsid w:val="00AD6C1D"/>
    <w:rsid w:val="00AD6E1F"/>
    <w:rsid w:val="00AD723F"/>
    <w:rsid w:val="00AD72F4"/>
    <w:rsid w:val="00AD7329"/>
    <w:rsid w:val="00AD7541"/>
    <w:rsid w:val="00AD7593"/>
    <w:rsid w:val="00AD7A85"/>
    <w:rsid w:val="00AD7AD7"/>
    <w:rsid w:val="00AD7D2E"/>
    <w:rsid w:val="00AD7DB9"/>
    <w:rsid w:val="00AD7FB4"/>
    <w:rsid w:val="00AE01AC"/>
    <w:rsid w:val="00AE01EA"/>
    <w:rsid w:val="00AE0280"/>
    <w:rsid w:val="00AE05FE"/>
    <w:rsid w:val="00AE064A"/>
    <w:rsid w:val="00AE0B50"/>
    <w:rsid w:val="00AE0F1D"/>
    <w:rsid w:val="00AE106F"/>
    <w:rsid w:val="00AE1416"/>
    <w:rsid w:val="00AE1867"/>
    <w:rsid w:val="00AE1918"/>
    <w:rsid w:val="00AE19A7"/>
    <w:rsid w:val="00AE1D0F"/>
    <w:rsid w:val="00AE1E42"/>
    <w:rsid w:val="00AE1FB0"/>
    <w:rsid w:val="00AE1FE3"/>
    <w:rsid w:val="00AE2065"/>
    <w:rsid w:val="00AE2454"/>
    <w:rsid w:val="00AE25D5"/>
    <w:rsid w:val="00AE277A"/>
    <w:rsid w:val="00AE2925"/>
    <w:rsid w:val="00AE2A93"/>
    <w:rsid w:val="00AE2B43"/>
    <w:rsid w:val="00AE2EA5"/>
    <w:rsid w:val="00AE34AF"/>
    <w:rsid w:val="00AE352D"/>
    <w:rsid w:val="00AE36CC"/>
    <w:rsid w:val="00AE3EB8"/>
    <w:rsid w:val="00AE3F73"/>
    <w:rsid w:val="00AE4343"/>
    <w:rsid w:val="00AE4446"/>
    <w:rsid w:val="00AE4610"/>
    <w:rsid w:val="00AE4B7C"/>
    <w:rsid w:val="00AE55A1"/>
    <w:rsid w:val="00AE55AF"/>
    <w:rsid w:val="00AE5868"/>
    <w:rsid w:val="00AE5886"/>
    <w:rsid w:val="00AE5BB1"/>
    <w:rsid w:val="00AE5E20"/>
    <w:rsid w:val="00AE5F7A"/>
    <w:rsid w:val="00AE6015"/>
    <w:rsid w:val="00AE6184"/>
    <w:rsid w:val="00AE6C0D"/>
    <w:rsid w:val="00AE6FDD"/>
    <w:rsid w:val="00AE7351"/>
    <w:rsid w:val="00AE74B7"/>
    <w:rsid w:val="00AE7540"/>
    <w:rsid w:val="00AE7674"/>
    <w:rsid w:val="00AE7776"/>
    <w:rsid w:val="00AE788C"/>
    <w:rsid w:val="00AE7AD0"/>
    <w:rsid w:val="00AF0185"/>
    <w:rsid w:val="00AF02EF"/>
    <w:rsid w:val="00AF063F"/>
    <w:rsid w:val="00AF06C8"/>
    <w:rsid w:val="00AF0E57"/>
    <w:rsid w:val="00AF1437"/>
    <w:rsid w:val="00AF188C"/>
    <w:rsid w:val="00AF1AD4"/>
    <w:rsid w:val="00AF1BCE"/>
    <w:rsid w:val="00AF1CA7"/>
    <w:rsid w:val="00AF1E3C"/>
    <w:rsid w:val="00AF2053"/>
    <w:rsid w:val="00AF250C"/>
    <w:rsid w:val="00AF2598"/>
    <w:rsid w:val="00AF29C0"/>
    <w:rsid w:val="00AF2AFD"/>
    <w:rsid w:val="00AF2EA4"/>
    <w:rsid w:val="00AF2F9A"/>
    <w:rsid w:val="00AF3174"/>
    <w:rsid w:val="00AF3711"/>
    <w:rsid w:val="00AF3801"/>
    <w:rsid w:val="00AF3956"/>
    <w:rsid w:val="00AF3DE3"/>
    <w:rsid w:val="00AF3DE9"/>
    <w:rsid w:val="00AF4865"/>
    <w:rsid w:val="00AF501E"/>
    <w:rsid w:val="00AF5348"/>
    <w:rsid w:val="00AF5808"/>
    <w:rsid w:val="00AF5985"/>
    <w:rsid w:val="00AF5AA7"/>
    <w:rsid w:val="00AF5C05"/>
    <w:rsid w:val="00AF5E96"/>
    <w:rsid w:val="00AF5E9C"/>
    <w:rsid w:val="00AF5ECD"/>
    <w:rsid w:val="00AF5F73"/>
    <w:rsid w:val="00AF66E8"/>
    <w:rsid w:val="00AF67C5"/>
    <w:rsid w:val="00AF6C8C"/>
    <w:rsid w:val="00AF6D15"/>
    <w:rsid w:val="00AF6E85"/>
    <w:rsid w:val="00AF6EBB"/>
    <w:rsid w:val="00AF6F45"/>
    <w:rsid w:val="00AF73E2"/>
    <w:rsid w:val="00AF78DA"/>
    <w:rsid w:val="00AF7934"/>
    <w:rsid w:val="00AF7E30"/>
    <w:rsid w:val="00B00B30"/>
    <w:rsid w:val="00B00CDD"/>
    <w:rsid w:val="00B00E06"/>
    <w:rsid w:val="00B010DF"/>
    <w:rsid w:val="00B01B37"/>
    <w:rsid w:val="00B02065"/>
    <w:rsid w:val="00B020EF"/>
    <w:rsid w:val="00B023F5"/>
    <w:rsid w:val="00B02470"/>
    <w:rsid w:val="00B024A9"/>
    <w:rsid w:val="00B02EEA"/>
    <w:rsid w:val="00B035FD"/>
    <w:rsid w:val="00B03B15"/>
    <w:rsid w:val="00B03C65"/>
    <w:rsid w:val="00B03C78"/>
    <w:rsid w:val="00B04149"/>
    <w:rsid w:val="00B04E1D"/>
    <w:rsid w:val="00B04F60"/>
    <w:rsid w:val="00B0539C"/>
    <w:rsid w:val="00B05829"/>
    <w:rsid w:val="00B05A5F"/>
    <w:rsid w:val="00B05A98"/>
    <w:rsid w:val="00B060CC"/>
    <w:rsid w:val="00B06171"/>
    <w:rsid w:val="00B06257"/>
    <w:rsid w:val="00B063EF"/>
    <w:rsid w:val="00B06613"/>
    <w:rsid w:val="00B06C77"/>
    <w:rsid w:val="00B06C88"/>
    <w:rsid w:val="00B070A5"/>
    <w:rsid w:val="00B071A6"/>
    <w:rsid w:val="00B071C8"/>
    <w:rsid w:val="00B07205"/>
    <w:rsid w:val="00B076FD"/>
    <w:rsid w:val="00B07AEB"/>
    <w:rsid w:val="00B10157"/>
    <w:rsid w:val="00B1017C"/>
    <w:rsid w:val="00B103FF"/>
    <w:rsid w:val="00B10C47"/>
    <w:rsid w:val="00B112AD"/>
    <w:rsid w:val="00B11480"/>
    <w:rsid w:val="00B116CA"/>
    <w:rsid w:val="00B117BA"/>
    <w:rsid w:val="00B12091"/>
    <w:rsid w:val="00B1229D"/>
    <w:rsid w:val="00B1269D"/>
    <w:rsid w:val="00B12B38"/>
    <w:rsid w:val="00B12DD9"/>
    <w:rsid w:val="00B1300C"/>
    <w:rsid w:val="00B1306E"/>
    <w:rsid w:val="00B13294"/>
    <w:rsid w:val="00B1367C"/>
    <w:rsid w:val="00B136C4"/>
    <w:rsid w:val="00B137DA"/>
    <w:rsid w:val="00B1388B"/>
    <w:rsid w:val="00B13920"/>
    <w:rsid w:val="00B139E5"/>
    <w:rsid w:val="00B13A0F"/>
    <w:rsid w:val="00B13B52"/>
    <w:rsid w:val="00B13C3C"/>
    <w:rsid w:val="00B13E7C"/>
    <w:rsid w:val="00B14074"/>
    <w:rsid w:val="00B1407B"/>
    <w:rsid w:val="00B14400"/>
    <w:rsid w:val="00B14751"/>
    <w:rsid w:val="00B14AE4"/>
    <w:rsid w:val="00B14B46"/>
    <w:rsid w:val="00B14C9C"/>
    <w:rsid w:val="00B15116"/>
    <w:rsid w:val="00B15129"/>
    <w:rsid w:val="00B151A6"/>
    <w:rsid w:val="00B1533C"/>
    <w:rsid w:val="00B153B7"/>
    <w:rsid w:val="00B15666"/>
    <w:rsid w:val="00B15A4C"/>
    <w:rsid w:val="00B15C66"/>
    <w:rsid w:val="00B15ED2"/>
    <w:rsid w:val="00B15F3D"/>
    <w:rsid w:val="00B16400"/>
    <w:rsid w:val="00B16BD4"/>
    <w:rsid w:val="00B16DA5"/>
    <w:rsid w:val="00B16DD6"/>
    <w:rsid w:val="00B1769E"/>
    <w:rsid w:val="00B176C2"/>
    <w:rsid w:val="00B1771A"/>
    <w:rsid w:val="00B17818"/>
    <w:rsid w:val="00B17F2A"/>
    <w:rsid w:val="00B17FA7"/>
    <w:rsid w:val="00B17FB7"/>
    <w:rsid w:val="00B200C1"/>
    <w:rsid w:val="00B20B7E"/>
    <w:rsid w:val="00B20D60"/>
    <w:rsid w:val="00B20DC9"/>
    <w:rsid w:val="00B20EAD"/>
    <w:rsid w:val="00B20EC8"/>
    <w:rsid w:val="00B20EF8"/>
    <w:rsid w:val="00B20F9D"/>
    <w:rsid w:val="00B20FC9"/>
    <w:rsid w:val="00B21272"/>
    <w:rsid w:val="00B2133C"/>
    <w:rsid w:val="00B21619"/>
    <w:rsid w:val="00B218FB"/>
    <w:rsid w:val="00B219CD"/>
    <w:rsid w:val="00B21A2B"/>
    <w:rsid w:val="00B21CF0"/>
    <w:rsid w:val="00B21DAE"/>
    <w:rsid w:val="00B224B1"/>
    <w:rsid w:val="00B2273F"/>
    <w:rsid w:val="00B2289F"/>
    <w:rsid w:val="00B22A4A"/>
    <w:rsid w:val="00B22AF7"/>
    <w:rsid w:val="00B22D6D"/>
    <w:rsid w:val="00B2332B"/>
    <w:rsid w:val="00B2396F"/>
    <w:rsid w:val="00B23B3F"/>
    <w:rsid w:val="00B23DA0"/>
    <w:rsid w:val="00B240D2"/>
    <w:rsid w:val="00B24261"/>
    <w:rsid w:val="00B243D9"/>
    <w:rsid w:val="00B245A3"/>
    <w:rsid w:val="00B24768"/>
    <w:rsid w:val="00B248EF"/>
    <w:rsid w:val="00B24998"/>
    <w:rsid w:val="00B24C0A"/>
    <w:rsid w:val="00B25028"/>
    <w:rsid w:val="00B253FA"/>
    <w:rsid w:val="00B25D7F"/>
    <w:rsid w:val="00B261A9"/>
    <w:rsid w:val="00B261E6"/>
    <w:rsid w:val="00B26207"/>
    <w:rsid w:val="00B26421"/>
    <w:rsid w:val="00B2668E"/>
    <w:rsid w:val="00B266FC"/>
    <w:rsid w:val="00B2670A"/>
    <w:rsid w:val="00B26D3A"/>
    <w:rsid w:val="00B26D46"/>
    <w:rsid w:val="00B26EA2"/>
    <w:rsid w:val="00B2702C"/>
    <w:rsid w:val="00B27068"/>
    <w:rsid w:val="00B2708E"/>
    <w:rsid w:val="00B27366"/>
    <w:rsid w:val="00B276E6"/>
    <w:rsid w:val="00B2773B"/>
    <w:rsid w:val="00B2776F"/>
    <w:rsid w:val="00B27EE1"/>
    <w:rsid w:val="00B30476"/>
    <w:rsid w:val="00B31028"/>
    <w:rsid w:val="00B31344"/>
    <w:rsid w:val="00B314A7"/>
    <w:rsid w:val="00B317EE"/>
    <w:rsid w:val="00B318D6"/>
    <w:rsid w:val="00B31DFF"/>
    <w:rsid w:val="00B31F90"/>
    <w:rsid w:val="00B32348"/>
    <w:rsid w:val="00B3250D"/>
    <w:rsid w:val="00B32611"/>
    <w:rsid w:val="00B32E45"/>
    <w:rsid w:val="00B3323C"/>
    <w:rsid w:val="00B33439"/>
    <w:rsid w:val="00B33651"/>
    <w:rsid w:val="00B33694"/>
    <w:rsid w:val="00B336D7"/>
    <w:rsid w:val="00B3378E"/>
    <w:rsid w:val="00B3412B"/>
    <w:rsid w:val="00B3416F"/>
    <w:rsid w:val="00B34739"/>
    <w:rsid w:val="00B34824"/>
    <w:rsid w:val="00B34A8F"/>
    <w:rsid w:val="00B34AD0"/>
    <w:rsid w:val="00B34F93"/>
    <w:rsid w:val="00B35180"/>
    <w:rsid w:val="00B352BF"/>
    <w:rsid w:val="00B35681"/>
    <w:rsid w:val="00B358A9"/>
    <w:rsid w:val="00B35BDB"/>
    <w:rsid w:val="00B35ECC"/>
    <w:rsid w:val="00B36390"/>
    <w:rsid w:val="00B363C6"/>
    <w:rsid w:val="00B363EA"/>
    <w:rsid w:val="00B36871"/>
    <w:rsid w:val="00B36939"/>
    <w:rsid w:val="00B36FDC"/>
    <w:rsid w:val="00B370F6"/>
    <w:rsid w:val="00B37338"/>
    <w:rsid w:val="00B37372"/>
    <w:rsid w:val="00B37376"/>
    <w:rsid w:val="00B3741B"/>
    <w:rsid w:val="00B374C4"/>
    <w:rsid w:val="00B378A6"/>
    <w:rsid w:val="00B37A2E"/>
    <w:rsid w:val="00B37BDF"/>
    <w:rsid w:val="00B37CCC"/>
    <w:rsid w:val="00B40201"/>
    <w:rsid w:val="00B40768"/>
    <w:rsid w:val="00B41052"/>
    <w:rsid w:val="00B411E2"/>
    <w:rsid w:val="00B4154A"/>
    <w:rsid w:val="00B419B4"/>
    <w:rsid w:val="00B41A4F"/>
    <w:rsid w:val="00B41BC8"/>
    <w:rsid w:val="00B41E97"/>
    <w:rsid w:val="00B423C0"/>
    <w:rsid w:val="00B4255D"/>
    <w:rsid w:val="00B427E7"/>
    <w:rsid w:val="00B42CF8"/>
    <w:rsid w:val="00B43398"/>
    <w:rsid w:val="00B433D8"/>
    <w:rsid w:val="00B436C4"/>
    <w:rsid w:val="00B43F12"/>
    <w:rsid w:val="00B43F1D"/>
    <w:rsid w:val="00B44087"/>
    <w:rsid w:val="00B44166"/>
    <w:rsid w:val="00B44312"/>
    <w:rsid w:val="00B44509"/>
    <w:rsid w:val="00B44711"/>
    <w:rsid w:val="00B44843"/>
    <w:rsid w:val="00B44B2A"/>
    <w:rsid w:val="00B44C73"/>
    <w:rsid w:val="00B45920"/>
    <w:rsid w:val="00B4598A"/>
    <w:rsid w:val="00B45A08"/>
    <w:rsid w:val="00B45A83"/>
    <w:rsid w:val="00B4622C"/>
    <w:rsid w:val="00B462A0"/>
    <w:rsid w:val="00B462AB"/>
    <w:rsid w:val="00B464A6"/>
    <w:rsid w:val="00B46986"/>
    <w:rsid w:val="00B46999"/>
    <w:rsid w:val="00B46ED9"/>
    <w:rsid w:val="00B46F7E"/>
    <w:rsid w:val="00B46FE0"/>
    <w:rsid w:val="00B47554"/>
    <w:rsid w:val="00B47749"/>
    <w:rsid w:val="00B47911"/>
    <w:rsid w:val="00B47951"/>
    <w:rsid w:val="00B4795A"/>
    <w:rsid w:val="00B47B0B"/>
    <w:rsid w:val="00B47EC8"/>
    <w:rsid w:val="00B502EC"/>
    <w:rsid w:val="00B50440"/>
    <w:rsid w:val="00B504C3"/>
    <w:rsid w:val="00B50A91"/>
    <w:rsid w:val="00B50DAD"/>
    <w:rsid w:val="00B50EB5"/>
    <w:rsid w:val="00B50F9E"/>
    <w:rsid w:val="00B51072"/>
    <w:rsid w:val="00B51625"/>
    <w:rsid w:val="00B5165B"/>
    <w:rsid w:val="00B51696"/>
    <w:rsid w:val="00B51A2E"/>
    <w:rsid w:val="00B51B79"/>
    <w:rsid w:val="00B51BCB"/>
    <w:rsid w:val="00B51F11"/>
    <w:rsid w:val="00B51F1E"/>
    <w:rsid w:val="00B522C6"/>
    <w:rsid w:val="00B52457"/>
    <w:rsid w:val="00B52770"/>
    <w:rsid w:val="00B52A03"/>
    <w:rsid w:val="00B52E22"/>
    <w:rsid w:val="00B5302B"/>
    <w:rsid w:val="00B53070"/>
    <w:rsid w:val="00B538C7"/>
    <w:rsid w:val="00B53C41"/>
    <w:rsid w:val="00B53CF5"/>
    <w:rsid w:val="00B54271"/>
    <w:rsid w:val="00B54492"/>
    <w:rsid w:val="00B54678"/>
    <w:rsid w:val="00B5499C"/>
    <w:rsid w:val="00B54A53"/>
    <w:rsid w:val="00B54A6F"/>
    <w:rsid w:val="00B54A8D"/>
    <w:rsid w:val="00B54C25"/>
    <w:rsid w:val="00B55291"/>
    <w:rsid w:val="00B56222"/>
    <w:rsid w:val="00B56538"/>
    <w:rsid w:val="00B565B7"/>
    <w:rsid w:val="00B56948"/>
    <w:rsid w:val="00B56FEF"/>
    <w:rsid w:val="00B57465"/>
    <w:rsid w:val="00B575DF"/>
    <w:rsid w:val="00B57738"/>
    <w:rsid w:val="00B57B13"/>
    <w:rsid w:val="00B60064"/>
    <w:rsid w:val="00B60171"/>
    <w:rsid w:val="00B60395"/>
    <w:rsid w:val="00B604B4"/>
    <w:rsid w:val="00B605CA"/>
    <w:rsid w:val="00B609C6"/>
    <w:rsid w:val="00B6110E"/>
    <w:rsid w:val="00B61225"/>
    <w:rsid w:val="00B61C9D"/>
    <w:rsid w:val="00B61F69"/>
    <w:rsid w:val="00B62434"/>
    <w:rsid w:val="00B62AF8"/>
    <w:rsid w:val="00B62B03"/>
    <w:rsid w:val="00B62C89"/>
    <w:rsid w:val="00B62D64"/>
    <w:rsid w:val="00B6302F"/>
    <w:rsid w:val="00B630E4"/>
    <w:rsid w:val="00B63307"/>
    <w:rsid w:val="00B63405"/>
    <w:rsid w:val="00B6341C"/>
    <w:rsid w:val="00B63497"/>
    <w:rsid w:val="00B634E7"/>
    <w:rsid w:val="00B63529"/>
    <w:rsid w:val="00B6396C"/>
    <w:rsid w:val="00B63B16"/>
    <w:rsid w:val="00B63B9C"/>
    <w:rsid w:val="00B63F7C"/>
    <w:rsid w:val="00B63F85"/>
    <w:rsid w:val="00B64053"/>
    <w:rsid w:val="00B641A6"/>
    <w:rsid w:val="00B642B1"/>
    <w:rsid w:val="00B642D1"/>
    <w:rsid w:val="00B645AC"/>
    <w:rsid w:val="00B64D9E"/>
    <w:rsid w:val="00B64DFE"/>
    <w:rsid w:val="00B64FEE"/>
    <w:rsid w:val="00B658E9"/>
    <w:rsid w:val="00B65B6E"/>
    <w:rsid w:val="00B65CB0"/>
    <w:rsid w:val="00B65CCD"/>
    <w:rsid w:val="00B6614B"/>
    <w:rsid w:val="00B66525"/>
    <w:rsid w:val="00B66643"/>
    <w:rsid w:val="00B6664D"/>
    <w:rsid w:val="00B666DE"/>
    <w:rsid w:val="00B66A55"/>
    <w:rsid w:val="00B66ADE"/>
    <w:rsid w:val="00B66D72"/>
    <w:rsid w:val="00B671CA"/>
    <w:rsid w:val="00B67325"/>
    <w:rsid w:val="00B67457"/>
    <w:rsid w:val="00B67534"/>
    <w:rsid w:val="00B6798B"/>
    <w:rsid w:val="00B67CED"/>
    <w:rsid w:val="00B704D6"/>
    <w:rsid w:val="00B704F6"/>
    <w:rsid w:val="00B707E9"/>
    <w:rsid w:val="00B7099A"/>
    <w:rsid w:val="00B70DE9"/>
    <w:rsid w:val="00B70F55"/>
    <w:rsid w:val="00B7122A"/>
    <w:rsid w:val="00B713DA"/>
    <w:rsid w:val="00B71462"/>
    <w:rsid w:val="00B714DA"/>
    <w:rsid w:val="00B716C5"/>
    <w:rsid w:val="00B7183E"/>
    <w:rsid w:val="00B718E4"/>
    <w:rsid w:val="00B718FE"/>
    <w:rsid w:val="00B71EBE"/>
    <w:rsid w:val="00B7211F"/>
    <w:rsid w:val="00B7214D"/>
    <w:rsid w:val="00B721AA"/>
    <w:rsid w:val="00B725FD"/>
    <w:rsid w:val="00B72859"/>
    <w:rsid w:val="00B72993"/>
    <w:rsid w:val="00B729D6"/>
    <w:rsid w:val="00B72C3F"/>
    <w:rsid w:val="00B72D9C"/>
    <w:rsid w:val="00B72FEE"/>
    <w:rsid w:val="00B73438"/>
    <w:rsid w:val="00B736EA"/>
    <w:rsid w:val="00B7378E"/>
    <w:rsid w:val="00B73E1E"/>
    <w:rsid w:val="00B74102"/>
    <w:rsid w:val="00B74211"/>
    <w:rsid w:val="00B742FE"/>
    <w:rsid w:val="00B74531"/>
    <w:rsid w:val="00B748A7"/>
    <w:rsid w:val="00B7491E"/>
    <w:rsid w:val="00B749A8"/>
    <w:rsid w:val="00B74A90"/>
    <w:rsid w:val="00B74BEA"/>
    <w:rsid w:val="00B74D3B"/>
    <w:rsid w:val="00B751BD"/>
    <w:rsid w:val="00B75430"/>
    <w:rsid w:val="00B762BB"/>
    <w:rsid w:val="00B7632A"/>
    <w:rsid w:val="00B767EE"/>
    <w:rsid w:val="00B76BC4"/>
    <w:rsid w:val="00B76EDA"/>
    <w:rsid w:val="00B770FD"/>
    <w:rsid w:val="00B772A9"/>
    <w:rsid w:val="00B77B8D"/>
    <w:rsid w:val="00B77F18"/>
    <w:rsid w:val="00B8041D"/>
    <w:rsid w:val="00B80566"/>
    <w:rsid w:val="00B8065A"/>
    <w:rsid w:val="00B80D20"/>
    <w:rsid w:val="00B81016"/>
    <w:rsid w:val="00B8133C"/>
    <w:rsid w:val="00B815B8"/>
    <w:rsid w:val="00B81D57"/>
    <w:rsid w:val="00B822C0"/>
    <w:rsid w:val="00B826A6"/>
    <w:rsid w:val="00B82760"/>
    <w:rsid w:val="00B828C7"/>
    <w:rsid w:val="00B82B37"/>
    <w:rsid w:val="00B82B8E"/>
    <w:rsid w:val="00B83492"/>
    <w:rsid w:val="00B834AF"/>
    <w:rsid w:val="00B838A4"/>
    <w:rsid w:val="00B83CC3"/>
    <w:rsid w:val="00B83D15"/>
    <w:rsid w:val="00B840FF"/>
    <w:rsid w:val="00B8412E"/>
    <w:rsid w:val="00B842DA"/>
    <w:rsid w:val="00B844A9"/>
    <w:rsid w:val="00B84EA9"/>
    <w:rsid w:val="00B85252"/>
    <w:rsid w:val="00B8551E"/>
    <w:rsid w:val="00B85551"/>
    <w:rsid w:val="00B85968"/>
    <w:rsid w:val="00B859D5"/>
    <w:rsid w:val="00B85C4F"/>
    <w:rsid w:val="00B85E08"/>
    <w:rsid w:val="00B860AD"/>
    <w:rsid w:val="00B86341"/>
    <w:rsid w:val="00B864B3"/>
    <w:rsid w:val="00B8693A"/>
    <w:rsid w:val="00B869C3"/>
    <w:rsid w:val="00B86B0E"/>
    <w:rsid w:val="00B86BA8"/>
    <w:rsid w:val="00B86C3A"/>
    <w:rsid w:val="00B86D42"/>
    <w:rsid w:val="00B87207"/>
    <w:rsid w:val="00B8752C"/>
    <w:rsid w:val="00B87593"/>
    <w:rsid w:val="00B875A1"/>
    <w:rsid w:val="00B8799C"/>
    <w:rsid w:val="00B87ABC"/>
    <w:rsid w:val="00B87D8D"/>
    <w:rsid w:val="00B87FA0"/>
    <w:rsid w:val="00B87FED"/>
    <w:rsid w:val="00B90170"/>
    <w:rsid w:val="00B90257"/>
    <w:rsid w:val="00B903DB"/>
    <w:rsid w:val="00B907D9"/>
    <w:rsid w:val="00B90A1B"/>
    <w:rsid w:val="00B90DF6"/>
    <w:rsid w:val="00B90E7B"/>
    <w:rsid w:val="00B90E9B"/>
    <w:rsid w:val="00B90FED"/>
    <w:rsid w:val="00B910F3"/>
    <w:rsid w:val="00B916ED"/>
    <w:rsid w:val="00B91711"/>
    <w:rsid w:val="00B91738"/>
    <w:rsid w:val="00B91A73"/>
    <w:rsid w:val="00B91B15"/>
    <w:rsid w:val="00B91E66"/>
    <w:rsid w:val="00B92143"/>
    <w:rsid w:val="00B921F2"/>
    <w:rsid w:val="00B92273"/>
    <w:rsid w:val="00B9241E"/>
    <w:rsid w:val="00B924F0"/>
    <w:rsid w:val="00B9295C"/>
    <w:rsid w:val="00B92AE9"/>
    <w:rsid w:val="00B92C88"/>
    <w:rsid w:val="00B92D6E"/>
    <w:rsid w:val="00B93571"/>
    <w:rsid w:val="00B9367A"/>
    <w:rsid w:val="00B936EE"/>
    <w:rsid w:val="00B937B8"/>
    <w:rsid w:val="00B9396D"/>
    <w:rsid w:val="00B93A31"/>
    <w:rsid w:val="00B93E1C"/>
    <w:rsid w:val="00B93E76"/>
    <w:rsid w:val="00B942C2"/>
    <w:rsid w:val="00B9445F"/>
    <w:rsid w:val="00B94793"/>
    <w:rsid w:val="00B9481C"/>
    <w:rsid w:val="00B948DD"/>
    <w:rsid w:val="00B949C5"/>
    <w:rsid w:val="00B949DA"/>
    <w:rsid w:val="00B94D3F"/>
    <w:rsid w:val="00B9517C"/>
    <w:rsid w:val="00B9566C"/>
    <w:rsid w:val="00B95DD6"/>
    <w:rsid w:val="00B95EFF"/>
    <w:rsid w:val="00B961F2"/>
    <w:rsid w:val="00B96402"/>
    <w:rsid w:val="00B96602"/>
    <w:rsid w:val="00B9660D"/>
    <w:rsid w:val="00B96743"/>
    <w:rsid w:val="00B96775"/>
    <w:rsid w:val="00B96CC8"/>
    <w:rsid w:val="00B96E99"/>
    <w:rsid w:val="00B9774A"/>
    <w:rsid w:val="00B97940"/>
    <w:rsid w:val="00B97B5E"/>
    <w:rsid w:val="00BA02A8"/>
    <w:rsid w:val="00BA033B"/>
    <w:rsid w:val="00BA039E"/>
    <w:rsid w:val="00BA03A9"/>
    <w:rsid w:val="00BA0614"/>
    <w:rsid w:val="00BA08FD"/>
    <w:rsid w:val="00BA0A79"/>
    <w:rsid w:val="00BA104B"/>
    <w:rsid w:val="00BA138F"/>
    <w:rsid w:val="00BA1BFF"/>
    <w:rsid w:val="00BA1F6E"/>
    <w:rsid w:val="00BA2105"/>
    <w:rsid w:val="00BA23FF"/>
    <w:rsid w:val="00BA3068"/>
    <w:rsid w:val="00BA3156"/>
    <w:rsid w:val="00BA323B"/>
    <w:rsid w:val="00BA329C"/>
    <w:rsid w:val="00BA333C"/>
    <w:rsid w:val="00BA3661"/>
    <w:rsid w:val="00BA36AA"/>
    <w:rsid w:val="00BA3B66"/>
    <w:rsid w:val="00BA3CC4"/>
    <w:rsid w:val="00BA3CF3"/>
    <w:rsid w:val="00BA3D59"/>
    <w:rsid w:val="00BA3F88"/>
    <w:rsid w:val="00BA4132"/>
    <w:rsid w:val="00BA43F5"/>
    <w:rsid w:val="00BA47AD"/>
    <w:rsid w:val="00BA48CA"/>
    <w:rsid w:val="00BA4B88"/>
    <w:rsid w:val="00BA4C04"/>
    <w:rsid w:val="00BA4ECC"/>
    <w:rsid w:val="00BA539C"/>
    <w:rsid w:val="00BA5618"/>
    <w:rsid w:val="00BA5B39"/>
    <w:rsid w:val="00BA5B46"/>
    <w:rsid w:val="00BA5C9F"/>
    <w:rsid w:val="00BA6009"/>
    <w:rsid w:val="00BA635D"/>
    <w:rsid w:val="00BA6436"/>
    <w:rsid w:val="00BA6448"/>
    <w:rsid w:val="00BA664E"/>
    <w:rsid w:val="00BA69AD"/>
    <w:rsid w:val="00BA6A08"/>
    <w:rsid w:val="00BA6AC0"/>
    <w:rsid w:val="00BA6ADD"/>
    <w:rsid w:val="00BA6CC2"/>
    <w:rsid w:val="00BA6E69"/>
    <w:rsid w:val="00BA6F45"/>
    <w:rsid w:val="00BA70D7"/>
    <w:rsid w:val="00BA716A"/>
    <w:rsid w:val="00BA7340"/>
    <w:rsid w:val="00BA736F"/>
    <w:rsid w:val="00BA7441"/>
    <w:rsid w:val="00BA74BB"/>
    <w:rsid w:val="00BA74E2"/>
    <w:rsid w:val="00BA7587"/>
    <w:rsid w:val="00BA75EF"/>
    <w:rsid w:val="00BA779A"/>
    <w:rsid w:val="00BA7A3B"/>
    <w:rsid w:val="00BA7B68"/>
    <w:rsid w:val="00BA7B96"/>
    <w:rsid w:val="00BA7BF3"/>
    <w:rsid w:val="00BA7BF6"/>
    <w:rsid w:val="00BA7C0D"/>
    <w:rsid w:val="00BB021D"/>
    <w:rsid w:val="00BB0333"/>
    <w:rsid w:val="00BB04C4"/>
    <w:rsid w:val="00BB06F1"/>
    <w:rsid w:val="00BB0F13"/>
    <w:rsid w:val="00BB110C"/>
    <w:rsid w:val="00BB13F3"/>
    <w:rsid w:val="00BB147B"/>
    <w:rsid w:val="00BB16AA"/>
    <w:rsid w:val="00BB181F"/>
    <w:rsid w:val="00BB1838"/>
    <w:rsid w:val="00BB18C6"/>
    <w:rsid w:val="00BB1983"/>
    <w:rsid w:val="00BB1D2E"/>
    <w:rsid w:val="00BB21FC"/>
    <w:rsid w:val="00BB2241"/>
    <w:rsid w:val="00BB22CF"/>
    <w:rsid w:val="00BB2796"/>
    <w:rsid w:val="00BB283C"/>
    <w:rsid w:val="00BB2A0A"/>
    <w:rsid w:val="00BB2B4D"/>
    <w:rsid w:val="00BB2BCF"/>
    <w:rsid w:val="00BB317D"/>
    <w:rsid w:val="00BB34BF"/>
    <w:rsid w:val="00BB37E9"/>
    <w:rsid w:val="00BB3A54"/>
    <w:rsid w:val="00BB3ABA"/>
    <w:rsid w:val="00BB3F34"/>
    <w:rsid w:val="00BB405C"/>
    <w:rsid w:val="00BB415D"/>
    <w:rsid w:val="00BB41B0"/>
    <w:rsid w:val="00BB43F0"/>
    <w:rsid w:val="00BB4640"/>
    <w:rsid w:val="00BB467D"/>
    <w:rsid w:val="00BB4B6D"/>
    <w:rsid w:val="00BB4D3C"/>
    <w:rsid w:val="00BB5679"/>
    <w:rsid w:val="00BB56EF"/>
    <w:rsid w:val="00BB5A14"/>
    <w:rsid w:val="00BB5A70"/>
    <w:rsid w:val="00BB5C88"/>
    <w:rsid w:val="00BB5E9F"/>
    <w:rsid w:val="00BB5FAC"/>
    <w:rsid w:val="00BB6066"/>
    <w:rsid w:val="00BB61F2"/>
    <w:rsid w:val="00BB6765"/>
    <w:rsid w:val="00BB68B4"/>
    <w:rsid w:val="00BB6B49"/>
    <w:rsid w:val="00BB6B7A"/>
    <w:rsid w:val="00BB6DED"/>
    <w:rsid w:val="00BB6F16"/>
    <w:rsid w:val="00BB753A"/>
    <w:rsid w:val="00BB7D19"/>
    <w:rsid w:val="00BB7E79"/>
    <w:rsid w:val="00BC00BA"/>
    <w:rsid w:val="00BC00D8"/>
    <w:rsid w:val="00BC0536"/>
    <w:rsid w:val="00BC056F"/>
    <w:rsid w:val="00BC07AD"/>
    <w:rsid w:val="00BC08F5"/>
    <w:rsid w:val="00BC0A2B"/>
    <w:rsid w:val="00BC1087"/>
    <w:rsid w:val="00BC1123"/>
    <w:rsid w:val="00BC12DA"/>
    <w:rsid w:val="00BC1398"/>
    <w:rsid w:val="00BC17CA"/>
    <w:rsid w:val="00BC18AD"/>
    <w:rsid w:val="00BC1A1D"/>
    <w:rsid w:val="00BC1ADE"/>
    <w:rsid w:val="00BC1D2D"/>
    <w:rsid w:val="00BC28C5"/>
    <w:rsid w:val="00BC2E02"/>
    <w:rsid w:val="00BC2E81"/>
    <w:rsid w:val="00BC2F58"/>
    <w:rsid w:val="00BC34DD"/>
    <w:rsid w:val="00BC35FB"/>
    <w:rsid w:val="00BC36D6"/>
    <w:rsid w:val="00BC3ACA"/>
    <w:rsid w:val="00BC3FDF"/>
    <w:rsid w:val="00BC4162"/>
    <w:rsid w:val="00BC4214"/>
    <w:rsid w:val="00BC43E5"/>
    <w:rsid w:val="00BC47C3"/>
    <w:rsid w:val="00BC4A5C"/>
    <w:rsid w:val="00BC4D70"/>
    <w:rsid w:val="00BC4DF5"/>
    <w:rsid w:val="00BC51A8"/>
    <w:rsid w:val="00BC5A68"/>
    <w:rsid w:val="00BC5EEF"/>
    <w:rsid w:val="00BC6146"/>
    <w:rsid w:val="00BC63B3"/>
    <w:rsid w:val="00BC6605"/>
    <w:rsid w:val="00BC69EA"/>
    <w:rsid w:val="00BC6A60"/>
    <w:rsid w:val="00BC74BC"/>
    <w:rsid w:val="00BC7B21"/>
    <w:rsid w:val="00BC7D3C"/>
    <w:rsid w:val="00BD05BA"/>
    <w:rsid w:val="00BD0630"/>
    <w:rsid w:val="00BD077C"/>
    <w:rsid w:val="00BD0892"/>
    <w:rsid w:val="00BD133C"/>
    <w:rsid w:val="00BD1486"/>
    <w:rsid w:val="00BD18A7"/>
    <w:rsid w:val="00BD1979"/>
    <w:rsid w:val="00BD1CCB"/>
    <w:rsid w:val="00BD1E1B"/>
    <w:rsid w:val="00BD2164"/>
    <w:rsid w:val="00BD238D"/>
    <w:rsid w:val="00BD23C3"/>
    <w:rsid w:val="00BD25E1"/>
    <w:rsid w:val="00BD2C65"/>
    <w:rsid w:val="00BD2F88"/>
    <w:rsid w:val="00BD2FF0"/>
    <w:rsid w:val="00BD325E"/>
    <w:rsid w:val="00BD37F2"/>
    <w:rsid w:val="00BD3B8D"/>
    <w:rsid w:val="00BD3C24"/>
    <w:rsid w:val="00BD3E3F"/>
    <w:rsid w:val="00BD3FAD"/>
    <w:rsid w:val="00BD410C"/>
    <w:rsid w:val="00BD491A"/>
    <w:rsid w:val="00BD495C"/>
    <w:rsid w:val="00BD4AC1"/>
    <w:rsid w:val="00BD4C33"/>
    <w:rsid w:val="00BD508B"/>
    <w:rsid w:val="00BD50C1"/>
    <w:rsid w:val="00BD518A"/>
    <w:rsid w:val="00BD5199"/>
    <w:rsid w:val="00BD525E"/>
    <w:rsid w:val="00BD53AA"/>
    <w:rsid w:val="00BD5456"/>
    <w:rsid w:val="00BD5777"/>
    <w:rsid w:val="00BD5CC7"/>
    <w:rsid w:val="00BD5DCE"/>
    <w:rsid w:val="00BD5DF6"/>
    <w:rsid w:val="00BD649F"/>
    <w:rsid w:val="00BD658D"/>
    <w:rsid w:val="00BD67D8"/>
    <w:rsid w:val="00BD682F"/>
    <w:rsid w:val="00BD6A8B"/>
    <w:rsid w:val="00BD6D9B"/>
    <w:rsid w:val="00BD6E67"/>
    <w:rsid w:val="00BD6E91"/>
    <w:rsid w:val="00BD713C"/>
    <w:rsid w:val="00BD7857"/>
    <w:rsid w:val="00BD7994"/>
    <w:rsid w:val="00BD79E8"/>
    <w:rsid w:val="00BD7A0E"/>
    <w:rsid w:val="00BD7CBC"/>
    <w:rsid w:val="00BD7FA9"/>
    <w:rsid w:val="00BE012A"/>
    <w:rsid w:val="00BE02F9"/>
    <w:rsid w:val="00BE034A"/>
    <w:rsid w:val="00BE03B0"/>
    <w:rsid w:val="00BE0492"/>
    <w:rsid w:val="00BE0815"/>
    <w:rsid w:val="00BE09E9"/>
    <w:rsid w:val="00BE0CD1"/>
    <w:rsid w:val="00BE0F22"/>
    <w:rsid w:val="00BE132B"/>
    <w:rsid w:val="00BE13D3"/>
    <w:rsid w:val="00BE1544"/>
    <w:rsid w:val="00BE169E"/>
    <w:rsid w:val="00BE18A0"/>
    <w:rsid w:val="00BE19E6"/>
    <w:rsid w:val="00BE1B63"/>
    <w:rsid w:val="00BE1BED"/>
    <w:rsid w:val="00BE1CFA"/>
    <w:rsid w:val="00BE1E62"/>
    <w:rsid w:val="00BE1EAD"/>
    <w:rsid w:val="00BE207C"/>
    <w:rsid w:val="00BE23D5"/>
    <w:rsid w:val="00BE252C"/>
    <w:rsid w:val="00BE275F"/>
    <w:rsid w:val="00BE2A44"/>
    <w:rsid w:val="00BE2AF8"/>
    <w:rsid w:val="00BE2E9A"/>
    <w:rsid w:val="00BE30EA"/>
    <w:rsid w:val="00BE3581"/>
    <w:rsid w:val="00BE35BE"/>
    <w:rsid w:val="00BE3846"/>
    <w:rsid w:val="00BE38C3"/>
    <w:rsid w:val="00BE38D0"/>
    <w:rsid w:val="00BE3C55"/>
    <w:rsid w:val="00BE3D5C"/>
    <w:rsid w:val="00BE3DAE"/>
    <w:rsid w:val="00BE3E29"/>
    <w:rsid w:val="00BE41F6"/>
    <w:rsid w:val="00BE45E4"/>
    <w:rsid w:val="00BE48E7"/>
    <w:rsid w:val="00BE4B09"/>
    <w:rsid w:val="00BE4B98"/>
    <w:rsid w:val="00BE4F1E"/>
    <w:rsid w:val="00BE4FD7"/>
    <w:rsid w:val="00BE501B"/>
    <w:rsid w:val="00BE50CD"/>
    <w:rsid w:val="00BE5484"/>
    <w:rsid w:val="00BE54A2"/>
    <w:rsid w:val="00BE65B6"/>
    <w:rsid w:val="00BE6A9D"/>
    <w:rsid w:val="00BE6E6D"/>
    <w:rsid w:val="00BE7096"/>
    <w:rsid w:val="00BE72C1"/>
    <w:rsid w:val="00BE7362"/>
    <w:rsid w:val="00BE73EA"/>
    <w:rsid w:val="00BE767D"/>
    <w:rsid w:val="00BF0B66"/>
    <w:rsid w:val="00BF11AF"/>
    <w:rsid w:val="00BF1279"/>
    <w:rsid w:val="00BF1454"/>
    <w:rsid w:val="00BF1872"/>
    <w:rsid w:val="00BF1C98"/>
    <w:rsid w:val="00BF1CD0"/>
    <w:rsid w:val="00BF1D4C"/>
    <w:rsid w:val="00BF1EFF"/>
    <w:rsid w:val="00BF227F"/>
    <w:rsid w:val="00BF292E"/>
    <w:rsid w:val="00BF2BDA"/>
    <w:rsid w:val="00BF311A"/>
    <w:rsid w:val="00BF331F"/>
    <w:rsid w:val="00BF349C"/>
    <w:rsid w:val="00BF3940"/>
    <w:rsid w:val="00BF39C3"/>
    <w:rsid w:val="00BF3C74"/>
    <w:rsid w:val="00BF3CC3"/>
    <w:rsid w:val="00BF3DA3"/>
    <w:rsid w:val="00BF434F"/>
    <w:rsid w:val="00BF4543"/>
    <w:rsid w:val="00BF46FD"/>
    <w:rsid w:val="00BF49C5"/>
    <w:rsid w:val="00BF54D3"/>
    <w:rsid w:val="00BF56E7"/>
    <w:rsid w:val="00BF5778"/>
    <w:rsid w:val="00BF57F5"/>
    <w:rsid w:val="00BF59B7"/>
    <w:rsid w:val="00BF5AC1"/>
    <w:rsid w:val="00BF618E"/>
    <w:rsid w:val="00BF6397"/>
    <w:rsid w:val="00BF64DC"/>
    <w:rsid w:val="00BF6628"/>
    <w:rsid w:val="00BF6815"/>
    <w:rsid w:val="00BF68F0"/>
    <w:rsid w:val="00BF692A"/>
    <w:rsid w:val="00BF6E20"/>
    <w:rsid w:val="00BF706C"/>
    <w:rsid w:val="00BF716E"/>
    <w:rsid w:val="00BF71CD"/>
    <w:rsid w:val="00BF783B"/>
    <w:rsid w:val="00BF7CE9"/>
    <w:rsid w:val="00BF7F7E"/>
    <w:rsid w:val="00C00213"/>
    <w:rsid w:val="00C00232"/>
    <w:rsid w:val="00C002A0"/>
    <w:rsid w:val="00C002B3"/>
    <w:rsid w:val="00C0033C"/>
    <w:rsid w:val="00C005E7"/>
    <w:rsid w:val="00C0061C"/>
    <w:rsid w:val="00C007F5"/>
    <w:rsid w:val="00C00983"/>
    <w:rsid w:val="00C009D8"/>
    <w:rsid w:val="00C00A7E"/>
    <w:rsid w:val="00C00B4F"/>
    <w:rsid w:val="00C00FEF"/>
    <w:rsid w:val="00C01104"/>
    <w:rsid w:val="00C013BB"/>
    <w:rsid w:val="00C014B2"/>
    <w:rsid w:val="00C016CA"/>
    <w:rsid w:val="00C01948"/>
    <w:rsid w:val="00C01A66"/>
    <w:rsid w:val="00C01D8F"/>
    <w:rsid w:val="00C022A1"/>
    <w:rsid w:val="00C02429"/>
    <w:rsid w:val="00C024C2"/>
    <w:rsid w:val="00C02A4D"/>
    <w:rsid w:val="00C02CB9"/>
    <w:rsid w:val="00C02CE3"/>
    <w:rsid w:val="00C02E87"/>
    <w:rsid w:val="00C03180"/>
    <w:rsid w:val="00C03181"/>
    <w:rsid w:val="00C03272"/>
    <w:rsid w:val="00C034A5"/>
    <w:rsid w:val="00C034AB"/>
    <w:rsid w:val="00C03674"/>
    <w:rsid w:val="00C0372B"/>
    <w:rsid w:val="00C04008"/>
    <w:rsid w:val="00C0403E"/>
    <w:rsid w:val="00C04133"/>
    <w:rsid w:val="00C043B6"/>
    <w:rsid w:val="00C04698"/>
    <w:rsid w:val="00C046F9"/>
    <w:rsid w:val="00C04C49"/>
    <w:rsid w:val="00C04F78"/>
    <w:rsid w:val="00C05111"/>
    <w:rsid w:val="00C05834"/>
    <w:rsid w:val="00C05A3E"/>
    <w:rsid w:val="00C06520"/>
    <w:rsid w:val="00C06601"/>
    <w:rsid w:val="00C06E55"/>
    <w:rsid w:val="00C07116"/>
    <w:rsid w:val="00C07181"/>
    <w:rsid w:val="00C0740C"/>
    <w:rsid w:val="00C0774A"/>
    <w:rsid w:val="00C07DAB"/>
    <w:rsid w:val="00C10032"/>
    <w:rsid w:val="00C1023B"/>
    <w:rsid w:val="00C1024D"/>
    <w:rsid w:val="00C103E1"/>
    <w:rsid w:val="00C10856"/>
    <w:rsid w:val="00C10878"/>
    <w:rsid w:val="00C10C3C"/>
    <w:rsid w:val="00C1162D"/>
    <w:rsid w:val="00C116FC"/>
    <w:rsid w:val="00C119B4"/>
    <w:rsid w:val="00C11D15"/>
    <w:rsid w:val="00C12063"/>
    <w:rsid w:val="00C120B8"/>
    <w:rsid w:val="00C122FE"/>
    <w:rsid w:val="00C12617"/>
    <w:rsid w:val="00C12935"/>
    <w:rsid w:val="00C12B31"/>
    <w:rsid w:val="00C12C19"/>
    <w:rsid w:val="00C12E07"/>
    <w:rsid w:val="00C13261"/>
    <w:rsid w:val="00C13319"/>
    <w:rsid w:val="00C133E0"/>
    <w:rsid w:val="00C13458"/>
    <w:rsid w:val="00C134D2"/>
    <w:rsid w:val="00C13C56"/>
    <w:rsid w:val="00C13DB7"/>
    <w:rsid w:val="00C14137"/>
    <w:rsid w:val="00C143ED"/>
    <w:rsid w:val="00C14481"/>
    <w:rsid w:val="00C14491"/>
    <w:rsid w:val="00C145C0"/>
    <w:rsid w:val="00C148B4"/>
    <w:rsid w:val="00C148D3"/>
    <w:rsid w:val="00C1498C"/>
    <w:rsid w:val="00C14D58"/>
    <w:rsid w:val="00C14FE1"/>
    <w:rsid w:val="00C1501D"/>
    <w:rsid w:val="00C15638"/>
    <w:rsid w:val="00C159F5"/>
    <w:rsid w:val="00C15BDF"/>
    <w:rsid w:val="00C15BFC"/>
    <w:rsid w:val="00C15D20"/>
    <w:rsid w:val="00C16083"/>
    <w:rsid w:val="00C16612"/>
    <w:rsid w:val="00C16D7D"/>
    <w:rsid w:val="00C16FB5"/>
    <w:rsid w:val="00C175DA"/>
    <w:rsid w:val="00C176B6"/>
    <w:rsid w:val="00C17E02"/>
    <w:rsid w:val="00C17F34"/>
    <w:rsid w:val="00C202F0"/>
    <w:rsid w:val="00C204AB"/>
    <w:rsid w:val="00C205A6"/>
    <w:rsid w:val="00C20A05"/>
    <w:rsid w:val="00C20F0F"/>
    <w:rsid w:val="00C20FD8"/>
    <w:rsid w:val="00C2149E"/>
    <w:rsid w:val="00C2159A"/>
    <w:rsid w:val="00C21C8F"/>
    <w:rsid w:val="00C21D5C"/>
    <w:rsid w:val="00C2224A"/>
    <w:rsid w:val="00C2241A"/>
    <w:rsid w:val="00C226FF"/>
    <w:rsid w:val="00C22939"/>
    <w:rsid w:val="00C22A5D"/>
    <w:rsid w:val="00C22C2E"/>
    <w:rsid w:val="00C22F07"/>
    <w:rsid w:val="00C23974"/>
    <w:rsid w:val="00C23C0B"/>
    <w:rsid w:val="00C23C11"/>
    <w:rsid w:val="00C23C64"/>
    <w:rsid w:val="00C23EA7"/>
    <w:rsid w:val="00C244A1"/>
    <w:rsid w:val="00C24E30"/>
    <w:rsid w:val="00C24F09"/>
    <w:rsid w:val="00C25284"/>
    <w:rsid w:val="00C25532"/>
    <w:rsid w:val="00C2559B"/>
    <w:rsid w:val="00C25A8C"/>
    <w:rsid w:val="00C25BD0"/>
    <w:rsid w:val="00C260C5"/>
    <w:rsid w:val="00C261E9"/>
    <w:rsid w:val="00C2662B"/>
    <w:rsid w:val="00C266F6"/>
    <w:rsid w:val="00C26BDA"/>
    <w:rsid w:val="00C275F7"/>
    <w:rsid w:val="00C27621"/>
    <w:rsid w:val="00C276A4"/>
    <w:rsid w:val="00C27F28"/>
    <w:rsid w:val="00C27FDA"/>
    <w:rsid w:val="00C300B0"/>
    <w:rsid w:val="00C3019A"/>
    <w:rsid w:val="00C301F1"/>
    <w:rsid w:val="00C302A2"/>
    <w:rsid w:val="00C306CD"/>
    <w:rsid w:val="00C30748"/>
    <w:rsid w:val="00C30897"/>
    <w:rsid w:val="00C308BF"/>
    <w:rsid w:val="00C308DC"/>
    <w:rsid w:val="00C30BAD"/>
    <w:rsid w:val="00C30D32"/>
    <w:rsid w:val="00C31032"/>
    <w:rsid w:val="00C3124C"/>
    <w:rsid w:val="00C314AA"/>
    <w:rsid w:val="00C31561"/>
    <w:rsid w:val="00C318E6"/>
    <w:rsid w:val="00C31961"/>
    <w:rsid w:val="00C31E37"/>
    <w:rsid w:val="00C325C5"/>
    <w:rsid w:val="00C327B7"/>
    <w:rsid w:val="00C327BB"/>
    <w:rsid w:val="00C3294C"/>
    <w:rsid w:val="00C32B62"/>
    <w:rsid w:val="00C32FDB"/>
    <w:rsid w:val="00C32FFA"/>
    <w:rsid w:val="00C3321F"/>
    <w:rsid w:val="00C33290"/>
    <w:rsid w:val="00C337B2"/>
    <w:rsid w:val="00C33814"/>
    <w:rsid w:val="00C339D7"/>
    <w:rsid w:val="00C33AA3"/>
    <w:rsid w:val="00C33C50"/>
    <w:rsid w:val="00C3403D"/>
    <w:rsid w:val="00C341D6"/>
    <w:rsid w:val="00C34510"/>
    <w:rsid w:val="00C346E7"/>
    <w:rsid w:val="00C3490C"/>
    <w:rsid w:val="00C34A08"/>
    <w:rsid w:val="00C3514A"/>
    <w:rsid w:val="00C35156"/>
    <w:rsid w:val="00C3542F"/>
    <w:rsid w:val="00C35497"/>
    <w:rsid w:val="00C356FC"/>
    <w:rsid w:val="00C35870"/>
    <w:rsid w:val="00C35879"/>
    <w:rsid w:val="00C35A1E"/>
    <w:rsid w:val="00C363EC"/>
    <w:rsid w:val="00C3649D"/>
    <w:rsid w:val="00C36573"/>
    <w:rsid w:val="00C36806"/>
    <w:rsid w:val="00C369D9"/>
    <w:rsid w:val="00C369DB"/>
    <w:rsid w:val="00C36FDB"/>
    <w:rsid w:val="00C37024"/>
    <w:rsid w:val="00C371A5"/>
    <w:rsid w:val="00C371CA"/>
    <w:rsid w:val="00C37300"/>
    <w:rsid w:val="00C37539"/>
    <w:rsid w:val="00C377F7"/>
    <w:rsid w:val="00C3791F"/>
    <w:rsid w:val="00C39C16"/>
    <w:rsid w:val="00C404F8"/>
    <w:rsid w:val="00C4079A"/>
    <w:rsid w:val="00C40825"/>
    <w:rsid w:val="00C408B2"/>
    <w:rsid w:val="00C40D78"/>
    <w:rsid w:val="00C40EF5"/>
    <w:rsid w:val="00C40EF8"/>
    <w:rsid w:val="00C410E0"/>
    <w:rsid w:val="00C41111"/>
    <w:rsid w:val="00C41312"/>
    <w:rsid w:val="00C41782"/>
    <w:rsid w:val="00C41810"/>
    <w:rsid w:val="00C418F6"/>
    <w:rsid w:val="00C41913"/>
    <w:rsid w:val="00C41DE0"/>
    <w:rsid w:val="00C41F13"/>
    <w:rsid w:val="00C41FCB"/>
    <w:rsid w:val="00C420EC"/>
    <w:rsid w:val="00C42127"/>
    <w:rsid w:val="00C421A4"/>
    <w:rsid w:val="00C4227B"/>
    <w:rsid w:val="00C436C3"/>
    <w:rsid w:val="00C436F6"/>
    <w:rsid w:val="00C43821"/>
    <w:rsid w:val="00C43884"/>
    <w:rsid w:val="00C43960"/>
    <w:rsid w:val="00C43D23"/>
    <w:rsid w:val="00C44004"/>
    <w:rsid w:val="00C443D0"/>
    <w:rsid w:val="00C44644"/>
    <w:rsid w:val="00C4469E"/>
    <w:rsid w:val="00C4472B"/>
    <w:rsid w:val="00C44866"/>
    <w:rsid w:val="00C44B84"/>
    <w:rsid w:val="00C44C1F"/>
    <w:rsid w:val="00C44EF9"/>
    <w:rsid w:val="00C45023"/>
    <w:rsid w:val="00C451ED"/>
    <w:rsid w:val="00C45313"/>
    <w:rsid w:val="00C4534D"/>
    <w:rsid w:val="00C458E0"/>
    <w:rsid w:val="00C45913"/>
    <w:rsid w:val="00C4595B"/>
    <w:rsid w:val="00C45A10"/>
    <w:rsid w:val="00C45F5F"/>
    <w:rsid w:val="00C462D0"/>
    <w:rsid w:val="00C464F2"/>
    <w:rsid w:val="00C465DB"/>
    <w:rsid w:val="00C4666E"/>
    <w:rsid w:val="00C46DB3"/>
    <w:rsid w:val="00C46E14"/>
    <w:rsid w:val="00C46F78"/>
    <w:rsid w:val="00C470C6"/>
    <w:rsid w:val="00C47461"/>
    <w:rsid w:val="00C474F3"/>
    <w:rsid w:val="00C475F1"/>
    <w:rsid w:val="00C47AA8"/>
    <w:rsid w:val="00C47FF1"/>
    <w:rsid w:val="00C5013D"/>
    <w:rsid w:val="00C5032F"/>
    <w:rsid w:val="00C5033F"/>
    <w:rsid w:val="00C5043C"/>
    <w:rsid w:val="00C504EC"/>
    <w:rsid w:val="00C50A1F"/>
    <w:rsid w:val="00C50C04"/>
    <w:rsid w:val="00C50E19"/>
    <w:rsid w:val="00C5102B"/>
    <w:rsid w:val="00C51060"/>
    <w:rsid w:val="00C513DA"/>
    <w:rsid w:val="00C51504"/>
    <w:rsid w:val="00C51559"/>
    <w:rsid w:val="00C515D4"/>
    <w:rsid w:val="00C51742"/>
    <w:rsid w:val="00C5175F"/>
    <w:rsid w:val="00C51EF6"/>
    <w:rsid w:val="00C52019"/>
    <w:rsid w:val="00C5211F"/>
    <w:rsid w:val="00C5265D"/>
    <w:rsid w:val="00C52A44"/>
    <w:rsid w:val="00C52B53"/>
    <w:rsid w:val="00C52C91"/>
    <w:rsid w:val="00C5304F"/>
    <w:rsid w:val="00C530F1"/>
    <w:rsid w:val="00C532B1"/>
    <w:rsid w:val="00C5339C"/>
    <w:rsid w:val="00C53523"/>
    <w:rsid w:val="00C5385C"/>
    <w:rsid w:val="00C53C53"/>
    <w:rsid w:val="00C53E34"/>
    <w:rsid w:val="00C53ED8"/>
    <w:rsid w:val="00C54763"/>
    <w:rsid w:val="00C547BF"/>
    <w:rsid w:val="00C5494E"/>
    <w:rsid w:val="00C54B5C"/>
    <w:rsid w:val="00C54B77"/>
    <w:rsid w:val="00C54F56"/>
    <w:rsid w:val="00C5517E"/>
    <w:rsid w:val="00C558FA"/>
    <w:rsid w:val="00C55A38"/>
    <w:rsid w:val="00C55E8B"/>
    <w:rsid w:val="00C55F05"/>
    <w:rsid w:val="00C55F6F"/>
    <w:rsid w:val="00C5618F"/>
    <w:rsid w:val="00C561E4"/>
    <w:rsid w:val="00C566AC"/>
    <w:rsid w:val="00C566E0"/>
    <w:rsid w:val="00C56889"/>
    <w:rsid w:val="00C56E03"/>
    <w:rsid w:val="00C57137"/>
    <w:rsid w:val="00C571BC"/>
    <w:rsid w:val="00C572E5"/>
    <w:rsid w:val="00C5768A"/>
    <w:rsid w:val="00C57935"/>
    <w:rsid w:val="00C57AF8"/>
    <w:rsid w:val="00C57ED4"/>
    <w:rsid w:val="00C6078A"/>
    <w:rsid w:val="00C60899"/>
    <w:rsid w:val="00C60A47"/>
    <w:rsid w:val="00C60B7B"/>
    <w:rsid w:val="00C60E53"/>
    <w:rsid w:val="00C61067"/>
    <w:rsid w:val="00C6125A"/>
    <w:rsid w:val="00C614A8"/>
    <w:rsid w:val="00C615D0"/>
    <w:rsid w:val="00C61835"/>
    <w:rsid w:val="00C619C7"/>
    <w:rsid w:val="00C61B83"/>
    <w:rsid w:val="00C61C2D"/>
    <w:rsid w:val="00C61FB8"/>
    <w:rsid w:val="00C621E3"/>
    <w:rsid w:val="00C626F6"/>
    <w:rsid w:val="00C62A0C"/>
    <w:rsid w:val="00C62A4F"/>
    <w:rsid w:val="00C62AF1"/>
    <w:rsid w:val="00C62E2D"/>
    <w:rsid w:val="00C63212"/>
    <w:rsid w:val="00C6336D"/>
    <w:rsid w:val="00C636DE"/>
    <w:rsid w:val="00C63885"/>
    <w:rsid w:val="00C638DF"/>
    <w:rsid w:val="00C63CFA"/>
    <w:rsid w:val="00C64067"/>
    <w:rsid w:val="00C6406A"/>
    <w:rsid w:val="00C64089"/>
    <w:rsid w:val="00C6415B"/>
    <w:rsid w:val="00C64205"/>
    <w:rsid w:val="00C645A4"/>
    <w:rsid w:val="00C64BD0"/>
    <w:rsid w:val="00C64D19"/>
    <w:rsid w:val="00C64DAD"/>
    <w:rsid w:val="00C6530C"/>
    <w:rsid w:val="00C655AB"/>
    <w:rsid w:val="00C6578A"/>
    <w:rsid w:val="00C65B4C"/>
    <w:rsid w:val="00C65CBB"/>
    <w:rsid w:val="00C65F49"/>
    <w:rsid w:val="00C660AA"/>
    <w:rsid w:val="00C6615D"/>
    <w:rsid w:val="00C661AE"/>
    <w:rsid w:val="00C661F0"/>
    <w:rsid w:val="00C6624C"/>
    <w:rsid w:val="00C66921"/>
    <w:rsid w:val="00C66961"/>
    <w:rsid w:val="00C6734E"/>
    <w:rsid w:val="00C674B7"/>
    <w:rsid w:val="00C679A3"/>
    <w:rsid w:val="00C67A81"/>
    <w:rsid w:val="00C701A0"/>
    <w:rsid w:val="00C701FB"/>
    <w:rsid w:val="00C702BA"/>
    <w:rsid w:val="00C703BB"/>
    <w:rsid w:val="00C7077B"/>
    <w:rsid w:val="00C708C3"/>
    <w:rsid w:val="00C709FF"/>
    <w:rsid w:val="00C70A8B"/>
    <w:rsid w:val="00C70C6C"/>
    <w:rsid w:val="00C70EEC"/>
    <w:rsid w:val="00C71774"/>
    <w:rsid w:val="00C71B4D"/>
    <w:rsid w:val="00C71C84"/>
    <w:rsid w:val="00C71D87"/>
    <w:rsid w:val="00C721A9"/>
    <w:rsid w:val="00C72AD9"/>
    <w:rsid w:val="00C72DFC"/>
    <w:rsid w:val="00C73175"/>
    <w:rsid w:val="00C73536"/>
    <w:rsid w:val="00C735AF"/>
    <w:rsid w:val="00C7380A"/>
    <w:rsid w:val="00C739C1"/>
    <w:rsid w:val="00C73D4D"/>
    <w:rsid w:val="00C74154"/>
    <w:rsid w:val="00C74217"/>
    <w:rsid w:val="00C74618"/>
    <w:rsid w:val="00C74710"/>
    <w:rsid w:val="00C749EA"/>
    <w:rsid w:val="00C74DED"/>
    <w:rsid w:val="00C75047"/>
    <w:rsid w:val="00C75054"/>
    <w:rsid w:val="00C75403"/>
    <w:rsid w:val="00C7592A"/>
    <w:rsid w:val="00C75D43"/>
    <w:rsid w:val="00C7600C"/>
    <w:rsid w:val="00C7633F"/>
    <w:rsid w:val="00C76773"/>
    <w:rsid w:val="00C768DB"/>
    <w:rsid w:val="00C769F9"/>
    <w:rsid w:val="00C76A18"/>
    <w:rsid w:val="00C76AEB"/>
    <w:rsid w:val="00C76E12"/>
    <w:rsid w:val="00C76E97"/>
    <w:rsid w:val="00C774D3"/>
    <w:rsid w:val="00C77564"/>
    <w:rsid w:val="00C775FB"/>
    <w:rsid w:val="00C77610"/>
    <w:rsid w:val="00C77664"/>
    <w:rsid w:val="00C7771A"/>
    <w:rsid w:val="00C7771F"/>
    <w:rsid w:val="00C779CF"/>
    <w:rsid w:val="00C77E1C"/>
    <w:rsid w:val="00C7BF60"/>
    <w:rsid w:val="00C8005A"/>
    <w:rsid w:val="00C800BB"/>
    <w:rsid w:val="00C80552"/>
    <w:rsid w:val="00C80823"/>
    <w:rsid w:val="00C80848"/>
    <w:rsid w:val="00C80B5C"/>
    <w:rsid w:val="00C80D3D"/>
    <w:rsid w:val="00C80D9E"/>
    <w:rsid w:val="00C81706"/>
    <w:rsid w:val="00C81B68"/>
    <w:rsid w:val="00C81FB7"/>
    <w:rsid w:val="00C821E7"/>
    <w:rsid w:val="00C821E8"/>
    <w:rsid w:val="00C82213"/>
    <w:rsid w:val="00C8256D"/>
    <w:rsid w:val="00C82DD6"/>
    <w:rsid w:val="00C830BD"/>
    <w:rsid w:val="00C831B0"/>
    <w:rsid w:val="00C837CE"/>
    <w:rsid w:val="00C83835"/>
    <w:rsid w:val="00C838D7"/>
    <w:rsid w:val="00C839E3"/>
    <w:rsid w:val="00C83EEA"/>
    <w:rsid w:val="00C84918"/>
    <w:rsid w:val="00C84EFF"/>
    <w:rsid w:val="00C85042"/>
    <w:rsid w:val="00C852EE"/>
    <w:rsid w:val="00C85432"/>
    <w:rsid w:val="00C856F3"/>
    <w:rsid w:val="00C8591D"/>
    <w:rsid w:val="00C85986"/>
    <w:rsid w:val="00C8598B"/>
    <w:rsid w:val="00C85CC9"/>
    <w:rsid w:val="00C85D7F"/>
    <w:rsid w:val="00C860EA"/>
    <w:rsid w:val="00C86169"/>
    <w:rsid w:val="00C8619E"/>
    <w:rsid w:val="00C861FD"/>
    <w:rsid w:val="00C8642E"/>
    <w:rsid w:val="00C86498"/>
    <w:rsid w:val="00C865F2"/>
    <w:rsid w:val="00C86DFA"/>
    <w:rsid w:val="00C870D8"/>
    <w:rsid w:val="00C876FD"/>
    <w:rsid w:val="00C87772"/>
    <w:rsid w:val="00C8794D"/>
    <w:rsid w:val="00C90091"/>
    <w:rsid w:val="00C904B6"/>
    <w:rsid w:val="00C90824"/>
    <w:rsid w:val="00C90CA0"/>
    <w:rsid w:val="00C91626"/>
    <w:rsid w:val="00C91A45"/>
    <w:rsid w:val="00C91C33"/>
    <w:rsid w:val="00C91F86"/>
    <w:rsid w:val="00C9229A"/>
    <w:rsid w:val="00C9238E"/>
    <w:rsid w:val="00C92704"/>
    <w:rsid w:val="00C929E1"/>
    <w:rsid w:val="00C92DFA"/>
    <w:rsid w:val="00C92EC3"/>
    <w:rsid w:val="00C92EF1"/>
    <w:rsid w:val="00C934A5"/>
    <w:rsid w:val="00C9365C"/>
    <w:rsid w:val="00C9373E"/>
    <w:rsid w:val="00C937D4"/>
    <w:rsid w:val="00C93B23"/>
    <w:rsid w:val="00C93F4C"/>
    <w:rsid w:val="00C94071"/>
    <w:rsid w:val="00C9416A"/>
    <w:rsid w:val="00C94183"/>
    <w:rsid w:val="00C9420D"/>
    <w:rsid w:val="00C9447C"/>
    <w:rsid w:val="00C94544"/>
    <w:rsid w:val="00C946A3"/>
    <w:rsid w:val="00C94E2F"/>
    <w:rsid w:val="00C9514F"/>
    <w:rsid w:val="00C95496"/>
    <w:rsid w:val="00C95599"/>
    <w:rsid w:val="00C955B9"/>
    <w:rsid w:val="00C957F8"/>
    <w:rsid w:val="00C9591E"/>
    <w:rsid w:val="00C959F9"/>
    <w:rsid w:val="00C95E1C"/>
    <w:rsid w:val="00C95E31"/>
    <w:rsid w:val="00C96317"/>
    <w:rsid w:val="00C963FD"/>
    <w:rsid w:val="00C9685D"/>
    <w:rsid w:val="00C96AAA"/>
    <w:rsid w:val="00C96E88"/>
    <w:rsid w:val="00C96F7B"/>
    <w:rsid w:val="00C9722D"/>
    <w:rsid w:val="00C97A47"/>
    <w:rsid w:val="00C97CB6"/>
    <w:rsid w:val="00C97D60"/>
    <w:rsid w:val="00CA0022"/>
    <w:rsid w:val="00CA0215"/>
    <w:rsid w:val="00CA02E1"/>
    <w:rsid w:val="00CA0514"/>
    <w:rsid w:val="00CA05DF"/>
    <w:rsid w:val="00CA095B"/>
    <w:rsid w:val="00CA10E3"/>
    <w:rsid w:val="00CA12F5"/>
    <w:rsid w:val="00CA184D"/>
    <w:rsid w:val="00CA187D"/>
    <w:rsid w:val="00CA1956"/>
    <w:rsid w:val="00CA1BF7"/>
    <w:rsid w:val="00CA1DF5"/>
    <w:rsid w:val="00CA1E94"/>
    <w:rsid w:val="00CA206C"/>
    <w:rsid w:val="00CA2229"/>
    <w:rsid w:val="00CA2303"/>
    <w:rsid w:val="00CA2718"/>
    <w:rsid w:val="00CA2960"/>
    <w:rsid w:val="00CA2EF1"/>
    <w:rsid w:val="00CA2F7D"/>
    <w:rsid w:val="00CA3509"/>
    <w:rsid w:val="00CA3ABF"/>
    <w:rsid w:val="00CA3B0F"/>
    <w:rsid w:val="00CA3BA9"/>
    <w:rsid w:val="00CA3BE7"/>
    <w:rsid w:val="00CA3E82"/>
    <w:rsid w:val="00CA42B9"/>
    <w:rsid w:val="00CA47DF"/>
    <w:rsid w:val="00CA4CC6"/>
    <w:rsid w:val="00CA547C"/>
    <w:rsid w:val="00CA55B7"/>
    <w:rsid w:val="00CA57D6"/>
    <w:rsid w:val="00CA5B4D"/>
    <w:rsid w:val="00CA6411"/>
    <w:rsid w:val="00CA65E1"/>
    <w:rsid w:val="00CA6707"/>
    <w:rsid w:val="00CA68D3"/>
    <w:rsid w:val="00CA6994"/>
    <w:rsid w:val="00CA69DF"/>
    <w:rsid w:val="00CA6CBF"/>
    <w:rsid w:val="00CA71B0"/>
    <w:rsid w:val="00CA72C6"/>
    <w:rsid w:val="00CA7499"/>
    <w:rsid w:val="00CA755A"/>
    <w:rsid w:val="00CA75BE"/>
    <w:rsid w:val="00CA76B3"/>
    <w:rsid w:val="00CA7DD8"/>
    <w:rsid w:val="00CB03EE"/>
    <w:rsid w:val="00CB0706"/>
    <w:rsid w:val="00CB08EF"/>
    <w:rsid w:val="00CB0A51"/>
    <w:rsid w:val="00CB0C0B"/>
    <w:rsid w:val="00CB0C73"/>
    <w:rsid w:val="00CB0C98"/>
    <w:rsid w:val="00CB100A"/>
    <w:rsid w:val="00CB1158"/>
    <w:rsid w:val="00CB12B7"/>
    <w:rsid w:val="00CB14D0"/>
    <w:rsid w:val="00CB15A0"/>
    <w:rsid w:val="00CB1854"/>
    <w:rsid w:val="00CB1939"/>
    <w:rsid w:val="00CB1CC7"/>
    <w:rsid w:val="00CB1F19"/>
    <w:rsid w:val="00CB20E7"/>
    <w:rsid w:val="00CB23A4"/>
    <w:rsid w:val="00CB2685"/>
    <w:rsid w:val="00CB28D4"/>
    <w:rsid w:val="00CB2D11"/>
    <w:rsid w:val="00CB2D21"/>
    <w:rsid w:val="00CB2DA2"/>
    <w:rsid w:val="00CB2F24"/>
    <w:rsid w:val="00CB3831"/>
    <w:rsid w:val="00CB3A09"/>
    <w:rsid w:val="00CB3C34"/>
    <w:rsid w:val="00CB3D4A"/>
    <w:rsid w:val="00CB448D"/>
    <w:rsid w:val="00CB4569"/>
    <w:rsid w:val="00CB4611"/>
    <w:rsid w:val="00CB462B"/>
    <w:rsid w:val="00CB5093"/>
    <w:rsid w:val="00CB552B"/>
    <w:rsid w:val="00CB5576"/>
    <w:rsid w:val="00CB55A9"/>
    <w:rsid w:val="00CB55CF"/>
    <w:rsid w:val="00CB581B"/>
    <w:rsid w:val="00CB5897"/>
    <w:rsid w:val="00CB58DF"/>
    <w:rsid w:val="00CB5A0E"/>
    <w:rsid w:val="00CB5A4B"/>
    <w:rsid w:val="00CB5C25"/>
    <w:rsid w:val="00CB5CB1"/>
    <w:rsid w:val="00CB5E3E"/>
    <w:rsid w:val="00CB622E"/>
    <w:rsid w:val="00CB63E0"/>
    <w:rsid w:val="00CB6547"/>
    <w:rsid w:val="00CB66BD"/>
    <w:rsid w:val="00CB6994"/>
    <w:rsid w:val="00CB6D5F"/>
    <w:rsid w:val="00CB6F0D"/>
    <w:rsid w:val="00CB7844"/>
    <w:rsid w:val="00CB7975"/>
    <w:rsid w:val="00CB7DE9"/>
    <w:rsid w:val="00CB7F83"/>
    <w:rsid w:val="00CC010C"/>
    <w:rsid w:val="00CC03AA"/>
    <w:rsid w:val="00CC0464"/>
    <w:rsid w:val="00CC08B8"/>
    <w:rsid w:val="00CC08C3"/>
    <w:rsid w:val="00CC0BA7"/>
    <w:rsid w:val="00CC114E"/>
    <w:rsid w:val="00CC14A9"/>
    <w:rsid w:val="00CC151E"/>
    <w:rsid w:val="00CC197E"/>
    <w:rsid w:val="00CC19F2"/>
    <w:rsid w:val="00CC1A57"/>
    <w:rsid w:val="00CC1BF0"/>
    <w:rsid w:val="00CC1CE5"/>
    <w:rsid w:val="00CC20DB"/>
    <w:rsid w:val="00CC2A7A"/>
    <w:rsid w:val="00CC2C37"/>
    <w:rsid w:val="00CC2CF9"/>
    <w:rsid w:val="00CC2E9E"/>
    <w:rsid w:val="00CC2FDE"/>
    <w:rsid w:val="00CC3634"/>
    <w:rsid w:val="00CC3790"/>
    <w:rsid w:val="00CC37F7"/>
    <w:rsid w:val="00CC3C10"/>
    <w:rsid w:val="00CC3C47"/>
    <w:rsid w:val="00CC3DAE"/>
    <w:rsid w:val="00CC3E50"/>
    <w:rsid w:val="00CC4403"/>
    <w:rsid w:val="00CC452A"/>
    <w:rsid w:val="00CC4AC2"/>
    <w:rsid w:val="00CC4E4B"/>
    <w:rsid w:val="00CC4E6B"/>
    <w:rsid w:val="00CC509B"/>
    <w:rsid w:val="00CC53D4"/>
    <w:rsid w:val="00CC5639"/>
    <w:rsid w:val="00CC5823"/>
    <w:rsid w:val="00CC59D4"/>
    <w:rsid w:val="00CC5C0C"/>
    <w:rsid w:val="00CC5C19"/>
    <w:rsid w:val="00CC6047"/>
    <w:rsid w:val="00CC6410"/>
    <w:rsid w:val="00CC6485"/>
    <w:rsid w:val="00CC64D3"/>
    <w:rsid w:val="00CC654D"/>
    <w:rsid w:val="00CC6A0D"/>
    <w:rsid w:val="00CC6A5B"/>
    <w:rsid w:val="00CC6CD1"/>
    <w:rsid w:val="00CC6CF2"/>
    <w:rsid w:val="00CC6D8D"/>
    <w:rsid w:val="00CC6F22"/>
    <w:rsid w:val="00CC7235"/>
    <w:rsid w:val="00CC72C3"/>
    <w:rsid w:val="00CC7D2D"/>
    <w:rsid w:val="00CC7D33"/>
    <w:rsid w:val="00CC7D49"/>
    <w:rsid w:val="00CC7DA5"/>
    <w:rsid w:val="00CD03AC"/>
    <w:rsid w:val="00CD04CD"/>
    <w:rsid w:val="00CD06DB"/>
    <w:rsid w:val="00CD0762"/>
    <w:rsid w:val="00CD08B3"/>
    <w:rsid w:val="00CD0F50"/>
    <w:rsid w:val="00CD0F8E"/>
    <w:rsid w:val="00CD1068"/>
    <w:rsid w:val="00CD1073"/>
    <w:rsid w:val="00CD1A08"/>
    <w:rsid w:val="00CD1E16"/>
    <w:rsid w:val="00CD1F62"/>
    <w:rsid w:val="00CD209B"/>
    <w:rsid w:val="00CD20D1"/>
    <w:rsid w:val="00CD252A"/>
    <w:rsid w:val="00CD28D5"/>
    <w:rsid w:val="00CD2B83"/>
    <w:rsid w:val="00CD2D3C"/>
    <w:rsid w:val="00CD2D54"/>
    <w:rsid w:val="00CD2E5F"/>
    <w:rsid w:val="00CD30C0"/>
    <w:rsid w:val="00CD3164"/>
    <w:rsid w:val="00CD3188"/>
    <w:rsid w:val="00CD3354"/>
    <w:rsid w:val="00CD363F"/>
    <w:rsid w:val="00CD37D0"/>
    <w:rsid w:val="00CD37D6"/>
    <w:rsid w:val="00CD41F4"/>
    <w:rsid w:val="00CD4227"/>
    <w:rsid w:val="00CD4606"/>
    <w:rsid w:val="00CD475A"/>
    <w:rsid w:val="00CD483E"/>
    <w:rsid w:val="00CD48CA"/>
    <w:rsid w:val="00CD4C3E"/>
    <w:rsid w:val="00CD509D"/>
    <w:rsid w:val="00CD51D6"/>
    <w:rsid w:val="00CD5575"/>
    <w:rsid w:val="00CD55F5"/>
    <w:rsid w:val="00CD5702"/>
    <w:rsid w:val="00CD61FB"/>
    <w:rsid w:val="00CD6298"/>
    <w:rsid w:val="00CD6471"/>
    <w:rsid w:val="00CD663C"/>
    <w:rsid w:val="00CD67D2"/>
    <w:rsid w:val="00CD690D"/>
    <w:rsid w:val="00CD691E"/>
    <w:rsid w:val="00CD6B33"/>
    <w:rsid w:val="00CD6B45"/>
    <w:rsid w:val="00CD6BE0"/>
    <w:rsid w:val="00CD6CA4"/>
    <w:rsid w:val="00CD6CD0"/>
    <w:rsid w:val="00CD6DC5"/>
    <w:rsid w:val="00CD6F52"/>
    <w:rsid w:val="00CD7224"/>
    <w:rsid w:val="00CD7298"/>
    <w:rsid w:val="00CD75EE"/>
    <w:rsid w:val="00CD769B"/>
    <w:rsid w:val="00CD7712"/>
    <w:rsid w:val="00CD7BBA"/>
    <w:rsid w:val="00CD7CB0"/>
    <w:rsid w:val="00CD7D28"/>
    <w:rsid w:val="00CD7FD6"/>
    <w:rsid w:val="00CE0C4B"/>
    <w:rsid w:val="00CE0D5F"/>
    <w:rsid w:val="00CE10EC"/>
    <w:rsid w:val="00CE190D"/>
    <w:rsid w:val="00CE1C90"/>
    <w:rsid w:val="00CE1E91"/>
    <w:rsid w:val="00CE1F77"/>
    <w:rsid w:val="00CE1FBA"/>
    <w:rsid w:val="00CE202A"/>
    <w:rsid w:val="00CE207F"/>
    <w:rsid w:val="00CE20CB"/>
    <w:rsid w:val="00CE2124"/>
    <w:rsid w:val="00CE21C0"/>
    <w:rsid w:val="00CE23D1"/>
    <w:rsid w:val="00CE2E65"/>
    <w:rsid w:val="00CE325F"/>
    <w:rsid w:val="00CE32AE"/>
    <w:rsid w:val="00CE3779"/>
    <w:rsid w:val="00CE3A40"/>
    <w:rsid w:val="00CE423A"/>
    <w:rsid w:val="00CE46AD"/>
    <w:rsid w:val="00CE476C"/>
    <w:rsid w:val="00CE48DB"/>
    <w:rsid w:val="00CE49F3"/>
    <w:rsid w:val="00CE4B64"/>
    <w:rsid w:val="00CE5016"/>
    <w:rsid w:val="00CE5362"/>
    <w:rsid w:val="00CE53C3"/>
    <w:rsid w:val="00CE59F0"/>
    <w:rsid w:val="00CE5E0F"/>
    <w:rsid w:val="00CE5F34"/>
    <w:rsid w:val="00CE5FEA"/>
    <w:rsid w:val="00CE618F"/>
    <w:rsid w:val="00CE62B7"/>
    <w:rsid w:val="00CE63BD"/>
    <w:rsid w:val="00CE63C7"/>
    <w:rsid w:val="00CE6603"/>
    <w:rsid w:val="00CE6AB3"/>
    <w:rsid w:val="00CE6E00"/>
    <w:rsid w:val="00CE6F8B"/>
    <w:rsid w:val="00CE7347"/>
    <w:rsid w:val="00CE74A5"/>
    <w:rsid w:val="00CE759C"/>
    <w:rsid w:val="00CE75A1"/>
    <w:rsid w:val="00CE7699"/>
    <w:rsid w:val="00CE7F24"/>
    <w:rsid w:val="00CF069D"/>
    <w:rsid w:val="00CF07A9"/>
    <w:rsid w:val="00CF0D53"/>
    <w:rsid w:val="00CF0ECF"/>
    <w:rsid w:val="00CF126C"/>
    <w:rsid w:val="00CF14DB"/>
    <w:rsid w:val="00CF14E1"/>
    <w:rsid w:val="00CF16DF"/>
    <w:rsid w:val="00CF1C38"/>
    <w:rsid w:val="00CF211C"/>
    <w:rsid w:val="00CF287B"/>
    <w:rsid w:val="00CF28F1"/>
    <w:rsid w:val="00CF2A8C"/>
    <w:rsid w:val="00CF2ACA"/>
    <w:rsid w:val="00CF2ACF"/>
    <w:rsid w:val="00CF3091"/>
    <w:rsid w:val="00CF3187"/>
    <w:rsid w:val="00CF34D1"/>
    <w:rsid w:val="00CF3580"/>
    <w:rsid w:val="00CF35A3"/>
    <w:rsid w:val="00CF3657"/>
    <w:rsid w:val="00CF36A2"/>
    <w:rsid w:val="00CF38BE"/>
    <w:rsid w:val="00CF39D2"/>
    <w:rsid w:val="00CF3ADB"/>
    <w:rsid w:val="00CF3CD3"/>
    <w:rsid w:val="00CF3D50"/>
    <w:rsid w:val="00CF4461"/>
    <w:rsid w:val="00CF4541"/>
    <w:rsid w:val="00CF4B47"/>
    <w:rsid w:val="00CF4B76"/>
    <w:rsid w:val="00CF4BEC"/>
    <w:rsid w:val="00CF4DA5"/>
    <w:rsid w:val="00CF4DAA"/>
    <w:rsid w:val="00CF4EF5"/>
    <w:rsid w:val="00CF4F31"/>
    <w:rsid w:val="00CF4F70"/>
    <w:rsid w:val="00CF4FD6"/>
    <w:rsid w:val="00CF50F2"/>
    <w:rsid w:val="00CF576B"/>
    <w:rsid w:val="00CF580F"/>
    <w:rsid w:val="00CF597E"/>
    <w:rsid w:val="00CF5A98"/>
    <w:rsid w:val="00CF5B12"/>
    <w:rsid w:val="00CF636D"/>
    <w:rsid w:val="00CF68FB"/>
    <w:rsid w:val="00CF69C4"/>
    <w:rsid w:val="00CF7097"/>
    <w:rsid w:val="00CF73CB"/>
    <w:rsid w:val="00CF750A"/>
    <w:rsid w:val="00CF7C5D"/>
    <w:rsid w:val="00CFF6A0"/>
    <w:rsid w:val="00D0058A"/>
    <w:rsid w:val="00D006F0"/>
    <w:rsid w:val="00D008CC"/>
    <w:rsid w:val="00D010A3"/>
    <w:rsid w:val="00D010C9"/>
    <w:rsid w:val="00D0116C"/>
    <w:rsid w:val="00D012DC"/>
    <w:rsid w:val="00D01758"/>
    <w:rsid w:val="00D01879"/>
    <w:rsid w:val="00D019B9"/>
    <w:rsid w:val="00D019D0"/>
    <w:rsid w:val="00D01B29"/>
    <w:rsid w:val="00D01BC0"/>
    <w:rsid w:val="00D01F50"/>
    <w:rsid w:val="00D0218A"/>
    <w:rsid w:val="00D02301"/>
    <w:rsid w:val="00D02372"/>
    <w:rsid w:val="00D02665"/>
    <w:rsid w:val="00D0269C"/>
    <w:rsid w:val="00D027A6"/>
    <w:rsid w:val="00D02852"/>
    <w:rsid w:val="00D02DB9"/>
    <w:rsid w:val="00D02E5A"/>
    <w:rsid w:val="00D02E92"/>
    <w:rsid w:val="00D02EB7"/>
    <w:rsid w:val="00D02F11"/>
    <w:rsid w:val="00D02F6E"/>
    <w:rsid w:val="00D03145"/>
    <w:rsid w:val="00D0317F"/>
    <w:rsid w:val="00D031AA"/>
    <w:rsid w:val="00D0321D"/>
    <w:rsid w:val="00D03257"/>
    <w:rsid w:val="00D03284"/>
    <w:rsid w:val="00D03B6D"/>
    <w:rsid w:val="00D03B78"/>
    <w:rsid w:val="00D03DC0"/>
    <w:rsid w:val="00D03EE8"/>
    <w:rsid w:val="00D03FC7"/>
    <w:rsid w:val="00D040D3"/>
    <w:rsid w:val="00D04320"/>
    <w:rsid w:val="00D044EC"/>
    <w:rsid w:val="00D04747"/>
    <w:rsid w:val="00D0494E"/>
    <w:rsid w:val="00D049A2"/>
    <w:rsid w:val="00D04D81"/>
    <w:rsid w:val="00D04FAB"/>
    <w:rsid w:val="00D04FFA"/>
    <w:rsid w:val="00D050C7"/>
    <w:rsid w:val="00D0556F"/>
    <w:rsid w:val="00D0589D"/>
    <w:rsid w:val="00D05B23"/>
    <w:rsid w:val="00D05C4D"/>
    <w:rsid w:val="00D06C32"/>
    <w:rsid w:val="00D06EE0"/>
    <w:rsid w:val="00D0704D"/>
    <w:rsid w:val="00D0707C"/>
    <w:rsid w:val="00D07114"/>
    <w:rsid w:val="00D07302"/>
    <w:rsid w:val="00D074A6"/>
    <w:rsid w:val="00D076A9"/>
    <w:rsid w:val="00D076BD"/>
    <w:rsid w:val="00D0773F"/>
    <w:rsid w:val="00D07C66"/>
    <w:rsid w:val="00D10129"/>
    <w:rsid w:val="00D10250"/>
    <w:rsid w:val="00D10602"/>
    <w:rsid w:val="00D10A31"/>
    <w:rsid w:val="00D10CD9"/>
    <w:rsid w:val="00D10FC0"/>
    <w:rsid w:val="00D10FD4"/>
    <w:rsid w:val="00D114CC"/>
    <w:rsid w:val="00D116FC"/>
    <w:rsid w:val="00D1173A"/>
    <w:rsid w:val="00D118E7"/>
    <w:rsid w:val="00D11CC9"/>
    <w:rsid w:val="00D11D06"/>
    <w:rsid w:val="00D11D24"/>
    <w:rsid w:val="00D1211C"/>
    <w:rsid w:val="00D121EE"/>
    <w:rsid w:val="00D1228C"/>
    <w:rsid w:val="00D12308"/>
    <w:rsid w:val="00D1248B"/>
    <w:rsid w:val="00D12543"/>
    <w:rsid w:val="00D12571"/>
    <w:rsid w:val="00D126E8"/>
    <w:rsid w:val="00D1298F"/>
    <w:rsid w:val="00D12CF4"/>
    <w:rsid w:val="00D12E67"/>
    <w:rsid w:val="00D130CB"/>
    <w:rsid w:val="00D13309"/>
    <w:rsid w:val="00D133A7"/>
    <w:rsid w:val="00D13521"/>
    <w:rsid w:val="00D135A6"/>
    <w:rsid w:val="00D13B37"/>
    <w:rsid w:val="00D13E63"/>
    <w:rsid w:val="00D13FC0"/>
    <w:rsid w:val="00D142E1"/>
    <w:rsid w:val="00D147CD"/>
    <w:rsid w:val="00D14BE4"/>
    <w:rsid w:val="00D14DD3"/>
    <w:rsid w:val="00D14F25"/>
    <w:rsid w:val="00D150CF"/>
    <w:rsid w:val="00D15226"/>
    <w:rsid w:val="00D1524B"/>
    <w:rsid w:val="00D152AC"/>
    <w:rsid w:val="00D155E3"/>
    <w:rsid w:val="00D15F04"/>
    <w:rsid w:val="00D1625A"/>
    <w:rsid w:val="00D16290"/>
    <w:rsid w:val="00D16A61"/>
    <w:rsid w:val="00D16C56"/>
    <w:rsid w:val="00D16D1D"/>
    <w:rsid w:val="00D170AA"/>
    <w:rsid w:val="00D17648"/>
    <w:rsid w:val="00D17A38"/>
    <w:rsid w:val="00D17B0F"/>
    <w:rsid w:val="00D17C7D"/>
    <w:rsid w:val="00D17D7E"/>
    <w:rsid w:val="00D17E0C"/>
    <w:rsid w:val="00D2005F"/>
    <w:rsid w:val="00D200BF"/>
    <w:rsid w:val="00D2026E"/>
    <w:rsid w:val="00D20401"/>
    <w:rsid w:val="00D2049C"/>
    <w:rsid w:val="00D20DC7"/>
    <w:rsid w:val="00D20E70"/>
    <w:rsid w:val="00D21232"/>
    <w:rsid w:val="00D21255"/>
    <w:rsid w:val="00D2157C"/>
    <w:rsid w:val="00D21AAA"/>
    <w:rsid w:val="00D21E47"/>
    <w:rsid w:val="00D21F9F"/>
    <w:rsid w:val="00D221F9"/>
    <w:rsid w:val="00D22AFF"/>
    <w:rsid w:val="00D22B2A"/>
    <w:rsid w:val="00D22B53"/>
    <w:rsid w:val="00D22C07"/>
    <w:rsid w:val="00D22DAA"/>
    <w:rsid w:val="00D23040"/>
    <w:rsid w:val="00D233C8"/>
    <w:rsid w:val="00D2350D"/>
    <w:rsid w:val="00D2354F"/>
    <w:rsid w:val="00D239E5"/>
    <w:rsid w:val="00D23A06"/>
    <w:rsid w:val="00D23CB3"/>
    <w:rsid w:val="00D23E0D"/>
    <w:rsid w:val="00D24529"/>
    <w:rsid w:val="00D24828"/>
    <w:rsid w:val="00D249C3"/>
    <w:rsid w:val="00D250D6"/>
    <w:rsid w:val="00D25350"/>
    <w:rsid w:val="00D25390"/>
    <w:rsid w:val="00D253BA"/>
    <w:rsid w:val="00D25528"/>
    <w:rsid w:val="00D25549"/>
    <w:rsid w:val="00D25649"/>
    <w:rsid w:val="00D25BD2"/>
    <w:rsid w:val="00D25D54"/>
    <w:rsid w:val="00D25F3C"/>
    <w:rsid w:val="00D260B1"/>
    <w:rsid w:val="00D260FC"/>
    <w:rsid w:val="00D267DE"/>
    <w:rsid w:val="00D26841"/>
    <w:rsid w:val="00D26877"/>
    <w:rsid w:val="00D268CD"/>
    <w:rsid w:val="00D27711"/>
    <w:rsid w:val="00D27823"/>
    <w:rsid w:val="00D27A85"/>
    <w:rsid w:val="00D27C56"/>
    <w:rsid w:val="00D27C84"/>
    <w:rsid w:val="00D27D7A"/>
    <w:rsid w:val="00D27E6C"/>
    <w:rsid w:val="00D27E6E"/>
    <w:rsid w:val="00D30200"/>
    <w:rsid w:val="00D30223"/>
    <w:rsid w:val="00D302B1"/>
    <w:rsid w:val="00D30327"/>
    <w:rsid w:val="00D30393"/>
    <w:rsid w:val="00D303E3"/>
    <w:rsid w:val="00D30502"/>
    <w:rsid w:val="00D30B50"/>
    <w:rsid w:val="00D30D74"/>
    <w:rsid w:val="00D30D7E"/>
    <w:rsid w:val="00D30F14"/>
    <w:rsid w:val="00D30F1D"/>
    <w:rsid w:val="00D310FC"/>
    <w:rsid w:val="00D311CC"/>
    <w:rsid w:val="00D313E9"/>
    <w:rsid w:val="00D31417"/>
    <w:rsid w:val="00D315E7"/>
    <w:rsid w:val="00D3187E"/>
    <w:rsid w:val="00D3198F"/>
    <w:rsid w:val="00D31C62"/>
    <w:rsid w:val="00D31CF2"/>
    <w:rsid w:val="00D31DEF"/>
    <w:rsid w:val="00D31E0B"/>
    <w:rsid w:val="00D31E2E"/>
    <w:rsid w:val="00D32120"/>
    <w:rsid w:val="00D322EB"/>
    <w:rsid w:val="00D328CC"/>
    <w:rsid w:val="00D32A9E"/>
    <w:rsid w:val="00D32B95"/>
    <w:rsid w:val="00D32BEA"/>
    <w:rsid w:val="00D32F44"/>
    <w:rsid w:val="00D32FCC"/>
    <w:rsid w:val="00D3385E"/>
    <w:rsid w:val="00D33DD2"/>
    <w:rsid w:val="00D347FC"/>
    <w:rsid w:val="00D34A8F"/>
    <w:rsid w:val="00D34AF7"/>
    <w:rsid w:val="00D34EB5"/>
    <w:rsid w:val="00D354D4"/>
    <w:rsid w:val="00D35B47"/>
    <w:rsid w:val="00D35BF3"/>
    <w:rsid w:val="00D360ED"/>
    <w:rsid w:val="00D36166"/>
    <w:rsid w:val="00D365CA"/>
    <w:rsid w:val="00D367E8"/>
    <w:rsid w:val="00D369A7"/>
    <w:rsid w:val="00D36AD9"/>
    <w:rsid w:val="00D36D0E"/>
    <w:rsid w:val="00D36D21"/>
    <w:rsid w:val="00D36ED6"/>
    <w:rsid w:val="00D37068"/>
    <w:rsid w:val="00D372C0"/>
    <w:rsid w:val="00D377C1"/>
    <w:rsid w:val="00D3787D"/>
    <w:rsid w:val="00D37CAB"/>
    <w:rsid w:val="00D37D3F"/>
    <w:rsid w:val="00D402F0"/>
    <w:rsid w:val="00D40EFC"/>
    <w:rsid w:val="00D40FA5"/>
    <w:rsid w:val="00D4104F"/>
    <w:rsid w:val="00D4160F"/>
    <w:rsid w:val="00D41734"/>
    <w:rsid w:val="00D418B7"/>
    <w:rsid w:val="00D418DF"/>
    <w:rsid w:val="00D41E7F"/>
    <w:rsid w:val="00D41EE9"/>
    <w:rsid w:val="00D41FCD"/>
    <w:rsid w:val="00D4214D"/>
    <w:rsid w:val="00D4258C"/>
    <w:rsid w:val="00D42B71"/>
    <w:rsid w:val="00D430E1"/>
    <w:rsid w:val="00D4324B"/>
    <w:rsid w:val="00D434EA"/>
    <w:rsid w:val="00D4359E"/>
    <w:rsid w:val="00D43805"/>
    <w:rsid w:val="00D439CF"/>
    <w:rsid w:val="00D43B9F"/>
    <w:rsid w:val="00D43E02"/>
    <w:rsid w:val="00D442BF"/>
    <w:rsid w:val="00D44A38"/>
    <w:rsid w:val="00D44B69"/>
    <w:rsid w:val="00D44FBC"/>
    <w:rsid w:val="00D4511B"/>
    <w:rsid w:val="00D4545F"/>
    <w:rsid w:val="00D45787"/>
    <w:rsid w:val="00D45895"/>
    <w:rsid w:val="00D45D09"/>
    <w:rsid w:val="00D46A23"/>
    <w:rsid w:val="00D4732E"/>
    <w:rsid w:val="00D4784C"/>
    <w:rsid w:val="00D479A8"/>
    <w:rsid w:val="00D47A9F"/>
    <w:rsid w:val="00D50115"/>
    <w:rsid w:val="00D501C8"/>
    <w:rsid w:val="00D502B0"/>
    <w:rsid w:val="00D508E2"/>
    <w:rsid w:val="00D50DCF"/>
    <w:rsid w:val="00D50F57"/>
    <w:rsid w:val="00D510A0"/>
    <w:rsid w:val="00D5110E"/>
    <w:rsid w:val="00D511AD"/>
    <w:rsid w:val="00D51458"/>
    <w:rsid w:val="00D5150A"/>
    <w:rsid w:val="00D5159C"/>
    <w:rsid w:val="00D51633"/>
    <w:rsid w:val="00D5178D"/>
    <w:rsid w:val="00D5179A"/>
    <w:rsid w:val="00D517F3"/>
    <w:rsid w:val="00D51BCC"/>
    <w:rsid w:val="00D51BD1"/>
    <w:rsid w:val="00D51C4F"/>
    <w:rsid w:val="00D51DD6"/>
    <w:rsid w:val="00D52010"/>
    <w:rsid w:val="00D520B9"/>
    <w:rsid w:val="00D52367"/>
    <w:rsid w:val="00D524DE"/>
    <w:rsid w:val="00D524EA"/>
    <w:rsid w:val="00D5270F"/>
    <w:rsid w:val="00D528B3"/>
    <w:rsid w:val="00D529E4"/>
    <w:rsid w:val="00D52AF2"/>
    <w:rsid w:val="00D52D72"/>
    <w:rsid w:val="00D52EEF"/>
    <w:rsid w:val="00D52F7F"/>
    <w:rsid w:val="00D53742"/>
    <w:rsid w:val="00D538B9"/>
    <w:rsid w:val="00D53D5B"/>
    <w:rsid w:val="00D53EA1"/>
    <w:rsid w:val="00D5403D"/>
    <w:rsid w:val="00D5422E"/>
    <w:rsid w:val="00D5430C"/>
    <w:rsid w:val="00D54511"/>
    <w:rsid w:val="00D54988"/>
    <w:rsid w:val="00D54AEA"/>
    <w:rsid w:val="00D54CD7"/>
    <w:rsid w:val="00D54D7D"/>
    <w:rsid w:val="00D54E32"/>
    <w:rsid w:val="00D55002"/>
    <w:rsid w:val="00D55149"/>
    <w:rsid w:val="00D552A0"/>
    <w:rsid w:val="00D55330"/>
    <w:rsid w:val="00D55634"/>
    <w:rsid w:val="00D55AC0"/>
    <w:rsid w:val="00D561CC"/>
    <w:rsid w:val="00D562D9"/>
    <w:rsid w:val="00D562E1"/>
    <w:rsid w:val="00D56F46"/>
    <w:rsid w:val="00D56FB2"/>
    <w:rsid w:val="00D57295"/>
    <w:rsid w:val="00D57609"/>
    <w:rsid w:val="00D57978"/>
    <w:rsid w:val="00D60137"/>
    <w:rsid w:val="00D60193"/>
    <w:rsid w:val="00D605B2"/>
    <w:rsid w:val="00D6085E"/>
    <w:rsid w:val="00D60B54"/>
    <w:rsid w:val="00D60C4C"/>
    <w:rsid w:val="00D60DF2"/>
    <w:rsid w:val="00D60E07"/>
    <w:rsid w:val="00D6102F"/>
    <w:rsid w:val="00D614C4"/>
    <w:rsid w:val="00D615FB"/>
    <w:rsid w:val="00D624DF"/>
    <w:rsid w:val="00D6254D"/>
    <w:rsid w:val="00D626CC"/>
    <w:rsid w:val="00D62716"/>
    <w:rsid w:val="00D627B7"/>
    <w:rsid w:val="00D62A25"/>
    <w:rsid w:val="00D6358F"/>
    <w:rsid w:val="00D63809"/>
    <w:rsid w:val="00D63887"/>
    <w:rsid w:val="00D63AA5"/>
    <w:rsid w:val="00D63DA4"/>
    <w:rsid w:val="00D63DA6"/>
    <w:rsid w:val="00D63E80"/>
    <w:rsid w:val="00D64037"/>
    <w:rsid w:val="00D640A1"/>
    <w:rsid w:val="00D64128"/>
    <w:rsid w:val="00D641C3"/>
    <w:rsid w:val="00D6432D"/>
    <w:rsid w:val="00D644BB"/>
    <w:rsid w:val="00D64651"/>
    <w:rsid w:val="00D6486E"/>
    <w:rsid w:val="00D648B7"/>
    <w:rsid w:val="00D648DB"/>
    <w:rsid w:val="00D64C27"/>
    <w:rsid w:val="00D64CF5"/>
    <w:rsid w:val="00D64D0F"/>
    <w:rsid w:val="00D6510B"/>
    <w:rsid w:val="00D6534A"/>
    <w:rsid w:val="00D656A6"/>
    <w:rsid w:val="00D65E9E"/>
    <w:rsid w:val="00D65F48"/>
    <w:rsid w:val="00D66010"/>
    <w:rsid w:val="00D66224"/>
    <w:rsid w:val="00D66294"/>
    <w:rsid w:val="00D66584"/>
    <w:rsid w:val="00D6679E"/>
    <w:rsid w:val="00D66E9D"/>
    <w:rsid w:val="00D674D0"/>
    <w:rsid w:val="00D67510"/>
    <w:rsid w:val="00D67AB2"/>
    <w:rsid w:val="00D7018A"/>
    <w:rsid w:val="00D703E6"/>
    <w:rsid w:val="00D70706"/>
    <w:rsid w:val="00D70737"/>
    <w:rsid w:val="00D70A1A"/>
    <w:rsid w:val="00D7133B"/>
    <w:rsid w:val="00D7146E"/>
    <w:rsid w:val="00D7157C"/>
    <w:rsid w:val="00D7169A"/>
    <w:rsid w:val="00D717F1"/>
    <w:rsid w:val="00D71A8B"/>
    <w:rsid w:val="00D71CF9"/>
    <w:rsid w:val="00D71E09"/>
    <w:rsid w:val="00D71F26"/>
    <w:rsid w:val="00D71F9B"/>
    <w:rsid w:val="00D71FC3"/>
    <w:rsid w:val="00D72321"/>
    <w:rsid w:val="00D724B7"/>
    <w:rsid w:val="00D7250B"/>
    <w:rsid w:val="00D7287A"/>
    <w:rsid w:val="00D72B2A"/>
    <w:rsid w:val="00D72C5A"/>
    <w:rsid w:val="00D72D7B"/>
    <w:rsid w:val="00D737E4"/>
    <w:rsid w:val="00D73FC3"/>
    <w:rsid w:val="00D7400C"/>
    <w:rsid w:val="00D74025"/>
    <w:rsid w:val="00D744B0"/>
    <w:rsid w:val="00D74563"/>
    <w:rsid w:val="00D74798"/>
    <w:rsid w:val="00D747F4"/>
    <w:rsid w:val="00D74A0F"/>
    <w:rsid w:val="00D74CBE"/>
    <w:rsid w:val="00D74EF1"/>
    <w:rsid w:val="00D750EC"/>
    <w:rsid w:val="00D75165"/>
    <w:rsid w:val="00D7516E"/>
    <w:rsid w:val="00D75513"/>
    <w:rsid w:val="00D75ED3"/>
    <w:rsid w:val="00D76173"/>
    <w:rsid w:val="00D7661A"/>
    <w:rsid w:val="00D7663E"/>
    <w:rsid w:val="00D767A8"/>
    <w:rsid w:val="00D7695A"/>
    <w:rsid w:val="00D76BC3"/>
    <w:rsid w:val="00D76C9F"/>
    <w:rsid w:val="00D76CAB"/>
    <w:rsid w:val="00D77032"/>
    <w:rsid w:val="00D770A4"/>
    <w:rsid w:val="00D77139"/>
    <w:rsid w:val="00D771DC"/>
    <w:rsid w:val="00D772B4"/>
    <w:rsid w:val="00D775B5"/>
    <w:rsid w:val="00D77902"/>
    <w:rsid w:val="00D77A5B"/>
    <w:rsid w:val="00D800CC"/>
    <w:rsid w:val="00D80146"/>
    <w:rsid w:val="00D8037E"/>
    <w:rsid w:val="00D8038D"/>
    <w:rsid w:val="00D80C5E"/>
    <w:rsid w:val="00D80E26"/>
    <w:rsid w:val="00D80E72"/>
    <w:rsid w:val="00D8138C"/>
    <w:rsid w:val="00D815F6"/>
    <w:rsid w:val="00D81802"/>
    <w:rsid w:val="00D81BEC"/>
    <w:rsid w:val="00D81C3A"/>
    <w:rsid w:val="00D81EF8"/>
    <w:rsid w:val="00D823AB"/>
    <w:rsid w:val="00D8243F"/>
    <w:rsid w:val="00D827D3"/>
    <w:rsid w:val="00D828BB"/>
    <w:rsid w:val="00D82A1B"/>
    <w:rsid w:val="00D82DEF"/>
    <w:rsid w:val="00D830FB"/>
    <w:rsid w:val="00D83696"/>
    <w:rsid w:val="00D83710"/>
    <w:rsid w:val="00D8388E"/>
    <w:rsid w:val="00D839E8"/>
    <w:rsid w:val="00D83EF8"/>
    <w:rsid w:val="00D83FA1"/>
    <w:rsid w:val="00D8406D"/>
    <w:rsid w:val="00D84203"/>
    <w:rsid w:val="00D84252"/>
    <w:rsid w:val="00D843C2"/>
    <w:rsid w:val="00D8442E"/>
    <w:rsid w:val="00D84A7C"/>
    <w:rsid w:val="00D84B89"/>
    <w:rsid w:val="00D850F5"/>
    <w:rsid w:val="00D85162"/>
    <w:rsid w:val="00D85362"/>
    <w:rsid w:val="00D859C2"/>
    <w:rsid w:val="00D85D99"/>
    <w:rsid w:val="00D85F0B"/>
    <w:rsid w:val="00D85FCB"/>
    <w:rsid w:val="00D860AE"/>
    <w:rsid w:val="00D86A9B"/>
    <w:rsid w:val="00D86F2E"/>
    <w:rsid w:val="00D86FD2"/>
    <w:rsid w:val="00D878DA"/>
    <w:rsid w:val="00D87A30"/>
    <w:rsid w:val="00D87B2D"/>
    <w:rsid w:val="00D87B34"/>
    <w:rsid w:val="00D87C89"/>
    <w:rsid w:val="00D87DDC"/>
    <w:rsid w:val="00D87E6D"/>
    <w:rsid w:val="00D87F2A"/>
    <w:rsid w:val="00D900D7"/>
    <w:rsid w:val="00D901FF"/>
    <w:rsid w:val="00D90705"/>
    <w:rsid w:val="00D91076"/>
    <w:rsid w:val="00D913D5"/>
    <w:rsid w:val="00D9171C"/>
    <w:rsid w:val="00D91736"/>
    <w:rsid w:val="00D91B0D"/>
    <w:rsid w:val="00D91C28"/>
    <w:rsid w:val="00D91CBD"/>
    <w:rsid w:val="00D91F2E"/>
    <w:rsid w:val="00D922B5"/>
    <w:rsid w:val="00D92509"/>
    <w:rsid w:val="00D9250B"/>
    <w:rsid w:val="00D925EA"/>
    <w:rsid w:val="00D92B76"/>
    <w:rsid w:val="00D92C78"/>
    <w:rsid w:val="00D92DAD"/>
    <w:rsid w:val="00D92E38"/>
    <w:rsid w:val="00D9389D"/>
    <w:rsid w:val="00D93B4A"/>
    <w:rsid w:val="00D93C4E"/>
    <w:rsid w:val="00D93D47"/>
    <w:rsid w:val="00D94641"/>
    <w:rsid w:val="00D9477A"/>
    <w:rsid w:val="00D950CF"/>
    <w:rsid w:val="00D951EE"/>
    <w:rsid w:val="00D9520E"/>
    <w:rsid w:val="00D95261"/>
    <w:rsid w:val="00D952C0"/>
    <w:rsid w:val="00D9538C"/>
    <w:rsid w:val="00D9577E"/>
    <w:rsid w:val="00D9579D"/>
    <w:rsid w:val="00D95DE0"/>
    <w:rsid w:val="00D960D8"/>
    <w:rsid w:val="00D96982"/>
    <w:rsid w:val="00D96C0E"/>
    <w:rsid w:val="00D97060"/>
    <w:rsid w:val="00D97136"/>
    <w:rsid w:val="00D97365"/>
    <w:rsid w:val="00D973DB"/>
    <w:rsid w:val="00D97701"/>
    <w:rsid w:val="00D97986"/>
    <w:rsid w:val="00D97AA9"/>
    <w:rsid w:val="00D97AF5"/>
    <w:rsid w:val="00D97EAA"/>
    <w:rsid w:val="00D97EE4"/>
    <w:rsid w:val="00DA00F8"/>
    <w:rsid w:val="00DA01FD"/>
    <w:rsid w:val="00DA0556"/>
    <w:rsid w:val="00DA07D0"/>
    <w:rsid w:val="00DA09B5"/>
    <w:rsid w:val="00DA1066"/>
    <w:rsid w:val="00DA1075"/>
    <w:rsid w:val="00DA13FF"/>
    <w:rsid w:val="00DA1559"/>
    <w:rsid w:val="00DA1829"/>
    <w:rsid w:val="00DA1A24"/>
    <w:rsid w:val="00DA2338"/>
    <w:rsid w:val="00DA268F"/>
    <w:rsid w:val="00DA2A31"/>
    <w:rsid w:val="00DA2E34"/>
    <w:rsid w:val="00DA30E2"/>
    <w:rsid w:val="00DA310D"/>
    <w:rsid w:val="00DA36A3"/>
    <w:rsid w:val="00DA372C"/>
    <w:rsid w:val="00DA3C95"/>
    <w:rsid w:val="00DA3F42"/>
    <w:rsid w:val="00DA4287"/>
    <w:rsid w:val="00DA43B1"/>
    <w:rsid w:val="00DA44BB"/>
    <w:rsid w:val="00DA4559"/>
    <w:rsid w:val="00DA4647"/>
    <w:rsid w:val="00DA46B5"/>
    <w:rsid w:val="00DA46F2"/>
    <w:rsid w:val="00DA473B"/>
    <w:rsid w:val="00DA4D1B"/>
    <w:rsid w:val="00DA4DD7"/>
    <w:rsid w:val="00DA50E3"/>
    <w:rsid w:val="00DA58E8"/>
    <w:rsid w:val="00DA5EF0"/>
    <w:rsid w:val="00DA60F5"/>
    <w:rsid w:val="00DA62FC"/>
    <w:rsid w:val="00DA645F"/>
    <w:rsid w:val="00DA651A"/>
    <w:rsid w:val="00DA661C"/>
    <w:rsid w:val="00DA680F"/>
    <w:rsid w:val="00DA681A"/>
    <w:rsid w:val="00DA6A2F"/>
    <w:rsid w:val="00DA6D1B"/>
    <w:rsid w:val="00DA6D54"/>
    <w:rsid w:val="00DA6E84"/>
    <w:rsid w:val="00DA6FF9"/>
    <w:rsid w:val="00DA70CA"/>
    <w:rsid w:val="00DA767F"/>
    <w:rsid w:val="00DA7901"/>
    <w:rsid w:val="00DA7A6F"/>
    <w:rsid w:val="00DA7A9E"/>
    <w:rsid w:val="00DA7B04"/>
    <w:rsid w:val="00DB0193"/>
    <w:rsid w:val="00DB0464"/>
    <w:rsid w:val="00DB0476"/>
    <w:rsid w:val="00DB06C6"/>
    <w:rsid w:val="00DB0A22"/>
    <w:rsid w:val="00DB0B5F"/>
    <w:rsid w:val="00DB0B7B"/>
    <w:rsid w:val="00DB131E"/>
    <w:rsid w:val="00DB1397"/>
    <w:rsid w:val="00DB1410"/>
    <w:rsid w:val="00DB15A6"/>
    <w:rsid w:val="00DB1653"/>
    <w:rsid w:val="00DB1963"/>
    <w:rsid w:val="00DB1BD6"/>
    <w:rsid w:val="00DB2134"/>
    <w:rsid w:val="00DB21D6"/>
    <w:rsid w:val="00DB269C"/>
    <w:rsid w:val="00DB26F0"/>
    <w:rsid w:val="00DB27B5"/>
    <w:rsid w:val="00DB28E4"/>
    <w:rsid w:val="00DB2BEE"/>
    <w:rsid w:val="00DB3029"/>
    <w:rsid w:val="00DB32BE"/>
    <w:rsid w:val="00DB398F"/>
    <w:rsid w:val="00DB3A25"/>
    <w:rsid w:val="00DB3CED"/>
    <w:rsid w:val="00DB3F17"/>
    <w:rsid w:val="00DB4108"/>
    <w:rsid w:val="00DB4388"/>
    <w:rsid w:val="00DB4535"/>
    <w:rsid w:val="00DB4875"/>
    <w:rsid w:val="00DB4B65"/>
    <w:rsid w:val="00DB4F29"/>
    <w:rsid w:val="00DB4F64"/>
    <w:rsid w:val="00DB5297"/>
    <w:rsid w:val="00DB57DD"/>
    <w:rsid w:val="00DB5873"/>
    <w:rsid w:val="00DB5878"/>
    <w:rsid w:val="00DB5886"/>
    <w:rsid w:val="00DB5CFD"/>
    <w:rsid w:val="00DB5F5F"/>
    <w:rsid w:val="00DB613C"/>
    <w:rsid w:val="00DB6352"/>
    <w:rsid w:val="00DB6462"/>
    <w:rsid w:val="00DB65A8"/>
    <w:rsid w:val="00DB65BB"/>
    <w:rsid w:val="00DB65C9"/>
    <w:rsid w:val="00DB717D"/>
    <w:rsid w:val="00DB73BD"/>
    <w:rsid w:val="00DB7422"/>
    <w:rsid w:val="00DB7AC0"/>
    <w:rsid w:val="00DB7BA7"/>
    <w:rsid w:val="00DB7BF7"/>
    <w:rsid w:val="00DB7D17"/>
    <w:rsid w:val="00DB7DA5"/>
    <w:rsid w:val="00DC00DB"/>
    <w:rsid w:val="00DC0286"/>
    <w:rsid w:val="00DC04B4"/>
    <w:rsid w:val="00DC04FF"/>
    <w:rsid w:val="00DC056E"/>
    <w:rsid w:val="00DC05B6"/>
    <w:rsid w:val="00DC08C3"/>
    <w:rsid w:val="00DC0B53"/>
    <w:rsid w:val="00DC0BD8"/>
    <w:rsid w:val="00DC0EC7"/>
    <w:rsid w:val="00DC10A6"/>
    <w:rsid w:val="00DC144D"/>
    <w:rsid w:val="00DC18F7"/>
    <w:rsid w:val="00DC1BCB"/>
    <w:rsid w:val="00DC1E5E"/>
    <w:rsid w:val="00DC1EC9"/>
    <w:rsid w:val="00DC259B"/>
    <w:rsid w:val="00DC2B0A"/>
    <w:rsid w:val="00DC2C23"/>
    <w:rsid w:val="00DC2FD1"/>
    <w:rsid w:val="00DC327F"/>
    <w:rsid w:val="00DC3385"/>
    <w:rsid w:val="00DC3783"/>
    <w:rsid w:val="00DC37CC"/>
    <w:rsid w:val="00DC3C6A"/>
    <w:rsid w:val="00DC3D9B"/>
    <w:rsid w:val="00DC451F"/>
    <w:rsid w:val="00DC4DAE"/>
    <w:rsid w:val="00DC4EFB"/>
    <w:rsid w:val="00DC5326"/>
    <w:rsid w:val="00DC576A"/>
    <w:rsid w:val="00DC5BF3"/>
    <w:rsid w:val="00DC5DA4"/>
    <w:rsid w:val="00DC5E4C"/>
    <w:rsid w:val="00DC5E6B"/>
    <w:rsid w:val="00DC60E8"/>
    <w:rsid w:val="00DC625B"/>
    <w:rsid w:val="00DC62D5"/>
    <w:rsid w:val="00DC63A3"/>
    <w:rsid w:val="00DC64BC"/>
    <w:rsid w:val="00DC64F9"/>
    <w:rsid w:val="00DC6564"/>
    <w:rsid w:val="00DC6737"/>
    <w:rsid w:val="00DC693D"/>
    <w:rsid w:val="00DC7319"/>
    <w:rsid w:val="00DC7C70"/>
    <w:rsid w:val="00DC7D24"/>
    <w:rsid w:val="00DD0287"/>
    <w:rsid w:val="00DD06FF"/>
    <w:rsid w:val="00DD08C8"/>
    <w:rsid w:val="00DD09E7"/>
    <w:rsid w:val="00DD0BAB"/>
    <w:rsid w:val="00DD0F8B"/>
    <w:rsid w:val="00DD1C18"/>
    <w:rsid w:val="00DD1F1F"/>
    <w:rsid w:val="00DD228C"/>
    <w:rsid w:val="00DD2511"/>
    <w:rsid w:val="00DD2B6E"/>
    <w:rsid w:val="00DD3090"/>
    <w:rsid w:val="00DD314D"/>
    <w:rsid w:val="00DD324B"/>
    <w:rsid w:val="00DD37A2"/>
    <w:rsid w:val="00DD37F5"/>
    <w:rsid w:val="00DD380F"/>
    <w:rsid w:val="00DD3E8B"/>
    <w:rsid w:val="00DD3F3F"/>
    <w:rsid w:val="00DD411F"/>
    <w:rsid w:val="00DD4223"/>
    <w:rsid w:val="00DD425F"/>
    <w:rsid w:val="00DD446D"/>
    <w:rsid w:val="00DD4534"/>
    <w:rsid w:val="00DD474B"/>
    <w:rsid w:val="00DD484B"/>
    <w:rsid w:val="00DD4A51"/>
    <w:rsid w:val="00DD4D02"/>
    <w:rsid w:val="00DD4E1B"/>
    <w:rsid w:val="00DD50A5"/>
    <w:rsid w:val="00DD537A"/>
    <w:rsid w:val="00DD5849"/>
    <w:rsid w:val="00DD5F49"/>
    <w:rsid w:val="00DD6272"/>
    <w:rsid w:val="00DD64E0"/>
    <w:rsid w:val="00DD67DA"/>
    <w:rsid w:val="00DD6D24"/>
    <w:rsid w:val="00DD6DE2"/>
    <w:rsid w:val="00DD70F1"/>
    <w:rsid w:val="00DD72D1"/>
    <w:rsid w:val="00DD749E"/>
    <w:rsid w:val="00DD75AB"/>
    <w:rsid w:val="00DD7825"/>
    <w:rsid w:val="00DD78A2"/>
    <w:rsid w:val="00DD78B0"/>
    <w:rsid w:val="00DD797F"/>
    <w:rsid w:val="00DD7A40"/>
    <w:rsid w:val="00DD7CFB"/>
    <w:rsid w:val="00DD7D8E"/>
    <w:rsid w:val="00DD7E46"/>
    <w:rsid w:val="00DE02E8"/>
    <w:rsid w:val="00DE05D2"/>
    <w:rsid w:val="00DE05DD"/>
    <w:rsid w:val="00DE05F3"/>
    <w:rsid w:val="00DE0888"/>
    <w:rsid w:val="00DE0D77"/>
    <w:rsid w:val="00DE0EE0"/>
    <w:rsid w:val="00DE1018"/>
    <w:rsid w:val="00DE10B7"/>
    <w:rsid w:val="00DE12A6"/>
    <w:rsid w:val="00DE138F"/>
    <w:rsid w:val="00DE17C2"/>
    <w:rsid w:val="00DE1DD3"/>
    <w:rsid w:val="00DE1EF7"/>
    <w:rsid w:val="00DE2794"/>
    <w:rsid w:val="00DE2BC6"/>
    <w:rsid w:val="00DE2BD2"/>
    <w:rsid w:val="00DE2BDD"/>
    <w:rsid w:val="00DE3019"/>
    <w:rsid w:val="00DE31F9"/>
    <w:rsid w:val="00DE3297"/>
    <w:rsid w:val="00DE3476"/>
    <w:rsid w:val="00DE38E5"/>
    <w:rsid w:val="00DE3A34"/>
    <w:rsid w:val="00DE3C20"/>
    <w:rsid w:val="00DE3D24"/>
    <w:rsid w:val="00DE4451"/>
    <w:rsid w:val="00DE4CA7"/>
    <w:rsid w:val="00DE503C"/>
    <w:rsid w:val="00DE52B2"/>
    <w:rsid w:val="00DE5367"/>
    <w:rsid w:val="00DE5518"/>
    <w:rsid w:val="00DE5523"/>
    <w:rsid w:val="00DE57F6"/>
    <w:rsid w:val="00DE5A06"/>
    <w:rsid w:val="00DE5BDE"/>
    <w:rsid w:val="00DE5DED"/>
    <w:rsid w:val="00DE5FA3"/>
    <w:rsid w:val="00DE631A"/>
    <w:rsid w:val="00DE63DC"/>
    <w:rsid w:val="00DE64B9"/>
    <w:rsid w:val="00DE65A3"/>
    <w:rsid w:val="00DE684B"/>
    <w:rsid w:val="00DE6B3A"/>
    <w:rsid w:val="00DE6F72"/>
    <w:rsid w:val="00DE6F80"/>
    <w:rsid w:val="00DE7088"/>
    <w:rsid w:val="00DE7197"/>
    <w:rsid w:val="00DE72D3"/>
    <w:rsid w:val="00DE7373"/>
    <w:rsid w:val="00DE73DB"/>
    <w:rsid w:val="00DE7641"/>
    <w:rsid w:val="00DE7786"/>
    <w:rsid w:val="00DE7A50"/>
    <w:rsid w:val="00DE7DAA"/>
    <w:rsid w:val="00DE7DBE"/>
    <w:rsid w:val="00DF0144"/>
    <w:rsid w:val="00DF0241"/>
    <w:rsid w:val="00DF06C0"/>
    <w:rsid w:val="00DF06D0"/>
    <w:rsid w:val="00DF093E"/>
    <w:rsid w:val="00DF0F11"/>
    <w:rsid w:val="00DF137E"/>
    <w:rsid w:val="00DF1923"/>
    <w:rsid w:val="00DF1B73"/>
    <w:rsid w:val="00DF1EBF"/>
    <w:rsid w:val="00DF2684"/>
    <w:rsid w:val="00DF28EC"/>
    <w:rsid w:val="00DF299D"/>
    <w:rsid w:val="00DF2AD6"/>
    <w:rsid w:val="00DF31FE"/>
    <w:rsid w:val="00DF3220"/>
    <w:rsid w:val="00DF3364"/>
    <w:rsid w:val="00DF35E7"/>
    <w:rsid w:val="00DF3A45"/>
    <w:rsid w:val="00DF3ABA"/>
    <w:rsid w:val="00DF40EA"/>
    <w:rsid w:val="00DF415D"/>
    <w:rsid w:val="00DF4913"/>
    <w:rsid w:val="00DF4C3E"/>
    <w:rsid w:val="00DF4E22"/>
    <w:rsid w:val="00DF4F60"/>
    <w:rsid w:val="00DF50B7"/>
    <w:rsid w:val="00DF577B"/>
    <w:rsid w:val="00DF5A84"/>
    <w:rsid w:val="00DF5F0C"/>
    <w:rsid w:val="00DF60CC"/>
    <w:rsid w:val="00DF621C"/>
    <w:rsid w:val="00DF632F"/>
    <w:rsid w:val="00DF6748"/>
    <w:rsid w:val="00DF681D"/>
    <w:rsid w:val="00DF68B9"/>
    <w:rsid w:val="00DF6ED9"/>
    <w:rsid w:val="00DF702F"/>
    <w:rsid w:val="00DF70CB"/>
    <w:rsid w:val="00DF7349"/>
    <w:rsid w:val="00DF7851"/>
    <w:rsid w:val="00DF7CE5"/>
    <w:rsid w:val="00DF7F3F"/>
    <w:rsid w:val="00E000B5"/>
    <w:rsid w:val="00E00616"/>
    <w:rsid w:val="00E0065F"/>
    <w:rsid w:val="00E00C75"/>
    <w:rsid w:val="00E00C7D"/>
    <w:rsid w:val="00E00D09"/>
    <w:rsid w:val="00E00F36"/>
    <w:rsid w:val="00E00F4C"/>
    <w:rsid w:val="00E0108D"/>
    <w:rsid w:val="00E01228"/>
    <w:rsid w:val="00E01988"/>
    <w:rsid w:val="00E01B44"/>
    <w:rsid w:val="00E01C8D"/>
    <w:rsid w:val="00E01D1D"/>
    <w:rsid w:val="00E0288B"/>
    <w:rsid w:val="00E02892"/>
    <w:rsid w:val="00E02A35"/>
    <w:rsid w:val="00E02CF0"/>
    <w:rsid w:val="00E02D6B"/>
    <w:rsid w:val="00E0301C"/>
    <w:rsid w:val="00E035D9"/>
    <w:rsid w:val="00E03772"/>
    <w:rsid w:val="00E039EE"/>
    <w:rsid w:val="00E03A03"/>
    <w:rsid w:val="00E03B94"/>
    <w:rsid w:val="00E03E3C"/>
    <w:rsid w:val="00E04381"/>
    <w:rsid w:val="00E043DA"/>
    <w:rsid w:val="00E04624"/>
    <w:rsid w:val="00E04DA5"/>
    <w:rsid w:val="00E051E3"/>
    <w:rsid w:val="00E054BE"/>
    <w:rsid w:val="00E0605F"/>
    <w:rsid w:val="00E060DE"/>
    <w:rsid w:val="00E0611F"/>
    <w:rsid w:val="00E0624E"/>
    <w:rsid w:val="00E06588"/>
    <w:rsid w:val="00E06589"/>
    <w:rsid w:val="00E0671F"/>
    <w:rsid w:val="00E06F00"/>
    <w:rsid w:val="00E0713A"/>
    <w:rsid w:val="00E072EF"/>
    <w:rsid w:val="00E07477"/>
    <w:rsid w:val="00E07842"/>
    <w:rsid w:val="00E07D83"/>
    <w:rsid w:val="00E07FC4"/>
    <w:rsid w:val="00E10095"/>
    <w:rsid w:val="00E10249"/>
    <w:rsid w:val="00E1024D"/>
    <w:rsid w:val="00E1050B"/>
    <w:rsid w:val="00E107C8"/>
    <w:rsid w:val="00E107D1"/>
    <w:rsid w:val="00E108A7"/>
    <w:rsid w:val="00E10E7B"/>
    <w:rsid w:val="00E11059"/>
    <w:rsid w:val="00E110A1"/>
    <w:rsid w:val="00E11127"/>
    <w:rsid w:val="00E11189"/>
    <w:rsid w:val="00E1138B"/>
    <w:rsid w:val="00E114BD"/>
    <w:rsid w:val="00E1155F"/>
    <w:rsid w:val="00E1177B"/>
    <w:rsid w:val="00E11AED"/>
    <w:rsid w:val="00E11DB4"/>
    <w:rsid w:val="00E12360"/>
    <w:rsid w:val="00E123E8"/>
    <w:rsid w:val="00E12446"/>
    <w:rsid w:val="00E12905"/>
    <w:rsid w:val="00E12C7A"/>
    <w:rsid w:val="00E12E14"/>
    <w:rsid w:val="00E136E3"/>
    <w:rsid w:val="00E137FE"/>
    <w:rsid w:val="00E13BD9"/>
    <w:rsid w:val="00E14040"/>
    <w:rsid w:val="00E14815"/>
    <w:rsid w:val="00E14F94"/>
    <w:rsid w:val="00E151BD"/>
    <w:rsid w:val="00E152A8"/>
    <w:rsid w:val="00E15410"/>
    <w:rsid w:val="00E15469"/>
    <w:rsid w:val="00E158C0"/>
    <w:rsid w:val="00E15B0D"/>
    <w:rsid w:val="00E15DF1"/>
    <w:rsid w:val="00E15E7C"/>
    <w:rsid w:val="00E15EFC"/>
    <w:rsid w:val="00E16571"/>
    <w:rsid w:val="00E1668C"/>
    <w:rsid w:val="00E16A41"/>
    <w:rsid w:val="00E16AC6"/>
    <w:rsid w:val="00E16C69"/>
    <w:rsid w:val="00E16D9C"/>
    <w:rsid w:val="00E173FD"/>
    <w:rsid w:val="00E17632"/>
    <w:rsid w:val="00E17A66"/>
    <w:rsid w:val="00E17C18"/>
    <w:rsid w:val="00E200FD"/>
    <w:rsid w:val="00E20240"/>
    <w:rsid w:val="00E208A8"/>
    <w:rsid w:val="00E20CF0"/>
    <w:rsid w:val="00E20FA8"/>
    <w:rsid w:val="00E212F6"/>
    <w:rsid w:val="00E214FA"/>
    <w:rsid w:val="00E21A9D"/>
    <w:rsid w:val="00E21EFE"/>
    <w:rsid w:val="00E220B4"/>
    <w:rsid w:val="00E223E7"/>
    <w:rsid w:val="00E22496"/>
    <w:rsid w:val="00E22805"/>
    <w:rsid w:val="00E228DA"/>
    <w:rsid w:val="00E22A0F"/>
    <w:rsid w:val="00E22E64"/>
    <w:rsid w:val="00E22E97"/>
    <w:rsid w:val="00E22EE8"/>
    <w:rsid w:val="00E23017"/>
    <w:rsid w:val="00E230B4"/>
    <w:rsid w:val="00E233F7"/>
    <w:rsid w:val="00E2371B"/>
    <w:rsid w:val="00E23724"/>
    <w:rsid w:val="00E2397A"/>
    <w:rsid w:val="00E2399E"/>
    <w:rsid w:val="00E23B68"/>
    <w:rsid w:val="00E23CC6"/>
    <w:rsid w:val="00E247DC"/>
    <w:rsid w:val="00E24938"/>
    <w:rsid w:val="00E24BB9"/>
    <w:rsid w:val="00E24D47"/>
    <w:rsid w:val="00E2500A"/>
    <w:rsid w:val="00E253EF"/>
    <w:rsid w:val="00E25417"/>
    <w:rsid w:val="00E2542E"/>
    <w:rsid w:val="00E25649"/>
    <w:rsid w:val="00E258C8"/>
    <w:rsid w:val="00E259A9"/>
    <w:rsid w:val="00E25AEB"/>
    <w:rsid w:val="00E262C7"/>
    <w:rsid w:val="00E2652C"/>
    <w:rsid w:val="00E26577"/>
    <w:rsid w:val="00E2660C"/>
    <w:rsid w:val="00E26C9A"/>
    <w:rsid w:val="00E26E58"/>
    <w:rsid w:val="00E26ED2"/>
    <w:rsid w:val="00E27348"/>
    <w:rsid w:val="00E2734B"/>
    <w:rsid w:val="00E27550"/>
    <w:rsid w:val="00E276BA"/>
    <w:rsid w:val="00E27737"/>
    <w:rsid w:val="00E27775"/>
    <w:rsid w:val="00E27A55"/>
    <w:rsid w:val="00E27A88"/>
    <w:rsid w:val="00E27AD4"/>
    <w:rsid w:val="00E27AFF"/>
    <w:rsid w:val="00E301C9"/>
    <w:rsid w:val="00E3026A"/>
    <w:rsid w:val="00E305EE"/>
    <w:rsid w:val="00E30622"/>
    <w:rsid w:val="00E3064E"/>
    <w:rsid w:val="00E30C6C"/>
    <w:rsid w:val="00E311D2"/>
    <w:rsid w:val="00E313E0"/>
    <w:rsid w:val="00E3160A"/>
    <w:rsid w:val="00E316AB"/>
    <w:rsid w:val="00E316F7"/>
    <w:rsid w:val="00E318F8"/>
    <w:rsid w:val="00E319E9"/>
    <w:rsid w:val="00E31A08"/>
    <w:rsid w:val="00E31B73"/>
    <w:rsid w:val="00E31BA2"/>
    <w:rsid w:val="00E31C5D"/>
    <w:rsid w:val="00E31CA2"/>
    <w:rsid w:val="00E321C5"/>
    <w:rsid w:val="00E32222"/>
    <w:rsid w:val="00E3251A"/>
    <w:rsid w:val="00E32C56"/>
    <w:rsid w:val="00E32DB8"/>
    <w:rsid w:val="00E32ED0"/>
    <w:rsid w:val="00E331B5"/>
    <w:rsid w:val="00E33273"/>
    <w:rsid w:val="00E335D1"/>
    <w:rsid w:val="00E33758"/>
    <w:rsid w:val="00E33866"/>
    <w:rsid w:val="00E339CB"/>
    <w:rsid w:val="00E33BEB"/>
    <w:rsid w:val="00E33C88"/>
    <w:rsid w:val="00E33D5D"/>
    <w:rsid w:val="00E33E65"/>
    <w:rsid w:val="00E3420D"/>
    <w:rsid w:val="00E3442B"/>
    <w:rsid w:val="00E344B6"/>
    <w:rsid w:val="00E345E9"/>
    <w:rsid w:val="00E346D2"/>
    <w:rsid w:val="00E34A1B"/>
    <w:rsid w:val="00E34A8D"/>
    <w:rsid w:val="00E34AB7"/>
    <w:rsid w:val="00E34C31"/>
    <w:rsid w:val="00E34EFD"/>
    <w:rsid w:val="00E354A4"/>
    <w:rsid w:val="00E35677"/>
    <w:rsid w:val="00E35703"/>
    <w:rsid w:val="00E35837"/>
    <w:rsid w:val="00E35DFE"/>
    <w:rsid w:val="00E35FEA"/>
    <w:rsid w:val="00E362D6"/>
    <w:rsid w:val="00E36555"/>
    <w:rsid w:val="00E366A0"/>
    <w:rsid w:val="00E366B1"/>
    <w:rsid w:val="00E368F8"/>
    <w:rsid w:val="00E36953"/>
    <w:rsid w:val="00E36B1E"/>
    <w:rsid w:val="00E3734D"/>
    <w:rsid w:val="00E37857"/>
    <w:rsid w:val="00E37FDE"/>
    <w:rsid w:val="00E3D857"/>
    <w:rsid w:val="00E4017B"/>
    <w:rsid w:val="00E4041A"/>
    <w:rsid w:val="00E404D2"/>
    <w:rsid w:val="00E40579"/>
    <w:rsid w:val="00E408A5"/>
    <w:rsid w:val="00E40CEB"/>
    <w:rsid w:val="00E40F82"/>
    <w:rsid w:val="00E41370"/>
    <w:rsid w:val="00E4148A"/>
    <w:rsid w:val="00E41924"/>
    <w:rsid w:val="00E41B85"/>
    <w:rsid w:val="00E41CB7"/>
    <w:rsid w:val="00E41D00"/>
    <w:rsid w:val="00E4235C"/>
    <w:rsid w:val="00E42414"/>
    <w:rsid w:val="00E42641"/>
    <w:rsid w:val="00E42736"/>
    <w:rsid w:val="00E42B72"/>
    <w:rsid w:val="00E42BF6"/>
    <w:rsid w:val="00E42D1C"/>
    <w:rsid w:val="00E43184"/>
    <w:rsid w:val="00E43226"/>
    <w:rsid w:val="00E43F3B"/>
    <w:rsid w:val="00E4405C"/>
    <w:rsid w:val="00E442B9"/>
    <w:rsid w:val="00E444A1"/>
    <w:rsid w:val="00E444B6"/>
    <w:rsid w:val="00E44724"/>
    <w:rsid w:val="00E44AD6"/>
    <w:rsid w:val="00E44E61"/>
    <w:rsid w:val="00E4585E"/>
    <w:rsid w:val="00E45988"/>
    <w:rsid w:val="00E45F90"/>
    <w:rsid w:val="00E4610E"/>
    <w:rsid w:val="00E46678"/>
    <w:rsid w:val="00E46A9E"/>
    <w:rsid w:val="00E46CD5"/>
    <w:rsid w:val="00E47128"/>
    <w:rsid w:val="00E47713"/>
    <w:rsid w:val="00E47F9A"/>
    <w:rsid w:val="00E50096"/>
    <w:rsid w:val="00E500B7"/>
    <w:rsid w:val="00E50288"/>
    <w:rsid w:val="00E503EA"/>
    <w:rsid w:val="00E505BC"/>
    <w:rsid w:val="00E508D7"/>
    <w:rsid w:val="00E50CA3"/>
    <w:rsid w:val="00E51379"/>
    <w:rsid w:val="00E518D7"/>
    <w:rsid w:val="00E519B4"/>
    <w:rsid w:val="00E51A31"/>
    <w:rsid w:val="00E51DE6"/>
    <w:rsid w:val="00E51DF4"/>
    <w:rsid w:val="00E51EAE"/>
    <w:rsid w:val="00E52143"/>
    <w:rsid w:val="00E5257B"/>
    <w:rsid w:val="00E525BB"/>
    <w:rsid w:val="00E527C3"/>
    <w:rsid w:val="00E52B9D"/>
    <w:rsid w:val="00E52D70"/>
    <w:rsid w:val="00E52E27"/>
    <w:rsid w:val="00E52E51"/>
    <w:rsid w:val="00E531D2"/>
    <w:rsid w:val="00E53353"/>
    <w:rsid w:val="00E5337A"/>
    <w:rsid w:val="00E53691"/>
    <w:rsid w:val="00E537D6"/>
    <w:rsid w:val="00E5385D"/>
    <w:rsid w:val="00E53A4D"/>
    <w:rsid w:val="00E5403B"/>
    <w:rsid w:val="00E5426F"/>
    <w:rsid w:val="00E543F8"/>
    <w:rsid w:val="00E5445F"/>
    <w:rsid w:val="00E544B8"/>
    <w:rsid w:val="00E5453F"/>
    <w:rsid w:val="00E5485A"/>
    <w:rsid w:val="00E54A3E"/>
    <w:rsid w:val="00E54E29"/>
    <w:rsid w:val="00E553A1"/>
    <w:rsid w:val="00E55964"/>
    <w:rsid w:val="00E55D3F"/>
    <w:rsid w:val="00E55D5C"/>
    <w:rsid w:val="00E563AF"/>
    <w:rsid w:val="00E56702"/>
    <w:rsid w:val="00E569F7"/>
    <w:rsid w:val="00E56D5C"/>
    <w:rsid w:val="00E57171"/>
    <w:rsid w:val="00E572B2"/>
    <w:rsid w:val="00E57583"/>
    <w:rsid w:val="00E57611"/>
    <w:rsid w:val="00E57840"/>
    <w:rsid w:val="00E60301"/>
    <w:rsid w:val="00E6057F"/>
    <w:rsid w:val="00E6059B"/>
    <w:rsid w:val="00E607D7"/>
    <w:rsid w:val="00E608E7"/>
    <w:rsid w:val="00E60942"/>
    <w:rsid w:val="00E60A4F"/>
    <w:rsid w:val="00E60C35"/>
    <w:rsid w:val="00E60F57"/>
    <w:rsid w:val="00E61115"/>
    <w:rsid w:val="00E61273"/>
    <w:rsid w:val="00E61283"/>
    <w:rsid w:val="00E613AB"/>
    <w:rsid w:val="00E61689"/>
    <w:rsid w:val="00E6195A"/>
    <w:rsid w:val="00E61A0A"/>
    <w:rsid w:val="00E61AF9"/>
    <w:rsid w:val="00E61BED"/>
    <w:rsid w:val="00E61C25"/>
    <w:rsid w:val="00E621E6"/>
    <w:rsid w:val="00E6224A"/>
    <w:rsid w:val="00E62364"/>
    <w:rsid w:val="00E623F7"/>
    <w:rsid w:val="00E625E9"/>
    <w:rsid w:val="00E628F5"/>
    <w:rsid w:val="00E62CCC"/>
    <w:rsid w:val="00E6364E"/>
    <w:rsid w:val="00E63779"/>
    <w:rsid w:val="00E640B1"/>
    <w:rsid w:val="00E6453A"/>
    <w:rsid w:val="00E645B7"/>
    <w:rsid w:val="00E64A7F"/>
    <w:rsid w:val="00E64A9C"/>
    <w:rsid w:val="00E64B30"/>
    <w:rsid w:val="00E64D1D"/>
    <w:rsid w:val="00E65108"/>
    <w:rsid w:val="00E6521C"/>
    <w:rsid w:val="00E652B7"/>
    <w:rsid w:val="00E6557F"/>
    <w:rsid w:val="00E65694"/>
    <w:rsid w:val="00E65C31"/>
    <w:rsid w:val="00E66098"/>
    <w:rsid w:val="00E66224"/>
    <w:rsid w:val="00E66340"/>
    <w:rsid w:val="00E664D4"/>
    <w:rsid w:val="00E66B41"/>
    <w:rsid w:val="00E66C61"/>
    <w:rsid w:val="00E66FFB"/>
    <w:rsid w:val="00E67811"/>
    <w:rsid w:val="00E67C52"/>
    <w:rsid w:val="00E70180"/>
    <w:rsid w:val="00E7048E"/>
    <w:rsid w:val="00E704C7"/>
    <w:rsid w:val="00E70990"/>
    <w:rsid w:val="00E70B58"/>
    <w:rsid w:val="00E71377"/>
    <w:rsid w:val="00E71A7D"/>
    <w:rsid w:val="00E71A89"/>
    <w:rsid w:val="00E71B28"/>
    <w:rsid w:val="00E71F0A"/>
    <w:rsid w:val="00E72294"/>
    <w:rsid w:val="00E72564"/>
    <w:rsid w:val="00E72667"/>
    <w:rsid w:val="00E72A5D"/>
    <w:rsid w:val="00E72BA8"/>
    <w:rsid w:val="00E72C7F"/>
    <w:rsid w:val="00E72F34"/>
    <w:rsid w:val="00E73015"/>
    <w:rsid w:val="00E73201"/>
    <w:rsid w:val="00E73B0B"/>
    <w:rsid w:val="00E73E20"/>
    <w:rsid w:val="00E73E24"/>
    <w:rsid w:val="00E73E4F"/>
    <w:rsid w:val="00E7439F"/>
    <w:rsid w:val="00E7497B"/>
    <w:rsid w:val="00E74CCC"/>
    <w:rsid w:val="00E74DD1"/>
    <w:rsid w:val="00E74F32"/>
    <w:rsid w:val="00E7525A"/>
    <w:rsid w:val="00E75314"/>
    <w:rsid w:val="00E7551F"/>
    <w:rsid w:val="00E75696"/>
    <w:rsid w:val="00E761F3"/>
    <w:rsid w:val="00E76242"/>
    <w:rsid w:val="00E765A1"/>
    <w:rsid w:val="00E7663E"/>
    <w:rsid w:val="00E7692D"/>
    <w:rsid w:val="00E76B5A"/>
    <w:rsid w:val="00E76B61"/>
    <w:rsid w:val="00E76CE2"/>
    <w:rsid w:val="00E76F2E"/>
    <w:rsid w:val="00E774DC"/>
    <w:rsid w:val="00E7751B"/>
    <w:rsid w:val="00E77636"/>
    <w:rsid w:val="00E776C4"/>
    <w:rsid w:val="00E777F1"/>
    <w:rsid w:val="00E77934"/>
    <w:rsid w:val="00E77962"/>
    <w:rsid w:val="00E77AC3"/>
    <w:rsid w:val="00E77D46"/>
    <w:rsid w:val="00E77D6D"/>
    <w:rsid w:val="00E806A9"/>
    <w:rsid w:val="00E80861"/>
    <w:rsid w:val="00E80C69"/>
    <w:rsid w:val="00E80D1C"/>
    <w:rsid w:val="00E810F6"/>
    <w:rsid w:val="00E811F3"/>
    <w:rsid w:val="00E8149D"/>
    <w:rsid w:val="00E81559"/>
    <w:rsid w:val="00E81C5C"/>
    <w:rsid w:val="00E81DCC"/>
    <w:rsid w:val="00E81E17"/>
    <w:rsid w:val="00E81E2B"/>
    <w:rsid w:val="00E82095"/>
    <w:rsid w:val="00E82136"/>
    <w:rsid w:val="00E8224E"/>
    <w:rsid w:val="00E8247B"/>
    <w:rsid w:val="00E8267C"/>
    <w:rsid w:val="00E82680"/>
    <w:rsid w:val="00E827A4"/>
    <w:rsid w:val="00E827C0"/>
    <w:rsid w:val="00E82805"/>
    <w:rsid w:val="00E82A79"/>
    <w:rsid w:val="00E82C2E"/>
    <w:rsid w:val="00E82FE2"/>
    <w:rsid w:val="00E832E6"/>
    <w:rsid w:val="00E83510"/>
    <w:rsid w:val="00E83AAD"/>
    <w:rsid w:val="00E8405A"/>
    <w:rsid w:val="00E840A5"/>
    <w:rsid w:val="00E843E3"/>
    <w:rsid w:val="00E84507"/>
    <w:rsid w:val="00E84718"/>
    <w:rsid w:val="00E84736"/>
    <w:rsid w:val="00E8489F"/>
    <w:rsid w:val="00E84A44"/>
    <w:rsid w:val="00E84D0C"/>
    <w:rsid w:val="00E84DEF"/>
    <w:rsid w:val="00E8527F"/>
    <w:rsid w:val="00E852D5"/>
    <w:rsid w:val="00E858A9"/>
    <w:rsid w:val="00E85B11"/>
    <w:rsid w:val="00E85F7E"/>
    <w:rsid w:val="00E85FEA"/>
    <w:rsid w:val="00E86908"/>
    <w:rsid w:val="00E86CAC"/>
    <w:rsid w:val="00E86CDC"/>
    <w:rsid w:val="00E86DFE"/>
    <w:rsid w:val="00E872D9"/>
    <w:rsid w:val="00E87729"/>
    <w:rsid w:val="00E877F1"/>
    <w:rsid w:val="00E87885"/>
    <w:rsid w:val="00E8789A"/>
    <w:rsid w:val="00E878A1"/>
    <w:rsid w:val="00E87ED0"/>
    <w:rsid w:val="00E87F4D"/>
    <w:rsid w:val="00E900C3"/>
    <w:rsid w:val="00E9045A"/>
    <w:rsid w:val="00E90B60"/>
    <w:rsid w:val="00E90BD7"/>
    <w:rsid w:val="00E913EE"/>
    <w:rsid w:val="00E91E08"/>
    <w:rsid w:val="00E92084"/>
    <w:rsid w:val="00E922BB"/>
    <w:rsid w:val="00E927A8"/>
    <w:rsid w:val="00E92EB2"/>
    <w:rsid w:val="00E92F11"/>
    <w:rsid w:val="00E93164"/>
    <w:rsid w:val="00E935F9"/>
    <w:rsid w:val="00E93F73"/>
    <w:rsid w:val="00E9464D"/>
    <w:rsid w:val="00E94C0C"/>
    <w:rsid w:val="00E94CBF"/>
    <w:rsid w:val="00E94F0F"/>
    <w:rsid w:val="00E94F20"/>
    <w:rsid w:val="00E9504B"/>
    <w:rsid w:val="00E95073"/>
    <w:rsid w:val="00E95156"/>
    <w:rsid w:val="00E9522A"/>
    <w:rsid w:val="00E957E3"/>
    <w:rsid w:val="00E9592B"/>
    <w:rsid w:val="00E95A43"/>
    <w:rsid w:val="00E95CE3"/>
    <w:rsid w:val="00E95EBA"/>
    <w:rsid w:val="00E9608A"/>
    <w:rsid w:val="00E96215"/>
    <w:rsid w:val="00E96555"/>
    <w:rsid w:val="00E9669C"/>
    <w:rsid w:val="00E9676D"/>
    <w:rsid w:val="00E9684A"/>
    <w:rsid w:val="00E96E67"/>
    <w:rsid w:val="00E974C7"/>
    <w:rsid w:val="00E9761B"/>
    <w:rsid w:val="00E97831"/>
    <w:rsid w:val="00E97B8A"/>
    <w:rsid w:val="00EA0141"/>
    <w:rsid w:val="00EA021F"/>
    <w:rsid w:val="00EA0674"/>
    <w:rsid w:val="00EA0781"/>
    <w:rsid w:val="00EA079B"/>
    <w:rsid w:val="00EA097C"/>
    <w:rsid w:val="00EA0A05"/>
    <w:rsid w:val="00EA0A9E"/>
    <w:rsid w:val="00EA0FB3"/>
    <w:rsid w:val="00EA1013"/>
    <w:rsid w:val="00EA1121"/>
    <w:rsid w:val="00EA1325"/>
    <w:rsid w:val="00EA140C"/>
    <w:rsid w:val="00EA1702"/>
    <w:rsid w:val="00EA1A24"/>
    <w:rsid w:val="00EA1B63"/>
    <w:rsid w:val="00EA21E1"/>
    <w:rsid w:val="00EA24B7"/>
    <w:rsid w:val="00EA2822"/>
    <w:rsid w:val="00EA343F"/>
    <w:rsid w:val="00EA38F9"/>
    <w:rsid w:val="00EA39D9"/>
    <w:rsid w:val="00EA39E6"/>
    <w:rsid w:val="00EA3CCA"/>
    <w:rsid w:val="00EA40F2"/>
    <w:rsid w:val="00EA4317"/>
    <w:rsid w:val="00EA4606"/>
    <w:rsid w:val="00EA46B3"/>
    <w:rsid w:val="00EA47F6"/>
    <w:rsid w:val="00EA4C83"/>
    <w:rsid w:val="00EA4FDA"/>
    <w:rsid w:val="00EA56AE"/>
    <w:rsid w:val="00EA57C7"/>
    <w:rsid w:val="00EA5B27"/>
    <w:rsid w:val="00EA5BB6"/>
    <w:rsid w:val="00EA653D"/>
    <w:rsid w:val="00EA6692"/>
    <w:rsid w:val="00EA68C9"/>
    <w:rsid w:val="00EA6991"/>
    <w:rsid w:val="00EA6A20"/>
    <w:rsid w:val="00EA6C7E"/>
    <w:rsid w:val="00EA76AA"/>
    <w:rsid w:val="00EA7908"/>
    <w:rsid w:val="00EA7CD6"/>
    <w:rsid w:val="00EB0240"/>
    <w:rsid w:val="00EB0506"/>
    <w:rsid w:val="00EB08F2"/>
    <w:rsid w:val="00EB1049"/>
    <w:rsid w:val="00EB105E"/>
    <w:rsid w:val="00EB13FA"/>
    <w:rsid w:val="00EB16A5"/>
    <w:rsid w:val="00EB1AFB"/>
    <w:rsid w:val="00EB1DC7"/>
    <w:rsid w:val="00EB1FD4"/>
    <w:rsid w:val="00EB20EC"/>
    <w:rsid w:val="00EB21E4"/>
    <w:rsid w:val="00EB2884"/>
    <w:rsid w:val="00EB2902"/>
    <w:rsid w:val="00EB2EF0"/>
    <w:rsid w:val="00EB30BC"/>
    <w:rsid w:val="00EB333E"/>
    <w:rsid w:val="00EB35BA"/>
    <w:rsid w:val="00EB35E7"/>
    <w:rsid w:val="00EB3CAF"/>
    <w:rsid w:val="00EB408C"/>
    <w:rsid w:val="00EB466B"/>
    <w:rsid w:val="00EB4684"/>
    <w:rsid w:val="00EB48BA"/>
    <w:rsid w:val="00EB4909"/>
    <w:rsid w:val="00EB4935"/>
    <w:rsid w:val="00EB49AA"/>
    <w:rsid w:val="00EB4D96"/>
    <w:rsid w:val="00EB5084"/>
    <w:rsid w:val="00EB51D5"/>
    <w:rsid w:val="00EB52BC"/>
    <w:rsid w:val="00EB52F7"/>
    <w:rsid w:val="00EB554B"/>
    <w:rsid w:val="00EB56BD"/>
    <w:rsid w:val="00EB570C"/>
    <w:rsid w:val="00EB59DD"/>
    <w:rsid w:val="00EB59E2"/>
    <w:rsid w:val="00EB5AA2"/>
    <w:rsid w:val="00EB5D2F"/>
    <w:rsid w:val="00EB6454"/>
    <w:rsid w:val="00EB656A"/>
    <w:rsid w:val="00EB6601"/>
    <w:rsid w:val="00EB6896"/>
    <w:rsid w:val="00EB6D11"/>
    <w:rsid w:val="00EB6E5D"/>
    <w:rsid w:val="00EB6ED6"/>
    <w:rsid w:val="00EB70A7"/>
    <w:rsid w:val="00EB7360"/>
    <w:rsid w:val="00EB75C9"/>
    <w:rsid w:val="00EB799F"/>
    <w:rsid w:val="00EB7A03"/>
    <w:rsid w:val="00EC004F"/>
    <w:rsid w:val="00EC019E"/>
    <w:rsid w:val="00EC028E"/>
    <w:rsid w:val="00EC04D9"/>
    <w:rsid w:val="00EC04F4"/>
    <w:rsid w:val="00EC0D6B"/>
    <w:rsid w:val="00EC122D"/>
    <w:rsid w:val="00EC1BD8"/>
    <w:rsid w:val="00EC1C4A"/>
    <w:rsid w:val="00EC1E06"/>
    <w:rsid w:val="00EC231A"/>
    <w:rsid w:val="00EC2587"/>
    <w:rsid w:val="00EC27A5"/>
    <w:rsid w:val="00EC27BB"/>
    <w:rsid w:val="00EC27F9"/>
    <w:rsid w:val="00EC2AED"/>
    <w:rsid w:val="00EC3078"/>
    <w:rsid w:val="00EC31C5"/>
    <w:rsid w:val="00EC31DE"/>
    <w:rsid w:val="00EC3237"/>
    <w:rsid w:val="00EC3C69"/>
    <w:rsid w:val="00EC445B"/>
    <w:rsid w:val="00EC47D2"/>
    <w:rsid w:val="00EC4968"/>
    <w:rsid w:val="00EC4C73"/>
    <w:rsid w:val="00EC4E23"/>
    <w:rsid w:val="00EC4EF8"/>
    <w:rsid w:val="00EC4FE5"/>
    <w:rsid w:val="00EC5900"/>
    <w:rsid w:val="00EC5CDA"/>
    <w:rsid w:val="00EC5E34"/>
    <w:rsid w:val="00EC5F57"/>
    <w:rsid w:val="00EC5FAE"/>
    <w:rsid w:val="00EC654F"/>
    <w:rsid w:val="00EC65A5"/>
    <w:rsid w:val="00EC66FA"/>
    <w:rsid w:val="00EC6725"/>
    <w:rsid w:val="00EC68F2"/>
    <w:rsid w:val="00EC69B3"/>
    <w:rsid w:val="00EC6A99"/>
    <w:rsid w:val="00EC6AAD"/>
    <w:rsid w:val="00EC6B87"/>
    <w:rsid w:val="00EC6E32"/>
    <w:rsid w:val="00EC6EE6"/>
    <w:rsid w:val="00EC72D8"/>
    <w:rsid w:val="00EC7384"/>
    <w:rsid w:val="00EC76BE"/>
    <w:rsid w:val="00EC7759"/>
    <w:rsid w:val="00EC7787"/>
    <w:rsid w:val="00EC7944"/>
    <w:rsid w:val="00EC7D82"/>
    <w:rsid w:val="00EC7EB6"/>
    <w:rsid w:val="00ED019C"/>
    <w:rsid w:val="00ED080E"/>
    <w:rsid w:val="00ED0DF7"/>
    <w:rsid w:val="00ED10AD"/>
    <w:rsid w:val="00ED141F"/>
    <w:rsid w:val="00ED17FC"/>
    <w:rsid w:val="00ED180C"/>
    <w:rsid w:val="00ED194C"/>
    <w:rsid w:val="00ED1FCE"/>
    <w:rsid w:val="00ED209D"/>
    <w:rsid w:val="00ED2B19"/>
    <w:rsid w:val="00ED2DAD"/>
    <w:rsid w:val="00ED2ED2"/>
    <w:rsid w:val="00ED2F80"/>
    <w:rsid w:val="00ED32BD"/>
    <w:rsid w:val="00ED36E1"/>
    <w:rsid w:val="00ED3C32"/>
    <w:rsid w:val="00ED4058"/>
    <w:rsid w:val="00ED4278"/>
    <w:rsid w:val="00ED4539"/>
    <w:rsid w:val="00ED4841"/>
    <w:rsid w:val="00ED49D5"/>
    <w:rsid w:val="00ED4CA7"/>
    <w:rsid w:val="00ED4CF7"/>
    <w:rsid w:val="00ED4F48"/>
    <w:rsid w:val="00ED517C"/>
    <w:rsid w:val="00ED5436"/>
    <w:rsid w:val="00ED5506"/>
    <w:rsid w:val="00ED55D6"/>
    <w:rsid w:val="00ED57FC"/>
    <w:rsid w:val="00ED5C65"/>
    <w:rsid w:val="00ED5E32"/>
    <w:rsid w:val="00ED5F13"/>
    <w:rsid w:val="00ED60B4"/>
    <w:rsid w:val="00ED6374"/>
    <w:rsid w:val="00ED6D6C"/>
    <w:rsid w:val="00ED6F94"/>
    <w:rsid w:val="00ED70A5"/>
    <w:rsid w:val="00ED710B"/>
    <w:rsid w:val="00ED7113"/>
    <w:rsid w:val="00ED7B8F"/>
    <w:rsid w:val="00EE011B"/>
    <w:rsid w:val="00EE0183"/>
    <w:rsid w:val="00EE0335"/>
    <w:rsid w:val="00EE04BD"/>
    <w:rsid w:val="00EE0771"/>
    <w:rsid w:val="00EE0805"/>
    <w:rsid w:val="00EE0B1C"/>
    <w:rsid w:val="00EE0BAE"/>
    <w:rsid w:val="00EE0BB3"/>
    <w:rsid w:val="00EE0C0D"/>
    <w:rsid w:val="00EE0E0A"/>
    <w:rsid w:val="00EE11FC"/>
    <w:rsid w:val="00EE1325"/>
    <w:rsid w:val="00EE1381"/>
    <w:rsid w:val="00EE1581"/>
    <w:rsid w:val="00EE1A37"/>
    <w:rsid w:val="00EE1E93"/>
    <w:rsid w:val="00EE1EEF"/>
    <w:rsid w:val="00EE1FA3"/>
    <w:rsid w:val="00EE21A0"/>
    <w:rsid w:val="00EE23B2"/>
    <w:rsid w:val="00EE2575"/>
    <w:rsid w:val="00EE274E"/>
    <w:rsid w:val="00EE28B2"/>
    <w:rsid w:val="00EE29BE"/>
    <w:rsid w:val="00EE2C8E"/>
    <w:rsid w:val="00EE2F4D"/>
    <w:rsid w:val="00EE3544"/>
    <w:rsid w:val="00EE36C8"/>
    <w:rsid w:val="00EE392A"/>
    <w:rsid w:val="00EE3D1A"/>
    <w:rsid w:val="00EE3D5F"/>
    <w:rsid w:val="00EE3E33"/>
    <w:rsid w:val="00EE3FBA"/>
    <w:rsid w:val="00EE41C1"/>
    <w:rsid w:val="00EE483C"/>
    <w:rsid w:val="00EE4978"/>
    <w:rsid w:val="00EE4A68"/>
    <w:rsid w:val="00EE4C27"/>
    <w:rsid w:val="00EE4C90"/>
    <w:rsid w:val="00EE4D3A"/>
    <w:rsid w:val="00EE4F3E"/>
    <w:rsid w:val="00EE5249"/>
    <w:rsid w:val="00EE528A"/>
    <w:rsid w:val="00EE5696"/>
    <w:rsid w:val="00EE5745"/>
    <w:rsid w:val="00EE5BE1"/>
    <w:rsid w:val="00EE5F4D"/>
    <w:rsid w:val="00EE6194"/>
    <w:rsid w:val="00EE66BD"/>
    <w:rsid w:val="00EE687E"/>
    <w:rsid w:val="00EE6BDC"/>
    <w:rsid w:val="00EE6D41"/>
    <w:rsid w:val="00EF09FF"/>
    <w:rsid w:val="00EF0AAE"/>
    <w:rsid w:val="00EF0D55"/>
    <w:rsid w:val="00EF0E8E"/>
    <w:rsid w:val="00EF0ECA"/>
    <w:rsid w:val="00EF110C"/>
    <w:rsid w:val="00EF1384"/>
    <w:rsid w:val="00EF13C2"/>
    <w:rsid w:val="00EF14D7"/>
    <w:rsid w:val="00EF15F5"/>
    <w:rsid w:val="00EF19F3"/>
    <w:rsid w:val="00EF1A9D"/>
    <w:rsid w:val="00EF1DAD"/>
    <w:rsid w:val="00EF2295"/>
    <w:rsid w:val="00EF2769"/>
    <w:rsid w:val="00EF2957"/>
    <w:rsid w:val="00EF2F59"/>
    <w:rsid w:val="00EF2F7C"/>
    <w:rsid w:val="00EF30B3"/>
    <w:rsid w:val="00EF312A"/>
    <w:rsid w:val="00EF3494"/>
    <w:rsid w:val="00EF3514"/>
    <w:rsid w:val="00EF3516"/>
    <w:rsid w:val="00EF363D"/>
    <w:rsid w:val="00EF389B"/>
    <w:rsid w:val="00EF3978"/>
    <w:rsid w:val="00EF3F54"/>
    <w:rsid w:val="00EF40C0"/>
    <w:rsid w:val="00EF462A"/>
    <w:rsid w:val="00EF48EB"/>
    <w:rsid w:val="00EF4BB3"/>
    <w:rsid w:val="00EF4C9C"/>
    <w:rsid w:val="00EF4D68"/>
    <w:rsid w:val="00EF4FCF"/>
    <w:rsid w:val="00EF518F"/>
    <w:rsid w:val="00EF534A"/>
    <w:rsid w:val="00EF53F4"/>
    <w:rsid w:val="00EF57BD"/>
    <w:rsid w:val="00EF584F"/>
    <w:rsid w:val="00EF5BDE"/>
    <w:rsid w:val="00EF5C91"/>
    <w:rsid w:val="00EF5DD7"/>
    <w:rsid w:val="00EF600A"/>
    <w:rsid w:val="00EF6033"/>
    <w:rsid w:val="00EF6450"/>
    <w:rsid w:val="00EF64F3"/>
    <w:rsid w:val="00EF66CF"/>
    <w:rsid w:val="00EF6966"/>
    <w:rsid w:val="00EF6A6D"/>
    <w:rsid w:val="00EF7193"/>
    <w:rsid w:val="00EF72B4"/>
    <w:rsid w:val="00EF74AA"/>
    <w:rsid w:val="00EF76B5"/>
    <w:rsid w:val="00EF7836"/>
    <w:rsid w:val="00EF7BCD"/>
    <w:rsid w:val="00EF7BDB"/>
    <w:rsid w:val="00EF7D15"/>
    <w:rsid w:val="00EF7EC6"/>
    <w:rsid w:val="00EF7F69"/>
    <w:rsid w:val="00F00225"/>
    <w:rsid w:val="00F003EA"/>
    <w:rsid w:val="00F0044F"/>
    <w:rsid w:val="00F004B3"/>
    <w:rsid w:val="00F00766"/>
    <w:rsid w:val="00F0090D"/>
    <w:rsid w:val="00F00B32"/>
    <w:rsid w:val="00F00E3A"/>
    <w:rsid w:val="00F00EB5"/>
    <w:rsid w:val="00F00F34"/>
    <w:rsid w:val="00F0117C"/>
    <w:rsid w:val="00F014BB"/>
    <w:rsid w:val="00F01598"/>
    <w:rsid w:val="00F0176A"/>
    <w:rsid w:val="00F01963"/>
    <w:rsid w:val="00F01F74"/>
    <w:rsid w:val="00F01FEF"/>
    <w:rsid w:val="00F02B16"/>
    <w:rsid w:val="00F02C9A"/>
    <w:rsid w:val="00F02CBC"/>
    <w:rsid w:val="00F02E52"/>
    <w:rsid w:val="00F030A1"/>
    <w:rsid w:val="00F030A6"/>
    <w:rsid w:val="00F03670"/>
    <w:rsid w:val="00F0395B"/>
    <w:rsid w:val="00F03DFD"/>
    <w:rsid w:val="00F03F04"/>
    <w:rsid w:val="00F04327"/>
    <w:rsid w:val="00F04A3F"/>
    <w:rsid w:val="00F04DC2"/>
    <w:rsid w:val="00F04E58"/>
    <w:rsid w:val="00F04EC7"/>
    <w:rsid w:val="00F0523C"/>
    <w:rsid w:val="00F054E7"/>
    <w:rsid w:val="00F0590C"/>
    <w:rsid w:val="00F05A3E"/>
    <w:rsid w:val="00F05AF9"/>
    <w:rsid w:val="00F05B92"/>
    <w:rsid w:val="00F05D2E"/>
    <w:rsid w:val="00F05DFA"/>
    <w:rsid w:val="00F05F89"/>
    <w:rsid w:val="00F05FBB"/>
    <w:rsid w:val="00F067B4"/>
    <w:rsid w:val="00F06D7A"/>
    <w:rsid w:val="00F07010"/>
    <w:rsid w:val="00F0715E"/>
    <w:rsid w:val="00F0727E"/>
    <w:rsid w:val="00F073C1"/>
    <w:rsid w:val="00F07A17"/>
    <w:rsid w:val="00F07EB6"/>
    <w:rsid w:val="00F07FF2"/>
    <w:rsid w:val="00F100F8"/>
    <w:rsid w:val="00F10479"/>
    <w:rsid w:val="00F104F1"/>
    <w:rsid w:val="00F10675"/>
    <w:rsid w:val="00F1081E"/>
    <w:rsid w:val="00F1083B"/>
    <w:rsid w:val="00F108C7"/>
    <w:rsid w:val="00F10BA3"/>
    <w:rsid w:val="00F10F45"/>
    <w:rsid w:val="00F11087"/>
    <w:rsid w:val="00F113B0"/>
    <w:rsid w:val="00F11544"/>
    <w:rsid w:val="00F115EB"/>
    <w:rsid w:val="00F11827"/>
    <w:rsid w:val="00F118BD"/>
    <w:rsid w:val="00F11A5B"/>
    <w:rsid w:val="00F11CC8"/>
    <w:rsid w:val="00F1207A"/>
    <w:rsid w:val="00F12123"/>
    <w:rsid w:val="00F125EA"/>
    <w:rsid w:val="00F126AD"/>
    <w:rsid w:val="00F1320B"/>
    <w:rsid w:val="00F13762"/>
    <w:rsid w:val="00F13860"/>
    <w:rsid w:val="00F139F4"/>
    <w:rsid w:val="00F13A69"/>
    <w:rsid w:val="00F13C3C"/>
    <w:rsid w:val="00F13DFA"/>
    <w:rsid w:val="00F14F3C"/>
    <w:rsid w:val="00F15146"/>
    <w:rsid w:val="00F1565F"/>
    <w:rsid w:val="00F15AEF"/>
    <w:rsid w:val="00F15F08"/>
    <w:rsid w:val="00F163FB"/>
    <w:rsid w:val="00F164D7"/>
    <w:rsid w:val="00F169D9"/>
    <w:rsid w:val="00F16A65"/>
    <w:rsid w:val="00F16F3B"/>
    <w:rsid w:val="00F172F4"/>
    <w:rsid w:val="00F17C4A"/>
    <w:rsid w:val="00F17DCA"/>
    <w:rsid w:val="00F17F45"/>
    <w:rsid w:val="00F200C4"/>
    <w:rsid w:val="00F20270"/>
    <w:rsid w:val="00F209DA"/>
    <w:rsid w:val="00F215CB"/>
    <w:rsid w:val="00F215F4"/>
    <w:rsid w:val="00F2164E"/>
    <w:rsid w:val="00F21770"/>
    <w:rsid w:val="00F21787"/>
    <w:rsid w:val="00F21D65"/>
    <w:rsid w:val="00F21DB1"/>
    <w:rsid w:val="00F21F74"/>
    <w:rsid w:val="00F22049"/>
    <w:rsid w:val="00F22127"/>
    <w:rsid w:val="00F2219A"/>
    <w:rsid w:val="00F229CB"/>
    <w:rsid w:val="00F230AD"/>
    <w:rsid w:val="00F23423"/>
    <w:rsid w:val="00F23E92"/>
    <w:rsid w:val="00F23F48"/>
    <w:rsid w:val="00F240FE"/>
    <w:rsid w:val="00F2433E"/>
    <w:rsid w:val="00F24643"/>
    <w:rsid w:val="00F24B7F"/>
    <w:rsid w:val="00F24FE5"/>
    <w:rsid w:val="00F25045"/>
    <w:rsid w:val="00F2570B"/>
    <w:rsid w:val="00F257AA"/>
    <w:rsid w:val="00F25AB8"/>
    <w:rsid w:val="00F25B65"/>
    <w:rsid w:val="00F25E7A"/>
    <w:rsid w:val="00F261FD"/>
    <w:rsid w:val="00F263C6"/>
    <w:rsid w:val="00F2640E"/>
    <w:rsid w:val="00F264A5"/>
    <w:rsid w:val="00F26531"/>
    <w:rsid w:val="00F26670"/>
    <w:rsid w:val="00F269E6"/>
    <w:rsid w:val="00F26B69"/>
    <w:rsid w:val="00F26F0B"/>
    <w:rsid w:val="00F26FCC"/>
    <w:rsid w:val="00F27082"/>
    <w:rsid w:val="00F270CC"/>
    <w:rsid w:val="00F27185"/>
    <w:rsid w:val="00F27227"/>
    <w:rsid w:val="00F27238"/>
    <w:rsid w:val="00F27347"/>
    <w:rsid w:val="00F274AA"/>
    <w:rsid w:val="00F27839"/>
    <w:rsid w:val="00F27AFB"/>
    <w:rsid w:val="00F27BAB"/>
    <w:rsid w:val="00F27E6F"/>
    <w:rsid w:val="00F300F7"/>
    <w:rsid w:val="00F3038A"/>
    <w:rsid w:val="00F304BC"/>
    <w:rsid w:val="00F3051A"/>
    <w:rsid w:val="00F309E1"/>
    <w:rsid w:val="00F30B0C"/>
    <w:rsid w:val="00F30B5A"/>
    <w:rsid w:val="00F30B9B"/>
    <w:rsid w:val="00F30C03"/>
    <w:rsid w:val="00F30D33"/>
    <w:rsid w:val="00F30F1D"/>
    <w:rsid w:val="00F314AA"/>
    <w:rsid w:val="00F314FD"/>
    <w:rsid w:val="00F319D5"/>
    <w:rsid w:val="00F31B36"/>
    <w:rsid w:val="00F31F27"/>
    <w:rsid w:val="00F3220C"/>
    <w:rsid w:val="00F323DC"/>
    <w:rsid w:val="00F323F2"/>
    <w:rsid w:val="00F328A1"/>
    <w:rsid w:val="00F32EEE"/>
    <w:rsid w:val="00F33076"/>
    <w:rsid w:val="00F33182"/>
    <w:rsid w:val="00F338E6"/>
    <w:rsid w:val="00F33CCE"/>
    <w:rsid w:val="00F33DA5"/>
    <w:rsid w:val="00F33FB5"/>
    <w:rsid w:val="00F34398"/>
    <w:rsid w:val="00F3446E"/>
    <w:rsid w:val="00F345B8"/>
    <w:rsid w:val="00F3465F"/>
    <w:rsid w:val="00F34728"/>
    <w:rsid w:val="00F34FE0"/>
    <w:rsid w:val="00F35045"/>
    <w:rsid w:val="00F350D5"/>
    <w:rsid w:val="00F35304"/>
    <w:rsid w:val="00F35632"/>
    <w:rsid w:val="00F356F9"/>
    <w:rsid w:val="00F35961"/>
    <w:rsid w:val="00F35D51"/>
    <w:rsid w:val="00F35E53"/>
    <w:rsid w:val="00F36108"/>
    <w:rsid w:val="00F36329"/>
    <w:rsid w:val="00F363D9"/>
    <w:rsid w:val="00F366DB"/>
    <w:rsid w:val="00F367AB"/>
    <w:rsid w:val="00F36952"/>
    <w:rsid w:val="00F3722A"/>
    <w:rsid w:val="00F37735"/>
    <w:rsid w:val="00F37D7E"/>
    <w:rsid w:val="00F37DF1"/>
    <w:rsid w:val="00F37E6A"/>
    <w:rsid w:val="00F4056D"/>
    <w:rsid w:val="00F405D1"/>
    <w:rsid w:val="00F40710"/>
    <w:rsid w:val="00F40856"/>
    <w:rsid w:val="00F40C47"/>
    <w:rsid w:val="00F40CE3"/>
    <w:rsid w:val="00F40F98"/>
    <w:rsid w:val="00F41550"/>
    <w:rsid w:val="00F41657"/>
    <w:rsid w:val="00F419F8"/>
    <w:rsid w:val="00F41ACE"/>
    <w:rsid w:val="00F41C7A"/>
    <w:rsid w:val="00F41E5B"/>
    <w:rsid w:val="00F41F41"/>
    <w:rsid w:val="00F421EC"/>
    <w:rsid w:val="00F43115"/>
    <w:rsid w:val="00F4317F"/>
    <w:rsid w:val="00F43A5A"/>
    <w:rsid w:val="00F43B4E"/>
    <w:rsid w:val="00F43C09"/>
    <w:rsid w:val="00F43C40"/>
    <w:rsid w:val="00F43F12"/>
    <w:rsid w:val="00F43FC7"/>
    <w:rsid w:val="00F4419A"/>
    <w:rsid w:val="00F44213"/>
    <w:rsid w:val="00F44247"/>
    <w:rsid w:val="00F4458D"/>
    <w:rsid w:val="00F44604"/>
    <w:rsid w:val="00F447AE"/>
    <w:rsid w:val="00F44FE7"/>
    <w:rsid w:val="00F4523C"/>
    <w:rsid w:val="00F45342"/>
    <w:rsid w:val="00F45759"/>
    <w:rsid w:val="00F45912"/>
    <w:rsid w:val="00F45C9A"/>
    <w:rsid w:val="00F464E1"/>
    <w:rsid w:val="00F4652E"/>
    <w:rsid w:val="00F466EB"/>
    <w:rsid w:val="00F467F3"/>
    <w:rsid w:val="00F469D8"/>
    <w:rsid w:val="00F46ACC"/>
    <w:rsid w:val="00F46BCB"/>
    <w:rsid w:val="00F46C08"/>
    <w:rsid w:val="00F46FEB"/>
    <w:rsid w:val="00F472C3"/>
    <w:rsid w:val="00F47443"/>
    <w:rsid w:val="00F4770F"/>
    <w:rsid w:val="00F47BB4"/>
    <w:rsid w:val="00F47D20"/>
    <w:rsid w:val="00F47DE1"/>
    <w:rsid w:val="00F5005B"/>
    <w:rsid w:val="00F5006C"/>
    <w:rsid w:val="00F502F9"/>
    <w:rsid w:val="00F50315"/>
    <w:rsid w:val="00F504ED"/>
    <w:rsid w:val="00F507A6"/>
    <w:rsid w:val="00F5092C"/>
    <w:rsid w:val="00F50A64"/>
    <w:rsid w:val="00F50CE6"/>
    <w:rsid w:val="00F50F04"/>
    <w:rsid w:val="00F50F38"/>
    <w:rsid w:val="00F514B8"/>
    <w:rsid w:val="00F515F1"/>
    <w:rsid w:val="00F51821"/>
    <w:rsid w:val="00F5192A"/>
    <w:rsid w:val="00F51C26"/>
    <w:rsid w:val="00F51CDF"/>
    <w:rsid w:val="00F520F3"/>
    <w:rsid w:val="00F52441"/>
    <w:rsid w:val="00F5249A"/>
    <w:rsid w:val="00F524CD"/>
    <w:rsid w:val="00F52877"/>
    <w:rsid w:val="00F52CE8"/>
    <w:rsid w:val="00F52D62"/>
    <w:rsid w:val="00F52FF5"/>
    <w:rsid w:val="00F5317C"/>
    <w:rsid w:val="00F53379"/>
    <w:rsid w:val="00F534CC"/>
    <w:rsid w:val="00F5355D"/>
    <w:rsid w:val="00F5370A"/>
    <w:rsid w:val="00F53AC6"/>
    <w:rsid w:val="00F53F97"/>
    <w:rsid w:val="00F53FD5"/>
    <w:rsid w:val="00F54625"/>
    <w:rsid w:val="00F54C07"/>
    <w:rsid w:val="00F54CD3"/>
    <w:rsid w:val="00F54EE6"/>
    <w:rsid w:val="00F54F0C"/>
    <w:rsid w:val="00F54FAF"/>
    <w:rsid w:val="00F550C5"/>
    <w:rsid w:val="00F550D1"/>
    <w:rsid w:val="00F55401"/>
    <w:rsid w:val="00F554F4"/>
    <w:rsid w:val="00F5570A"/>
    <w:rsid w:val="00F5586B"/>
    <w:rsid w:val="00F55A76"/>
    <w:rsid w:val="00F56177"/>
    <w:rsid w:val="00F561E1"/>
    <w:rsid w:val="00F5627F"/>
    <w:rsid w:val="00F5632D"/>
    <w:rsid w:val="00F563A1"/>
    <w:rsid w:val="00F563AF"/>
    <w:rsid w:val="00F56A26"/>
    <w:rsid w:val="00F56B96"/>
    <w:rsid w:val="00F56E51"/>
    <w:rsid w:val="00F57103"/>
    <w:rsid w:val="00F5724F"/>
    <w:rsid w:val="00F5751B"/>
    <w:rsid w:val="00F57B63"/>
    <w:rsid w:val="00F600DA"/>
    <w:rsid w:val="00F60292"/>
    <w:rsid w:val="00F60300"/>
    <w:rsid w:val="00F60366"/>
    <w:rsid w:val="00F6063F"/>
    <w:rsid w:val="00F60665"/>
    <w:rsid w:val="00F60739"/>
    <w:rsid w:val="00F607C5"/>
    <w:rsid w:val="00F60978"/>
    <w:rsid w:val="00F6123D"/>
    <w:rsid w:val="00F61C19"/>
    <w:rsid w:val="00F61CF6"/>
    <w:rsid w:val="00F622EF"/>
    <w:rsid w:val="00F625DE"/>
    <w:rsid w:val="00F6261B"/>
    <w:rsid w:val="00F62B78"/>
    <w:rsid w:val="00F62BD8"/>
    <w:rsid w:val="00F62D22"/>
    <w:rsid w:val="00F62D9F"/>
    <w:rsid w:val="00F62EB0"/>
    <w:rsid w:val="00F62EBE"/>
    <w:rsid w:val="00F62F68"/>
    <w:rsid w:val="00F631A2"/>
    <w:rsid w:val="00F631F4"/>
    <w:rsid w:val="00F632BB"/>
    <w:rsid w:val="00F6337B"/>
    <w:rsid w:val="00F6363B"/>
    <w:rsid w:val="00F63688"/>
    <w:rsid w:val="00F636C7"/>
    <w:rsid w:val="00F637FF"/>
    <w:rsid w:val="00F6386F"/>
    <w:rsid w:val="00F63B1C"/>
    <w:rsid w:val="00F6412B"/>
    <w:rsid w:val="00F64249"/>
    <w:rsid w:val="00F642A9"/>
    <w:rsid w:val="00F64465"/>
    <w:rsid w:val="00F6453B"/>
    <w:rsid w:val="00F64702"/>
    <w:rsid w:val="00F64A56"/>
    <w:rsid w:val="00F6516F"/>
    <w:rsid w:val="00F6520A"/>
    <w:rsid w:val="00F657F6"/>
    <w:rsid w:val="00F659EA"/>
    <w:rsid w:val="00F65A78"/>
    <w:rsid w:val="00F65A7F"/>
    <w:rsid w:val="00F65E86"/>
    <w:rsid w:val="00F66672"/>
    <w:rsid w:val="00F6682B"/>
    <w:rsid w:val="00F66947"/>
    <w:rsid w:val="00F66BEB"/>
    <w:rsid w:val="00F66BFD"/>
    <w:rsid w:val="00F66CC0"/>
    <w:rsid w:val="00F66E55"/>
    <w:rsid w:val="00F66EE7"/>
    <w:rsid w:val="00F66FCA"/>
    <w:rsid w:val="00F6737C"/>
    <w:rsid w:val="00F67821"/>
    <w:rsid w:val="00F6787A"/>
    <w:rsid w:val="00F67CA9"/>
    <w:rsid w:val="00F67F89"/>
    <w:rsid w:val="00F702C5"/>
    <w:rsid w:val="00F7034E"/>
    <w:rsid w:val="00F7079B"/>
    <w:rsid w:val="00F70A1B"/>
    <w:rsid w:val="00F70AEE"/>
    <w:rsid w:val="00F70B08"/>
    <w:rsid w:val="00F70C82"/>
    <w:rsid w:val="00F70DCF"/>
    <w:rsid w:val="00F71002"/>
    <w:rsid w:val="00F71115"/>
    <w:rsid w:val="00F71122"/>
    <w:rsid w:val="00F713C6"/>
    <w:rsid w:val="00F7148D"/>
    <w:rsid w:val="00F71685"/>
    <w:rsid w:val="00F716BA"/>
    <w:rsid w:val="00F71799"/>
    <w:rsid w:val="00F71A23"/>
    <w:rsid w:val="00F71D59"/>
    <w:rsid w:val="00F71EC3"/>
    <w:rsid w:val="00F72222"/>
    <w:rsid w:val="00F722DE"/>
    <w:rsid w:val="00F72405"/>
    <w:rsid w:val="00F72451"/>
    <w:rsid w:val="00F72487"/>
    <w:rsid w:val="00F72A49"/>
    <w:rsid w:val="00F72AAA"/>
    <w:rsid w:val="00F72C96"/>
    <w:rsid w:val="00F7349F"/>
    <w:rsid w:val="00F737F7"/>
    <w:rsid w:val="00F73887"/>
    <w:rsid w:val="00F738B1"/>
    <w:rsid w:val="00F73D02"/>
    <w:rsid w:val="00F7405F"/>
    <w:rsid w:val="00F74324"/>
    <w:rsid w:val="00F7434F"/>
    <w:rsid w:val="00F745E2"/>
    <w:rsid w:val="00F75129"/>
    <w:rsid w:val="00F752FA"/>
    <w:rsid w:val="00F756CA"/>
    <w:rsid w:val="00F7573E"/>
    <w:rsid w:val="00F7582C"/>
    <w:rsid w:val="00F759A3"/>
    <w:rsid w:val="00F75D1A"/>
    <w:rsid w:val="00F7626F"/>
    <w:rsid w:val="00F764EC"/>
    <w:rsid w:val="00F76BA9"/>
    <w:rsid w:val="00F7743E"/>
    <w:rsid w:val="00F775EC"/>
    <w:rsid w:val="00F77693"/>
    <w:rsid w:val="00F77985"/>
    <w:rsid w:val="00F77CBD"/>
    <w:rsid w:val="00F8099B"/>
    <w:rsid w:val="00F80F28"/>
    <w:rsid w:val="00F80FB0"/>
    <w:rsid w:val="00F810F7"/>
    <w:rsid w:val="00F81122"/>
    <w:rsid w:val="00F813D1"/>
    <w:rsid w:val="00F815E1"/>
    <w:rsid w:val="00F81AD8"/>
    <w:rsid w:val="00F81AEF"/>
    <w:rsid w:val="00F81B4F"/>
    <w:rsid w:val="00F81BD5"/>
    <w:rsid w:val="00F827D6"/>
    <w:rsid w:val="00F827F4"/>
    <w:rsid w:val="00F82845"/>
    <w:rsid w:val="00F82A86"/>
    <w:rsid w:val="00F82C3A"/>
    <w:rsid w:val="00F82CDD"/>
    <w:rsid w:val="00F82F3C"/>
    <w:rsid w:val="00F82F59"/>
    <w:rsid w:val="00F83036"/>
    <w:rsid w:val="00F8369A"/>
    <w:rsid w:val="00F83743"/>
    <w:rsid w:val="00F83791"/>
    <w:rsid w:val="00F83A82"/>
    <w:rsid w:val="00F841CB"/>
    <w:rsid w:val="00F8422A"/>
    <w:rsid w:val="00F8480D"/>
    <w:rsid w:val="00F849A4"/>
    <w:rsid w:val="00F84AE7"/>
    <w:rsid w:val="00F84C98"/>
    <w:rsid w:val="00F8504A"/>
    <w:rsid w:val="00F852E0"/>
    <w:rsid w:val="00F857B6"/>
    <w:rsid w:val="00F85879"/>
    <w:rsid w:val="00F85E5C"/>
    <w:rsid w:val="00F860C6"/>
    <w:rsid w:val="00F86251"/>
    <w:rsid w:val="00F86276"/>
    <w:rsid w:val="00F8644F"/>
    <w:rsid w:val="00F864F9"/>
    <w:rsid w:val="00F867BD"/>
    <w:rsid w:val="00F8682C"/>
    <w:rsid w:val="00F86A73"/>
    <w:rsid w:val="00F87B6D"/>
    <w:rsid w:val="00F87ED0"/>
    <w:rsid w:val="00F9005F"/>
    <w:rsid w:val="00F90223"/>
    <w:rsid w:val="00F906EC"/>
    <w:rsid w:val="00F90964"/>
    <w:rsid w:val="00F90AAE"/>
    <w:rsid w:val="00F90C23"/>
    <w:rsid w:val="00F90D24"/>
    <w:rsid w:val="00F91109"/>
    <w:rsid w:val="00F9116C"/>
    <w:rsid w:val="00F911F7"/>
    <w:rsid w:val="00F91203"/>
    <w:rsid w:val="00F91503"/>
    <w:rsid w:val="00F91610"/>
    <w:rsid w:val="00F91952"/>
    <w:rsid w:val="00F91BAE"/>
    <w:rsid w:val="00F91BE6"/>
    <w:rsid w:val="00F91EE1"/>
    <w:rsid w:val="00F91F47"/>
    <w:rsid w:val="00F920DB"/>
    <w:rsid w:val="00F9213A"/>
    <w:rsid w:val="00F92274"/>
    <w:rsid w:val="00F92736"/>
    <w:rsid w:val="00F92BF9"/>
    <w:rsid w:val="00F92DE6"/>
    <w:rsid w:val="00F9307B"/>
    <w:rsid w:val="00F930D3"/>
    <w:rsid w:val="00F934AD"/>
    <w:rsid w:val="00F93E57"/>
    <w:rsid w:val="00F940F4"/>
    <w:rsid w:val="00F94554"/>
    <w:rsid w:val="00F94578"/>
    <w:rsid w:val="00F94710"/>
    <w:rsid w:val="00F949A2"/>
    <w:rsid w:val="00F94B58"/>
    <w:rsid w:val="00F94B78"/>
    <w:rsid w:val="00F94B97"/>
    <w:rsid w:val="00F94BB6"/>
    <w:rsid w:val="00F951D5"/>
    <w:rsid w:val="00F9567B"/>
    <w:rsid w:val="00F95716"/>
    <w:rsid w:val="00F9594A"/>
    <w:rsid w:val="00F95EE2"/>
    <w:rsid w:val="00F9606F"/>
    <w:rsid w:val="00F96410"/>
    <w:rsid w:val="00F96B31"/>
    <w:rsid w:val="00F96BFA"/>
    <w:rsid w:val="00F96C51"/>
    <w:rsid w:val="00F96DCE"/>
    <w:rsid w:val="00F96E8A"/>
    <w:rsid w:val="00F970FA"/>
    <w:rsid w:val="00F9717A"/>
    <w:rsid w:val="00F971F8"/>
    <w:rsid w:val="00F97437"/>
    <w:rsid w:val="00F975C6"/>
    <w:rsid w:val="00F9772D"/>
    <w:rsid w:val="00F97C86"/>
    <w:rsid w:val="00F97CFC"/>
    <w:rsid w:val="00FA013B"/>
    <w:rsid w:val="00FA0F6D"/>
    <w:rsid w:val="00FA0FE1"/>
    <w:rsid w:val="00FA0FF7"/>
    <w:rsid w:val="00FA12F7"/>
    <w:rsid w:val="00FA185B"/>
    <w:rsid w:val="00FA1DA0"/>
    <w:rsid w:val="00FA1F93"/>
    <w:rsid w:val="00FA202B"/>
    <w:rsid w:val="00FA2112"/>
    <w:rsid w:val="00FA21C4"/>
    <w:rsid w:val="00FA2259"/>
    <w:rsid w:val="00FA24C1"/>
    <w:rsid w:val="00FA25DA"/>
    <w:rsid w:val="00FA2866"/>
    <w:rsid w:val="00FA290B"/>
    <w:rsid w:val="00FA2EC3"/>
    <w:rsid w:val="00FA30E1"/>
    <w:rsid w:val="00FA3178"/>
    <w:rsid w:val="00FA324B"/>
    <w:rsid w:val="00FA3356"/>
    <w:rsid w:val="00FA37E1"/>
    <w:rsid w:val="00FA3837"/>
    <w:rsid w:val="00FA39A4"/>
    <w:rsid w:val="00FA3B4C"/>
    <w:rsid w:val="00FA3B91"/>
    <w:rsid w:val="00FA3E27"/>
    <w:rsid w:val="00FA402D"/>
    <w:rsid w:val="00FA447F"/>
    <w:rsid w:val="00FA4554"/>
    <w:rsid w:val="00FA4684"/>
    <w:rsid w:val="00FA46F8"/>
    <w:rsid w:val="00FA48AB"/>
    <w:rsid w:val="00FA4BB1"/>
    <w:rsid w:val="00FA4E6D"/>
    <w:rsid w:val="00FA4F97"/>
    <w:rsid w:val="00FA55BF"/>
    <w:rsid w:val="00FA5EAE"/>
    <w:rsid w:val="00FA6812"/>
    <w:rsid w:val="00FA69A7"/>
    <w:rsid w:val="00FA6B94"/>
    <w:rsid w:val="00FA6BEB"/>
    <w:rsid w:val="00FA70B9"/>
    <w:rsid w:val="00FA723F"/>
    <w:rsid w:val="00FA729F"/>
    <w:rsid w:val="00FA737D"/>
    <w:rsid w:val="00FA7589"/>
    <w:rsid w:val="00FA7AFA"/>
    <w:rsid w:val="00FA7B7C"/>
    <w:rsid w:val="00FA7D94"/>
    <w:rsid w:val="00FA7F73"/>
    <w:rsid w:val="00FB0367"/>
    <w:rsid w:val="00FB055B"/>
    <w:rsid w:val="00FB0590"/>
    <w:rsid w:val="00FB0710"/>
    <w:rsid w:val="00FB0B02"/>
    <w:rsid w:val="00FB0BC2"/>
    <w:rsid w:val="00FB0C47"/>
    <w:rsid w:val="00FB0DFC"/>
    <w:rsid w:val="00FB11AF"/>
    <w:rsid w:val="00FB11EB"/>
    <w:rsid w:val="00FB12B3"/>
    <w:rsid w:val="00FB133A"/>
    <w:rsid w:val="00FB1357"/>
    <w:rsid w:val="00FB140A"/>
    <w:rsid w:val="00FB1590"/>
    <w:rsid w:val="00FB1D4D"/>
    <w:rsid w:val="00FB1F8A"/>
    <w:rsid w:val="00FB2195"/>
    <w:rsid w:val="00FB21CF"/>
    <w:rsid w:val="00FB23F3"/>
    <w:rsid w:val="00FB2ABB"/>
    <w:rsid w:val="00FB2B44"/>
    <w:rsid w:val="00FB2C43"/>
    <w:rsid w:val="00FB2DCA"/>
    <w:rsid w:val="00FB31AA"/>
    <w:rsid w:val="00FB31FF"/>
    <w:rsid w:val="00FB35A7"/>
    <w:rsid w:val="00FB37B9"/>
    <w:rsid w:val="00FB3C75"/>
    <w:rsid w:val="00FB44DB"/>
    <w:rsid w:val="00FB4650"/>
    <w:rsid w:val="00FB482F"/>
    <w:rsid w:val="00FB4871"/>
    <w:rsid w:val="00FB4B90"/>
    <w:rsid w:val="00FB4C91"/>
    <w:rsid w:val="00FB4CA9"/>
    <w:rsid w:val="00FB4FC8"/>
    <w:rsid w:val="00FB5212"/>
    <w:rsid w:val="00FB5356"/>
    <w:rsid w:val="00FB56C1"/>
    <w:rsid w:val="00FB570E"/>
    <w:rsid w:val="00FB5985"/>
    <w:rsid w:val="00FB5C8A"/>
    <w:rsid w:val="00FB638C"/>
    <w:rsid w:val="00FB644F"/>
    <w:rsid w:val="00FB64EA"/>
    <w:rsid w:val="00FB65B9"/>
    <w:rsid w:val="00FB6810"/>
    <w:rsid w:val="00FB6B3B"/>
    <w:rsid w:val="00FB6B51"/>
    <w:rsid w:val="00FB73F9"/>
    <w:rsid w:val="00FB7515"/>
    <w:rsid w:val="00FB7946"/>
    <w:rsid w:val="00FB7BB8"/>
    <w:rsid w:val="00FC011C"/>
    <w:rsid w:val="00FC03D3"/>
    <w:rsid w:val="00FC0575"/>
    <w:rsid w:val="00FC05A9"/>
    <w:rsid w:val="00FC0742"/>
    <w:rsid w:val="00FC078D"/>
    <w:rsid w:val="00FC0943"/>
    <w:rsid w:val="00FC0C3F"/>
    <w:rsid w:val="00FC148B"/>
    <w:rsid w:val="00FC14D6"/>
    <w:rsid w:val="00FC1620"/>
    <w:rsid w:val="00FC19BD"/>
    <w:rsid w:val="00FC1B07"/>
    <w:rsid w:val="00FC1B30"/>
    <w:rsid w:val="00FC1B6C"/>
    <w:rsid w:val="00FC1CD5"/>
    <w:rsid w:val="00FC1DE3"/>
    <w:rsid w:val="00FC2016"/>
    <w:rsid w:val="00FC2122"/>
    <w:rsid w:val="00FC21A8"/>
    <w:rsid w:val="00FC29EE"/>
    <w:rsid w:val="00FC29F4"/>
    <w:rsid w:val="00FC2CE2"/>
    <w:rsid w:val="00FC3635"/>
    <w:rsid w:val="00FC369B"/>
    <w:rsid w:val="00FC3705"/>
    <w:rsid w:val="00FC3AED"/>
    <w:rsid w:val="00FC3B74"/>
    <w:rsid w:val="00FC3BBA"/>
    <w:rsid w:val="00FC3C72"/>
    <w:rsid w:val="00FC426B"/>
    <w:rsid w:val="00FC4775"/>
    <w:rsid w:val="00FC4C9C"/>
    <w:rsid w:val="00FC4E23"/>
    <w:rsid w:val="00FC52F3"/>
    <w:rsid w:val="00FC55B4"/>
    <w:rsid w:val="00FC55DA"/>
    <w:rsid w:val="00FC572C"/>
    <w:rsid w:val="00FC5777"/>
    <w:rsid w:val="00FC580D"/>
    <w:rsid w:val="00FC5AD5"/>
    <w:rsid w:val="00FC5C48"/>
    <w:rsid w:val="00FC5CBC"/>
    <w:rsid w:val="00FC5DC7"/>
    <w:rsid w:val="00FC643F"/>
    <w:rsid w:val="00FC6873"/>
    <w:rsid w:val="00FC691A"/>
    <w:rsid w:val="00FC6BF0"/>
    <w:rsid w:val="00FC6E5C"/>
    <w:rsid w:val="00FC7046"/>
    <w:rsid w:val="00FC7097"/>
    <w:rsid w:val="00FC70BA"/>
    <w:rsid w:val="00FC7172"/>
    <w:rsid w:val="00FC73CF"/>
    <w:rsid w:val="00FC7759"/>
    <w:rsid w:val="00FC7976"/>
    <w:rsid w:val="00FC7DBB"/>
    <w:rsid w:val="00FC7EF0"/>
    <w:rsid w:val="00FC7F2C"/>
    <w:rsid w:val="00FC7F3C"/>
    <w:rsid w:val="00FD0062"/>
    <w:rsid w:val="00FD0145"/>
    <w:rsid w:val="00FD0161"/>
    <w:rsid w:val="00FD0453"/>
    <w:rsid w:val="00FD06D7"/>
    <w:rsid w:val="00FD0DD1"/>
    <w:rsid w:val="00FD0F3A"/>
    <w:rsid w:val="00FD12C9"/>
    <w:rsid w:val="00FD154E"/>
    <w:rsid w:val="00FD1A07"/>
    <w:rsid w:val="00FD20D9"/>
    <w:rsid w:val="00FD225F"/>
    <w:rsid w:val="00FD238C"/>
    <w:rsid w:val="00FD2464"/>
    <w:rsid w:val="00FD25CE"/>
    <w:rsid w:val="00FD272F"/>
    <w:rsid w:val="00FD2989"/>
    <w:rsid w:val="00FD2FEA"/>
    <w:rsid w:val="00FD31C7"/>
    <w:rsid w:val="00FD396F"/>
    <w:rsid w:val="00FD3D76"/>
    <w:rsid w:val="00FD3E67"/>
    <w:rsid w:val="00FD3E6A"/>
    <w:rsid w:val="00FD40A2"/>
    <w:rsid w:val="00FD4252"/>
    <w:rsid w:val="00FD4627"/>
    <w:rsid w:val="00FD4738"/>
    <w:rsid w:val="00FD47EF"/>
    <w:rsid w:val="00FD48A7"/>
    <w:rsid w:val="00FD50EE"/>
    <w:rsid w:val="00FD5591"/>
    <w:rsid w:val="00FD55C1"/>
    <w:rsid w:val="00FD5631"/>
    <w:rsid w:val="00FD582A"/>
    <w:rsid w:val="00FD585B"/>
    <w:rsid w:val="00FD59D0"/>
    <w:rsid w:val="00FD5ADE"/>
    <w:rsid w:val="00FD60CC"/>
    <w:rsid w:val="00FD625D"/>
    <w:rsid w:val="00FD655B"/>
    <w:rsid w:val="00FD669B"/>
    <w:rsid w:val="00FD694C"/>
    <w:rsid w:val="00FD6B4B"/>
    <w:rsid w:val="00FD6D3B"/>
    <w:rsid w:val="00FD703E"/>
    <w:rsid w:val="00FD726E"/>
    <w:rsid w:val="00FD738B"/>
    <w:rsid w:val="00FD75EF"/>
    <w:rsid w:val="00FD7D62"/>
    <w:rsid w:val="00FD7FAB"/>
    <w:rsid w:val="00FE0275"/>
    <w:rsid w:val="00FE0599"/>
    <w:rsid w:val="00FE0681"/>
    <w:rsid w:val="00FE09D2"/>
    <w:rsid w:val="00FE0B7C"/>
    <w:rsid w:val="00FE0BFB"/>
    <w:rsid w:val="00FE0C85"/>
    <w:rsid w:val="00FE0EC4"/>
    <w:rsid w:val="00FE1879"/>
    <w:rsid w:val="00FE1A1B"/>
    <w:rsid w:val="00FE1B00"/>
    <w:rsid w:val="00FE1B20"/>
    <w:rsid w:val="00FE1BFC"/>
    <w:rsid w:val="00FE1CC3"/>
    <w:rsid w:val="00FE1E12"/>
    <w:rsid w:val="00FE1F36"/>
    <w:rsid w:val="00FE1F96"/>
    <w:rsid w:val="00FE2114"/>
    <w:rsid w:val="00FE2528"/>
    <w:rsid w:val="00FE2691"/>
    <w:rsid w:val="00FE293F"/>
    <w:rsid w:val="00FE2CDB"/>
    <w:rsid w:val="00FE2D7B"/>
    <w:rsid w:val="00FE3302"/>
    <w:rsid w:val="00FE3403"/>
    <w:rsid w:val="00FE34F4"/>
    <w:rsid w:val="00FE3952"/>
    <w:rsid w:val="00FE3EF5"/>
    <w:rsid w:val="00FE41DB"/>
    <w:rsid w:val="00FE4225"/>
    <w:rsid w:val="00FE44DC"/>
    <w:rsid w:val="00FE44F6"/>
    <w:rsid w:val="00FE4956"/>
    <w:rsid w:val="00FE4CCC"/>
    <w:rsid w:val="00FE4E26"/>
    <w:rsid w:val="00FE52EC"/>
    <w:rsid w:val="00FE54BD"/>
    <w:rsid w:val="00FE54C6"/>
    <w:rsid w:val="00FE54FD"/>
    <w:rsid w:val="00FE5D3C"/>
    <w:rsid w:val="00FE5F90"/>
    <w:rsid w:val="00FE6020"/>
    <w:rsid w:val="00FE67BB"/>
    <w:rsid w:val="00FE6AFA"/>
    <w:rsid w:val="00FE74A2"/>
    <w:rsid w:val="00FE7F1F"/>
    <w:rsid w:val="00FE7F98"/>
    <w:rsid w:val="00FF00FA"/>
    <w:rsid w:val="00FF0166"/>
    <w:rsid w:val="00FF039C"/>
    <w:rsid w:val="00FF0824"/>
    <w:rsid w:val="00FF08CE"/>
    <w:rsid w:val="00FF092F"/>
    <w:rsid w:val="00FF0BD1"/>
    <w:rsid w:val="00FF0EDB"/>
    <w:rsid w:val="00FF111B"/>
    <w:rsid w:val="00FF12B5"/>
    <w:rsid w:val="00FF1361"/>
    <w:rsid w:val="00FF1535"/>
    <w:rsid w:val="00FF169C"/>
    <w:rsid w:val="00FF23EC"/>
    <w:rsid w:val="00FF253C"/>
    <w:rsid w:val="00FF28FC"/>
    <w:rsid w:val="00FF33DE"/>
    <w:rsid w:val="00FF3647"/>
    <w:rsid w:val="00FF367E"/>
    <w:rsid w:val="00FF398A"/>
    <w:rsid w:val="00FF39FE"/>
    <w:rsid w:val="00FF3AE8"/>
    <w:rsid w:val="00FF3EB6"/>
    <w:rsid w:val="00FF42E3"/>
    <w:rsid w:val="00FF4394"/>
    <w:rsid w:val="00FF45AE"/>
    <w:rsid w:val="00FF4E86"/>
    <w:rsid w:val="00FF4F9B"/>
    <w:rsid w:val="00FF5161"/>
    <w:rsid w:val="00FF5203"/>
    <w:rsid w:val="00FF53C9"/>
    <w:rsid w:val="00FF5533"/>
    <w:rsid w:val="00FF57FB"/>
    <w:rsid w:val="00FF5986"/>
    <w:rsid w:val="00FF5D86"/>
    <w:rsid w:val="00FF5EC4"/>
    <w:rsid w:val="00FF5F51"/>
    <w:rsid w:val="00FF630A"/>
    <w:rsid w:val="00FF65B6"/>
    <w:rsid w:val="00FF684C"/>
    <w:rsid w:val="00FF6B89"/>
    <w:rsid w:val="00FF6C79"/>
    <w:rsid w:val="00FF6F86"/>
    <w:rsid w:val="00FF7109"/>
    <w:rsid w:val="00FF764F"/>
    <w:rsid w:val="00FF7670"/>
    <w:rsid w:val="00FF77FF"/>
    <w:rsid w:val="00FF7DDB"/>
    <w:rsid w:val="00FF7E5C"/>
    <w:rsid w:val="011531CF"/>
    <w:rsid w:val="012CD7D2"/>
    <w:rsid w:val="0130F47A"/>
    <w:rsid w:val="0133CE4C"/>
    <w:rsid w:val="01351C97"/>
    <w:rsid w:val="0141D641"/>
    <w:rsid w:val="0155EAA5"/>
    <w:rsid w:val="016A4CDA"/>
    <w:rsid w:val="016F68A7"/>
    <w:rsid w:val="0170B728"/>
    <w:rsid w:val="017B640F"/>
    <w:rsid w:val="017F4416"/>
    <w:rsid w:val="0194E356"/>
    <w:rsid w:val="01957B13"/>
    <w:rsid w:val="01A69F6B"/>
    <w:rsid w:val="01B554DE"/>
    <w:rsid w:val="01DEE685"/>
    <w:rsid w:val="01DF27EE"/>
    <w:rsid w:val="01F8BF0D"/>
    <w:rsid w:val="023A09BB"/>
    <w:rsid w:val="024D008C"/>
    <w:rsid w:val="02559EF0"/>
    <w:rsid w:val="0264AEB8"/>
    <w:rsid w:val="02697CCE"/>
    <w:rsid w:val="02956680"/>
    <w:rsid w:val="02B74B74"/>
    <w:rsid w:val="02E36E59"/>
    <w:rsid w:val="02F1D8A9"/>
    <w:rsid w:val="032CF355"/>
    <w:rsid w:val="0333440E"/>
    <w:rsid w:val="0335301D"/>
    <w:rsid w:val="0351970E"/>
    <w:rsid w:val="0352B22E"/>
    <w:rsid w:val="035896CB"/>
    <w:rsid w:val="035FA7FA"/>
    <w:rsid w:val="03636E96"/>
    <w:rsid w:val="038210A8"/>
    <w:rsid w:val="03898E1A"/>
    <w:rsid w:val="0391302D"/>
    <w:rsid w:val="0396CAF2"/>
    <w:rsid w:val="03B84229"/>
    <w:rsid w:val="03BD223C"/>
    <w:rsid w:val="03C00150"/>
    <w:rsid w:val="040E13BA"/>
    <w:rsid w:val="042F3EA3"/>
    <w:rsid w:val="043DEF3C"/>
    <w:rsid w:val="043F5EAC"/>
    <w:rsid w:val="044D5124"/>
    <w:rsid w:val="048A2610"/>
    <w:rsid w:val="04BAB551"/>
    <w:rsid w:val="04BC840F"/>
    <w:rsid w:val="04C59AC8"/>
    <w:rsid w:val="04CA0D8C"/>
    <w:rsid w:val="04FDB9DB"/>
    <w:rsid w:val="0520BE41"/>
    <w:rsid w:val="0525157F"/>
    <w:rsid w:val="05272FBE"/>
    <w:rsid w:val="052846EC"/>
    <w:rsid w:val="0532D566"/>
    <w:rsid w:val="0535DDD6"/>
    <w:rsid w:val="054C903A"/>
    <w:rsid w:val="05526BF0"/>
    <w:rsid w:val="05623A12"/>
    <w:rsid w:val="056392B0"/>
    <w:rsid w:val="057E7E66"/>
    <w:rsid w:val="05899A1B"/>
    <w:rsid w:val="058E8451"/>
    <w:rsid w:val="05B1FD5D"/>
    <w:rsid w:val="05D8369C"/>
    <w:rsid w:val="05EDFDAC"/>
    <w:rsid w:val="05F2B788"/>
    <w:rsid w:val="05F8BF10"/>
    <w:rsid w:val="06074F1F"/>
    <w:rsid w:val="06134294"/>
    <w:rsid w:val="0614FB7A"/>
    <w:rsid w:val="061DA32A"/>
    <w:rsid w:val="062AC5EB"/>
    <w:rsid w:val="062F3051"/>
    <w:rsid w:val="064DAD64"/>
    <w:rsid w:val="0650BBD0"/>
    <w:rsid w:val="065EC548"/>
    <w:rsid w:val="06676332"/>
    <w:rsid w:val="066B2D9D"/>
    <w:rsid w:val="066C5356"/>
    <w:rsid w:val="068076DC"/>
    <w:rsid w:val="06812C28"/>
    <w:rsid w:val="0688D06C"/>
    <w:rsid w:val="0690378D"/>
    <w:rsid w:val="0697E8CD"/>
    <w:rsid w:val="069A057E"/>
    <w:rsid w:val="069D53D6"/>
    <w:rsid w:val="06A3A5C7"/>
    <w:rsid w:val="06A6FF5D"/>
    <w:rsid w:val="06BC13D0"/>
    <w:rsid w:val="06F8211A"/>
    <w:rsid w:val="06FD1E2E"/>
    <w:rsid w:val="06FE5511"/>
    <w:rsid w:val="070CA954"/>
    <w:rsid w:val="071495C7"/>
    <w:rsid w:val="072D7ECE"/>
    <w:rsid w:val="0768E503"/>
    <w:rsid w:val="0779FA34"/>
    <w:rsid w:val="0780685D"/>
    <w:rsid w:val="07A94BA0"/>
    <w:rsid w:val="07C09455"/>
    <w:rsid w:val="07D4CCFD"/>
    <w:rsid w:val="08555E1D"/>
    <w:rsid w:val="08632668"/>
    <w:rsid w:val="08A09B6C"/>
    <w:rsid w:val="08A1BDD3"/>
    <w:rsid w:val="08BD0C59"/>
    <w:rsid w:val="08F08DE2"/>
    <w:rsid w:val="09193632"/>
    <w:rsid w:val="0932EEA5"/>
    <w:rsid w:val="095181AF"/>
    <w:rsid w:val="095CFEA1"/>
    <w:rsid w:val="098E44D2"/>
    <w:rsid w:val="09938954"/>
    <w:rsid w:val="09A9746F"/>
    <w:rsid w:val="09B5549F"/>
    <w:rsid w:val="09B88949"/>
    <w:rsid w:val="09C13716"/>
    <w:rsid w:val="09D1F6F3"/>
    <w:rsid w:val="09E2CB5E"/>
    <w:rsid w:val="0A12F4CA"/>
    <w:rsid w:val="0A166171"/>
    <w:rsid w:val="0A1AB967"/>
    <w:rsid w:val="0A239D8E"/>
    <w:rsid w:val="0A391C73"/>
    <w:rsid w:val="0A4E8997"/>
    <w:rsid w:val="0A83E932"/>
    <w:rsid w:val="0AA7046D"/>
    <w:rsid w:val="0ABC1415"/>
    <w:rsid w:val="0AD0E56C"/>
    <w:rsid w:val="0B2C95B2"/>
    <w:rsid w:val="0B36AEC8"/>
    <w:rsid w:val="0B428E75"/>
    <w:rsid w:val="0B45BF72"/>
    <w:rsid w:val="0B49505F"/>
    <w:rsid w:val="0B65283A"/>
    <w:rsid w:val="0B65FC26"/>
    <w:rsid w:val="0BA386B1"/>
    <w:rsid w:val="0BAE1B38"/>
    <w:rsid w:val="0BC5C154"/>
    <w:rsid w:val="0BD6996B"/>
    <w:rsid w:val="0BEDE7ED"/>
    <w:rsid w:val="0C0298A4"/>
    <w:rsid w:val="0C093BCA"/>
    <w:rsid w:val="0C184F18"/>
    <w:rsid w:val="0C1DE956"/>
    <w:rsid w:val="0C2285F9"/>
    <w:rsid w:val="0C2A6171"/>
    <w:rsid w:val="0C526D83"/>
    <w:rsid w:val="0C536747"/>
    <w:rsid w:val="0C549C8A"/>
    <w:rsid w:val="0C5D7839"/>
    <w:rsid w:val="0C8CDC42"/>
    <w:rsid w:val="0CB862D3"/>
    <w:rsid w:val="0CCA984A"/>
    <w:rsid w:val="0CD33C63"/>
    <w:rsid w:val="0CDC8F6D"/>
    <w:rsid w:val="0CDCECEE"/>
    <w:rsid w:val="0D1BDDDB"/>
    <w:rsid w:val="0D3FC802"/>
    <w:rsid w:val="0D49129B"/>
    <w:rsid w:val="0D526501"/>
    <w:rsid w:val="0D67FC74"/>
    <w:rsid w:val="0D874896"/>
    <w:rsid w:val="0DBB1162"/>
    <w:rsid w:val="0DD97D57"/>
    <w:rsid w:val="0DFF481E"/>
    <w:rsid w:val="0E0AF5F0"/>
    <w:rsid w:val="0E1F955E"/>
    <w:rsid w:val="0E328F42"/>
    <w:rsid w:val="0E35A425"/>
    <w:rsid w:val="0E35EE0F"/>
    <w:rsid w:val="0E392F56"/>
    <w:rsid w:val="0E3D654D"/>
    <w:rsid w:val="0E49A8F1"/>
    <w:rsid w:val="0E4A26BE"/>
    <w:rsid w:val="0E533F81"/>
    <w:rsid w:val="0E6CABA9"/>
    <w:rsid w:val="0E850F6D"/>
    <w:rsid w:val="0EAE16AE"/>
    <w:rsid w:val="0EC1B120"/>
    <w:rsid w:val="0EC774D3"/>
    <w:rsid w:val="0ED22343"/>
    <w:rsid w:val="0F31B266"/>
    <w:rsid w:val="0F5EAE69"/>
    <w:rsid w:val="0F860951"/>
    <w:rsid w:val="0F88A867"/>
    <w:rsid w:val="0F94426B"/>
    <w:rsid w:val="0F962CEB"/>
    <w:rsid w:val="0F9D42DD"/>
    <w:rsid w:val="0FAD0E22"/>
    <w:rsid w:val="0FADD31D"/>
    <w:rsid w:val="0FF12A5F"/>
    <w:rsid w:val="0FF35AB3"/>
    <w:rsid w:val="0FF493F2"/>
    <w:rsid w:val="0FFB68B6"/>
    <w:rsid w:val="0FFCB136"/>
    <w:rsid w:val="10392F40"/>
    <w:rsid w:val="104929A0"/>
    <w:rsid w:val="1057DF9E"/>
    <w:rsid w:val="105E1222"/>
    <w:rsid w:val="107ED7AC"/>
    <w:rsid w:val="107FB159"/>
    <w:rsid w:val="108A782C"/>
    <w:rsid w:val="10B345E6"/>
    <w:rsid w:val="10BF3F8D"/>
    <w:rsid w:val="10C6ECAD"/>
    <w:rsid w:val="10CD9FC9"/>
    <w:rsid w:val="10D38473"/>
    <w:rsid w:val="10D67C1C"/>
    <w:rsid w:val="10E59418"/>
    <w:rsid w:val="10EDC76E"/>
    <w:rsid w:val="10EE903E"/>
    <w:rsid w:val="10F4A31F"/>
    <w:rsid w:val="1110A709"/>
    <w:rsid w:val="1114B8FF"/>
    <w:rsid w:val="112EA738"/>
    <w:rsid w:val="1142FF85"/>
    <w:rsid w:val="1149BCCE"/>
    <w:rsid w:val="1154EF3A"/>
    <w:rsid w:val="11599BF7"/>
    <w:rsid w:val="116BA117"/>
    <w:rsid w:val="11719564"/>
    <w:rsid w:val="117674C6"/>
    <w:rsid w:val="1190764B"/>
    <w:rsid w:val="1197C7F6"/>
    <w:rsid w:val="11A74085"/>
    <w:rsid w:val="11AA170D"/>
    <w:rsid w:val="11CBCC55"/>
    <w:rsid w:val="11D006ED"/>
    <w:rsid w:val="11F077C3"/>
    <w:rsid w:val="11FE02A9"/>
    <w:rsid w:val="12018D45"/>
    <w:rsid w:val="1253787A"/>
    <w:rsid w:val="125597D2"/>
    <w:rsid w:val="126411A7"/>
    <w:rsid w:val="126C38CF"/>
    <w:rsid w:val="1289883B"/>
    <w:rsid w:val="129480E7"/>
    <w:rsid w:val="129A0AB5"/>
    <w:rsid w:val="129B5452"/>
    <w:rsid w:val="12BA09F7"/>
    <w:rsid w:val="12D4938F"/>
    <w:rsid w:val="12F20A62"/>
    <w:rsid w:val="1302F9F8"/>
    <w:rsid w:val="1309FFEE"/>
    <w:rsid w:val="131308D9"/>
    <w:rsid w:val="1315C664"/>
    <w:rsid w:val="132A4A38"/>
    <w:rsid w:val="1357E5A5"/>
    <w:rsid w:val="135DFCAE"/>
    <w:rsid w:val="1375B003"/>
    <w:rsid w:val="13923C58"/>
    <w:rsid w:val="13967DC6"/>
    <w:rsid w:val="1399E4FF"/>
    <w:rsid w:val="13A42D25"/>
    <w:rsid w:val="13AA5443"/>
    <w:rsid w:val="13B146F4"/>
    <w:rsid w:val="13C5DB87"/>
    <w:rsid w:val="13DB2DAF"/>
    <w:rsid w:val="13DEB8E6"/>
    <w:rsid w:val="13FE4D94"/>
    <w:rsid w:val="1407533F"/>
    <w:rsid w:val="141ECBF2"/>
    <w:rsid w:val="142C77BC"/>
    <w:rsid w:val="143DF4B5"/>
    <w:rsid w:val="143DFF50"/>
    <w:rsid w:val="14497CC3"/>
    <w:rsid w:val="1483D794"/>
    <w:rsid w:val="14B48D1F"/>
    <w:rsid w:val="14BC2BD2"/>
    <w:rsid w:val="14C15FD4"/>
    <w:rsid w:val="14C80515"/>
    <w:rsid w:val="14DD446C"/>
    <w:rsid w:val="14F2748B"/>
    <w:rsid w:val="14F78A20"/>
    <w:rsid w:val="15014EBB"/>
    <w:rsid w:val="150D0024"/>
    <w:rsid w:val="1518D50A"/>
    <w:rsid w:val="15564BE0"/>
    <w:rsid w:val="15641C00"/>
    <w:rsid w:val="156A7022"/>
    <w:rsid w:val="156F9DF1"/>
    <w:rsid w:val="1571D649"/>
    <w:rsid w:val="157EB3F2"/>
    <w:rsid w:val="15803593"/>
    <w:rsid w:val="158A3D7D"/>
    <w:rsid w:val="158FE335"/>
    <w:rsid w:val="15A7EDCE"/>
    <w:rsid w:val="15A892DB"/>
    <w:rsid w:val="15AAB03C"/>
    <w:rsid w:val="15AE7AE9"/>
    <w:rsid w:val="15F1F984"/>
    <w:rsid w:val="15F7BD33"/>
    <w:rsid w:val="15FB2479"/>
    <w:rsid w:val="1601CA6D"/>
    <w:rsid w:val="16202911"/>
    <w:rsid w:val="16202A07"/>
    <w:rsid w:val="163019FA"/>
    <w:rsid w:val="1657A4C5"/>
    <w:rsid w:val="1663542C"/>
    <w:rsid w:val="16667743"/>
    <w:rsid w:val="167AB1A8"/>
    <w:rsid w:val="168D718B"/>
    <w:rsid w:val="168DB4E3"/>
    <w:rsid w:val="169B9493"/>
    <w:rsid w:val="169C6E1F"/>
    <w:rsid w:val="16A3E8B3"/>
    <w:rsid w:val="16F42A52"/>
    <w:rsid w:val="16F63090"/>
    <w:rsid w:val="16FE2277"/>
    <w:rsid w:val="1718BCC5"/>
    <w:rsid w:val="17270F16"/>
    <w:rsid w:val="17352611"/>
    <w:rsid w:val="1739692C"/>
    <w:rsid w:val="17666B03"/>
    <w:rsid w:val="1798E2AA"/>
    <w:rsid w:val="179B9DD4"/>
    <w:rsid w:val="17A85A9B"/>
    <w:rsid w:val="17BFD34C"/>
    <w:rsid w:val="17DEAD89"/>
    <w:rsid w:val="17F13F3C"/>
    <w:rsid w:val="17FF9F4D"/>
    <w:rsid w:val="1802EA90"/>
    <w:rsid w:val="1814432D"/>
    <w:rsid w:val="181F618B"/>
    <w:rsid w:val="18277560"/>
    <w:rsid w:val="183BDF20"/>
    <w:rsid w:val="183EF77E"/>
    <w:rsid w:val="185057ED"/>
    <w:rsid w:val="186398C0"/>
    <w:rsid w:val="188D587D"/>
    <w:rsid w:val="1898F33A"/>
    <w:rsid w:val="18BDCE63"/>
    <w:rsid w:val="18D50785"/>
    <w:rsid w:val="18F17372"/>
    <w:rsid w:val="1906540B"/>
    <w:rsid w:val="1906CE9F"/>
    <w:rsid w:val="1947FBC4"/>
    <w:rsid w:val="195BC929"/>
    <w:rsid w:val="195D9D8A"/>
    <w:rsid w:val="19793A59"/>
    <w:rsid w:val="19937A19"/>
    <w:rsid w:val="19A28A91"/>
    <w:rsid w:val="19AD9547"/>
    <w:rsid w:val="19AF9934"/>
    <w:rsid w:val="19BD89BE"/>
    <w:rsid w:val="19CDC0FB"/>
    <w:rsid w:val="19D617E4"/>
    <w:rsid w:val="19F467A6"/>
    <w:rsid w:val="19F471F9"/>
    <w:rsid w:val="19FF0F0E"/>
    <w:rsid w:val="1A18232E"/>
    <w:rsid w:val="1A29ACE5"/>
    <w:rsid w:val="1A68F08F"/>
    <w:rsid w:val="1A6B78D8"/>
    <w:rsid w:val="1A6E33AD"/>
    <w:rsid w:val="1A7D142D"/>
    <w:rsid w:val="1A8B4BB3"/>
    <w:rsid w:val="1AB4D6A2"/>
    <w:rsid w:val="1AB4EF5C"/>
    <w:rsid w:val="1ABEF5AD"/>
    <w:rsid w:val="1AC17E98"/>
    <w:rsid w:val="1AC56CB5"/>
    <w:rsid w:val="1AC896E1"/>
    <w:rsid w:val="1AE3B346"/>
    <w:rsid w:val="1AEB9CAA"/>
    <w:rsid w:val="1B07E05F"/>
    <w:rsid w:val="1B0BE0AA"/>
    <w:rsid w:val="1B146A30"/>
    <w:rsid w:val="1B173248"/>
    <w:rsid w:val="1B17CBC6"/>
    <w:rsid w:val="1B320F89"/>
    <w:rsid w:val="1B3FB337"/>
    <w:rsid w:val="1B44BBC7"/>
    <w:rsid w:val="1B7139F4"/>
    <w:rsid w:val="1B7274EE"/>
    <w:rsid w:val="1B798502"/>
    <w:rsid w:val="1B9CD788"/>
    <w:rsid w:val="1BB19E0A"/>
    <w:rsid w:val="1BB7DB53"/>
    <w:rsid w:val="1BBE5E8D"/>
    <w:rsid w:val="1BC60E6D"/>
    <w:rsid w:val="1BE35DAB"/>
    <w:rsid w:val="1C0335CE"/>
    <w:rsid w:val="1C06909A"/>
    <w:rsid w:val="1C11B05B"/>
    <w:rsid w:val="1C267070"/>
    <w:rsid w:val="1C4F40B0"/>
    <w:rsid w:val="1C5527E4"/>
    <w:rsid w:val="1C55D80F"/>
    <w:rsid w:val="1C5BBBDC"/>
    <w:rsid w:val="1C5D7681"/>
    <w:rsid w:val="1C65121C"/>
    <w:rsid w:val="1C73B2A0"/>
    <w:rsid w:val="1C876D0B"/>
    <w:rsid w:val="1C8AB122"/>
    <w:rsid w:val="1CA30878"/>
    <w:rsid w:val="1CBFA262"/>
    <w:rsid w:val="1CBFAEB1"/>
    <w:rsid w:val="1CD5B02B"/>
    <w:rsid w:val="1CD95FF1"/>
    <w:rsid w:val="1CDB4AE3"/>
    <w:rsid w:val="1D0BFDB6"/>
    <w:rsid w:val="1D0DB8D3"/>
    <w:rsid w:val="1D10C9A9"/>
    <w:rsid w:val="1D161219"/>
    <w:rsid w:val="1D1B1BF7"/>
    <w:rsid w:val="1D1DEA4F"/>
    <w:rsid w:val="1D35CF50"/>
    <w:rsid w:val="1D42EDF1"/>
    <w:rsid w:val="1D48A2D6"/>
    <w:rsid w:val="1D5A4C52"/>
    <w:rsid w:val="1D5AC0B6"/>
    <w:rsid w:val="1D5D0C8F"/>
    <w:rsid w:val="1D8CA1C3"/>
    <w:rsid w:val="1DB144DE"/>
    <w:rsid w:val="1DB6B149"/>
    <w:rsid w:val="1DC8F1EA"/>
    <w:rsid w:val="1DCA9896"/>
    <w:rsid w:val="1DCE3A54"/>
    <w:rsid w:val="1DF91C5D"/>
    <w:rsid w:val="1E018A91"/>
    <w:rsid w:val="1E2D085A"/>
    <w:rsid w:val="1E374051"/>
    <w:rsid w:val="1E813BDC"/>
    <w:rsid w:val="1E8A2DB5"/>
    <w:rsid w:val="1E9CBE7D"/>
    <w:rsid w:val="1EE15187"/>
    <w:rsid w:val="1EF7DE81"/>
    <w:rsid w:val="1F112142"/>
    <w:rsid w:val="1F214598"/>
    <w:rsid w:val="1F34A16B"/>
    <w:rsid w:val="1F362E03"/>
    <w:rsid w:val="1F40F52A"/>
    <w:rsid w:val="1F7FF60E"/>
    <w:rsid w:val="1F801330"/>
    <w:rsid w:val="1F84C1D3"/>
    <w:rsid w:val="1FAA2CC0"/>
    <w:rsid w:val="1FAE8CAD"/>
    <w:rsid w:val="1FCC9118"/>
    <w:rsid w:val="1FFC7330"/>
    <w:rsid w:val="2025C311"/>
    <w:rsid w:val="20513499"/>
    <w:rsid w:val="2058135B"/>
    <w:rsid w:val="208867B0"/>
    <w:rsid w:val="208C39F1"/>
    <w:rsid w:val="20984A76"/>
    <w:rsid w:val="20A621FA"/>
    <w:rsid w:val="20A88A4D"/>
    <w:rsid w:val="20D96DD8"/>
    <w:rsid w:val="2123CCD3"/>
    <w:rsid w:val="21419D05"/>
    <w:rsid w:val="21550BF5"/>
    <w:rsid w:val="215DADA8"/>
    <w:rsid w:val="21609B8D"/>
    <w:rsid w:val="2173617E"/>
    <w:rsid w:val="218A2782"/>
    <w:rsid w:val="218C4406"/>
    <w:rsid w:val="218FBA1D"/>
    <w:rsid w:val="219C74A3"/>
    <w:rsid w:val="21AFAB28"/>
    <w:rsid w:val="21B400D0"/>
    <w:rsid w:val="21E125D6"/>
    <w:rsid w:val="21E95F6C"/>
    <w:rsid w:val="21EE59ED"/>
    <w:rsid w:val="21F6B050"/>
    <w:rsid w:val="2246B39B"/>
    <w:rsid w:val="224D3AB9"/>
    <w:rsid w:val="2253EE46"/>
    <w:rsid w:val="227C5607"/>
    <w:rsid w:val="22884B52"/>
    <w:rsid w:val="229C476E"/>
    <w:rsid w:val="22B7A572"/>
    <w:rsid w:val="22C05EA4"/>
    <w:rsid w:val="22D7811A"/>
    <w:rsid w:val="22E79022"/>
    <w:rsid w:val="22F9E93F"/>
    <w:rsid w:val="2307897B"/>
    <w:rsid w:val="23111D1B"/>
    <w:rsid w:val="2315B9CA"/>
    <w:rsid w:val="231A5E2A"/>
    <w:rsid w:val="23366BCA"/>
    <w:rsid w:val="234A4604"/>
    <w:rsid w:val="238CE4F9"/>
    <w:rsid w:val="2391C876"/>
    <w:rsid w:val="239F983B"/>
    <w:rsid w:val="23B662B8"/>
    <w:rsid w:val="23C46099"/>
    <w:rsid w:val="23C81D54"/>
    <w:rsid w:val="23EFE7DF"/>
    <w:rsid w:val="2415DE94"/>
    <w:rsid w:val="24278003"/>
    <w:rsid w:val="244243BA"/>
    <w:rsid w:val="24838BCE"/>
    <w:rsid w:val="249E454A"/>
    <w:rsid w:val="24B12B78"/>
    <w:rsid w:val="24C3B5C9"/>
    <w:rsid w:val="24D71A3B"/>
    <w:rsid w:val="24F66474"/>
    <w:rsid w:val="24F9F94C"/>
    <w:rsid w:val="250EFD34"/>
    <w:rsid w:val="2510C824"/>
    <w:rsid w:val="25125ABC"/>
    <w:rsid w:val="254F923F"/>
    <w:rsid w:val="2551846E"/>
    <w:rsid w:val="25533BE8"/>
    <w:rsid w:val="2559E671"/>
    <w:rsid w:val="257C42B9"/>
    <w:rsid w:val="2584870E"/>
    <w:rsid w:val="2587032E"/>
    <w:rsid w:val="258FDEEE"/>
    <w:rsid w:val="259B1E51"/>
    <w:rsid w:val="25C009EF"/>
    <w:rsid w:val="25CC63EA"/>
    <w:rsid w:val="25DD98BA"/>
    <w:rsid w:val="25E49C08"/>
    <w:rsid w:val="25E5E877"/>
    <w:rsid w:val="25EC7E02"/>
    <w:rsid w:val="25F85A50"/>
    <w:rsid w:val="26258603"/>
    <w:rsid w:val="2632B301"/>
    <w:rsid w:val="2633C889"/>
    <w:rsid w:val="263E109A"/>
    <w:rsid w:val="26455060"/>
    <w:rsid w:val="2657F5CE"/>
    <w:rsid w:val="266079F9"/>
    <w:rsid w:val="2664FE94"/>
    <w:rsid w:val="26718B6B"/>
    <w:rsid w:val="2681A3E7"/>
    <w:rsid w:val="269DD98A"/>
    <w:rsid w:val="26A246A7"/>
    <w:rsid w:val="26DB0F07"/>
    <w:rsid w:val="26E59C78"/>
    <w:rsid w:val="26EA7D57"/>
    <w:rsid w:val="26EF1DA2"/>
    <w:rsid w:val="26F4D429"/>
    <w:rsid w:val="2709A51B"/>
    <w:rsid w:val="2715C7BA"/>
    <w:rsid w:val="2769A043"/>
    <w:rsid w:val="276F64C5"/>
    <w:rsid w:val="27720C2A"/>
    <w:rsid w:val="2782BCCA"/>
    <w:rsid w:val="278486B0"/>
    <w:rsid w:val="278C1C20"/>
    <w:rsid w:val="27909BA3"/>
    <w:rsid w:val="27AFDF40"/>
    <w:rsid w:val="27E24036"/>
    <w:rsid w:val="27F4C8E5"/>
    <w:rsid w:val="280336FE"/>
    <w:rsid w:val="280C4767"/>
    <w:rsid w:val="281642E1"/>
    <w:rsid w:val="28224635"/>
    <w:rsid w:val="283993C1"/>
    <w:rsid w:val="283B5F0F"/>
    <w:rsid w:val="283D8643"/>
    <w:rsid w:val="286B170A"/>
    <w:rsid w:val="2873ADCE"/>
    <w:rsid w:val="288FCADE"/>
    <w:rsid w:val="2890FA53"/>
    <w:rsid w:val="289EDD44"/>
    <w:rsid w:val="28BDE5CC"/>
    <w:rsid w:val="28D30966"/>
    <w:rsid w:val="28E7C391"/>
    <w:rsid w:val="28E83A54"/>
    <w:rsid w:val="28F8B624"/>
    <w:rsid w:val="2906A5F9"/>
    <w:rsid w:val="29112F51"/>
    <w:rsid w:val="2919B2C6"/>
    <w:rsid w:val="2922FD30"/>
    <w:rsid w:val="2923B77A"/>
    <w:rsid w:val="2923C7D9"/>
    <w:rsid w:val="292640C9"/>
    <w:rsid w:val="29316C86"/>
    <w:rsid w:val="293DE92A"/>
    <w:rsid w:val="2949A828"/>
    <w:rsid w:val="29634D4E"/>
    <w:rsid w:val="297773E6"/>
    <w:rsid w:val="298C5FB5"/>
    <w:rsid w:val="298F2943"/>
    <w:rsid w:val="2998A020"/>
    <w:rsid w:val="29B5EC06"/>
    <w:rsid w:val="29BC48C1"/>
    <w:rsid w:val="29C1A141"/>
    <w:rsid w:val="2A00A8EE"/>
    <w:rsid w:val="2A1FDD62"/>
    <w:rsid w:val="2A383B79"/>
    <w:rsid w:val="2A427350"/>
    <w:rsid w:val="2A4AAC67"/>
    <w:rsid w:val="2A59484A"/>
    <w:rsid w:val="2A5B9E0B"/>
    <w:rsid w:val="2A5FF294"/>
    <w:rsid w:val="2A646D5A"/>
    <w:rsid w:val="2A92D4FD"/>
    <w:rsid w:val="2A953B6C"/>
    <w:rsid w:val="2A9569C4"/>
    <w:rsid w:val="2AA4520B"/>
    <w:rsid w:val="2ADE650A"/>
    <w:rsid w:val="2AF26393"/>
    <w:rsid w:val="2AFF692E"/>
    <w:rsid w:val="2B1DF5E1"/>
    <w:rsid w:val="2B204A56"/>
    <w:rsid w:val="2B2C52EA"/>
    <w:rsid w:val="2B37D5D2"/>
    <w:rsid w:val="2B4AC7C1"/>
    <w:rsid w:val="2B4EEDD6"/>
    <w:rsid w:val="2B59A829"/>
    <w:rsid w:val="2B5A1BB2"/>
    <w:rsid w:val="2B5EB4ED"/>
    <w:rsid w:val="2B5FA119"/>
    <w:rsid w:val="2B7F960E"/>
    <w:rsid w:val="2B94E6B6"/>
    <w:rsid w:val="2B96C3DB"/>
    <w:rsid w:val="2BA8C86C"/>
    <w:rsid w:val="2BB62B72"/>
    <w:rsid w:val="2BE29358"/>
    <w:rsid w:val="2BEB38B6"/>
    <w:rsid w:val="2C0A107E"/>
    <w:rsid w:val="2C0D3F28"/>
    <w:rsid w:val="2C19A9D8"/>
    <w:rsid w:val="2C232CBB"/>
    <w:rsid w:val="2C31AD9A"/>
    <w:rsid w:val="2C356A2E"/>
    <w:rsid w:val="2C3B82EC"/>
    <w:rsid w:val="2C3D01EE"/>
    <w:rsid w:val="2C5C3A51"/>
    <w:rsid w:val="2C636CFB"/>
    <w:rsid w:val="2C6B0A12"/>
    <w:rsid w:val="2CA84D79"/>
    <w:rsid w:val="2CABB673"/>
    <w:rsid w:val="2CBC3286"/>
    <w:rsid w:val="2CC9B747"/>
    <w:rsid w:val="2CCB467C"/>
    <w:rsid w:val="2CD9D5AC"/>
    <w:rsid w:val="2CE299B9"/>
    <w:rsid w:val="2CEA0F64"/>
    <w:rsid w:val="2CF66DE8"/>
    <w:rsid w:val="2D014722"/>
    <w:rsid w:val="2D31DB13"/>
    <w:rsid w:val="2D3BF6E3"/>
    <w:rsid w:val="2D460E47"/>
    <w:rsid w:val="2D5002D0"/>
    <w:rsid w:val="2D69DE76"/>
    <w:rsid w:val="2D6A0CE7"/>
    <w:rsid w:val="2D774E0D"/>
    <w:rsid w:val="2D80CFDF"/>
    <w:rsid w:val="2D8D91EB"/>
    <w:rsid w:val="2D9147F2"/>
    <w:rsid w:val="2D9EA8BB"/>
    <w:rsid w:val="2DB238D2"/>
    <w:rsid w:val="2DC3CACA"/>
    <w:rsid w:val="2DCE9CB0"/>
    <w:rsid w:val="2DD55259"/>
    <w:rsid w:val="2DE83236"/>
    <w:rsid w:val="2E16D140"/>
    <w:rsid w:val="2E17E5E9"/>
    <w:rsid w:val="2E2A3E3C"/>
    <w:rsid w:val="2E2AD936"/>
    <w:rsid w:val="2E467245"/>
    <w:rsid w:val="2E49372A"/>
    <w:rsid w:val="2E4EDA41"/>
    <w:rsid w:val="2E5AE4A3"/>
    <w:rsid w:val="2E637BF4"/>
    <w:rsid w:val="2E6967A4"/>
    <w:rsid w:val="2E7257C3"/>
    <w:rsid w:val="2E7D9FD1"/>
    <w:rsid w:val="2E813951"/>
    <w:rsid w:val="2E81AD0C"/>
    <w:rsid w:val="2E832B9D"/>
    <w:rsid w:val="2E941058"/>
    <w:rsid w:val="2E9F2AA5"/>
    <w:rsid w:val="2EA036B4"/>
    <w:rsid w:val="2EBF8DF2"/>
    <w:rsid w:val="2EC0F5F0"/>
    <w:rsid w:val="2EC18231"/>
    <w:rsid w:val="2EC80DF6"/>
    <w:rsid w:val="2EF002AF"/>
    <w:rsid w:val="2F117E67"/>
    <w:rsid w:val="2F1D132A"/>
    <w:rsid w:val="2F61E7C7"/>
    <w:rsid w:val="2F649C70"/>
    <w:rsid w:val="2F74F13A"/>
    <w:rsid w:val="2F89BFC6"/>
    <w:rsid w:val="2F8B5D03"/>
    <w:rsid w:val="2F9B0DBD"/>
    <w:rsid w:val="2FA844E9"/>
    <w:rsid w:val="2FAB98AC"/>
    <w:rsid w:val="2FB4F523"/>
    <w:rsid w:val="2FD53197"/>
    <w:rsid w:val="2FD80A49"/>
    <w:rsid w:val="2FF96B92"/>
    <w:rsid w:val="3000462F"/>
    <w:rsid w:val="301A91E9"/>
    <w:rsid w:val="301B0285"/>
    <w:rsid w:val="3031E054"/>
    <w:rsid w:val="30378691"/>
    <w:rsid w:val="30385636"/>
    <w:rsid w:val="304FFFFD"/>
    <w:rsid w:val="3067833B"/>
    <w:rsid w:val="30749880"/>
    <w:rsid w:val="308A7585"/>
    <w:rsid w:val="308CD115"/>
    <w:rsid w:val="30906DF2"/>
    <w:rsid w:val="30B2F007"/>
    <w:rsid w:val="30C5A3B2"/>
    <w:rsid w:val="30CAAB29"/>
    <w:rsid w:val="30CCAE18"/>
    <w:rsid w:val="30DB3618"/>
    <w:rsid w:val="30DFA16B"/>
    <w:rsid w:val="30F60D14"/>
    <w:rsid w:val="31051E7A"/>
    <w:rsid w:val="31173452"/>
    <w:rsid w:val="3119034F"/>
    <w:rsid w:val="311F3845"/>
    <w:rsid w:val="3122ED42"/>
    <w:rsid w:val="3129E5F7"/>
    <w:rsid w:val="316397BC"/>
    <w:rsid w:val="3166D016"/>
    <w:rsid w:val="317C953F"/>
    <w:rsid w:val="3187127B"/>
    <w:rsid w:val="31D7B74E"/>
    <w:rsid w:val="3203E88B"/>
    <w:rsid w:val="320B5F44"/>
    <w:rsid w:val="324B9C8E"/>
    <w:rsid w:val="32596517"/>
    <w:rsid w:val="325D45BE"/>
    <w:rsid w:val="3268FE63"/>
    <w:rsid w:val="326996C7"/>
    <w:rsid w:val="3272AEE9"/>
    <w:rsid w:val="3274775C"/>
    <w:rsid w:val="327E0278"/>
    <w:rsid w:val="32A9003B"/>
    <w:rsid w:val="32CC76BB"/>
    <w:rsid w:val="32CFA1ED"/>
    <w:rsid w:val="330A6CC8"/>
    <w:rsid w:val="3317A6E6"/>
    <w:rsid w:val="331DBD1F"/>
    <w:rsid w:val="3325FAB6"/>
    <w:rsid w:val="332CF3B8"/>
    <w:rsid w:val="332E317D"/>
    <w:rsid w:val="3338DAD6"/>
    <w:rsid w:val="3341A3E2"/>
    <w:rsid w:val="334357C8"/>
    <w:rsid w:val="33678BD0"/>
    <w:rsid w:val="33BCD7E5"/>
    <w:rsid w:val="33C3CFAE"/>
    <w:rsid w:val="33DC3A61"/>
    <w:rsid w:val="33DD6108"/>
    <w:rsid w:val="33F06BE7"/>
    <w:rsid w:val="33F246DB"/>
    <w:rsid w:val="33F64049"/>
    <w:rsid w:val="34058288"/>
    <w:rsid w:val="3409D3CF"/>
    <w:rsid w:val="3420ABFA"/>
    <w:rsid w:val="342D5066"/>
    <w:rsid w:val="343E1C58"/>
    <w:rsid w:val="3441A8DF"/>
    <w:rsid w:val="344CDAD3"/>
    <w:rsid w:val="34770F96"/>
    <w:rsid w:val="3488C2FA"/>
    <w:rsid w:val="34ACBB6F"/>
    <w:rsid w:val="34B54B02"/>
    <w:rsid w:val="34B5C85F"/>
    <w:rsid w:val="34C34F52"/>
    <w:rsid w:val="34C7FCCD"/>
    <w:rsid w:val="34F00CB9"/>
    <w:rsid w:val="34FBF14A"/>
    <w:rsid w:val="3502D686"/>
    <w:rsid w:val="350ACF0F"/>
    <w:rsid w:val="350D23FD"/>
    <w:rsid w:val="3510A16C"/>
    <w:rsid w:val="35147A80"/>
    <w:rsid w:val="351F583F"/>
    <w:rsid w:val="3530B278"/>
    <w:rsid w:val="35430006"/>
    <w:rsid w:val="354EBD1C"/>
    <w:rsid w:val="356241D3"/>
    <w:rsid w:val="356572FA"/>
    <w:rsid w:val="357150D2"/>
    <w:rsid w:val="358698A7"/>
    <w:rsid w:val="3590DC4C"/>
    <w:rsid w:val="35A5D71A"/>
    <w:rsid w:val="35B42A2E"/>
    <w:rsid w:val="35E2680F"/>
    <w:rsid w:val="35E354DA"/>
    <w:rsid w:val="35E4027D"/>
    <w:rsid w:val="35F5BA84"/>
    <w:rsid w:val="360E657E"/>
    <w:rsid w:val="36195AA6"/>
    <w:rsid w:val="36198B9C"/>
    <w:rsid w:val="361ADA30"/>
    <w:rsid w:val="36262BCA"/>
    <w:rsid w:val="364BD436"/>
    <w:rsid w:val="36507818"/>
    <w:rsid w:val="3650B6D1"/>
    <w:rsid w:val="366F6234"/>
    <w:rsid w:val="36819DE6"/>
    <w:rsid w:val="368225CF"/>
    <w:rsid w:val="369498C5"/>
    <w:rsid w:val="36A2DD58"/>
    <w:rsid w:val="36C48A22"/>
    <w:rsid w:val="36D6C856"/>
    <w:rsid w:val="36E3108E"/>
    <w:rsid w:val="36FBD94D"/>
    <w:rsid w:val="371B43A2"/>
    <w:rsid w:val="3729814B"/>
    <w:rsid w:val="37745FFE"/>
    <w:rsid w:val="3780831F"/>
    <w:rsid w:val="37867C6E"/>
    <w:rsid w:val="37B9C953"/>
    <w:rsid w:val="37DC71BB"/>
    <w:rsid w:val="37DED306"/>
    <w:rsid w:val="37FE3369"/>
    <w:rsid w:val="383D3CDB"/>
    <w:rsid w:val="38662982"/>
    <w:rsid w:val="3887CB67"/>
    <w:rsid w:val="388DF49C"/>
    <w:rsid w:val="388EAD5E"/>
    <w:rsid w:val="388F4C4E"/>
    <w:rsid w:val="38BADE12"/>
    <w:rsid w:val="38C5AA88"/>
    <w:rsid w:val="38E54847"/>
    <w:rsid w:val="38E75CBE"/>
    <w:rsid w:val="38E947ED"/>
    <w:rsid w:val="38FF81F3"/>
    <w:rsid w:val="39210D0A"/>
    <w:rsid w:val="392E6C3E"/>
    <w:rsid w:val="393453EC"/>
    <w:rsid w:val="393C7E7F"/>
    <w:rsid w:val="393D46FD"/>
    <w:rsid w:val="394D54AF"/>
    <w:rsid w:val="3966D87B"/>
    <w:rsid w:val="396DDF4B"/>
    <w:rsid w:val="396E4835"/>
    <w:rsid w:val="398718C8"/>
    <w:rsid w:val="39A187FB"/>
    <w:rsid w:val="39A3D6C9"/>
    <w:rsid w:val="39B3A0D3"/>
    <w:rsid w:val="39DF39AD"/>
    <w:rsid w:val="3A02FD73"/>
    <w:rsid w:val="3A1C13E4"/>
    <w:rsid w:val="3A21322E"/>
    <w:rsid w:val="3A2485D4"/>
    <w:rsid w:val="3A2C0856"/>
    <w:rsid w:val="3A375340"/>
    <w:rsid w:val="3A38C523"/>
    <w:rsid w:val="3A5C2BF5"/>
    <w:rsid w:val="3A780C75"/>
    <w:rsid w:val="3A9C2278"/>
    <w:rsid w:val="3A9D9DA0"/>
    <w:rsid w:val="3ACDB2E4"/>
    <w:rsid w:val="3AD18EB0"/>
    <w:rsid w:val="3AD6D9AE"/>
    <w:rsid w:val="3ADAE281"/>
    <w:rsid w:val="3ADC0F01"/>
    <w:rsid w:val="3AE6FA01"/>
    <w:rsid w:val="3AF5BBF8"/>
    <w:rsid w:val="3B0A2A61"/>
    <w:rsid w:val="3B12F311"/>
    <w:rsid w:val="3B306A5A"/>
    <w:rsid w:val="3B335374"/>
    <w:rsid w:val="3B36B787"/>
    <w:rsid w:val="3B5492FE"/>
    <w:rsid w:val="3B81827A"/>
    <w:rsid w:val="3B899692"/>
    <w:rsid w:val="3B9CA39C"/>
    <w:rsid w:val="3BCE54C5"/>
    <w:rsid w:val="3BCFEE81"/>
    <w:rsid w:val="3BE3A1DD"/>
    <w:rsid w:val="3BF3670C"/>
    <w:rsid w:val="3BF99386"/>
    <w:rsid w:val="3C07BFB8"/>
    <w:rsid w:val="3C0F5D05"/>
    <w:rsid w:val="3C140E8E"/>
    <w:rsid w:val="3C2D75D0"/>
    <w:rsid w:val="3C396E01"/>
    <w:rsid w:val="3C6D6833"/>
    <w:rsid w:val="3C708DBD"/>
    <w:rsid w:val="3C77E4BE"/>
    <w:rsid w:val="3C791111"/>
    <w:rsid w:val="3C80941C"/>
    <w:rsid w:val="3C850F71"/>
    <w:rsid w:val="3C8ACD3A"/>
    <w:rsid w:val="3C8CC22E"/>
    <w:rsid w:val="3C91F64F"/>
    <w:rsid w:val="3C96954B"/>
    <w:rsid w:val="3CA18CA4"/>
    <w:rsid w:val="3CA45594"/>
    <w:rsid w:val="3CB4E84B"/>
    <w:rsid w:val="3CBACD01"/>
    <w:rsid w:val="3CC22577"/>
    <w:rsid w:val="3CC690CC"/>
    <w:rsid w:val="3CDFBD1C"/>
    <w:rsid w:val="3CE63B4C"/>
    <w:rsid w:val="3CEF5ECF"/>
    <w:rsid w:val="3CFE8518"/>
    <w:rsid w:val="3D09C3F2"/>
    <w:rsid w:val="3D16BC69"/>
    <w:rsid w:val="3D35A642"/>
    <w:rsid w:val="3D385AD8"/>
    <w:rsid w:val="3D39E5F3"/>
    <w:rsid w:val="3D5C3446"/>
    <w:rsid w:val="3D6A41B9"/>
    <w:rsid w:val="3D72D289"/>
    <w:rsid w:val="3D824C53"/>
    <w:rsid w:val="3DAFC249"/>
    <w:rsid w:val="3DC0A098"/>
    <w:rsid w:val="3DC45983"/>
    <w:rsid w:val="3DC924B5"/>
    <w:rsid w:val="3DD7E443"/>
    <w:rsid w:val="3DF3D589"/>
    <w:rsid w:val="3DF7E363"/>
    <w:rsid w:val="3E03FBD1"/>
    <w:rsid w:val="3E18EDDD"/>
    <w:rsid w:val="3E194B27"/>
    <w:rsid w:val="3E5AEEC4"/>
    <w:rsid w:val="3E8055BE"/>
    <w:rsid w:val="3E81E2DA"/>
    <w:rsid w:val="3E85C11E"/>
    <w:rsid w:val="3E9BA54F"/>
    <w:rsid w:val="3E9E14C4"/>
    <w:rsid w:val="3EB9C378"/>
    <w:rsid w:val="3EC762E3"/>
    <w:rsid w:val="3EF679A9"/>
    <w:rsid w:val="3F066C43"/>
    <w:rsid w:val="3F171BC3"/>
    <w:rsid w:val="3F18E98B"/>
    <w:rsid w:val="3F298401"/>
    <w:rsid w:val="3F3628BC"/>
    <w:rsid w:val="3F625474"/>
    <w:rsid w:val="3F7DB70B"/>
    <w:rsid w:val="3FBC1679"/>
    <w:rsid w:val="3FC42661"/>
    <w:rsid w:val="3FCBC935"/>
    <w:rsid w:val="3FE46DF8"/>
    <w:rsid w:val="400119AD"/>
    <w:rsid w:val="4008A528"/>
    <w:rsid w:val="4013E35F"/>
    <w:rsid w:val="4016E309"/>
    <w:rsid w:val="40259168"/>
    <w:rsid w:val="4025FDE2"/>
    <w:rsid w:val="402777E7"/>
    <w:rsid w:val="402E9B82"/>
    <w:rsid w:val="40309A80"/>
    <w:rsid w:val="40384B13"/>
    <w:rsid w:val="403D128D"/>
    <w:rsid w:val="405B7055"/>
    <w:rsid w:val="4075ECAC"/>
    <w:rsid w:val="40913738"/>
    <w:rsid w:val="40916876"/>
    <w:rsid w:val="40A9CC0C"/>
    <w:rsid w:val="40B90CAB"/>
    <w:rsid w:val="40C5EFF7"/>
    <w:rsid w:val="41060BE5"/>
    <w:rsid w:val="4109A692"/>
    <w:rsid w:val="410BAAB4"/>
    <w:rsid w:val="412909A3"/>
    <w:rsid w:val="41404FE7"/>
    <w:rsid w:val="4145E8FD"/>
    <w:rsid w:val="414B52AB"/>
    <w:rsid w:val="41670261"/>
    <w:rsid w:val="417FCC42"/>
    <w:rsid w:val="418725C2"/>
    <w:rsid w:val="418D5778"/>
    <w:rsid w:val="41A6D568"/>
    <w:rsid w:val="41A841F9"/>
    <w:rsid w:val="41ACABDE"/>
    <w:rsid w:val="41ADFB13"/>
    <w:rsid w:val="41C9FDBB"/>
    <w:rsid w:val="41D11D6C"/>
    <w:rsid w:val="41E31E1C"/>
    <w:rsid w:val="41ECD44B"/>
    <w:rsid w:val="41ECFADE"/>
    <w:rsid w:val="421848D2"/>
    <w:rsid w:val="423288B3"/>
    <w:rsid w:val="423D0E88"/>
    <w:rsid w:val="42596350"/>
    <w:rsid w:val="425A2249"/>
    <w:rsid w:val="425B6549"/>
    <w:rsid w:val="4267356B"/>
    <w:rsid w:val="426A540B"/>
    <w:rsid w:val="426CB866"/>
    <w:rsid w:val="4286026E"/>
    <w:rsid w:val="428F25B3"/>
    <w:rsid w:val="42908227"/>
    <w:rsid w:val="42A47952"/>
    <w:rsid w:val="42D45E36"/>
    <w:rsid w:val="42D82E64"/>
    <w:rsid w:val="42E50195"/>
    <w:rsid w:val="42E51F78"/>
    <w:rsid w:val="43055165"/>
    <w:rsid w:val="430A6806"/>
    <w:rsid w:val="43687C77"/>
    <w:rsid w:val="43742F81"/>
    <w:rsid w:val="4387EB5C"/>
    <w:rsid w:val="438834AC"/>
    <w:rsid w:val="438D6EB5"/>
    <w:rsid w:val="43CFDB82"/>
    <w:rsid w:val="43EBC382"/>
    <w:rsid w:val="43F33FD3"/>
    <w:rsid w:val="43FD90B9"/>
    <w:rsid w:val="440A27A4"/>
    <w:rsid w:val="4411D99B"/>
    <w:rsid w:val="442083DA"/>
    <w:rsid w:val="442C33C7"/>
    <w:rsid w:val="445C1968"/>
    <w:rsid w:val="445FA9A0"/>
    <w:rsid w:val="44678BEC"/>
    <w:rsid w:val="447B2BC0"/>
    <w:rsid w:val="4482A982"/>
    <w:rsid w:val="4494E067"/>
    <w:rsid w:val="4498DE99"/>
    <w:rsid w:val="44AF6305"/>
    <w:rsid w:val="44CD71A2"/>
    <w:rsid w:val="44E4226A"/>
    <w:rsid w:val="44E8DEFD"/>
    <w:rsid w:val="44FA9DDB"/>
    <w:rsid w:val="452B5647"/>
    <w:rsid w:val="45687C1F"/>
    <w:rsid w:val="45710F54"/>
    <w:rsid w:val="4575DAA9"/>
    <w:rsid w:val="45838EC9"/>
    <w:rsid w:val="458FA1C1"/>
    <w:rsid w:val="459BEFB0"/>
    <w:rsid w:val="45C72EE6"/>
    <w:rsid w:val="45E328F9"/>
    <w:rsid w:val="45EFF87F"/>
    <w:rsid w:val="45F3C3B6"/>
    <w:rsid w:val="46022CBA"/>
    <w:rsid w:val="460F5667"/>
    <w:rsid w:val="461686C5"/>
    <w:rsid w:val="462757EB"/>
    <w:rsid w:val="46347F37"/>
    <w:rsid w:val="4662075E"/>
    <w:rsid w:val="4676B35C"/>
    <w:rsid w:val="467AB6EA"/>
    <w:rsid w:val="46886E04"/>
    <w:rsid w:val="468B6938"/>
    <w:rsid w:val="468F6B92"/>
    <w:rsid w:val="46939D80"/>
    <w:rsid w:val="4694EFE4"/>
    <w:rsid w:val="46BC0AFF"/>
    <w:rsid w:val="46CDCC7E"/>
    <w:rsid w:val="46D97E91"/>
    <w:rsid w:val="470A1906"/>
    <w:rsid w:val="470E0108"/>
    <w:rsid w:val="47122E53"/>
    <w:rsid w:val="4722FD0D"/>
    <w:rsid w:val="4728D48A"/>
    <w:rsid w:val="472DE45A"/>
    <w:rsid w:val="4743DA81"/>
    <w:rsid w:val="474E59D8"/>
    <w:rsid w:val="475BDD23"/>
    <w:rsid w:val="476240F2"/>
    <w:rsid w:val="47673FCD"/>
    <w:rsid w:val="477ED6A7"/>
    <w:rsid w:val="478DA937"/>
    <w:rsid w:val="479857AF"/>
    <w:rsid w:val="479A1ADC"/>
    <w:rsid w:val="479E9239"/>
    <w:rsid w:val="47BD10F0"/>
    <w:rsid w:val="47D450E4"/>
    <w:rsid w:val="47DB146F"/>
    <w:rsid w:val="47DE302D"/>
    <w:rsid w:val="47EE4080"/>
    <w:rsid w:val="48068975"/>
    <w:rsid w:val="4808C6B8"/>
    <w:rsid w:val="4818320E"/>
    <w:rsid w:val="4820E7A6"/>
    <w:rsid w:val="48224588"/>
    <w:rsid w:val="482895FF"/>
    <w:rsid w:val="4858EB65"/>
    <w:rsid w:val="487ED382"/>
    <w:rsid w:val="48A5E967"/>
    <w:rsid w:val="48BD5EE4"/>
    <w:rsid w:val="48C0B671"/>
    <w:rsid w:val="48C6AABE"/>
    <w:rsid w:val="48E0FF0E"/>
    <w:rsid w:val="48EC1214"/>
    <w:rsid w:val="48F22DF0"/>
    <w:rsid w:val="48F8263B"/>
    <w:rsid w:val="48F8F87B"/>
    <w:rsid w:val="49090CA6"/>
    <w:rsid w:val="4915ADCD"/>
    <w:rsid w:val="4928898D"/>
    <w:rsid w:val="492AE47B"/>
    <w:rsid w:val="495D6814"/>
    <w:rsid w:val="496A0A54"/>
    <w:rsid w:val="496B492F"/>
    <w:rsid w:val="49904439"/>
    <w:rsid w:val="49C41EA2"/>
    <w:rsid w:val="49C5A3C2"/>
    <w:rsid w:val="49ECAAD6"/>
    <w:rsid w:val="4A2B4785"/>
    <w:rsid w:val="4A55A640"/>
    <w:rsid w:val="4AAFF7E9"/>
    <w:rsid w:val="4AC0CA3F"/>
    <w:rsid w:val="4AC0E487"/>
    <w:rsid w:val="4AD50E11"/>
    <w:rsid w:val="4AE002DD"/>
    <w:rsid w:val="4AE2DC9B"/>
    <w:rsid w:val="4AF93196"/>
    <w:rsid w:val="4AF9F508"/>
    <w:rsid w:val="4B07A2C4"/>
    <w:rsid w:val="4B0EF86B"/>
    <w:rsid w:val="4B15F969"/>
    <w:rsid w:val="4B1DDB52"/>
    <w:rsid w:val="4B727519"/>
    <w:rsid w:val="4B7EE6D1"/>
    <w:rsid w:val="4BADCEDF"/>
    <w:rsid w:val="4BB56ADB"/>
    <w:rsid w:val="4BC92F85"/>
    <w:rsid w:val="4BCC9A10"/>
    <w:rsid w:val="4BDF09B3"/>
    <w:rsid w:val="4C22AB28"/>
    <w:rsid w:val="4C23BF1C"/>
    <w:rsid w:val="4C24392E"/>
    <w:rsid w:val="4C2D2ABC"/>
    <w:rsid w:val="4C446BA0"/>
    <w:rsid w:val="4C56551D"/>
    <w:rsid w:val="4C5C0BBF"/>
    <w:rsid w:val="4C788DED"/>
    <w:rsid w:val="4CAF0745"/>
    <w:rsid w:val="4CB02844"/>
    <w:rsid w:val="4CCA39C5"/>
    <w:rsid w:val="4CCE3DDB"/>
    <w:rsid w:val="4CE0D9D4"/>
    <w:rsid w:val="4CF4C782"/>
    <w:rsid w:val="4CFA0394"/>
    <w:rsid w:val="4CFCB508"/>
    <w:rsid w:val="4D111D6F"/>
    <w:rsid w:val="4D15FFEB"/>
    <w:rsid w:val="4D482FB1"/>
    <w:rsid w:val="4D52E711"/>
    <w:rsid w:val="4D64848D"/>
    <w:rsid w:val="4D674F17"/>
    <w:rsid w:val="4D84C895"/>
    <w:rsid w:val="4D86BC33"/>
    <w:rsid w:val="4DA0DA18"/>
    <w:rsid w:val="4DA6C744"/>
    <w:rsid w:val="4DF47E0F"/>
    <w:rsid w:val="4E0B2C79"/>
    <w:rsid w:val="4E0C555C"/>
    <w:rsid w:val="4E1E1BAA"/>
    <w:rsid w:val="4E28CCBE"/>
    <w:rsid w:val="4E2ED779"/>
    <w:rsid w:val="4E34378E"/>
    <w:rsid w:val="4E3E6553"/>
    <w:rsid w:val="4E5AFF27"/>
    <w:rsid w:val="4E5F2AC4"/>
    <w:rsid w:val="4E731646"/>
    <w:rsid w:val="4E8DE0EF"/>
    <w:rsid w:val="4E90B888"/>
    <w:rsid w:val="4E988569"/>
    <w:rsid w:val="4E9B5245"/>
    <w:rsid w:val="4EA0C7A6"/>
    <w:rsid w:val="4EAD3450"/>
    <w:rsid w:val="4EBA2E5B"/>
    <w:rsid w:val="4EF5496F"/>
    <w:rsid w:val="4F18642A"/>
    <w:rsid w:val="4F31DCCE"/>
    <w:rsid w:val="4F3902AC"/>
    <w:rsid w:val="4F3D7A5E"/>
    <w:rsid w:val="4F713030"/>
    <w:rsid w:val="4F907641"/>
    <w:rsid w:val="4F9CE445"/>
    <w:rsid w:val="4FB1E47C"/>
    <w:rsid w:val="4FE33FB2"/>
    <w:rsid w:val="50070256"/>
    <w:rsid w:val="500F9867"/>
    <w:rsid w:val="501B239E"/>
    <w:rsid w:val="501E7CBB"/>
    <w:rsid w:val="505C9D14"/>
    <w:rsid w:val="506CEF53"/>
    <w:rsid w:val="508AF1D0"/>
    <w:rsid w:val="5091A1D0"/>
    <w:rsid w:val="5093EF29"/>
    <w:rsid w:val="50957C88"/>
    <w:rsid w:val="509AF65F"/>
    <w:rsid w:val="50A0186C"/>
    <w:rsid w:val="50AF44F3"/>
    <w:rsid w:val="50E41E30"/>
    <w:rsid w:val="50EB543F"/>
    <w:rsid w:val="50EBED64"/>
    <w:rsid w:val="50F7B1FB"/>
    <w:rsid w:val="50F7D66C"/>
    <w:rsid w:val="5108FEFB"/>
    <w:rsid w:val="510A77C0"/>
    <w:rsid w:val="510E0F94"/>
    <w:rsid w:val="513EAEC7"/>
    <w:rsid w:val="513F2F81"/>
    <w:rsid w:val="514F3BDE"/>
    <w:rsid w:val="5150217B"/>
    <w:rsid w:val="517E17F5"/>
    <w:rsid w:val="51B65217"/>
    <w:rsid w:val="5202D416"/>
    <w:rsid w:val="523A2CB4"/>
    <w:rsid w:val="524A16D7"/>
    <w:rsid w:val="5251C857"/>
    <w:rsid w:val="5253F375"/>
    <w:rsid w:val="52668D31"/>
    <w:rsid w:val="52676698"/>
    <w:rsid w:val="526D1AE1"/>
    <w:rsid w:val="52825ACE"/>
    <w:rsid w:val="52988988"/>
    <w:rsid w:val="52B4E80B"/>
    <w:rsid w:val="52C7F4C7"/>
    <w:rsid w:val="52CCFD23"/>
    <w:rsid w:val="52D6879C"/>
    <w:rsid w:val="52DE9530"/>
    <w:rsid w:val="52ED73F6"/>
    <w:rsid w:val="53026E1B"/>
    <w:rsid w:val="5307F263"/>
    <w:rsid w:val="53090660"/>
    <w:rsid w:val="530ABDD1"/>
    <w:rsid w:val="530B4BBE"/>
    <w:rsid w:val="53185ADE"/>
    <w:rsid w:val="53499896"/>
    <w:rsid w:val="534BA79E"/>
    <w:rsid w:val="534E2B59"/>
    <w:rsid w:val="535EF193"/>
    <w:rsid w:val="5376482E"/>
    <w:rsid w:val="539759BC"/>
    <w:rsid w:val="53A22E43"/>
    <w:rsid w:val="53AAD00D"/>
    <w:rsid w:val="53B85EF1"/>
    <w:rsid w:val="53E237F6"/>
    <w:rsid w:val="5413B483"/>
    <w:rsid w:val="54330E96"/>
    <w:rsid w:val="54462581"/>
    <w:rsid w:val="544A8711"/>
    <w:rsid w:val="544E5884"/>
    <w:rsid w:val="54525F7E"/>
    <w:rsid w:val="5452E57A"/>
    <w:rsid w:val="546648D4"/>
    <w:rsid w:val="546A29FE"/>
    <w:rsid w:val="546D97E0"/>
    <w:rsid w:val="5477BDBC"/>
    <w:rsid w:val="5496ADD8"/>
    <w:rsid w:val="549B93F8"/>
    <w:rsid w:val="549E3E95"/>
    <w:rsid w:val="54A81D42"/>
    <w:rsid w:val="54B36AFC"/>
    <w:rsid w:val="54B6E131"/>
    <w:rsid w:val="54BC2049"/>
    <w:rsid w:val="54C5CEB0"/>
    <w:rsid w:val="54D07345"/>
    <w:rsid w:val="54D3FD64"/>
    <w:rsid w:val="54F7A763"/>
    <w:rsid w:val="54FB7236"/>
    <w:rsid w:val="54FF4D3F"/>
    <w:rsid w:val="550AA1CB"/>
    <w:rsid w:val="551CAC5A"/>
    <w:rsid w:val="5522AE9B"/>
    <w:rsid w:val="5541D066"/>
    <w:rsid w:val="554AD091"/>
    <w:rsid w:val="556144EE"/>
    <w:rsid w:val="55728D70"/>
    <w:rsid w:val="55732549"/>
    <w:rsid w:val="5579A4F0"/>
    <w:rsid w:val="557A6803"/>
    <w:rsid w:val="557B039B"/>
    <w:rsid w:val="559BDF7A"/>
    <w:rsid w:val="55A3AA76"/>
    <w:rsid w:val="55A49C86"/>
    <w:rsid w:val="55C22139"/>
    <w:rsid w:val="55D6DDD3"/>
    <w:rsid w:val="55DA73FD"/>
    <w:rsid w:val="55E40876"/>
    <w:rsid w:val="5604393E"/>
    <w:rsid w:val="560570A8"/>
    <w:rsid w:val="56133CE7"/>
    <w:rsid w:val="561B5830"/>
    <w:rsid w:val="5659983E"/>
    <w:rsid w:val="56657580"/>
    <w:rsid w:val="5674781C"/>
    <w:rsid w:val="56900714"/>
    <w:rsid w:val="56AB4657"/>
    <w:rsid w:val="56F40D18"/>
    <w:rsid w:val="57039E23"/>
    <w:rsid w:val="57596DAA"/>
    <w:rsid w:val="575D2377"/>
    <w:rsid w:val="579CD102"/>
    <w:rsid w:val="57A63CF0"/>
    <w:rsid w:val="57CE75D8"/>
    <w:rsid w:val="57DC6445"/>
    <w:rsid w:val="57DF5885"/>
    <w:rsid w:val="57FB94A3"/>
    <w:rsid w:val="5816D998"/>
    <w:rsid w:val="582DE17E"/>
    <w:rsid w:val="584AC326"/>
    <w:rsid w:val="5855667E"/>
    <w:rsid w:val="5885FB3A"/>
    <w:rsid w:val="58A7F766"/>
    <w:rsid w:val="58ADDA38"/>
    <w:rsid w:val="58CCBA83"/>
    <w:rsid w:val="58D12A2E"/>
    <w:rsid w:val="58ED73BF"/>
    <w:rsid w:val="58F34F2C"/>
    <w:rsid w:val="5906A2DA"/>
    <w:rsid w:val="59111EE6"/>
    <w:rsid w:val="591D5F52"/>
    <w:rsid w:val="5927C900"/>
    <w:rsid w:val="593AD9AB"/>
    <w:rsid w:val="593D15E6"/>
    <w:rsid w:val="5956626B"/>
    <w:rsid w:val="595D8F25"/>
    <w:rsid w:val="595F1E10"/>
    <w:rsid w:val="596D5EDC"/>
    <w:rsid w:val="597461F0"/>
    <w:rsid w:val="597A9862"/>
    <w:rsid w:val="5981FF21"/>
    <w:rsid w:val="59A0C4BF"/>
    <w:rsid w:val="59A980CA"/>
    <w:rsid w:val="59AEBFCE"/>
    <w:rsid w:val="59C224A5"/>
    <w:rsid w:val="59D69538"/>
    <w:rsid w:val="5A2EE1BC"/>
    <w:rsid w:val="5A3EA640"/>
    <w:rsid w:val="5A48927F"/>
    <w:rsid w:val="5A9C12C9"/>
    <w:rsid w:val="5AACA51D"/>
    <w:rsid w:val="5AB15A22"/>
    <w:rsid w:val="5AB9559F"/>
    <w:rsid w:val="5AE22512"/>
    <w:rsid w:val="5B0D655C"/>
    <w:rsid w:val="5B29134C"/>
    <w:rsid w:val="5B377E89"/>
    <w:rsid w:val="5B40E3C8"/>
    <w:rsid w:val="5B4345DE"/>
    <w:rsid w:val="5B5B5757"/>
    <w:rsid w:val="5B770871"/>
    <w:rsid w:val="5B900318"/>
    <w:rsid w:val="5BA1FF6C"/>
    <w:rsid w:val="5BB09C42"/>
    <w:rsid w:val="5BB53F93"/>
    <w:rsid w:val="5BB82A33"/>
    <w:rsid w:val="5BC498A6"/>
    <w:rsid w:val="5BD0D333"/>
    <w:rsid w:val="5BDE6CFE"/>
    <w:rsid w:val="5BE62D09"/>
    <w:rsid w:val="5BFD1B03"/>
    <w:rsid w:val="5C061CFF"/>
    <w:rsid w:val="5C1EBFED"/>
    <w:rsid w:val="5C266084"/>
    <w:rsid w:val="5C26B3EE"/>
    <w:rsid w:val="5C2757FD"/>
    <w:rsid w:val="5C293F2B"/>
    <w:rsid w:val="5C2E4DC7"/>
    <w:rsid w:val="5C3404B1"/>
    <w:rsid w:val="5C4BB437"/>
    <w:rsid w:val="5C784795"/>
    <w:rsid w:val="5C83F4C5"/>
    <w:rsid w:val="5C8DDEAC"/>
    <w:rsid w:val="5CAFE978"/>
    <w:rsid w:val="5CC5D39A"/>
    <w:rsid w:val="5CF694D7"/>
    <w:rsid w:val="5D0CD9D4"/>
    <w:rsid w:val="5D0D047C"/>
    <w:rsid w:val="5D13B630"/>
    <w:rsid w:val="5D1E310B"/>
    <w:rsid w:val="5D2404C2"/>
    <w:rsid w:val="5D392E5F"/>
    <w:rsid w:val="5D4307D7"/>
    <w:rsid w:val="5D4C10ED"/>
    <w:rsid w:val="5D52716A"/>
    <w:rsid w:val="5D662A27"/>
    <w:rsid w:val="5D747858"/>
    <w:rsid w:val="5D77E7D2"/>
    <w:rsid w:val="5D7C3D94"/>
    <w:rsid w:val="5D8234A1"/>
    <w:rsid w:val="5D8CD22C"/>
    <w:rsid w:val="5D9A2B4E"/>
    <w:rsid w:val="5D9EAB88"/>
    <w:rsid w:val="5DC1FECC"/>
    <w:rsid w:val="5DD7568D"/>
    <w:rsid w:val="5DDF6946"/>
    <w:rsid w:val="5DE4F5E0"/>
    <w:rsid w:val="5E156769"/>
    <w:rsid w:val="5E2A0BB2"/>
    <w:rsid w:val="5E3877D1"/>
    <w:rsid w:val="5E48DC1B"/>
    <w:rsid w:val="5E6BE121"/>
    <w:rsid w:val="5E80C963"/>
    <w:rsid w:val="5E80C9F2"/>
    <w:rsid w:val="5EAE59BC"/>
    <w:rsid w:val="5F13DDA9"/>
    <w:rsid w:val="5F1827FF"/>
    <w:rsid w:val="5F28F663"/>
    <w:rsid w:val="5F37AE22"/>
    <w:rsid w:val="5F57040E"/>
    <w:rsid w:val="5F58086D"/>
    <w:rsid w:val="5F5D8BD5"/>
    <w:rsid w:val="5F5E4E35"/>
    <w:rsid w:val="5F64703B"/>
    <w:rsid w:val="5F672ECF"/>
    <w:rsid w:val="5F6758C6"/>
    <w:rsid w:val="5F6BD642"/>
    <w:rsid w:val="5F73E9C2"/>
    <w:rsid w:val="5F949784"/>
    <w:rsid w:val="5FA999FB"/>
    <w:rsid w:val="5FBA4177"/>
    <w:rsid w:val="5FCFC342"/>
    <w:rsid w:val="5FD78E95"/>
    <w:rsid w:val="5FE21658"/>
    <w:rsid w:val="5FF4CFC0"/>
    <w:rsid w:val="6004D5A7"/>
    <w:rsid w:val="600D8A17"/>
    <w:rsid w:val="6023F001"/>
    <w:rsid w:val="60269017"/>
    <w:rsid w:val="60362434"/>
    <w:rsid w:val="6044783A"/>
    <w:rsid w:val="60675DDD"/>
    <w:rsid w:val="6076ED67"/>
    <w:rsid w:val="6084F16D"/>
    <w:rsid w:val="60C9ABB6"/>
    <w:rsid w:val="60CF0C9C"/>
    <w:rsid w:val="60D38B49"/>
    <w:rsid w:val="60EE5931"/>
    <w:rsid w:val="6107FB60"/>
    <w:rsid w:val="6120F6F9"/>
    <w:rsid w:val="61518801"/>
    <w:rsid w:val="615C0531"/>
    <w:rsid w:val="6161917B"/>
    <w:rsid w:val="617114D7"/>
    <w:rsid w:val="617A92AC"/>
    <w:rsid w:val="617C8D37"/>
    <w:rsid w:val="61A4CCCD"/>
    <w:rsid w:val="61A5948F"/>
    <w:rsid w:val="61E17D22"/>
    <w:rsid w:val="61EAC328"/>
    <w:rsid w:val="61ED08A5"/>
    <w:rsid w:val="61F00813"/>
    <w:rsid w:val="61F80E0C"/>
    <w:rsid w:val="61FF1D33"/>
    <w:rsid w:val="621EBE18"/>
    <w:rsid w:val="62390FAE"/>
    <w:rsid w:val="62427288"/>
    <w:rsid w:val="6247A9BC"/>
    <w:rsid w:val="6255B449"/>
    <w:rsid w:val="625C76A0"/>
    <w:rsid w:val="625F681E"/>
    <w:rsid w:val="62646AAF"/>
    <w:rsid w:val="626518D2"/>
    <w:rsid w:val="626C5C87"/>
    <w:rsid w:val="627B93C9"/>
    <w:rsid w:val="629FB213"/>
    <w:rsid w:val="62A378BD"/>
    <w:rsid w:val="62A90909"/>
    <w:rsid w:val="62C74654"/>
    <w:rsid w:val="62CFFEA8"/>
    <w:rsid w:val="631262A3"/>
    <w:rsid w:val="6315EDDC"/>
    <w:rsid w:val="631622DB"/>
    <w:rsid w:val="631BB8E3"/>
    <w:rsid w:val="63248F2E"/>
    <w:rsid w:val="632E0E10"/>
    <w:rsid w:val="632F1557"/>
    <w:rsid w:val="633098E7"/>
    <w:rsid w:val="63407408"/>
    <w:rsid w:val="634A6216"/>
    <w:rsid w:val="63510F9F"/>
    <w:rsid w:val="636EFADC"/>
    <w:rsid w:val="63771FB4"/>
    <w:rsid w:val="63826B5A"/>
    <w:rsid w:val="638AF419"/>
    <w:rsid w:val="638C6537"/>
    <w:rsid w:val="6392F6E8"/>
    <w:rsid w:val="63A9681E"/>
    <w:rsid w:val="63AA5E7A"/>
    <w:rsid w:val="63AC0D78"/>
    <w:rsid w:val="63B29B9D"/>
    <w:rsid w:val="63B5DF48"/>
    <w:rsid w:val="63C754CA"/>
    <w:rsid w:val="63CDDF91"/>
    <w:rsid w:val="63D1AE1A"/>
    <w:rsid w:val="63D1E4DB"/>
    <w:rsid w:val="63D49193"/>
    <w:rsid w:val="63D85160"/>
    <w:rsid w:val="63E23C69"/>
    <w:rsid w:val="63E95263"/>
    <w:rsid w:val="63EF46B0"/>
    <w:rsid w:val="63FC0F62"/>
    <w:rsid w:val="64022139"/>
    <w:rsid w:val="6407BD9E"/>
    <w:rsid w:val="6414897D"/>
    <w:rsid w:val="6416DF01"/>
    <w:rsid w:val="6420F713"/>
    <w:rsid w:val="642EF39C"/>
    <w:rsid w:val="645A2DB3"/>
    <w:rsid w:val="6469ACF3"/>
    <w:rsid w:val="64789AE2"/>
    <w:rsid w:val="647F72F4"/>
    <w:rsid w:val="648B9898"/>
    <w:rsid w:val="649CFC15"/>
    <w:rsid w:val="649DB565"/>
    <w:rsid w:val="64A53AFE"/>
    <w:rsid w:val="64BF5839"/>
    <w:rsid w:val="64C409A3"/>
    <w:rsid w:val="64DB746A"/>
    <w:rsid w:val="64DE2FDA"/>
    <w:rsid w:val="64EBFD10"/>
    <w:rsid w:val="64EF9E19"/>
    <w:rsid w:val="64FF62CB"/>
    <w:rsid w:val="65060B92"/>
    <w:rsid w:val="650F670D"/>
    <w:rsid w:val="65129FF7"/>
    <w:rsid w:val="65141606"/>
    <w:rsid w:val="65170AFF"/>
    <w:rsid w:val="6520E969"/>
    <w:rsid w:val="652A10A5"/>
    <w:rsid w:val="65370332"/>
    <w:rsid w:val="6538A96A"/>
    <w:rsid w:val="653AC58B"/>
    <w:rsid w:val="653F30D1"/>
    <w:rsid w:val="65412BB6"/>
    <w:rsid w:val="655CF06C"/>
    <w:rsid w:val="656129F3"/>
    <w:rsid w:val="65666578"/>
    <w:rsid w:val="6573E5B9"/>
    <w:rsid w:val="658B3B7D"/>
    <w:rsid w:val="65911ECC"/>
    <w:rsid w:val="6599F408"/>
    <w:rsid w:val="65A53D33"/>
    <w:rsid w:val="65AC4AA1"/>
    <w:rsid w:val="65B1E708"/>
    <w:rsid w:val="65B25B51"/>
    <w:rsid w:val="65B46DD7"/>
    <w:rsid w:val="65BAF478"/>
    <w:rsid w:val="65D8CD27"/>
    <w:rsid w:val="65DEF627"/>
    <w:rsid w:val="65F2723F"/>
    <w:rsid w:val="663CA4C3"/>
    <w:rsid w:val="66483066"/>
    <w:rsid w:val="668C65B3"/>
    <w:rsid w:val="668F7136"/>
    <w:rsid w:val="66DDE305"/>
    <w:rsid w:val="66EE438A"/>
    <w:rsid w:val="66EF621C"/>
    <w:rsid w:val="670661AF"/>
    <w:rsid w:val="67087BB6"/>
    <w:rsid w:val="672A05D4"/>
    <w:rsid w:val="672CC095"/>
    <w:rsid w:val="675EECDC"/>
    <w:rsid w:val="676F984B"/>
    <w:rsid w:val="67795C67"/>
    <w:rsid w:val="677C46B5"/>
    <w:rsid w:val="6797976F"/>
    <w:rsid w:val="67A5EABE"/>
    <w:rsid w:val="67C513B4"/>
    <w:rsid w:val="67E55181"/>
    <w:rsid w:val="67E8464D"/>
    <w:rsid w:val="682A1ED4"/>
    <w:rsid w:val="684BA9D2"/>
    <w:rsid w:val="68585AF5"/>
    <w:rsid w:val="685B8E7B"/>
    <w:rsid w:val="6879749B"/>
    <w:rsid w:val="6881B401"/>
    <w:rsid w:val="688C09BC"/>
    <w:rsid w:val="6890A160"/>
    <w:rsid w:val="6898C262"/>
    <w:rsid w:val="689E5965"/>
    <w:rsid w:val="68CB3F34"/>
    <w:rsid w:val="68CC42C9"/>
    <w:rsid w:val="68D01A15"/>
    <w:rsid w:val="68D652CF"/>
    <w:rsid w:val="68DF7521"/>
    <w:rsid w:val="68F45A96"/>
    <w:rsid w:val="690E8FA0"/>
    <w:rsid w:val="69126A75"/>
    <w:rsid w:val="691F9E18"/>
    <w:rsid w:val="69327886"/>
    <w:rsid w:val="69539706"/>
    <w:rsid w:val="695EAC77"/>
    <w:rsid w:val="6964801A"/>
    <w:rsid w:val="697223A2"/>
    <w:rsid w:val="6973C254"/>
    <w:rsid w:val="69BFC0C0"/>
    <w:rsid w:val="69DDA5B0"/>
    <w:rsid w:val="6A0439F5"/>
    <w:rsid w:val="6A0B8EDB"/>
    <w:rsid w:val="6A2CD668"/>
    <w:rsid w:val="6A3D6AF9"/>
    <w:rsid w:val="6A4A71E4"/>
    <w:rsid w:val="6A6F579F"/>
    <w:rsid w:val="6A6F8FA0"/>
    <w:rsid w:val="6A71F58A"/>
    <w:rsid w:val="6A7B4F51"/>
    <w:rsid w:val="6A7C9AE3"/>
    <w:rsid w:val="6AA4FB1D"/>
    <w:rsid w:val="6AA5ABD8"/>
    <w:rsid w:val="6AA97BC3"/>
    <w:rsid w:val="6ACA5F3B"/>
    <w:rsid w:val="6AD59EB2"/>
    <w:rsid w:val="6B1B288B"/>
    <w:rsid w:val="6B209F37"/>
    <w:rsid w:val="6B29E708"/>
    <w:rsid w:val="6B3A0081"/>
    <w:rsid w:val="6B47585B"/>
    <w:rsid w:val="6B5CA185"/>
    <w:rsid w:val="6B6DC5E5"/>
    <w:rsid w:val="6B74CF32"/>
    <w:rsid w:val="6B766757"/>
    <w:rsid w:val="6B77C663"/>
    <w:rsid w:val="6B7BA1ED"/>
    <w:rsid w:val="6B86F636"/>
    <w:rsid w:val="6B87F228"/>
    <w:rsid w:val="6B957DB0"/>
    <w:rsid w:val="6B9FA917"/>
    <w:rsid w:val="6BABFC32"/>
    <w:rsid w:val="6BB1C696"/>
    <w:rsid w:val="6BB7BACA"/>
    <w:rsid w:val="6BCC1D9D"/>
    <w:rsid w:val="6BE85434"/>
    <w:rsid w:val="6BF20B21"/>
    <w:rsid w:val="6BF77A07"/>
    <w:rsid w:val="6BFADF17"/>
    <w:rsid w:val="6C0EB159"/>
    <w:rsid w:val="6C0ECAC3"/>
    <w:rsid w:val="6C397FD8"/>
    <w:rsid w:val="6C67894F"/>
    <w:rsid w:val="6CA490AA"/>
    <w:rsid w:val="6CAAF33B"/>
    <w:rsid w:val="6CAFCA72"/>
    <w:rsid w:val="6CB7F508"/>
    <w:rsid w:val="6CCC4DC6"/>
    <w:rsid w:val="6CE85B56"/>
    <w:rsid w:val="6CFB25B6"/>
    <w:rsid w:val="6D2686D2"/>
    <w:rsid w:val="6D5B89C4"/>
    <w:rsid w:val="6D7A12E2"/>
    <w:rsid w:val="6D801E00"/>
    <w:rsid w:val="6DA4586B"/>
    <w:rsid w:val="6DB01850"/>
    <w:rsid w:val="6DBF7FBC"/>
    <w:rsid w:val="6DD98314"/>
    <w:rsid w:val="6DE2A8FC"/>
    <w:rsid w:val="6DF0D9FA"/>
    <w:rsid w:val="6DF1AA49"/>
    <w:rsid w:val="6DF9C631"/>
    <w:rsid w:val="6E22019B"/>
    <w:rsid w:val="6E23DFCF"/>
    <w:rsid w:val="6E2FF91F"/>
    <w:rsid w:val="6E3EEFC4"/>
    <w:rsid w:val="6E492CCC"/>
    <w:rsid w:val="6E4F6FA6"/>
    <w:rsid w:val="6E549305"/>
    <w:rsid w:val="6E5CC0A8"/>
    <w:rsid w:val="6EA19E19"/>
    <w:rsid w:val="6ED6BED8"/>
    <w:rsid w:val="6EDEFE48"/>
    <w:rsid w:val="6F06DA24"/>
    <w:rsid w:val="6F20395C"/>
    <w:rsid w:val="6F2331B7"/>
    <w:rsid w:val="6F34162C"/>
    <w:rsid w:val="6F38461E"/>
    <w:rsid w:val="6F3E0E5B"/>
    <w:rsid w:val="6F467D71"/>
    <w:rsid w:val="6F4DD14B"/>
    <w:rsid w:val="6F51DC90"/>
    <w:rsid w:val="6F53A2AC"/>
    <w:rsid w:val="6F55FF77"/>
    <w:rsid w:val="6F5E7E1F"/>
    <w:rsid w:val="6F6FA747"/>
    <w:rsid w:val="6F7F5FBB"/>
    <w:rsid w:val="6F87093C"/>
    <w:rsid w:val="6F9831AE"/>
    <w:rsid w:val="6F9D0678"/>
    <w:rsid w:val="6FA341A8"/>
    <w:rsid w:val="6FB2423C"/>
    <w:rsid w:val="6FB50C98"/>
    <w:rsid w:val="6FC25E93"/>
    <w:rsid w:val="6FE597F5"/>
    <w:rsid w:val="70066323"/>
    <w:rsid w:val="700B48F6"/>
    <w:rsid w:val="702B12CE"/>
    <w:rsid w:val="7035EAB3"/>
    <w:rsid w:val="70502703"/>
    <w:rsid w:val="705A672C"/>
    <w:rsid w:val="70638FFC"/>
    <w:rsid w:val="706C37C9"/>
    <w:rsid w:val="707FC3FC"/>
    <w:rsid w:val="708D1C83"/>
    <w:rsid w:val="7092DB0F"/>
    <w:rsid w:val="70932A86"/>
    <w:rsid w:val="70CA9799"/>
    <w:rsid w:val="70F4C5BF"/>
    <w:rsid w:val="70F9293C"/>
    <w:rsid w:val="70F99779"/>
    <w:rsid w:val="71167A91"/>
    <w:rsid w:val="713AE87D"/>
    <w:rsid w:val="715DD6A5"/>
    <w:rsid w:val="716C1095"/>
    <w:rsid w:val="716E87DE"/>
    <w:rsid w:val="717AE2C5"/>
    <w:rsid w:val="717F7EE2"/>
    <w:rsid w:val="7190E652"/>
    <w:rsid w:val="7195979F"/>
    <w:rsid w:val="719C9002"/>
    <w:rsid w:val="719F7351"/>
    <w:rsid w:val="71AFB16A"/>
    <w:rsid w:val="71BFCAFC"/>
    <w:rsid w:val="71EC0338"/>
    <w:rsid w:val="71F7D3BD"/>
    <w:rsid w:val="7218BFD5"/>
    <w:rsid w:val="72197946"/>
    <w:rsid w:val="721BE41A"/>
    <w:rsid w:val="722E3719"/>
    <w:rsid w:val="7232300C"/>
    <w:rsid w:val="723FE22A"/>
    <w:rsid w:val="724592D6"/>
    <w:rsid w:val="724C1932"/>
    <w:rsid w:val="726E68AB"/>
    <w:rsid w:val="72709A0C"/>
    <w:rsid w:val="72767ED2"/>
    <w:rsid w:val="7285814C"/>
    <w:rsid w:val="72A36724"/>
    <w:rsid w:val="72B1A6C7"/>
    <w:rsid w:val="72D953FA"/>
    <w:rsid w:val="72DBD470"/>
    <w:rsid w:val="72EAF6B8"/>
    <w:rsid w:val="730FEBCA"/>
    <w:rsid w:val="7326B8AB"/>
    <w:rsid w:val="733C79FA"/>
    <w:rsid w:val="733E98AF"/>
    <w:rsid w:val="735BA71D"/>
    <w:rsid w:val="736D8B75"/>
    <w:rsid w:val="73767841"/>
    <w:rsid w:val="737B9069"/>
    <w:rsid w:val="7384EB4F"/>
    <w:rsid w:val="7394371D"/>
    <w:rsid w:val="7395A7B3"/>
    <w:rsid w:val="73A1DCCA"/>
    <w:rsid w:val="73AC0723"/>
    <w:rsid w:val="73ED8950"/>
    <w:rsid w:val="7402A1EE"/>
    <w:rsid w:val="744FE3BA"/>
    <w:rsid w:val="7474DB49"/>
    <w:rsid w:val="7487DAE5"/>
    <w:rsid w:val="748ACAAD"/>
    <w:rsid w:val="74916EDC"/>
    <w:rsid w:val="749951D9"/>
    <w:rsid w:val="74E7D928"/>
    <w:rsid w:val="75086B4A"/>
    <w:rsid w:val="751FA77D"/>
    <w:rsid w:val="75356060"/>
    <w:rsid w:val="7549607E"/>
    <w:rsid w:val="75541B36"/>
    <w:rsid w:val="755CCF37"/>
    <w:rsid w:val="75904DE2"/>
    <w:rsid w:val="75B10D9A"/>
    <w:rsid w:val="75B89814"/>
    <w:rsid w:val="75D00ADD"/>
    <w:rsid w:val="75D0C357"/>
    <w:rsid w:val="75D171B9"/>
    <w:rsid w:val="75D7CF49"/>
    <w:rsid w:val="75DB9E4D"/>
    <w:rsid w:val="75E83D10"/>
    <w:rsid w:val="75F5301D"/>
    <w:rsid w:val="75FCA287"/>
    <w:rsid w:val="762E09A5"/>
    <w:rsid w:val="763170C4"/>
    <w:rsid w:val="76430B5C"/>
    <w:rsid w:val="76586DE3"/>
    <w:rsid w:val="765F99B3"/>
    <w:rsid w:val="766E6A72"/>
    <w:rsid w:val="7679A44B"/>
    <w:rsid w:val="767DC9EE"/>
    <w:rsid w:val="76813F24"/>
    <w:rsid w:val="7685BD37"/>
    <w:rsid w:val="7699A724"/>
    <w:rsid w:val="76A491B5"/>
    <w:rsid w:val="76B16B5F"/>
    <w:rsid w:val="76C37A7B"/>
    <w:rsid w:val="76CA0640"/>
    <w:rsid w:val="76D6F9B3"/>
    <w:rsid w:val="76D8BF98"/>
    <w:rsid w:val="76EE8283"/>
    <w:rsid w:val="772C6231"/>
    <w:rsid w:val="772DFB74"/>
    <w:rsid w:val="77335F8A"/>
    <w:rsid w:val="774CD825"/>
    <w:rsid w:val="7752F33E"/>
    <w:rsid w:val="77545700"/>
    <w:rsid w:val="775CF349"/>
    <w:rsid w:val="77765E62"/>
    <w:rsid w:val="77858951"/>
    <w:rsid w:val="7788C888"/>
    <w:rsid w:val="77961DEE"/>
    <w:rsid w:val="779A22D6"/>
    <w:rsid w:val="77A1B39A"/>
    <w:rsid w:val="77AB2B38"/>
    <w:rsid w:val="77C77C26"/>
    <w:rsid w:val="77CE179B"/>
    <w:rsid w:val="78034F04"/>
    <w:rsid w:val="7804D923"/>
    <w:rsid w:val="780A3D5B"/>
    <w:rsid w:val="78198D27"/>
    <w:rsid w:val="781C74E8"/>
    <w:rsid w:val="7831CF34"/>
    <w:rsid w:val="7855A11E"/>
    <w:rsid w:val="7886F5BF"/>
    <w:rsid w:val="78925B26"/>
    <w:rsid w:val="78948AE7"/>
    <w:rsid w:val="78986F86"/>
    <w:rsid w:val="78A8E10F"/>
    <w:rsid w:val="78B17559"/>
    <w:rsid w:val="78DD9C3E"/>
    <w:rsid w:val="78F5A6B0"/>
    <w:rsid w:val="78F6EED3"/>
    <w:rsid w:val="78FC282E"/>
    <w:rsid w:val="7944FC28"/>
    <w:rsid w:val="79457339"/>
    <w:rsid w:val="795D3829"/>
    <w:rsid w:val="7967046F"/>
    <w:rsid w:val="79699CE3"/>
    <w:rsid w:val="7969A0B9"/>
    <w:rsid w:val="796F3C38"/>
    <w:rsid w:val="79732F71"/>
    <w:rsid w:val="79759A8A"/>
    <w:rsid w:val="797A1906"/>
    <w:rsid w:val="798485AE"/>
    <w:rsid w:val="799691A7"/>
    <w:rsid w:val="79987DD1"/>
    <w:rsid w:val="79B36FE2"/>
    <w:rsid w:val="79B9FF87"/>
    <w:rsid w:val="79C8A4C6"/>
    <w:rsid w:val="79CA4FB7"/>
    <w:rsid w:val="79CECB45"/>
    <w:rsid w:val="79E2F711"/>
    <w:rsid w:val="79E8C9EA"/>
    <w:rsid w:val="7A03F67F"/>
    <w:rsid w:val="7A186605"/>
    <w:rsid w:val="7A1E8598"/>
    <w:rsid w:val="7A3A0CCC"/>
    <w:rsid w:val="7A5BBF1D"/>
    <w:rsid w:val="7A630226"/>
    <w:rsid w:val="7A74D1A7"/>
    <w:rsid w:val="7A7762F2"/>
    <w:rsid w:val="7A7DC08E"/>
    <w:rsid w:val="7A869A54"/>
    <w:rsid w:val="7AA44334"/>
    <w:rsid w:val="7AA542BD"/>
    <w:rsid w:val="7AC040D1"/>
    <w:rsid w:val="7ACAC7F5"/>
    <w:rsid w:val="7ADBE43A"/>
    <w:rsid w:val="7AE01284"/>
    <w:rsid w:val="7B387C17"/>
    <w:rsid w:val="7B3E7980"/>
    <w:rsid w:val="7B4AF9AB"/>
    <w:rsid w:val="7B5077C9"/>
    <w:rsid w:val="7B567B40"/>
    <w:rsid w:val="7B69C063"/>
    <w:rsid w:val="7B8381D7"/>
    <w:rsid w:val="7B8C10D2"/>
    <w:rsid w:val="7B8F94E2"/>
    <w:rsid w:val="7B93B9D8"/>
    <w:rsid w:val="7B9D73C9"/>
    <w:rsid w:val="7BB020AE"/>
    <w:rsid w:val="7BC03174"/>
    <w:rsid w:val="7BC9E8A4"/>
    <w:rsid w:val="7BD4124C"/>
    <w:rsid w:val="7BE77A0E"/>
    <w:rsid w:val="7C039633"/>
    <w:rsid w:val="7C1709A0"/>
    <w:rsid w:val="7C177D83"/>
    <w:rsid w:val="7C1A4B3B"/>
    <w:rsid w:val="7C2B02C5"/>
    <w:rsid w:val="7C2BB901"/>
    <w:rsid w:val="7C2EFB56"/>
    <w:rsid w:val="7C39ECB2"/>
    <w:rsid w:val="7C4A88F4"/>
    <w:rsid w:val="7C4DAB56"/>
    <w:rsid w:val="7C69A959"/>
    <w:rsid w:val="7C6BEB43"/>
    <w:rsid w:val="7C7DCAC5"/>
    <w:rsid w:val="7C852D06"/>
    <w:rsid w:val="7C8BC0C2"/>
    <w:rsid w:val="7C91D140"/>
    <w:rsid w:val="7C9A4088"/>
    <w:rsid w:val="7CA3714C"/>
    <w:rsid w:val="7CA3FE2C"/>
    <w:rsid w:val="7CA7FB2C"/>
    <w:rsid w:val="7CAB46AC"/>
    <w:rsid w:val="7CAEC0E1"/>
    <w:rsid w:val="7CB82C58"/>
    <w:rsid w:val="7CC0F3E4"/>
    <w:rsid w:val="7CCDEA82"/>
    <w:rsid w:val="7CD91B0A"/>
    <w:rsid w:val="7CEFBE77"/>
    <w:rsid w:val="7CFBE059"/>
    <w:rsid w:val="7D0DD084"/>
    <w:rsid w:val="7D1B10F2"/>
    <w:rsid w:val="7D280141"/>
    <w:rsid w:val="7D4DAE9E"/>
    <w:rsid w:val="7D539771"/>
    <w:rsid w:val="7D5CF7B7"/>
    <w:rsid w:val="7D6D1074"/>
    <w:rsid w:val="7D72A3C9"/>
    <w:rsid w:val="7D7CBACC"/>
    <w:rsid w:val="7D7FF87A"/>
    <w:rsid w:val="7D811765"/>
    <w:rsid w:val="7D898C81"/>
    <w:rsid w:val="7D939EC6"/>
    <w:rsid w:val="7DA74A6B"/>
    <w:rsid w:val="7DAD9A15"/>
    <w:rsid w:val="7DB69A14"/>
    <w:rsid w:val="7DBCD5F0"/>
    <w:rsid w:val="7DC019EE"/>
    <w:rsid w:val="7DC8116D"/>
    <w:rsid w:val="7DDABED5"/>
    <w:rsid w:val="7DED17B3"/>
    <w:rsid w:val="7DF953B7"/>
    <w:rsid w:val="7E3757C3"/>
    <w:rsid w:val="7E39505D"/>
    <w:rsid w:val="7E6DB7A1"/>
    <w:rsid w:val="7E708ED2"/>
    <w:rsid w:val="7E7D941E"/>
    <w:rsid w:val="7E88EC69"/>
    <w:rsid w:val="7E8BA0C0"/>
    <w:rsid w:val="7E960725"/>
    <w:rsid w:val="7E9FA8AE"/>
    <w:rsid w:val="7EA26EDD"/>
    <w:rsid w:val="7ECC2499"/>
    <w:rsid w:val="7ECF982F"/>
    <w:rsid w:val="7ED2681E"/>
    <w:rsid w:val="7EDEF68B"/>
    <w:rsid w:val="7EEB06B9"/>
    <w:rsid w:val="7F07EE8C"/>
    <w:rsid w:val="7F0A2B0A"/>
    <w:rsid w:val="7F2692B9"/>
    <w:rsid w:val="7F3772C1"/>
    <w:rsid w:val="7F505F79"/>
    <w:rsid w:val="7F5285F1"/>
    <w:rsid w:val="7F5491FC"/>
    <w:rsid w:val="7F60FBE3"/>
    <w:rsid w:val="7F697DA4"/>
    <w:rsid w:val="7F77B818"/>
    <w:rsid w:val="7F7D8EBB"/>
    <w:rsid w:val="7F86C64B"/>
    <w:rsid w:val="7F87CCA2"/>
    <w:rsid w:val="7F8B91E8"/>
    <w:rsid w:val="7F91AFB8"/>
    <w:rsid w:val="7F952418"/>
    <w:rsid w:val="7FAE09EA"/>
    <w:rsid w:val="7FB0EFC6"/>
    <w:rsid w:val="7FB713E5"/>
    <w:rsid w:val="7FBEFC6B"/>
    <w:rsid w:val="7FE60792"/>
    <w:rsid w:val="7FE98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E83A87"/>
  <w15:chartTrackingRefBased/>
  <w15:docId w15:val="{656125FB-5B52-4469-849D-5681DDDB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45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Text1"/>
    <w:link w:val="Heading1Char"/>
    <w:uiPriority w:val="9"/>
    <w:qFormat/>
    <w:rsid w:val="00565D10"/>
    <w:pPr>
      <w:keepNext/>
      <w:numPr>
        <w:numId w:val="7"/>
      </w:numPr>
      <w:spacing w:before="360" w:after="120"/>
      <w:jc w:val="both"/>
      <w:outlineLvl w:val="0"/>
    </w:pPr>
    <w:rPr>
      <w:rFonts w:eastAsiaTheme="majorEastAsia"/>
      <w:b/>
      <w:bCs/>
      <w:smallCaps/>
      <w:szCs w:val="28"/>
    </w:rPr>
  </w:style>
  <w:style w:type="paragraph" w:styleId="Heading2">
    <w:name w:val="heading 2"/>
    <w:basedOn w:val="Normal"/>
    <w:next w:val="Text1"/>
    <w:link w:val="Heading2Char"/>
    <w:uiPriority w:val="9"/>
    <w:unhideWhenUsed/>
    <w:qFormat/>
    <w:rsid w:val="00565D10"/>
    <w:pPr>
      <w:keepNext/>
      <w:numPr>
        <w:ilvl w:val="1"/>
        <w:numId w:val="7"/>
      </w:numPr>
      <w:spacing w:before="120" w:after="120"/>
      <w:jc w:val="both"/>
      <w:outlineLvl w:val="1"/>
    </w:pPr>
    <w:rPr>
      <w:rFonts w:eastAsiaTheme="majorEastAsia"/>
      <w:b/>
      <w:bCs/>
      <w:szCs w:val="26"/>
    </w:rPr>
  </w:style>
  <w:style w:type="paragraph" w:styleId="Heading3">
    <w:name w:val="heading 3"/>
    <w:basedOn w:val="Normal"/>
    <w:next w:val="Text1"/>
    <w:link w:val="Heading3Char"/>
    <w:uiPriority w:val="9"/>
    <w:unhideWhenUsed/>
    <w:qFormat/>
    <w:rsid w:val="00565D10"/>
    <w:pPr>
      <w:keepNext/>
      <w:numPr>
        <w:ilvl w:val="2"/>
        <w:numId w:val="7"/>
      </w:numPr>
      <w:spacing w:before="120" w:after="120"/>
      <w:jc w:val="both"/>
      <w:outlineLvl w:val="2"/>
    </w:pPr>
    <w:rPr>
      <w:rFonts w:eastAsiaTheme="majorEastAsia"/>
      <w:bCs/>
      <w:i/>
    </w:rPr>
  </w:style>
  <w:style w:type="paragraph" w:styleId="Heading4">
    <w:name w:val="heading 4"/>
    <w:basedOn w:val="Normal"/>
    <w:next w:val="Text1"/>
    <w:link w:val="Heading4Char"/>
    <w:uiPriority w:val="9"/>
    <w:unhideWhenUsed/>
    <w:qFormat/>
    <w:rsid w:val="00565D10"/>
    <w:pPr>
      <w:keepNext/>
      <w:numPr>
        <w:ilvl w:val="3"/>
        <w:numId w:val="7"/>
      </w:numPr>
      <w:spacing w:before="120" w:after="120"/>
      <w:jc w:val="both"/>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D10"/>
    <w:rPr>
      <w:rFonts w:ascii="Times New Roman" w:eastAsiaTheme="majorEastAsia" w:hAnsi="Times New Roman" w:cs="Times New Roman"/>
      <w:b/>
      <w:bCs/>
      <w:smallCaps/>
      <w:sz w:val="24"/>
      <w:szCs w:val="28"/>
      <w:lang w:eastAsia="en-GB"/>
    </w:rPr>
  </w:style>
  <w:style w:type="character" w:customStyle="1" w:styleId="Heading2Char">
    <w:name w:val="Heading 2 Char"/>
    <w:basedOn w:val="DefaultParagraphFont"/>
    <w:link w:val="Heading2"/>
    <w:uiPriority w:val="9"/>
    <w:rsid w:val="00565D10"/>
    <w:rPr>
      <w:rFonts w:ascii="Times New Roman" w:eastAsiaTheme="majorEastAsia" w:hAnsi="Times New Roman" w:cs="Times New Roman"/>
      <w:b/>
      <w:bCs/>
      <w:sz w:val="24"/>
      <w:szCs w:val="26"/>
      <w:lang w:eastAsia="en-GB"/>
    </w:rPr>
  </w:style>
  <w:style w:type="character" w:customStyle="1" w:styleId="Heading3Char">
    <w:name w:val="Heading 3 Char"/>
    <w:basedOn w:val="DefaultParagraphFont"/>
    <w:link w:val="Heading3"/>
    <w:uiPriority w:val="9"/>
    <w:rsid w:val="00565D10"/>
    <w:rPr>
      <w:rFonts w:ascii="Times New Roman" w:eastAsiaTheme="majorEastAsia" w:hAnsi="Times New Roman" w:cs="Times New Roman"/>
      <w:bCs/>
      <w:i/>
      <w:sz w:val="24"/>
      <w:szCs w:val="24"/>
      <w:lang w:eastAsia="en-GB"/>
    </w:rPr>
  </w:style>
  <w:style w:type="character" w:customStyle="1" w:styleId="Heading4Char">
    <w:name w:val="Heading 4 Char"/>
    <w:basedOn w:val="DefaultParagraphFont"/>
    <w:link w:val="Heading4"/>
    <w:uiPriority w:val="9"/>
    <w:rsid w:val="00565D10"/>
    <w:rPr>
      <w:rFonts w:ascii="Times New Roman" w:eastAsiaTheme="majorEastAsia" w:hAnsi="Times New Roman" w:cs="Times New Roman"/>
      <w:bCs/>
      <w:iCs/>
      <w:sz w:val="24"/>
      <w:szCs w:val="24"/>
      <w:lang w:eastAsia="en-GB"/>
    </w:rPr>
  </w:style>
  <w:style w:type="numbering" w:customStyle="1" w:styleId="NoList1">
    <w:name w:val="No List1"/>
    <w:next w:val="NoList"/>
    <w:uiPriority w:val="99"/>
    <w:semiHidden/>
    <w:unhideWhenUsed/>
    <w:rsid w:val="00565D10"/>
  </w:style>
  <w:style w:type="paragraph" w:customStyle="1" w:styleId="Text1">
    <w:name w:val="Text 1"/>
    <w:basedOn w:val="Normal"/>
    <w:rsid w:val="00565D10"/>
    <w:pPr>
      <w:spacing w:before="120" w:after="120"/>
      <w:ind w:left="850"/>
      <w:jc w:val="both"/>
    </w:pPr>
  </w:style>
  <w:style w:type="paragraph" w:styleId="Header">
    <w:name w:val="header"/>
    <w:basedOn w:val="Normal"/>
    <w:link w:val="HeaderChar"/>
    <w:uiPriority w:val="99"/>
    <w:unhideWhenUsed/>
    <w:rsid w:val="00565D10"/>
    <w:pPr>
      <w:tabs>
        <w:tab w:val="center" w:pos="4535"/>
        <w:tab w:val="right" w:pos="9071"/>
      </w:tabs>
      <w:spacing w:after="120"/>
      <w:jc w:val="both"/>
    </w:pPr>
  </w:style>
  <w:style w:type="character" w:customStyle="1" w:styleId="HeaderChar">
    <w:name w:val="Header Char"/>
    <w:basedOn w:val="DefaultParagraphFont"/>
    <w:link w:val="Header"/>
    <w:uiPriority w:val="99"/>
    <w:rsid w:val="00565D1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65D10"/>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565D10"/>
    <w:rPr>
      <w:rFonts w:ascii="Times New Roman" w:eastAsia="Times New Roman" w:hAnsi="Times New Roman" w:cs="Times New Roman"/>
      <w:sz w:val="24"/>
      <w:szCs w:val="24"/>
      <w:lang w:eastAsia="en-GB"/>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565D10"/>
    <w:pPr>
      <w:ind w:left="720" w:hanging="720"/>
      <w:jc w:val="both"/>
    </w:pPr>
    <w:rPr>
      <w:sz w:val="20"/>
      <w:szCs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565D10"/>
    <w:rPr>
      <w:rFonts w:ascii="Times New Roman" w:eastAsia="Times New Roman" w:hAnsi="Times New Roman" w:cs="Times New Roman"/>
      <w:sz w:val="20"/>
      <w:szCs w:val="20"/>
      <w:lang w:eastAsia="en-GB"/>
    </w:rPr>
  </w:style>
  <w:style w:type="paragraph" w:styleId="TOCHeading">
    <w:name w:val="TOC Heading"/>
    <w:basedOn w:val="Normal"/>
    <w:next w:val="Normal"/>
    <w:uiPriority w:val="39"/>
    <w:semiHidden/>
    <w:unhideWhenUsed/>
    <w:qFormat/>
    <w:rsid w:val="00565D10"/>
    <w:pPr>
      <w:spacing w:before="120" w:after="240"/>
      <w:jc w:val="center"/>
    </w:pPr>
    <w:rPr>
      <w:b/>
      <w:sz w:val="28"/>
    </w:rPr>
  </w:style>
  <w:style w:type="paragraph" w:styleId="TOC1">
    <w:name w:val="toc 1"/>
    <w:basedOn w:val="Normal"/>
    <w:next w:val="Normal"/>
    <w:uiPriority w:val="39"/>
    <w:semiHidden/>
    <w:unhideWhenUsed/>
    <w:rsid w:val="00565D10"/>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565D10"/>
    <w:pPr>
      <w:tabs>
        <w:tab w:val="right" w:leader="dot" w:pos="9071"/>
      </w:tabs>
      <w:spacing w:before="60" w:after="120"/>
      <w:ind w:left="850" w:hanging="850"/>
    </w:pPr>
  </w:style>
  <w:style w:type="paragraph" w:styleId="TOC3">
    <w:name w:val="toc 3"/>
    <w:basedOn w:val="Normal"/>
    <w:next w:val="Normal"/>
    <w:uiPriority w:val="39"/>
    <w:semiHidden/>
    <w:unhideWhenUsed/>
    <w:rsid w:val="00565D10"/>
    <w:pPr>
      <w:tabs>
        <w:tab w:val="right" w:leader="dot" w:pos="9071"/>
      </w:tabs>
      <w:spacing w:before="60" w:after="120"/>
      <w:ind w:left="850" w:hanging="850"/>
    </w:pPr>
  </w:style>
  <w:style w:type="paragraph" w:styleId="TOC4">
    <w:name w:val="toc 4"/>
    <w:basedOn w:val="Normal"/>
    <w:next w:val="Normal"/>
    <w:uiPriority w:val="39"/>
    <w:semiHidden/>
    <w:unhideWhenUsed/>
    <w:rsid w:val="00565D10"/>
    <w:pPr>
      <w:tabs>
        <w:tab w:val="right" w:leader="dot" w:pos="9071"/>
      </w:tabs>
      <w:spacing w:before="60" w:after="120"/>
      <w:ind w:left="850" w:hanging="850"/>
    </w:pPr>
  </w:style>
  <w:style w:type="paragraph" w:styleId="TOC5">
    <w:name w:val="toc 5"/>
    <w:basedOn w:val="Normal"/>
    <w:next w:val="Normal"/>
    <w:uiPriority w:val="39"/>
    <w:semiHidden/>
    <w:unhideWhenUsed/>
    <w:rsid w:val="00565D10"/>
    <w:pPr>
      <w:tabs>
        <w:tab w:val="right" w:leader="dot" w:pos="9071"/>
      </w:tabs>
      <w:spacing w:before="300" w:after="120"/>
    </w:pPr>
  </w:style>
  <w:style w:type="paragraph" w:styleId="TOC6">
    <w:name w:val="toc 6"/>
    <w:basedOn w:val="Normal"/>
    <w:next w:val="Normal"/>
    <w:uiPriority w:val="39"/>
    <w:semiHidden/>
    <w:unhideWhenUsed/>
    <w:rsid w:val="00565D10"/>
    <w:pPr>
      <w:tabs>
        <w:tab w:val="right" w:leader="dot" w:pos="9071"/>
      </w:tabs>
      <w:spacing w:before="240" w:after="120"/>
    </w:pPr>
  </w:style>
  <w:style w:type="paragraph" w:styleId="TOC7">
    <w:name w:val="toc 7"/>
    <w:basedOn w:val="Normal"/>
    <w:next w:val="Normal"/>
    <w:uiPriority w:val="39"/>
    <w:semiHidden/>
    <w:unhideWhenUsed/>
    <w:rsid w:val="00565D10"/>
    <w:pPr>
      <w:tabs>
        <w:tab w:val="right" w:leader="dot" w:pos="9071"/>
      </w:tabs>
      <w:spacing w:before="180" w:after="120"/>
    </w:pPr>
  </w:style>
  <w:style w:type="paragraph" w:styleId="TOC8">
    <w:name w:val="toc 8"/>
    <w:basedOn w:val="Normal"/>
    <w:next w:val="Normal"/>
    <w:uiPriority w:val="39"/>
    <w:semiHidden/>
    <w:unhideWhenUsed/>
    <w:rsid w:val="00565D10"/>
    <w:pPr>
      <w:tabs>
        <w:tab w:val="right" w:leader="dot" w:pos="9071"/>
      </w:tabs>
      <w:spacing w:before="120" w:after="120"/>
    </w:pPr>
  </w:style>
  <w:style w:type="paragraph" w:styleId="TOC9">
    <w:name w:val="toc 9"/>
    <w:basedOn w:val="Normal"/>
    <w:next w:val="Normal"/>
    <w:uiPriority w:val="39"/>
    <w:semiHidden/>
    <w:unhideWhenUsed/>
    <w:rsid w:val="00565D10"/>
    <w:pPr>
      <w:tabs>
        <w:tab w:val="right" w:leader="dot" w:pos="9071"/>
      </w:tabs>
      <w:spacing w:before="120" w:after="120"/>
      <w:jc w:val="both"/>
    </w:pPr>
  </w:style>
  <w:style w:type="paragraph" w:customStyle="1" w:styleId="HeaderLandscape">
    <w:name w:val="HeaderLandscape"/>
    <w:basedOn w:val="Normal"/>
    <w:rsid w:val="00565D10"/>
    <w:pPr>
      <w:tabs>
        <w:tab w:val="center" w:pos="7285"/>
        <w:tab w:val="right" w:pos="14003"/>
      </w:tabs>
      <w:spacing w:after="120"/>
      <w:jc w:val="both"/>
    </w:pPr>
  </w:style>
  <w:style w:type="paragraph" w:customStyle="1" w:styleId="FooterLandscape">
    <w:name w:val="FooterLandscape"/>
    <w:basedOn w:val="Normal"/>
    <w:rsid w:val="00565D10"/>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565D10"/>
    <w:rPr>
      <w:vertAlign w:val="superscript"/>
    </w:rPr>
  </w:style>
  <w:style w:type="paragraph" w:customStyle="1" w:styleId="1">
    <w:name w:val="1"/>
    <w:basedOn w:val="Normal"/>
    <w:link w:val="FootnoteReference"/>
    <w:uiPriority w:val="99"/>
    <w:rsid w:val="00565D10"/>
    <w:pPr>
      <w:spacing w:after="160" w:line="240" w:lineRule="exact"/>
      <w:jc w:val="both"/>
    </w:pPr>
    <w:rPr>
      <w:rFonts w:asciiTheme="minorHAnsi" w:eastAsiaTheme="minorHAnsi" w:hAnsiTheme="minorHAnsi" w:cstheme="minorBidi"/>
      <w:sz w:val="22"/>
      <w:szCs w:val="22"/>
      <w:vertAlign w:val="superscript"/>
      <w:lang w:eastAsia="en-US"/>
    </w:rPr>
  </w:style>
  <w:style w:type="paragraph" w:customStyle="1" w:styleId="HeaderSensitivity">
    <w:name w:val="Header Sensitivity"/>
    <w:basedOn w:val="Normal"/>
    <w:rsid w:val="00565D10"/>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565D10"/>
    <w:pPr>
      <w:spacing w:after="120"/>
      <w:jc w:val="right"/>
    </w:pPr>
    <w:rPr>
      <w:sz w:val="28"/>
    </w:rPr>
  </w:style>
  <w:style w:type="paragraph" w:customStyle="1" w:styleId="FooterSensitivity">
    <w:name w:val="Footer Sensitivity"/>
    <w:basedOn w:val="Normal"/>
    <w:rsid w:val="00565D10"/>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565D10"/>
    <w:pPr>
      <w:spacing w:before="120" w:after="120"/>
      <w:ind w:left="1417"/>
      <w:jc w:val="both"/>
    </w:pPr>
  </w:style>
  <w:style w:type="paragraph" w:customStyle="1" w:styleId="Text3">
    <w:name w:val="Text 3"/>
    <w:basedOn w:val="Normal"/>
    <w:rsid w:val="00565D10"/>
    <w:pPr>
      <w:spacing w:before="120" w:after="120"/>
      <w:ind w:left="1984"/>
      <w:jc w:val="both"/>
    </w:pPr>
  </w:style>
  <w:style w:type="paragraph" w:customStyle="1" w:styleId="Text4">
    <w:name w:val="Text 4"/>
    <w:basedOn w:val="Normal"/>
    <w:rsid w:val="00565D10"/>
    <w:pPr>
      <w:spacing w:before="120" w:after="120"/>
      <w:ind w:left="2551"/>
      <w:jc w:val="both"/>
    </w:pPr>
  </w:style>
  <w:style w:type="paragraph" w:customStyle="1" w:styleId="NormalCentered">
    <w:name w:val="Normal Centered"/>
    <w:basedOn w:val="Normal"/>
    <w:rsid w:val="00565D10"/>
    <w:pPr>
      <w:spacing w:before="120" w:after="120"/>
      <w:jc w:val="center"/>
    </w:pPr>
  </w:style>
  <w:style w:type="paragraph" w:customStyle="1" w:styleId="NormalLeft">
    <w:name w:val="Normal Left"/>
    <w:basedOn w:val="Normal"/>
    <w:rsid w:val="00565D10"/>
    <w:pPr>
      <w:spacing w:before="120" w:after="120"/>
    </w:pPr>
  </w:style>
  <w:style w:type="paragraph" w:customStyle="1" w:styleId="NormalRight">
    <w:name w:val="Normal Right"/>
    <w:basedOn w:val="Normal"/>
    <w:rsid w:val="00565D10"/>
    <w:pPr>
      <w:spacing w:before="120" w:after="120"/>
      <w:jc w:val="right"/>
    </w:pPr>
  </w:style>
  <w:style w:type="paragraph" w:customStyle="1" w:styleId="QuotedText">
    <w:name w:val="Quoted Text"/>
    <w:basedOn w:val="Normal"/>
    <w:rsid w:val="00565D10"/>
    <w:pPr>
      <w:spacing w:before="120" w:after="120"/>
      <w:ind w:left="1417"/>
      <w:jc w:val="both"/>
    </w:pPr>
  </w:style>
  <w:style w:type="paragraph" w:customStyle="1" w:styleId="Point0">
    <w:name w:val="Point 0"/>
    <w:basedOn w:val="Normal"/>
    <w:rsid w:val="00565D10"/>
    <w:pPr>
      <w:spacing w:before="120" w:after="120"/>
      <w:ind w:left="850" w:hanging="850"/>
      <w:jc w:val="both"/>
    </w:pPr>
  </w:style>
  <w:style w:type="paragraph" w:customStyle="1" w:styleId="Point1">
    <w:name w:val="Point 1"/>
    <w:basedOn w:val="Normal"/>
    <w:rsid w:val="00565D10"/>
    <w:pPr>
      <w:spacing w:before="120" w:after="120"/>
      <w:ind w:left="1417" w:hanging="567"/>
      <w:jc w:val="both"/>
    </w:pPr>
  </w:style>
  <w:style w:type="paragraph" w:customStyle="1" w:styleId="Point2">
    <w:name w:val="Point 2"/>
    <w:basedOn w:val="Normal"/>
    <w:rsid w:val="00565D10"/>
    <w:pPr>
      <w:spacing w:before="120" w:after="120"/>
      <w:ind w:left="1984" w:hanging="567"/>
      <w:jc w:val="both"/>
    </w:pPr>
  </w:style>
  <w:style w:type="paragraph" w:customStyle="1" w:styleId="Point3">
    <w:name w:val="Point 3"/>
    <w:basedOn w:val="Normal"/>
    <w:rsid w:val="00565D10"/>
    <w:pPr>
      <w:spacing w:before="120" w:after="120"/>
      <w:ind w:left="2551" w:hanging="567"/>
      <w:jc w:val="both"/>
    </w:pPr>
  </w:style>
  <w:style w:type="paragraph" w:customStyle="1" w:styleId="Point4">
    <w:name w:val="Point 4"/>
    <w:basedOn w:val="Normal"/>
    <w:rsid w:val="00565D10"/>
    <w:pPr>
      <w:spacing w:before="120" w:after="120"/>
      <w:ind w:left="3118" w:hanging="567"/>
      <w:jc w:val="both"/>
    </w:pPr>
  </w:style>
  <w:style w:type="paragraph" w:customStyle="1" w:styleId="Tiret0">
    <w:name w:val="Tiret 0"/>
    <w:basedOn w:val="Point0"/>
    <w:rsid w:val="00565D10"/>
    <w:pPr>
      <w:numPr>
        <w:numId w:val="1"/>
      </w:numPr>
    </w:pPr>
  </w:style>
  <w:style w:type="paragraph" w:customStyle="1" w:styleId="Tiret1">
    <w:name w:val="Tiret 1"/>
    <w:basedOn w:val="Point1"/>
    <w:rsid w:val="00565D10"/>
    <w:pPr>
      <w:numPr>
        <w:numId w:val="2"/>
      </w:numPr>
      <w:tabs>
        <w:tab w:val="num" w:pos="3118"/>
      </w:tabs>
      <w:ind w:left="3118"/>
    </w:pPr>
  </w:style>
  <w:style w:type="paragraph" w:customStyle="1" w:styleId="Tiret2">
    <w:name w:val="Tiret 2"/>
    <w:basedOn w:val="Point2"/>
    <w:rsid w:val="00565D10"/>
    <w:pPr>
      <w:numPr>
        <w:numId w:val="3"/>
      </w:numPr>
      <w:tabs>
        <w:tab w:val="num" w:pos="360"/>
      </w:tabs>
      <w:ind w:left="360" w:hanging="360"/>
    </w:pPr>
  </w:style>
  <w:style w:type="paragraph" w:customStyle="1" w:styleId="Tiret3">
    <w:name w:val="Tiret 3"/>
    <w:basedOn w:val="Point3"/>
    <w:rsid w:val="00565D10"/>
    <w:pPr>
      <w:numPr>
        <w:numId w:val="4"/>
      </w:numPr>
      <w:tabs>
        <w:tab w:val="num" w:pos="360"/>
      </w:tabs>
      <w:ind w:left="360" w:hanging="360"/>
    </w:pPr>
  </w:style>
  <w:style w:type="paragraph" w:customStyle="1" w:styleId="Tiret4">
    <w:name w:val="Tiret 4"/>
    <w:basedOn w:val="Point4"/>
    <w:rsid w:val="00565D10"/>
    <w:pPr>
      <w:numPr>
        <w:numId w:val="5"/>
      </w:numPr>
      <w:ind w:left="1440" w:hanging="360"/>
    </w:pPr>
  </w:style>
  <w:style w:type="paragraph" w:customStyle="1" w:styleId="PointDouble0">
    <w:name w:val="PointDouble 0"/>
    <w:basedOn w:val="Normal"/>
    <w:rsid w:val="00565D10"/>
    <w:pPr>
      <w:tabs>
        <w:tab w:val="left" w:pos="850"/>
      </w:tabs>
      <w:spacing w:before="120" w:after="120"/>
      <w:ind w:left="1417" w:hanging="1417"/>
      <w:jc w:val="both"/>
    </w:pPr>
  </w:style>
  <w:style w:type="paragraph" w:customStyle="1" w:styleId="PointDouble1">
    <w:name w:val="PointDouble 1"/>
    <w:basedOn w:val="Normal"/>
    <w:rsid w:val="00565D10"/>
    <w:pPr>
      <w:tabs>
        <w:tab w:val="left" w:pos="1417"/>
      </w:tabs>
      <w:spacing w:before="120" w:after="120"/>
      <w:ind w:left="1984" w:hanging="1134"/>
      <w:jc w:val="both"/>
    </w:pPr>
  </w:style>
  <w:style w:type="paragraph" w:customStyle="1" w:styleId="PointDouble2">
    <w:name w:val="PointDouble 2"/>
    <w:basedOn w:val="Normal"/>
    <w:rsid w:val="00565D10"/>
    <w:pPr>
      <w:tabs>
        <w:tab w:val="left" w:pos="1984"/>
      </w:tabs>
      <w:spacing w:before="120" w:after="120"/>
      <w:ind w:left="2551" w:hanging="1134"/>
      <w:jc w:val="both"/>
    </w:pPr>
  </w:style>
  <w:style w:type="paragraph" w:customStyle="1" w:styleId="PointDouble3">
    <w:name w:val="PointDouble 3"/>
    <w:basedOn w:val="Normal"/>
    <w:rsid w:val="00565D10"/>
    <w:pPr>
      <w:tabs>
        <w:tab w:val="left" w:pos="2551"/>
      </w:tabs>
      <w:spacing w:before="120" w:after="120"/>
      <w:ind w:left="3118" w:hanging="1134"/>
      <w:jc w:val="both"/>
    </w:pPr>
  </w:style>
  <w:style w:type="paragraph" w:customStyle="1" w:styleId="PointDouble4">
    <w:name w:val="PointDouble 4"/>
    <w:basedOn w:val="Normal"/>
    <w:rsid w:val="00565D10"/>
    <w:pPr>
      <w:tabs>
        <w:tab w:val="left" w:pos="3118"/>
      </w:tabs>
      <w:spacing w:before="120" w:after="120"/>
      <w:ind w:left="3685" w:hanging="1134"/>
      <w:jc w:val="both"/>
    </w:pPr>
  </w:style>
  <w:style w:type="paragraph" w:customStyle="1" w:styleId="PointTriple0">
    <w:name w:val="PointTriple 0"/>
    <w:basedOn w:val="Normal"/>
    <w:rsid w:val="00565D10"/>
    <w:pPr>
      <w:tabs>
        <w:tab w:val="left" w:pos="850"/>
        <w:tab w:val="left" w:pos="1417"/>
      </w:tabs>
      <w:spacing w:before="120" w:after="120"/>
      <w:ind w:left="1984" w:hanging="1984"/>
      <w:jc w:val="both"/>
    </w:pPr>
  </w:style>
  <w:style w:type="paragraph" w:customStyle="1" w:styleId="PointTriple1">
    <w:name w:val="PointTriple 1"/>
    <w:basedOn w:val="Normal"/>
    <w:rsid w:val="00565D10"/>
    <w:pPr>
      <w:tabs>
        <w:tab w:val="left" w:pos="1417"/>
        <w:tab w:val="left" w:pos="1984"/>
      </w:tabs>
      <w:spacing w:before="120" w:after="120"/>
      <w:ind w:left="2551" w:hanging="1701"/>
      <w:jc w:val="both"/>
    </w:pPr>
  </w:style>
  <w:style w:type="paragraph" w:customStyle="1" w:styleId="PointTriple2">
    <w:name w:val="PointTriple 2"/>
    <w:basedOn w:val="Normal"/>
    <w:rsid w:val="00565D10"/>
    <w:pPr>
      <w:tabs>
        <w:tab w:val="left" w:pos="1984"/>
        <w:tab w:val="left" w:pos="2551"/>
      </w:tabs>
      <w:spacing w:before="120" w:after="120"/>
      <w:ind w:left="3118" w:hanging="1701"/>
      <w:jc w:val="both"/>
    </w:pPr>
  </w:style>
  <w:style w:type="paragraph" w:customStyle="1" w:styleId="PointTriple3">
    <w:name w:val="PointTriple 3"/>
    <w:basedOn w:val="Normal"/>
    <w:rsid w:val="00565D10"/>
    <w:pPr>
      <w:tabs>
        <w:tab w:val="left" w:pos="2551"/>
        <w:tab w:val="left" w:pos="3118"/>
      </w:tabs>
      <w:spacing w:before="120" w:after="120"/>
      <w:ind w:left="3685" w:hanging="1701"/>
      <w:jc w:val="both"/>
    </w:pPr>
  </w:style>
  <w:style w:type="paragraph" w:customStyle="1" w:styleId="PointTriple4">
    <w:name w:val="PointTriple 4"/>
    <w:basedOn w:val="Normal"/>
    <w:rsid w:val="00565D10"/>
    <w:pPr>
      <w:tabs>
        <w:tab w:val="left" w:pos="3118"/>
        <w:tab w:val="left" w:pos="3685"/>
      </w:tabs>
      <w:spacing w:before="120" w:after="120"/>
      <w:ind w:left="4252" w:hanging="1701"/>
      <w:jc w:val="both"/>
    </w:pPr>
  </w:style>
  <w:style w:type="paragraph" w:customStyle="1" w:styleId="NumPar1">
    <w:name w:val="NumPar 1"/>
    <w:basedOn w:val="Normal"/>
    <w:next w:val="Text1"/>
    <w:rsid w:val="00565D10"/>
    <w:pPr>
      <w:numPr>
        <w:ilvl w:val="1"/>
        <w:numId w:val="6"/>
      </w:numPr>
      <w:spacing w:before="120" w:after="120"/>
      <w:jc w:val="both"/>
    </w:pPr>
  </w:style>
  <w:style w:type="paragraph" w:customStyle="1" w:styleId="NumPar2">
    <w:name w:val="NumPar 2"/>
    <w:basedOn w:val="Normal"/>
    <w:next w:val="Text1"/>
    <w:rsid w:val="00565D10"/>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565D10"/>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565D10"/>
    <w:pPr>
      <w:tabs>
        <w:tab w:val="num" w:pos="850"/>
      </w:tabs>
      <w:spacing w:before="120" w:after="120"/>
      <w:ind w:left="850" w:hanging="850"/>
      <w:jc w:val="both"/>
    </w:pPr>
  </w:style>
  <w:style w:type="paragraph" w:customStyle="1" w:styleId="ManualNumPar1">
    <w:name w:val="Manual NumPar 1"/>
    <w:basedOn w:val="Normal"/>
    <w:next w:val="Text1"/>
    <w:rsid w:val="00565D10"/>
    <w:pPr>
      <w:spacing w:before="120" w:after="120"/>
      <w:ind w:left="850" w:hanging="850"/>
      <w:jc w:val="both"/>
    </w:pPr>
  </w:style>
  <w:style w:type="paragraph" w:customStyle="1" w:styleId="ManualNumPar2">
    <w:name w:val="Manual NumPar 2"/>
    <w:basedOn w:val="Normal"/>
    <w:next w:val="Text1"/>
    <w:rsid w:val="00565D10"/>
    <w:pPr>
      <w:spacing w:before="120" w:after="120"/>
      <w:ind w:left="850" w:hanging="850"/>
      <w:jc w:val="both"/>
    </w:pPr>
  </w:style>
  <w:style w:type="paragraph" w:customStyle="1" w:styleId="ManualNumPar3">
    <w:name w:val="Manual NumPar 3"/>
    <w:basedOn w:val="Normal"/>
    <w:next w:val="Text1"/>
    <w:rsid w:val="00565D10"/>
    <w:pPr>
      <w:spacing w:before="120" w:after="120"/>
      <w:ind w:left="850" w:hanging="850"/>
      <w:jc w:val="both"/>
    </w:pPr>
  </w:style>
  <w:style w:type="paragraph" w:customStyle="1" w:styleId="ManualNumPar4">
    <w:name w:val="Manual NumPar 4"/>
    <w:basedOn w:val="Normal"/>
    <w:next w:val="Text1"/>
    <w:rsid w:val="00565D10"/>
    <w:pPr>
      <w:spacing w:before="120" w:after="120"/>
      <w:ind w:left="850" w:hanging="850"/>
      <w:jc w:val="both"/>
    </w:pPr>
  </w:style>
  <w:style w:type="paragraph" w:customStyle="1" w:styleId="QuotedNumPar">
    <w:name w:val="Quoted NumPar"/>
    <w:basedOn w:val="Normal"/>
    <w:rsid w:val="00565D10"/>
    <w:pPr>
      <w:spacing w:before="120" w:after="120"/>
      <w:ind w:left="1417" w:hanging="567"/>
      <w:jc w:val="both"/>
    </w:pPr>
  </w:style>
  <w:style w:type="paragraph" w:customStyle="1" w:styleId="ManualHeading1">
    <w:name w:val="Manual Heading 1"/>
    <w:basedOn w:val="Normal"/>
    <w:next w:val="Text1"/>
    <w:rsid w:val="00565D10"/>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565D10"/>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565D10"/>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565D10"/>
    <w:pPr>
      <w:keepNext/>
      <w:tabs>
        <w:tab w:val="left" w:pos="850"/>
      </w:tabs>
      <w:spacing w:before="120" w:after="120"/>
      <w:ind w:left="850" w:hanging="850"/>
      <w:jc w:val="both"/>
      <w:outlineLvl w:val="3"/>
    </w:pPr>
  </w:style>
  <w:style w:type="paragraph" w:customStyle="1" w:styleId="ChapterTitle">
    <w:name w:val="ChapterTitle"/>
    <w:basedOn w:val="Normal"/>
    <w:next w:val="Normal"/>
    <w:rsid w:val="00565D10"/>
    <w:pPr>
      <w:keepNext/>
      <w:spacing w:before="120" w:after="360"/>
      <w:jc w:val="center"/>
    </w:pPr>
    <w:rPr>
      <w:b/>
      <w:sz w:val="32"/>
    </w:rPr>
  </w:style>
  <w:style w:type="paragraph" w:customStyle="1" w:styleId="PartTitle">
    <w:name w:val="PartTitle"/>
    <w:basedOn w:val="Normal"/>
    <w:next w:val="ChapterTitle"/>
    <w:rsid w:val="00565D10"/>
    <w:pPr>
      <w:keepNext/>
      <w:pageBreakBefore/>
      <w:spacing w:before="120" w:after="360"/>
      <w:jc w:val="center"/>
    </w:pPr>
    <w:rPr>
      <w:b/>
      <w:sz w:val="36"/>
    </w:rPr>
  </w:style>
  <w:style w:type="paragraph" w:customStyle="1" w:styleId="SectionTitle">
    <w:name w:val="SectionTitle"/>
    <w:basedOn w:val="Normal"/>
    <w:next w:val="Heading1"/>
    <w:rsid w:val="00565D10"/>
    <w:pPr>
      <w:keepNext/>
      <w:spacing w:before="120" w:after="360"/>
      <w:jc w:val="center"/>
    </w:pPr>
    <w:rPr>
      <w:b/>
      <w:smallCaps/>
      <w:sz w:val="28"/>
    </w:rPr>
  </w:style>
  <w:style w:type="paragraph" w:customStyle="1" w:styleId="TableTitle">
    <w:name w:val="Table Title"/>
    <w:basedOn w:val="Normal"/>
    <w:next w:val="Normal"/>
    <w:rsid w:val="00565D10"/>
    <w:pPr>
      <w:spacing w:before="120" w:after="120"/>
      <w:jc w:val="center"/>
    </w:pPr>
    <w:rPr>
      <w:b/>
    </w:rPr>
  </w:style>
  <w:style w:type="character" w:customStyle="1" w:styleId="Marker">
    <w:name w:val="Marker"/>
    <w:basedOn w:val="DefaultParagraphFont"/>
    <w:rsid w:val="00573718"/>
    <w:rPr>
      <w:color w:val="0000FF"/>
      <w:shd w:val="clear" w:color="auto" w:fill="auto"/>
    </w:rPr>
  </w:style>
  <w:style w:type="character" w:customStyle="1" w:styleId="Marker1">
    <w:name w:val="Marker1"/>
    <w:basedOn w:val="DefaultParagraphFont"/>
    <w:rsid w:val="00565D10"/>
    <w:rPr>
      <w:color w:val="008000"/>
      <w:shd w:val="clear" w:color="auto" w:fill="auto"/>
    </w:rPr>
  </w:style>
  <w:style w:type="character" w:customStyle="1" w:styleId="Marker2">
    <w:name w:val="Marker2"/>
    <w:basedOn w:val="DefaultParagraphFont"/>
    <w:rsid w:val="00565D10"/>
    <w:rPr>
      <w:color w:val="FF0000"/>
      <w:shd w:val="clear" w:color="auto" w:fill="auto"/>
    </w:rPr>
  </w:style>
  <w:style w:type="paragraph" w:customStyle="1" w:styleId="Point0number">
    <w:name w:val="Point 0 (number)"/>
    <w:basedOn w:val="Normal"/>
    <w:rsid w:val="00565D10"/>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565D10"/>
    <w:pPr>
      <w:numPr>
        <w:ilvl w:val="4"/>
        <w:numId w:val="8"/>
      </w:numPr>
      <w:tabs>
        <w:tab w:val="num" w:pos="360"/>
      </w:tabs>
      <w:spacing w:before="120" w:after="120"/>
      <w:ind w:left="360"/>
      <w:jc w:val="both"/>
    </w:pPr>
  </w:style>
  <w:style w:type="paragraph" w:customStyle="1" w:styleId="Point2number">
    <w:name w:val="Point 2 (number)"/>
    <w:basedOn w:val="Normal"/>
    <w:rsid w:val="00565D10"/>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565D10"/>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565D10"/>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565D10"/>
    <w:pPr>
      <w:numPr>
        <w:ilvl w:val="5"/>
        <w:numId w:val="8"/>
      </w:numPr>
      <w:tabs>
        <w:tab w:val="num" w:pos="360"/>
      </w:tabs>
      <w:spacing w:before="120" w:after="120"/>
      <w:ind w:left="360"/>
      <w:jc w:val="both"/>
    </w:pPr>
  </w:style>
  <w:style w:type="paragraph" w:customStyle="1" w:styleId="Point2letter">
    <w:name w:val="Point 2 (letter)"/>
    <w:basedOn w:val="Normal"/>
    <w:rsid w:val="00565D10"/>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565D10"/>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565D10"/>
    <w:pPr>
      <w:tabs>
        <w:tab w:val="num" w:pos="3118"/>
      </w:tabs>
      <w:spacing w:before="120" w:after="120"/>
      <w:ind w:left="3118" w:hanging="567"/>
      <w:jc w:val="both"/>
    </w:pPr>
  </w:style>
  <w:style w:type="paragraph" w:customStyle="1" w:styleId="Bullet0">
    <w:name w:val="Bullet 0"/>
    <w:basedOn w:val="Normal"/>
    <w:rsid w:val="00565D10"/>
    <w:pPr>
      <w:numPr>
        <w:numId w:val="9"/>
      </w:numPr>
      <w:tabs>
        <w:tab w:val="num" w:pos="643"/>
      </w:tabs>
      <w:spacing w:before="120" w:after="120"/>
      <w:ind w:left="643" w:hanging="360"/>
      <w:jc w:val="both"/>
    </w:pPr>
  </w:style>
  <w:style w:type="paragraph" w:customStyle="1" w:styleId="Bullet1">
    <w:name w:val="Bullet 1"/>
    <w:basedOn w:val="Normal"/>
    <w:rsid w:val="00565D10"/>
    <w:pPr>
      <w:numPr>
        <w:numId w:val="10"/>
      </w:numPr>
      <w:tabs>
        <w:tab w:val="num" w:pos="926"/>
      </w:tabs>
      <w:spacing w:before="120" w:after="120"/>
      <w:ind w:left="926" w:hanging="360"/>
      <w:jc w:val="both"/>
    </w:pPr>
  </w:style>
  <w:style w:type="paragraph" w:customStyle="1" w:styleId="Bullet2">
    <w:name w:val="Bullet 2"/>
    <w:basedOn w:val="Normal"/>
    <w:rsid w:val="00565D10"/>
    <w:pPr>
      <w:numPr>
        <w:numId w:val="11"/>
      </w:numPr>
      <w:spacing w:before="120" w:after="120"/>
      <w:jc w:val="both"/>
    </w:pPr>
  </w:style>
  <w:style w:type="paragraph" w:customStyle="1" w:styleId="Bullet3">
    <w:name w:val="Bullet 3"/>
    <w:basedOn w:val="Normal"/>
    <w:rsid w:val="00565D10"/>
    <w:pPr>
      <w:tabs>
        <w:tab w:val="num" w:pos="2551"/>
      </w:tabs>
      <w:spacing w:before="120" w:after="120"/>
      <w:ind w:left="2551" w:hanging="567"/>
      <w:jc w:val="both"/>
    </w:pPr>
  </w:style>
  <w:style w:type="paragraph" w:customStyle="1" w:styleId="Bullet4">
    <w:name w:val="Bullet 4"/>
    <w:basedOn w:val="Normal"/>
    <w:rsid w:val="00565D10"/>
    <w:pPr>
      <w:numPr>
        <w:numId w:val="12"/>
      </w:numPr>
      <w:spacing w:before="120" w:after="120"/>
      <w:jc w:val="both"/>
    </w:pPr>
  </w:style>
  <w:style w:type="paragraph" w:customStyle="1" w:styleId="Langue">
    <w:name w:val="Langue"/>
    <w:basedOn w:val="Normal"/>
    <w:next w:val="Rfrenceinterne"/>
    <w:rsid w:val="00565D10"/>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565D10"/>
    <w:pPr>
      <w:ind w:left="5103"/>
    </w:pPr>
  </w:style>
  <w:style w:type="paragraph" w:customStyle="1" w:styleId="Rfrenceinterinstitutionnelle">
    <w:name w:val="Référence interinstitutionnelle"/>
    <w:basedOn w:val="Normal"/>
    <w:next w:val="Statut"/>
    <w:rsid w:val="00565D10"/>
    <w:pPr>
      <w:ind w:left="5103"/>
    </w:pPr>
  </w:style>
  <w:style w:type="paragraph" w:customStyle="1" w:styleId="Statut">
    <w:name w:val="Statut"/>
    <w:basedOn w:val="Normal"/>
    <w:next w:val="Typedudocument"/>
    <w:rsid w:val="00565D10"/>
    <w:pPr>
      <w:spacing w:before="360"/>
      <w:jc w:val="center"/>
    </w:pPr>
  </w:style>
  <w:style w:type="paragraph" w:customStyle="1" w:styleId="Typedudocument">
    <w:name w:val="Type du document"/>
    <w:basedOn w:val="Normal"/>
    <w:next w:val="Titreobjet"/>
    <w:rsid w:val="00565D10"/>
    <w:pPr>
      <w:spacing w:before="360"/>
      <w:jc w:val="center"/>
    </w:pPr>
    <w:rPr>
      <w:b/>
    </w:rPr>
  </w:style>
  <w:style w:type="paragraph" w:customStyle="1" w:styleId="Titreobjet">
    <w:name w:val="Titre objet"/>
    <w:basedOn w:val="Normal"/>
    <w:next w:val="IntrtEEE"/>
    <w:rsid w:val="00565D10"/>
    <w:pPr>
      <w:spacing w:before="360" w:after="360"/>
      <w:jc w:val="center"/>
    </w:pPr>
    <w:rPr>
      <w:b/>
    </w:rPr>
  </w:style>
  <w:style w:type="paragraph" w:customStyle="1" w:styleId="IntrtEEE">
    <w:name w:val="Intérêt EEE"/>
    <w:basedOn w:val="Languesfaisantfoi"/>
    <w:next w:val="Normal"/>
    <w:rsid w:val="00565D10"/>
    <w:pPr>
      <w:spacing w:after="240"/>
    </w:pPr>
  </w:style>
  <w:style w:type="paragraph" w:customStyle="1" w:styleId="Languesfaisantfoi">
    <w:name w:val="Langues faisant foi"/>
    <w:basedOn w:val="Normal"/>
    <w:next w:val="Normal"/>
    <w:rsid w:val="00565D10"/>
    <w:pPr>
      <w:spacing w:before="360"/>
      <w:jc w:val="center"/>
    </w:pPr>
  </w:style>
  <w:style w:type="paragraph" w:customStyle="1" w:styleId="Nomdelinstitution">
    <w:name w:val="Nom de l'institution"/>
    <w:basedOn w:val="Normal"/>
    <w:next w:val="Emission"/>
    <w:rsid w:val="00565D10"/>
    <w:rPr>
      <w:rFonts w:ascii="Arial" w:hAnsi="Arial" w:cs="Arial"/>
    </w:rPr>
  </w:style>
  <w:style w:type="paragraph" w:customStyle="1" w:styleId="Emission">
    <w:name w:val="Emission"/>
    <w:basedOn w:val="Normal"/>
    <w:next w:val="Rfrenceinstitutionnelle"/>
    <w:rsid w:val="00565D10"/>
    <w:pPr>
      <w:ind w:left="5103"/>
    </w:pPr>
  </w:style>
  <w:style w:type="paragraph" w:customStyle="1" w:styleId="Rfrenceinstitutionnelle">
    <w:name w:val="Référence institutionnelle"/>
    <w:basedOn w:val="Normal"/>
    <w:next w:val="Confidentialit"/>
    <w:rsid w:val="00565D10"/>
    <w:pPr>
      <w:spacing w:after="240"/>
      <w:ind w:left="5103"/>
    </w:pPr>
  </w:style>
  <w:style w:type="paragraph" w:customStyle="1" w:styleId="Confidentialit">
    <w:name w:val="Confidentialité"/>
    <w:basedOn w:val="Normal"/>
    <w:next w:val="TypedudocumentPagedecouverture"/>
    <w:rsid w:val="00565D10"/>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565D10"/>
  </w:style>
  <w:style w:type="paragraph" w:customStyle="1" w:styleId="TitreobjetPagedecouverture">
    <w:name w:val="Titre objet (Page de couverture)"/>
    <w:basedOn w:val="Titreobjet"/>
    <w:next w:val="IntrtEEEPagedecouverture"/>
    <w:rsid w:val="00565D10"/>
  </w:style>
  <w:style w:type="paragraph" w:customStyle="1" w:styleId="IntrtEEEPagedecouverture">
    <w:name w:val="Intérêt EEE (Page de couverture)"/>
    <w:basedOn w:val="IntrtEEE"/>
    <w:next w:val="Rfrencecroise"/>
    <w:rsid w:val="00565D10"/>
  </w:style>
  <w:style w:type="paragraph" w:customStyle="1" w:styleId="Rfrencecroise">
    <w:name w:val="Référence croisée"/>
    <w:basedOn w:val="Normal"/>
    <w:rsid w:val="00565D10"/>
    <w:pPr>
      <w:jc w:val="center"/>
    </w:pPr>
  </w:style>
  <w:style w:type="paragraph" w:customStyle="1" w:styleId="Pagedecouverture">
    <w:name w:val="Page de couverture"/>
    <w:basedOn w:val="Normal"/>
    <w:next w:val="Normal"/>
    <w:rsid w:val="00565D10"/>
    <w:pPr>
      <w:jc w:val="both"/>
    </w:pPr>
  </w:style>
  <w:style w:type="paragraph" w:customStyle="1" w:styleId="Declassification">
    <w:name w:val="Declassification"/>
    <w:basedOn w:val="Normal"/>
    <w:next w:val="Normal"/>
    <w:rsid w:val="00565D10"/>
    <w:pPr>
      <w:jc w:val="both"/>
    </w:pPr>
  </w:style>
  <w:style w:type="paragraph" w:customStyle="1" w:styleId="Disclaimer">
    <w:name w:val="Disclaimer"/>
    <w:basedOn w:val="Normal"/>
    <w:rsid w:val="00565D10"/>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565D10"/>
    <w:pPr>
      <w:ind w:left="5103"/>
    </w:pPr>
    <w:rPr>
      <w:sz w:val="28"/>
    </w:rPr>
  </w:style>
  <w:style w:type="paragraph" w:customStyle="1" w:styleId="DateMarking">
    <w:name w:val="DateMarking"/>
    <w:basedOn w:val="Normal"/>
    <w:rsid w:val="00565D10"/>
    <w:pPr>
      <w:ind w:left="5103"/>
    </w:pPr>
    <w:rPr>
      <w:i/>
      <w:sz w:val="28"/>
    </w:rPr>
  </w:style>
  <w:style w:type="paragraph" w:customStyle="1" w:styleId="ReleasableTo">
    <w:name w:val="ReleasableTo"/>
    <w:basedOn w:val="Normal"/>
    <w:rsid w:val="00565D10"/>
    <w:pPr>
      <w:ind w:left="5103"/>
    </w:pPr>
    <w:rPr>
      <w:i/>
      <w:sz w:val="28"/>
    </w:rPr>
  </w:style>
  <w:style w:type="paragraph" w:customStyle="1" w:styleId="Annexetitreexpos">
    <w:name w:val="Annexe titre (exposé)"/>
    <w:basedOn w:val="Normal"/>
    <w:next w:val="Normal"/>
    <w:rsid w:val="00565D10"/>
    <w:pPr>
      <w:spacing w:before="120" w:after="120"/>
      <w:jc w:val="center"/>
    </w:pPr>
    <w:rPr>
      <w:b/>
      <w:u w:val="single"/>
    </w:rPr>
  </w:style>
  <w:style w:type="paragraph" w:customStyle="1" w:styleId="Annexetitre">
    <w:name w:val="Annexe titre"/>
    <w:basedOn w:val="Normal"/>
    <w:next w:val="Normal"/>
    <w:rsid w:val="00565D10"/>
    <w:pPr>
      <w:spacing w:before="120" w:after="120"/>
      <w:jc w:val="center"/>
    </w:pPr>
    <w:rPr>
      <w:b/>
      <w:u w:val="single"/>
    </w:rPr>
  </w:style>
  <w:style w:type="paragraph" w:customStyle="1" w:styleId="Annexetitrefichefinancire">
    <w:name w:val="Annexe titre (fiche financière)"/>
    <w:basedOn w:val="Normal"/>
    <w:next w:val="Normal"/>
    <w:rsid w:val="00565D10"/>
    <w:pPr>
      <w:spacing w:before="120" w:after="120"/>
      <w:jc w:val="center"/>
    </w:pPr>
    <w:rPr>
      <w:b/>
      <w:u w:val="single"/>
    </w:rPr>
  </w:style>
  <w:style w:type="paragraph" w:customStyle="1" w:styleId="Applicationdirecte">
    <w:name w:val="Application directe"/>
    <w:basedOn w:val="Normal"/>
    <w:next w:val="Fait"/>
    <w:rsid w:val="00565D10"/>
    <w:pPr>
      <w:spacing w:before="480" w:after="120"/>
      <w:jc w:val="both"/>
    </w:pPr>
  </w:style>
  <w:style w:type="paragraph" w:customStyle="1" w:styleId="Fait">
    <w:name w:val="Fait à"/>
    <w:basedOn w:val="Normal"/>
    <w:next w:val="Institutionquisigne"/>
    <w:rsid w:val="00565D10"/>
    <w:pPr>
      <w:keepNext/>
      <w:spacing w:before="120"/>
      <w:jc w:val="both"/>
    </w:pPr>
  </w:style>
  <w:style w:type="paragraph" w:customStyle="1" w:styleId="Institutionquisigne">
    <w:name w:val="Institution qui signe"/>
    <w:basedOn w:val="Normal"/>
    <w:next w:val="Personnequisigne"/>
    <w:rsid w:val="00565D10"/>
    <w:pPr>
      <w:keepNext/>
      <w:tabs>
        <w:tab w:val="left" w:pos="4252"/>
      </w:tabs>
      <w:spacing w:before="720"/>
      <w:jc w:val="both"/>
    </w:pPr>
    <w:rPr>
      <w:i/>
    </w:rPr>
  </w:style>
  <w:style w:type="paragraph" w:customStyle="1" w:styleId="Personnequisigne">
    <w:name w:val="Personne qui signe"/>
    <w:basedOn w:val="Normal"/>
    <w:next w:val="Institutionquisigne"/>
    <w:rsid w:val="00565D10"/>
    <w:pPr>
      <w:tabs>
        <w:tab w:val="left" w:pos="4252"/>
      </w:tabs>
    </w:pPr>
    <w:rPr>
      <w:i/>
    </w:rPr>
  </w:style>
  <w:style w:type="paragraph" w:customStyle="1" w:styleId="Avertissementtitre">
    <w:name w:val="Avertissement titre"/>
    <w:basedOn w:val="Normal"/>
    <w:next w:val="Normal"/>
    <w:rsid w:val="00565D10"/>
    <w:pPr>
      <w:keepNext/>
      <w:spacing w:before="480" w:after="120"/>
      <w:jc w:val="both"/>
    </w:pPr>
    <w:rPr>
      <w:u w:val="single"/>
    </w:rPr>
  </w:style>
  <w:style w:type="paragraph" w:customStyle="1" w:styleId="Confidence">
    <w:name w:val="Confidence"/>
    <w:basedOn w:val="Normal"/>
    <w:next w:val="Normal"/>
    <w:rsid w:val="00565D10"/>
    <w:pPr>
      <w:spacing w:before="360" w:after="120"/>
      <w:jc w:val="center"/>
    </w:pPr>
  </w:style>
  <w:style w:type="paragraph" w:customStyle="1" w:styleId="Considrant">
    <w:name w:val="Considérant"/>
    <w:basedOn w:val="Normal"/>
    <w:rsid w:val="00565D10"/>
    <w:pPr>
      <w:tabs>
        <w:tab w:val="num" w:pos="709"/>
      </w:tabs>
      <w:spacing w:before="120" w:after="120"/>
      <w:ind w:left="709" w:hanging="709"/>
      <w:jc w:val="both"/>
    </w:pPr>
  </w:style>
  <w:style w:type="paragraph" w:customStyle="1" w:styleId="Corrigendum">
    <w:name w:val="Corrigendum"/>
    <w:basedOn w:val="Normal"/>
    <w:next w:val="Normal"/>
    <w:rsid w:val="00565D10"/>
    <w:pPr>
      <w:spacing w:after="240"/>
    </w:pPr>
  </w:style>
  <w:style w:type="paragraph" w:customStyle="1" w:styleId="Datedadoption">
    <w:name w:val="Date d'adoption"/>
    <w:basedOn w:val="Normal"/>
    <w:next w:val="Titreobjet"/>
    <w:rsid w:val="00565D10"/>
    <w:pPr>
      <w:spacing w:before="360"/>
      <w:jc w:val="center"/>
    </w:pPr>
    <w:rPr>
      <w:b/>
    </w:rPr>
  </w:style>
  <w:style w:type="paragraph" w:customStyle="1" w:styleId="Exposdesmotifstitre">
    <w:name w:val="Exposé des motifs titre"/>
    <w:basedOn w:val="Normal"/>
    <w:next w:val="Normal"/>
    <w:rsid w:val="00565D10"/>
    <w:pPr>
      <w:spacing w:before="120" w:after="120"/>
      <w:jc w:val="center"/>
    </w:pPr>
    <w:rPr>
      <w:b/>
      <w:u w:val="single"/>
    </w:rPr>
  </w:style>
  <w:style w:type="paragraph" w:customStyle="1" w:styleId="Formuledadoption">
    <w:name w:val="Formule d'adoption"/>
    <w:basedOn w:val="Normal"/>
    <w:next w:val="Titrearticle"/>
    <w:rsid w:val="00565D10"/>
    <w:pPr>
      <w:keepNext/>
      <w:spacing w:before="120" w:after="120"/>
      <w:jc w:val="both"/>
    </w:pPr>
  </w:style>
  <w:style w:type="paragraph" w:customStyle="1" w:styleId="Titrearticle">
    <w:name w:val="Titre article"/>
    <w:basedOn w:val="Normal"/>
    <w:next w:val="Normal"/>
    <w:rsid w:val="00565D10"/>
    <w:pPr>
      <w:keepNext/>
      <w:spacing w:before="360" w:after="120"/>
      <w:jc w:val="center"/>
    </w:pPr>
    <w:rPr>
      <w:i/>
    </w:rPr>
  </w:style>
  <w:style w:type="paragraph" w:customStyle="1" w:styleId="Institutionquiagit">
    <w:name w:val="Institution qui agit"/>
    <w:basedOn w:val="Normal"/>
    <w:next w:val="Normal"/>
    <w:rsid w:val="00565D10"/>
    <w:pPr>
      <w:keepNext/>
      <w:spacing w:before="600" w:after="120"/>
      <w:jc w:val="both"/>
    </w:pPr>
  </w:style>
  <w:style w:type="paragraph" w:customStyle="1" w:styleId="ManualConsidrant">
    <w:name w:val="Manual Considérant"/>
    <w:basedOn w:val="Normal"/>
    <w:rsid w:val="00565D10"/>
    <w:pPr>
      <w:spacing w:before="120" w:after="120"/>
      <w:ind w:left="709" w:hanging="709"/>
      <w:jc w:val="both"/>
    </w:pPr>
  </w:style>
  <w:style w:type="character" w:customStyle="1" w:styleId="Added">
    <w:name w:val="Added"/>
    <w:basedOn w:val="DefaultParagraphFont"/>
    <w:rsid w:val="00565D10"/>
    <w:rPr>
      <w:b/>
      <w:u w:val="single"/>
      <w:shd w:val="clear" w:color="auto" w:fill="auto"/>
    </w:rPr>
  </w:style>
  <w:style w:type="character" w:customStyle="1" w:styleId="Deleted">
    <w:name w:val="Deleted"/>
    <w:basedOn w:val="DefaultParagraphFont"/>
    <w:rsid w:val="00565D10"/>
    <w:rPr>
      <w:strike/>
      <w:dstrike w:val="0"/>
      <w:shd w:val="clear" w:color="auto" w:fill="auto"/>
    </w:rPr>
  </w:style>
  <w:style w:type="paragraph" w:customStyle="1" w:styleId="Address">
    <w:name w:val="Address"/>
    <w:basedOn w:val="Normal"/>
    <w:next w:val="Normal"/>
    <w:rsid w:val="00565D10"/>
    <w:pPr>
      <w:keepLines/>
      <w:spacing w:before="120" w:after="120" w:line="360" w:lineRule="auto"/>
      <w:ind w:left="3402"/>
    </w:pPr>
  </w:style>
  <w:style w:type="paragraph" w:customStyle="1" w:styleId="Objetexterne">
    <w:name w:val="Objet externe"/>
    <w:basedOn w:val="Normal"/>
    <w:next w:val="Normal"/>
    <w:rsid w:val="00565D10"/>
    <w:pPr>
      <w:spacing w:before="120" w:after="120"/>
      <w:jc w:val="both"/>
    </w:pPr>
    <w:rPr>
      <w:i/>
      <w:caps/>
    </w:rPr>
  </w:style>
  <w:style w:type="paragraph" w:customStyle="1" w:styleId="Supertitre">
    <w:name w:val="Supertitre"/>
    <w:basedOn w:val="Normal"/>
    <w:next w:val="Normal"/>
    <w:rsid w:val="00565D10"/>
    <w:pPr>
      <w:spacing w:after="600"/>
      <w:jc w:val="center"/>
    </w:pPr>
    <w:rPr>
      <w:b/>
    </w:rPr>
  </w:style>
  <w:style w:type="paragraph" w:customStyle="1" w:styleId="Fichefinanciretitre">
    <w:name w:val="Fiche financière titre"/>
    <w:basedOn w:val="Normal"/>
    <w:next w:val="Normal"/>
    <w:rsid w:val="00565D10"/>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565D10"/>
  </w:style>
  <w:style w:type="paragraph" w:customStyle="1" w:styleId="RfrenceinterinstitutionnellePagedecouverture">
    <w:name w:val="Référence interinstitutionnelle (Page de couverture)"/>
    <w:basedOn w:val="Rfrenceinterinstitutionnelle"/>
    <w:next w:val="Confidentialit"/>
    <w:rsid w:val="00565D10"/>
  </w:style>
  <w:style w:type="paragraph" w:customStyle="1" w:styleId="StatutPagedecouverture">
    <w:name w:val="Statut (Page de couverture)"/>
    <w:basedOn w:val="Statut"/>
    <w:next w:val="TypedudocumentPagedecouverture"/>
    <w:rsid w:val="00565D10"/>
  </w:style>
  <w:style w:type="paragraph" w:customStyle="1" w:styleId="Volume">
    <w:name w:val="Volume"/>
    <w:basedOn w:val="Normal"/>
    <w:next w:val="Confidentialit"/>
    <w:rsid w:val="00565D10"/>
    <w:pPr>
      <w:spacing w:after="240"/>
      <w:ind w:left="5103"/>
    </w:pPr>
  </w:style>
  <w:style w:type="paragraph" w:customStyle="1" w:styleId="Accompagnant">
    <w:name w:val="Accompagnant"/>
    <w:basedOn w:val="Normal"/>
    <w:next w:val="Typeacteprincipal"/>
    <w:rsid w:val="00565D10"/>
    <w:pPr>
      <w:spacing w:after="240"/>
      <w:jc w:val="center"/>
    </w:pPr>
    <w:rPr>
      <w:b/>
      <w:i/>
    </w:rPr>
  </w:style>
  <w:style w:type="paragraph" w:customStyle="1" w:styleId="Typeacteprincipal">
    <w:name w:val="Type acte principal"/>
    <w:basedOn w:val="Normal"/>
    <w:next w:val="Objetacteprincipal"/>
    <w:rsid w:val="00565D10"/>
    <w:pPr>
      <w:spacing w:after="240"/>
      <w:jc w:val="center"/>
    </w:pPr>
    <w:rPr>
      <w:b/>
    </w:rPr>
  </w:style>
  <w:style w:type="paragraph" w:customStyle="1" w:styleId="Objetacteprincipal">
    <w:name w:val="Objet acte principal"/>
    <w:basedOn w:val="Normal"/>
    <w:next w:val="Titrearticle"/>
    <w:rsid w:val="00565D10"/>
    <w:pPr>
      <w:spacing w:after="360"/>
      <w:jc w:val="center"/>
    </w:pPr>
    <w:rPr>
      <w:b/>
    </w:rPr>
  </w:style>
  <w:style w:type="paragraph" w:customStyle="1" w:styleId="AccompagnantPagedecouverture">
    <w:name w:val="Accompagnant (Page de couverture)"/>
    <w:basedOn w:val="Accompagnant"/>
    <w:next w:val="TypeacteprincipalPagedecouverture"/>
    <w:rsid w:val="00565D10"/>
  </w:style>
  <w:style w:type="paragraph" w:customStyle="1" w:styleId="TypeacteprincipalPagedecouverture">
    <w:name w:val="Type acte principal (Page de couverture)"/>
    <w:basedOn w:val="Typeacteprincipal"/>
    <w:next w:val="ObjetacteprincipalPagedecouverture"/>
    <w:rsid w:val="00565D10"/>
  </w:style>
  <w:style w:type="paragraph" w:customStyle="1" w:styleId="ObjetacteprincipalPagedecouverture">
    <w:name w:val="Objet acte principal (Page de couverture)"/>
    <w:basedOn w:val="Objetacteprincipal"/>
    <w:next w:val="Rfrencecroise"/>
    <w:rsid w:val="00565D10"/>
  </w:style>
  <w:style w:type="paragraph" w:customStyle="1" w:styleId="LanguesfaisantfoiPagedecouverture">
    <w:name w:val="Langues faisant foi (Page de couverture)"/>
    <w:basedOn w:val="Normal"/>
    <w:next w:val="Normal"/>
    <w:rsid w:val="00565D10"/>
    <w:pPr>
      <w:spacing w:before="360"/>
      <w:jc w:val="center"/>
    </w:pPr>
  </w:style>
  <w:style w:type="paragraph" w:styleId="ListBullet">
    <w:name w:val="List Bullet"/>
    <w:basedOn w:val="Normal"/>
    <w:uiPriority w:val="99"/>
    <w:semiHidden/>
    <w:unhideWhenUsed/>
    <w:rsid w:val="00565D10"/>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565D10"/>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565D10"/>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565D10"/>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565D10"/>
    <w:rPr>
      <w:sz w:val="16"/>
      <w:szCs w:val="16"/>
    </w:rPr>
  </w:style>
  <w:style w:type="paragraph" w:styleId="CommentText">
    <w:name w:val="annotation text"/>
    <w:basedOn w:val="Normal"/>
    <w:link w:val="CommentTextChar"/>
    <w:uiPriority w:val="99"/>
    <w:unhideWhenUsed/>
    <w:rsid w:val="00565D10"/>
    <w:pPr>
      <w:spacing w:before="120" w:after="120"/>
      <w:jc w:val="both"/>
    </w:pPr>
    <w:rPr>
      <w:sz w:val="20"/>
      <w:szCs w:val="20"/>
    </w:rPr>
  </w:style>
  <w:style w:type="character" w:customStyle="1" w:styleId="CommentTextChar">
    <w:name w:val="Comment Text Char"/>
    <w:basedOn w:val="DefaultParagraphFont"/>
    <w:link w:val="CommentText"/>
    <w:uiPriority w:val="99"/>
    <w:rsid w:val="00565D1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65D10"/>
    <w:rPr>
      <w:b/>
      <w:bCs/>
    </w:rPr>
  </w:style>
  <w:style w:type="character" w:customStyle="1" w:styleId="CommentSubjectChar">
    <w:name w:val="Comment Subject Char"/>
    <w:basedOn w:val="CommentTextChar"/>
    <w:link w:val="CommentSubject"/>
    <w:uiPriority w:val="99"/>
    <w:semiHidden/>
    <w:rsid w:val="00565D10"/>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565D10"/>
    <w:pPr>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D10"/>
    <w:rPr>
      <w:rFonts w:ascii="Segoe UI" w:eastAsia="Times New Roman" w:hAnsi="Segoe UI" w:cs="Segoe UI"/>
      <w:sz w:val="18"/>
      <w:szCs w:val="18"/>
      <w:lang w:eastAsia="en-GB"/>
    </w:rPr>
  </w:style>
  <w:style w:type="paragraph" w:styleId="Revision">
    <w:name w:val="Revision"/>
    <w:hidden/>
    <w:uiPriority w:val="99"/>
    <w:semiHidden/>
    <w:rsid w:val="00565D10"/>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rsid w:val="00565D10"/>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rsid w:val="00565D10"/>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65D10"/>
  </w:style>
  <w:style w:type="character" w:customStyle="1" w:styleId="eop">
    <w:name w:val="eop"/>
    <w:basedOn w:val="DefaultParagraphFont"/>
    <w:rsid w:val="00565D10"/>
  </w:style>
  <w:style w:type="character" w:styleId="Hyperlink">
    <w:name w:val="Hyperlink"/>
    <w:basedOn w:val="DefaultParagraphFont"/>
    <w:uiPriority w:val="99"/>
    <w:unhideWhenUsed/>
    <w:rsid w:val="00565D10"/>
    <w:rPr>
      <w:color w:val="0000FF" w:themeColor="hyperlink"/>
      <w:u w:val="single"/>
    </w:rPr>
  </w:style>
  <w:style w:type="character" w:customStyle="1" w:styleId="y2iqfc">
    <w:name w:val="y2iqfc"/>
    <w:basedOn w:val="DefaultParagraphFont"/>
    <w:rsid w:val="00565D10"/>
  </w:style>
  <w:style w:type="character" w:styleId="IntenseEmphasis">
    <w:name w:val="Intense Emphasis"/>
    <w:basedOn w:val="DefaultParagraphFont"/>
    <w:uiPriority w:val="21"/>
    <w:qFormat/>
    <w:rsid w:val="00565D10"/>
    <w:rPr>
      <w:i/>
      <w:iCs/>
      <w:color w:val="4F81BD" w:themeColor="accent1"/>
    </w:rPr>
  </w:style>
  <w:style w:type="paragraph" w:customStyle="1" w:styleId="Times12">
    <w:name w:val="Times12"/>
    <w:basedOn w:val="Normal"/>
    <w:rsid w:val="00565D10"/>
    <w:pPr>
      <w:suppressAutoHyphens/>
      <w:spacing w:after="140"/>
      <w:jc w:val="both"/>
    </w:pPr>
    <w:rPr>
      <w:rFonts w:ascii="Times" w:eastAsia="SimSun" w:hAnsi="Times" w:cs="Times"/>
      <w:color w:val="00000A"/>
      <w:kern w:val="1"/>
      <w:lang w:eastAsia="zh-CN"/>
    </w:rPr>
  </w:style>
  <w:style w:type="paragraph" w:customStyle="1" w:styleId="paragraph">
    <w:name w:val="paragraph"/>
    <w:basedOn w:val="Normal"/>
    <w:rsid w:val="00565D10"/>
    <w:pPr>
      <w:spacing w:before="100" w:beforeAutospacing="1" w:after="100" w:afterAutospacing="1"/>
    </w:pPr>
  </w:style>
  <w:style w:type="paragraph" w:customStyle="1" w:styleId="FooterCoverPage">
    <w:name w:val="Footer Cover Page"/>
    <w:basedOn w:val="Normal"/>
    <w:link w:val="FooterCoverPageChar"/>
    <w:rsid w:val="00565D10"/>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565D10"/>
    <w:rPr>
      <w:rFonts w:ascii="Times New Roman" w:eastAsia="Times New Roman" w:hAnsi="Times New Roman" w:cs="Times New Roman"/>
      <w:sz w:val="24"/>
      <w:szCs w:val="24"/>
      <w:lang w:eastAsia="en-GB"/>
    </w:rPr>
  </w:style>
  <w:style w:type="paragraph" w:customStyle="1" w:styleId="HeaderCoverPage">
    <w:name w:val="Header Cover Page"/>
    <w:basedOn w:val="Normal"/>
    <w:link w:val="HeaderCoverPageChar"/>
    <w:rsid w:val="00565D10"/>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565D10"/>
    <w:rPr>
      <w:rFonts w:ascii="Times New Roman" w:eastAsia="Times New Roman" w:hAnsi="Times New Roman" w:cs="Times New Roman"/>
      <w:sz w:val="24"/>
      <w:szCs w:val="24"/>
      <w:lang w:eastAsia="en-GB"/>
    </w:rPr>
  </w:style>
  <w:style w:type="table" w:styleId="TableGrid">
    <w:name w:val="Table Grid"/>
    <w:basedOn w:val="TableNormal"/>
    <w:uiPriority w:val="59"/>
    <w:rsid w:val="00565D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565D10"/>
    <w:pPr>
      <w:numPr>
        <w:numId w:val="13"/>
      </w:numPr>
    </w:pPr>
  </w:style>
  <w:style w:type="paragraph" w:styleId="IntenseQuote">
    <w:name w:val="Intense Quote"/>
    <w:basedOn w:val="Normal"/>
    <w:next w:val="Normal"/>
    <w:link w:val="IntenseQuoteChar"/>
    <w:uiPriority w:val="30"/>
    <w:qFormat/>
    <w:rsid w:val="00565D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5D10"/>
    <w:rPr>
      <w:rFonts w:ascii="Times New Roman" w:eastAsia="Times New Roman" w:hAnsi="Times New Roman" w:cs="Times New Roman"/>
      <w:i/>
      <w:iCs/>
      <w:color w:val="4F81BD" w:themeColor="accent1"/>
      <w:sz w:val="24"/>
      <w:szCs w:val="24"/>
      <w:lang w:val="lt-LT" w:eastAsia="en-GB"/>
    </w:rPr>
  </w:style>
  <w:style w:type="character" w:customStyle="1" w:styleId="FootnoteCharacters">
    <w:name w:val="Footnote Characters"/>
    <w:rsid w:val="00565D10"/>
    <w:rPr>
      <w:vertAlign w:val="superscript"/>
    </w:rPr>
  </w:style>
  <w:style w:type="paragraph" w:customStyle="1" w:styleId="Paragrafoelenco1">
    <w:name w:val="Paragrafo elenco1"/>
    <w:basedOn w:val="Normal"/>
    <w:rsid w:val="00565D10"/>
    <w:pPr>
      <w:spacing w:after="160" w:line="254" w:lineRule="auto"/>
      <w:ind w:left="720"/>
      <w:contextualSpacing/>
    </w:pPr>
    <w:rPr>
      <w:color w:val="00000A"/>
      <w:kern w:val="1"/>
      <w:sz w:val="20"/>
      <w:szCs w:val="20"/>
      <w:lang w:eastAsia="zh-CN"/>
    </w:rPr>
  </w:style>
  <w:style w:type="paragraph" w:styleId="NormalWeb">
    <w:name w:val="Normal (Web)"/>
    <w:basedOn w:val="Normal"/>
    <w:uiPriority w:val="99"/>
    <w:unhideWhenUsed/>
    <w:rsid w:val="00565D10"/>
    <w:pPr>
      <w:spacing w:before="100" w:beforeAutospacing="1" w:after="100" w:afterAutospacing="1"/>
    </w:pPr>
  </w:style>
  <w:style w:type="character" w:customStyle="1" w:styleId="normaltextrun1">
    <w:name w:val="normaltextrun1"/>
    <w:basedOn w:val="DefaultParagraphFont"/>
    <w:rsid w:val="00565D10"/>
  </w:style>
  <w:style w:type="numbering" w:customStyle="1" w:styleId="Stileimportato9">
    <w:name w:val="Stile importato 9"/>
    <w:rsid w:val="00565D10"/>
    <w:pPr>
      <w:numPr>
        <w:numId w:val="16"/>
      </w:numPr>
    </w:pPr>
  </w:style>
  <w:style w:type="character" w:customStyle="1" w:styleId="Hyperlink0">
    <w:name w:val="Hyperlink.0"/>
    <w:rsid w:val="00565D10"/>
  </w:style>
  <w:style w:type="paragraph" w:customStyle="1" w:styleId="Descriptiontext">
    <w:name w:val="Description text"/>
    <w:basedOn w:val="Normal"/>
    <w:link w:val="DescriptiontextChar"/>
    <w:qFormat/>
    <w:rsid w:val="00565D10"/>
    <w:pPr>
      <w:spacing w:before="120" w:after="120"/>
      <w:ind w:left="709"/>
      <w:jc w:val="both"/>
    </w:pPr>
  </w:style>
  <w:style w:type="paragraph" w:customStyle="1" w:styleId="Descriptiontitle">
    <w:name w:val="Description title"/>
    <w:basedOn w:val="Descriptiontext"/>
    <w:link w:val="DescriptiontitleChar"/>
    <w:rsid w:val="00565D10"/>
  </w:style>
  <w:style w:type="character" w:customStyle="1" w:styleId="DescriptiontextChar">
    <w:name w:val="Description text Char"/>
    <w:basedOn w:val="DefaultParagraphFont"/>
    <w:link w:val="Descriptiontext"/>
    <w:rsid w:val="00565D10"/>
    <w:rPr>
      <w:rFonts w:ascii="Times New Roman" w:eastAsia="Times New Roman" w:hAnsi="Times New Roman" w:cs="Times New Roman"/>
      <w:sz w:val="24"/>
      <w:szCs w:val="24"/>
      <w:lang w:eastAsia="en-GB"/>
    </w:rPr>
  </w:style>
  <w:style w:type="character" w:customStyle="1" w:styleId="DescriptiontitleChar">
    <w:name w:val="Description title Char"/>
    <w:basedOn w:val="DescriptiontextChar"/>
    <w:link w:val="Descriptiontitle"/>
    <w:rsid w:val="00565D10"/>
    <w:rPr>
      <w:rFonts w:ascii="Times New Roman" w:eastAsia="Times New Roman" w:hAnsi="Times New Roman" w:cs="Times New Roman"/>
      <w:sz w:val="24"/>
      <w:szCs w:val="24"/>
      <w:lang w:eastAsia="en-GB"/>
    </w:rPr>
  </w:style>
  <w:style w:type="paragraph" w:customStyle="1" w:styleId="Axistitle">
    <w:name w:val="Axis title"/>
    <w:basedOn w:val="Normal"/>
    <w:link w:val="AxistitleChar"/>
    <w:qFormat/>
    <w:rsid w:val="00565D10"/>
    <w:pPr>
      <w:spacing w:before="320" w:after="240"/>
      <w:ind w:left="709"/>
      <w:jc w:val="both"/>
    </w:pPr>
    <w:rPr>
      <w:i/>
    </w:rPr>
  </w:style>
  <w:style w:type="character" w:customStyle="1" w:styleId="AxistitleChar">
    <w:name w:val="Axis title Char"/>
    <w:basedOn w:val="DefaultParagraphFont"/>
    <w:link w:val="Axistitle"/>
    <w:rsid w:val="00565D10"/>
    <w:rPr>
      <w:rFonts w:ascii="Times New Roman" w:eastAsia="Times New Roman" w:hAnsi="Times New Roman" w:cs="Times New Roman"/>
      <w:i/>
      <w:sz w:val="24"/>
      <w:szCs w:val="24"/>
      <w:lang w:eastAsia="en-GB"/>
    </w:rPr>
  </w:style>
  <w:style w:type="character" w:customStyle="1" w:styleId="Mention1">
    <w:name w:val="Mention1"/>
    <w:basedOn w:val="DefaultParagraphFont"/>
    <w:uiPriority w:val="99"/>
    <w:unhideWhenUsed/>
    <w:rsid w:val="00565D10"/>
    <w:rPr>
      <w:color w:val="2B579A"/>
      <w:shd w:val="clear" w:color="auto" w:fill="E6E6E6"/>
    </w:rPr>
  </w:style>
  <w:style w:type="character" w:customStyle="1" w:styleId="superscript">
    <w:name w:val="superscript"/>
    <w:basedOn w:val="DefaultParagraphFont"/>
    <w:rsid w:val="00565D10"/>
  </w:style>
  <w:style w:type="paragraph" w:styleId="ListNumber4">
    <w:name w:val="List Number 4"/>
    <w:basedOn w:val="Normal"/>
    <w:uiPriority w:val="99"/>
    <w:semiHidden/>
    <w:unhideWhenUsed/>
    <w:rsid w:val="00565D10"/>
    <w:pPr>
      <w:numPr>
        <w:numId w:val="17"/>
      </w:numPr>
      <w:tabs>
        <w:tab w:val="num" w:pos="360"/>
      </w:tabs>
      <w:spacing w:before="120" w:after="120"/>
      <w:ind w:left="720"/>
      <w:contextualSpacing/>
      <w:jc w:val="both"/>
    </w:pPr>
    <w:rPr>
      <w:rFonts w:eastAsiaTheme="minorHAnsi"/>
      <w:szCs w:val="22"/>
      <w:lang w:eastAsia="en-US"/>
    </w:rPr>
  </w:style>
  <w:style w:type="numbering" w:customStyle="1" w:styleId="NoList2">
    <w:name w:val="No List2"/>
    <w:next w:val="NoList"/>
    <w:uiPriority w:val="99"/>
    <w:semiHidden/>
    <w:unhideWhenUsed/>
    <w:rsid w:val="00565D10"/>
  </w:style>
  <w:style w:type="paragraph" w:styleId="Caption">
    <w:name w:val="caption"/>
    <w:basedOn w:val="Normal"/>
    <w:next w:val="Normal"/>
    <w:uiPriority w:val="35"/>
    <w:semiHidden/>
    <w:unhideWhenUsed/>
    <w:qFormat/>
    <w:rsid w:val="00565D10"/>
    <w:pPr>
      <w:spacing w:after="200"/>
      <w:jc w:val="both"/>
    </w:pPr>
    <w:rPr>
      <w:rFonts w:eastAsiaTheme="minorHAnsi"/>
      <w:i/>
      <w:iCs/>
      <w:color w:val="1F497D" w:themeColor="text2"/>
      <w:sz w:val="18"/>
      <w:szCs w:val="18"/>
      <w:lang w:eastAsia="en-US"/>
    </w:rPr>
  </w:style>
  <w:style w:type="paragraph" w:styleId="TableofFigures">
    <w:name w:val="table of figures"/>
    <w:basedOn w:val="Normal"/>
    <w:next w:val="Normal"/>
    <w:uiPriority w:val="99"/>
    <w:semiHidden/>
    <w:unhideWhenUsed/>
    <w:rsid w:val="00565D10"/>
    <w:pPr>
      <w:spacing w:before="120"/>
      <w:jc w:val="both"/>
    </w:pPr>
    <w:rPr>
      <w:rFonts w:eastAsiaTheme="minorHAnsi"/>
      <w:szCs w:val="22"/>
      <w:lang w:eastAsia="en-US"/>
    </w:rPr>
  </w:style>
  <w:style w:type="paragraph" w:styleId="ListNumber">
    <w:name w:val="List Number"/>
    <w:basedOn w:val="Normal"/>
    <w:uiPriority w:val="99"/>
    <w:semiHidden/>
    <w:unhideWhenUsed/>
    <w:rsid w:val="00565D10"/>
    <w:pPr>
      <w:numPr>
        <w:numId w:val="18"/>
      </w:numPr>
      <w:spacing w:before="120" w:after="120"/>
      <w:ind w:left="0" w:firstLine="0"/>
      <w:contextualSpacing/>
      <w:jc w:val="both"/>
    </w:pPr>
    <w:rPr>
      <w:rFonts w:eastAsiaTheme="minorHAnsi"/>
      <w:szCs w:val="22"/>
      <w:lang w:eastAsia="en-US"/>
    </w:rPr>
  </w:style>
  <w:style w:type="paragraph" w:styleId="ListNumber2">
    <w:name w:val="List Number 2"/>
    <w:basedOn w:val="Normal"/>
    <w:uiPriority w:val="99"/>
    <w:semiHidden/>
    <w:unhideWhenUsed/>
    <w:rsid w:val="00565D10"/>
    <w:pPr>
      <w:numPr>
        <w:numId w:val="19"/>
      </w:numPr>
      <w:tabs>
        <w:tab w:val="num" w:pos="360"/>
      </w:tabs>
      <w:spacing w:before="120" w:after="120"/>
      <w:ind w:left="0" w:firstLine="0"/>
      <w:contextualSpacing/>
      <w:jc w:val="both"/>
    </w:pPr>
    <w:rPr>
      <w:rFonts w:eastAsiaTheme="minorHAnsi"/>
      <w:szCs w:val="22"/>
      <w:lang w:eastAsia="en-US"/>
    </w:rPr>
  </w:style>
  <w:style w:type="paragraph" w:styleId="ListNumber3">
    <w:name w:val="List Number 3"/>
    <w:basedOn w:val="Normal"/>
    <w:uiPriority w:val="99"/>
    <w:semiHidden/>
    <w:unhideWhenUsed/>
    <w:rsid w:val="00565D10"/>
    <w:pPr>
      <w:numPr>
        <w:numId w:val="20"/>
      </w:numPr>
      <w:spacing w:before="120" w:after="120"/>
      <w:ind w:left="0" w:firstLine="0"/>
      <w:contextualSpacing/>
      <w:jc w:val="both"/>
    </w:pPr>
    <w:rPr>
      <w:rFonts w:eastAsiaTheme="minorHAnsi"/>
      <w:szCs w:val="22"/>
      <w:lang w:eastAsia="en-US"/>
    </w:rPr>
  </w:style>
  <w:style w:type="character" w:customStyle="1" w:styleId="Mention2">
    <w:name w:val="Mention2"/>
    <w:basedOn w:val="DefaultParagraphFont"/>
    <w:uiPriority w:val="99"/>
    <w:unhideWhenUsed/>
    <w:rsid w:val="00565D10"/>
    <w:rPr>
      <w:color w:val="2B579A"/>
      <w:shd w:val="clear" w:color="auto" w:fill="E6E6E6"/>
    </w:rPr>
  </w:style>
  <w:style w:type="paragraph" w:customStyle="1" w:styleId="TechnicalBlock">
    <w:name w:val="Technical Block"/>
    <w:basedOn w:val="Normal"/>
    <w:link w:val="TechnicalBlockChar"/>
    <w:rsid w:val="00565D10"/>
    <w:pPr>
      <w:spacing w:after="240"/>
      <w:jc w:val="center"/>
      <w:textAlignment w:val="baseline"/>
    </w:pPr>
    <w:rPr>
      <w:noProof/>
    </w:rPr>
  </w:style>
  <w:style w:type="character" w:customStyle="1" w:styleId="TechnicalBlockChar">
    <w:name w:val="Technical Block Char"/>
    <w:basedOn w:val="DefaultParagraphFont"/>
    <w:link w:val="TechnicalBlock"/>
    <w:rsid w:val="00565D10"/>
    <w:rPr>
      <w:rFonts w:ascii="Times New Roman" w:eastAsia="Times New Roman" w:hAnsi="Times New Roman" w:cs="Times New Roman"/>
      <w:noProof/>
      <w:sz w:val="24"/>
      <w:szCs w:val="24"/>
      <w:lang w:eastAsia="en-GB"/>
    </w:rPr>
  </w:style>
  <w:style w:type="paragraph" w:customStyle="1" w:styleId="EntText">
    <w:name w:val="EntText"/>
    <w:basedOn w:val="Normal"/>
    <w:rsid w:val="00573718"/>
    <w:pPr>
      <w:spacing w:before="120" w:after="120" w:line="360" w:lineRule="auto"/>
    </w:pPr>
    <w:rPr>
      <w:rFonts w:eastAsiaTheme="minorHAnsi"/>
      <w:szCs w:val="22"/>
      <w:lang w:eastAsia="en-US"/>
    </w:rPr>
  </w:style>
  <w:style w:type="paragraph" w:customStyle="1" w:styleId="Lignefinal">
    <w:name w:val="Ligne final"/>
    <w:basedOn w:val="Normal"/>
    <w:next w:val="Normal"/>
    <w:rsid w:val="00573718"/>
    <w:pPr>
      <w:pBdr>
        <w:bottom w:val="single" w:sz="4" w:space="0" w:color="000000"/>
      </w:pBdr>
      <w:spacing w:before="360" w:after="120" w:line="360" w:lineRule="auto"/>
      <w:ind w:left="3400" w:right="3400"/>
      <w:jc w:val="center"/>
    </w:pPr>
    <w:rPr>
      <w:rFonts w:eastAsiaTheme="minorHAnsi"/>
      <w:b/>
      <w:szCs w:val="22"/>
      <w:lang w:eastAsia="en-US"/>
    </w:rPr>
  </w:style>
  <w:style w:type="paragraph" w:customStyle="1" w:styleId="pj">
    <w:name w:val="p.j."/>
    <w:basedOn w:val="Normal"/>
    <w:link w:val="pjChar"/>
    <w:rsid w:val="00565D10"/>
    <w:pPr>
      <w:spacing w:before="1200" w:after="120"/>
      <w:ind w:left="1440" w:hanging="1440"/>
    </w:pPr>
  </w:style>
  <w:style w:type="character" w:customStyle="1" w:styleId="pjChar">
    <w:name w:val="p.j. Char"/>
    <w:basedOn w:val="DefaultParagraphFont"/>
    <w:link w:val="pj"/>
    <w:rsid w:val="00565D10"/>
    <w:rPr>
      <w:rFonts w:ascii="Times New Roman" w:eastAsia="Times New Roman" w:hAnsi="Times New Roman" w:cs="Times New Roman"/>
      <w:sz w:val="24"/>
      <w:szCs w:val="24"/>
      <w:lang w:val="lt-LT" w:eastAsia="en-GB"/>
    </w:rPr>
  </w:style>
  <w:style w:type="paragraph" w:customStyle="1" w:styleId="nbbordered">
    <w:name w:val="nb bordered"/>
    <w:basedOn w:val="Normal"/>
    <w:link w:val="nbborderedChar"/>
    <w:rsid w:val="00565D10"/>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565D10"/>
    <w:rPr>
      <w:rFonts w:ascii="Times New Roman" w:eastAsia="Times New Roman" w:hAnsi="Times New Roman" w:cs="Times New Roman"/>
      <w:b/>
      <w:sz w:val="24"/>
      <w:szCs w:val="24"/>
      <w:lang w:val="lt-LT" w:eastAsia="en-GB"/>
    </w:rPr>
  </w:style>
  <w:style w:type="paragraph" w:customStyle="1" w:styleId="HeaderCouncil">
    <w:name w:val="Header Council"/>
    <w:basedOn w:val="Normal"/>
    <w:link w:val="HeaderCouncilChar"/>
    <w:rsid w:val="00565D10"/>
    <w:rPr>
      <w:noProof/>
      <w:sz w:val="2"/>
    </w:rPr>
  </w:style>
  <w:style w:type="character" w:customStyle="1" w:styleId="HeaderCouncilChar">
    <w:name w:val="Header Council Char"/>
    <w:basedOn w:val="DefaultParagraphFont"/>
    <w:link w:val="HeaderCouncil"/>
    <w:rsid w:val="00565D10"/>
    <w:rPr>
      <w:rFonts w:ascii="Times New Roman" w:eastAsia="Times New Roman" w:hAnsi="Times New Roman" w:cs="Times New Roman"/>
      <w:noProof/>
      <w:sz w:val="2"/>
      <w:szCs w:val="24"/>
      <w:lang w:val="lt-LT" w:eastAsia="en-GB"/>
    </w:rPr>
  </w:style>
  <w:style w:type="paragraph" w:customStyle="1" w:styleId="HeaderCouncilLarge">
    <w:name w:val="Header Council Large"/>
    <w:basedOn w:val="Normal"/>
    <w:link w:val="HeaderCouncilLargeChar"/>
    <w:rsid w:val="00565D10"/>
    <w:pPr>
      <w:spacing w:after="440"/>
    </w:pPr>
    <w:rPr>
      <w:noProof/>
      <w:sz w:val="2"/>
    </w:rPr>
  </w:style>
  <w:style w:type="character" w:customStyle="1" w:styleId="HeaderCouncilLargeChar">
    <w:name w:val="Header Council Large Char"/>
    <w:basedOn w:val="DefaultParagraphFont"/>
    <w:link w:val="HeaderCouncilLarge"/>
    <w:rsid w:val="00565D10"/>
    <w:rPr>
      <w:rFonts w:ascii="Times New Roman" w:eastAsia="Times New Roman" w:hAnsi="Times New Roman" w:cs="Times New Roman"/>
      <w:noProof/>
      <w:sz w:val="2"/>
      <w:szCs w:val="24"/>
      <w:lang w:val="lt-LT" w:eastAsia="en-GB"/>
    </w:rPr>
  </w:style>
  <w:style w:type="paragraph" w:customStyle="1" w:styleId="FooterCouncil">
    <w:name w:val="Footer Council"/>
    <w:basedOn w:val="Normal"/>
    <w:link w:val="FooterCouncilChar"/>
    <w:rsid w:val="00565D10"/>
    <w:rPr>
      <w:noProof/>
      <w:sz w:val="2"/>
    </w:rPr>
  </w:style>
  <w:style w:type="character" w:customStyle="1" w:styleId="FooterCouncilChar">
    <w:name w:val="Footer Council Char"/>
    <w:basedOn w:val="DefaultParagraphFont"/>
    <w:link w:val="FooterCouncil"/>
    <w:rsid w:val="00565D10"/>
    <w:rPr>
      <w:rFonts w:ascii="Times New Roman" w:eastAsia="Times New Roman" w:hAnsi="Times New Roman" w:cs="Times New Roman"/>
      <w:noProof/>
      <w:sz w:val="2"/>
      <w:szCs w:val="24"/>
      <w:lang w:val="lt-LT" w:eastAsia="en-GB"/>
    </w:rPr>
  </w:style>
  <w:style w:type="paragraph" w:customStyle="1" w:styleId="FooterText">
    <w:name w:val="Footer Text"/>
    <w:basedOn w:val="Normal"/>
    <w:rsid w:val="00565D10"/>
    <w:rPr>
      <w:lang w:eastAsia="en-US"/>
    </w:rPr>
  </w:style>
  <w:style w:type="character" w:styleId="PlaceholderText">
    <w:name w:val="Placeholder Text"/>
    <w:basedOn w:val="DefaultParagraphFont"/>
    <w:uiPriority w:val="99"/>
    <w:semiHidden/>
    <w:rsid w:val="00565D10"/>
    <w:rPr>
      <w:color w:val="808080"/>
    </w:rPr>
  </w:style>
  <w:style w:type="character" w:customStyle="1" w:styleId="findhit">
    <w:name w:val="findhit"/>
    <w:basedOn w:val="DefaultParagraphFont"/>
    <w:rsid w:val="00A932FE"/>
  </w:style>
  <w:style w:type="character" w:customStyle="1" w:styleId="tabchar">
    <w:name w:val="tabchar"/>
    <w:basedOn w:val="DefaultParagraphFont"/>
    <w:rsid w:val="00C9514F"/>
  </w:style>
  <w:style w:type="paragraph" w:customStyle="1" w:styleId="pf0">
    <w:name w:val="pf0"/>
    <w:basedOn w:val="Normal"/>
    <w:rsid w:val="00896869"/>
    <w:pPr>
      <w:spacing w:before="100" w:beforeAutospacing="1" w:after="100" w:afterAutospacing="1"/>
    </w:pPr>
    <w:rPr>
      <w:lang w:eastAsia="en-IE"/>
    </w:rPr>
  </w:style>
  <w:style w:type="character" w:customStyle="1" w:styleId="cf01">
    <w:name w:val="cf01"/>
    <w:basedOn w:val="DefaultParagraphFont"/>
    <w:rsid w:val="00896869"/>
    <w:rPr>
      <w:rFonts w:ascii="Segoe UI" w:hAnsi="Segoe UI" w:cs="Segoe UI" w:hint="default"/>
      <w:b/>
      <w:bCs/>
      <w:sz w:val="18"/>
      <w:szCs w:val="18"/>
    </w:rPr>
  </w:style>
  <w:style w:type="character" w:customStyle="1" w:styleId="cf11">
    <w:name w:val="cf11"/>
    <w:basedOn w:val="DefaultParagraphFont"/>
    <w:rsid w:val="00896869"/>
    <w:rPr>
      <w:rFonts w:ascii="Segoe UI" w:hAnsi="Segoe UI" w:cs="Segoe UI" w:hint="default"/>
      <w:sz w:val="18"/>
      <w:szCs w:val="18"/>
    </w:rPr>
  </w:style>
  <w:style w:type="paragraph" w:customStyle="1" w:styleId="LegalNumPar">
    <w:name w:val="LegalNumPar"/>
    <w:basedOn w:val="Normal"/>
    <w:rsid w:val="007F43B9"/>
    <w:pPr>
      <w:numPr>
        <w:numId w:val="25"/>
      </w:numPr>
      <w:spacing w:after="160" w:line="259" w:lineRule="auto"/>
    </w:pPr>
    <w:rPr>
      <w:rFonts w:asciiTheme="minorHAnsi" w:eastAsiaTheme="minorHAnsi" w:hAnsiTheme="minorHAnsi" w:cstheme="minorBidi"/>
      <w:sz w:val="22"/>
      <w:szCs w:val="22"/>
      <w:lang w:eastAsia="en-US"/>
    </w:rPr>
  </w:style>
  <w:style w:type="paragraph" w:customStyle="1" w:styleId="LegalNumPar2">
    <w:name w:val="LegalNumPar2"/>
    <w:basedOn w:val="Normal"/>
    <w:rsid w:val="007F43B9"/>
    <w:pPr>
      <w:numPr>
        <w:ilvl w:val="1"/>
        <w:numId w:val="25"/>
      </w:numPr>
      <w:spacing w:after="160" w:line="259" w:lineRule="auto"/>
    </w:pPr>
    <w:rPr>
      <w:rFonts w:asciiTheme="minorHAnsi" w:eastAsiaTheme="minorHAnsi" w:hAnsiTheme="minorHAnsi" w:cstheme="minorBidi"/>
      <w:sz w:val="22"/>
      <w:szCs w:val="22"/>
      <w:lang w:eastAsia="en-US"/>
    </w:rPr>
  </w:style>
  <w:style w:type="paragraph" w:customStyle="1" w:styleId="LegalNumPar3">
    <w:name w:val="LegalNumPar3"/>
    <w:basedOn w:val="Normal"/>
    <w:rsid w:val="007F43B9"/>
    <w:pPr>
      <w:numPr>
        <w:ilvl w:val="2"/>
        <w:numId w:val="25"/>
      </w:numPr>
      <w:spacing w:after="160" w:line="259" w:lineRule="auto"/>
    </w:pPr>
    <w:rPr>
      <w:rFonts w:asciiTheme="minorHAnsi" w:eastAsiaTheme="minorHAnsi" w:hAnsiTheme="minorHAnsi" w:cstheme="minorBidi"/>
      <w:sz w:val="22"/>
      <w:szCs w:val="22"/>
      <w:lang w:eastAsia="en-US"/>
    </w:rPr>
  </w:style>
  <w:style w:type="character" w:styleId="SubtleEmphasis">
    <w:name w:val="Subtle Emphasis"/>
    <w:basedOn w:val="DefaultParagraphFont"/>
    <w:uiPriority w:val="19"/>
    <w:qFormat/>
    <w:rsid w:val="009B6678"/>
    <w:rPr>
      <w:i/>
      <w:iCs/>
      <w:color w:val="404040" w:themeColor="text1" w:themeTint="BF"/>
    </w:rPr>
  </w:style>
  <w:style w:type="character" w:customStyle="1" w:styleId="Mention3">
    <w:name w:val="Mention3"/>
    <w:basedOn w:val="DefaultParagraphFont"/>
    <w:uiPriority w:val="99"/>
    <w:unhideWhenUsed/>
    <w:rsid w:val="00D7695A"/>
    <w:rPr>
      <w:color w:val="2B579A"/>
      <w:shd w:val="clear" w:color="auto" w:fill="E6E6E6"/>
    </w:rPr>
  </w:style>
  <w:style w:type="character" w:customStyle="1" w:styleId="Mention4">
    <w:name w:val="Mention4"/>
    <w:basedOn w:val="DefaultParagraphFont"/>
    <w:uiPriority w:val="99"/>
    <w:unhideWhenUsed/>
    <w:rsid w:val="0005095A"/>
    <w:rPr>
      <w:color w:val="2B579A"/>
      <w:shd w:val="clear" w:color="auto" w:fill="E6E6E6"/>
    </w:rPr>
  </w:style>
  <w:style w:type="character" w:customStyle="1" w:styleId="ui-provider">
    <w:name w:val="ui-provider"/>
    <w:basedOn w:val="DefaultParagraphFont"/>
    <w:uiPriority w:val="1"/>
    <w:rsid w:val="00D7146E"/>
  </w:style>
  <w:style w:type="character" w:customStyle="1" w:styleId="UnresolvedMention1">
    <w:name w:val="Unresolved Mention1"/>
    <w:basedOn w:val="DefaultParagraphFont"/>
    <w:uiPriority w:val="99"/>
    <w:semiHidden/>
    <w:unhideWhenUsed/>
    <w:rsid w:val="003C0FBE"/>
    <w:rPr>
      <w:color w:val="605E5C"/>
      <w:shd w:val="clear" w:color="auto" w:fill="E1DFDD"/>
    </w:rPr>
  </w:style>
  <w:style w:type="paragraph" w:customStyle="1" w:styleId="P68B1DB1-Normale1">
    <w:name w:val="P68B1DB1-Normale1"/>
    <w:basedOn w:val="Normal"/>
    <w:rsid w:val="003D6C0C"/>
    <w:pPr>
      <w:spacing w:after="160" w:line="259" w:lineRule="auto"/>
    </w:pPr>
    <w:rPr>
      <w:rFonts w:ascii="Calibri" w:eastAsia="Calibri" w:hAnsi="Calibri" w:cs="Calibri"/>
      <w:b/>
      <w:sz w:val="22"/>
      <w:szCs w:val="20"/>
      <w:lang w:eastAsia="en-IE"/>
    </w:rPr>
  </w:style>
  <w:style w:type="paragraph" w:customStyle="1" w:styleId="P68B1DB1-Normale6">
    <w:name w:val="P68B1DB1-Normale6"/>
    <w:basedOn w:val="Normal"/>
    <w:rsid w:val="000475CC"/>
    <w:pPr>
      <w:spacing w:after="160" w:line="259" w:lineRule="auto"/>
    </w:pPr>
    <w:rPr>
      <w:rFonts w:eastAsia="Calibri"/>
      <w:sz w:val="20"/>
      <w:szCs w:val="20"/>
      <w:lang w:eastAsia="en-IE"/>
    </w:rPr>
  </w:style>
  <w:style w:type="character" w:customStyle="1" w:styleId="s10">
    <w:name w:val="s10"/>
    <w:basedOn w:val="DefaultParagraphFont"/>
    <w:rsid w:val="000475CC"/>
  </w:style>
  <w:style w:type="character" w:customStyle="1" w:styleId="Mention5">
    <w:name w:val="Mention5"/>
    <w:basedOn w:val="DefaultParagraphFont"/>
    <w:uiPriority w:val="99"/>
    <w:unhideWhenUsed/>
    <w:rsid w:val="00591B2C"/>
    <w:rPr>
      <w:color w:val="2B579A"/>
      <w:shd w:val="clear" w:color="auto" w:fill="E1DFDD"/>
    </w:rPr>
  </w:style>
  <w:style w:type="character" w:customStyle="1" w:styleId="UnresolvedMention2">
    <w:name w:val="Unresolved Mention2"/>
    <w:basedOn w:val="DefaultParagraphFont"/>
    <w:uiPriority w:val="99"/>
    <w:semiHidden/>
    <w:unhideWhenUsed/>
    <w:rsid w:val="00937BBA"/>
    <w:rPr>
      <w:color w:val="605E5C"/>
      <w:shd w:val="clear" w:color="auto" w:fill="E1DFDD"/>
    </w:rPr>
  </w:style>
  <w:style w:type="character" w:customStyle="1" w:styleId="font71">
    <w:name w:val="font71"/>
    <w:basedOn w:val="DefaultParagraphFont"/>
    <w:rsid w:val="00A64DC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81">
    <w:name w:val="font81"/>
    <w:basedOn w:val="DefaultParagraphFont"/>
    <w:rsid w:val="00A64DCC"/>
    <w:rPr>
      <w:rFonts w:ascii="Times New Roman" w:hAnsi="Times New Roman" w:cs="Times New Roman" w:hint="default"/>
      <w:b w:val="0"/>
      <w:bCs w:val="0"/>
      <w:i w:val="0"/>
      <w:iCs w:val="0"/>
      <w:strike w:val="0"/>
      <w:dstrike w:val="0"/>
      <w:color w:val="006100"/>
      <w:sz w:val="20"/>
      <w:szCs w:val="20"/>
      <w:u w:val="none"/>
      <w:effect w:val="none"/>
    </w:rPr>
  </w:style>
  <w:style w:type="character" w:customStyle="1" w:styleId="font111">
    <w:name w:val="font111"/>
    <w:basedOn w:val="DefaultParagraphFont"/>
    <w:rsid w:val="001D6206"/>
    <w:rPr>
      <w:rFonts w:ascii="Times New Roman" w:hAnsi="Times New Roman" w:cs="Times New Roman" w:hint="default"/>
      <w:b w:val="0"/>
      <w:bCs w:val="0"/>
      <w:i w:val="0"/>
      <w:iCs w:val="0"/>
      <w:strike w:val="0"/>
      <w:dstrike w:val="0"/>
      <w:color w:val="006100"/>
      <w:sz w:val="20"/>
      <w:szCs w:val="20"/>
      <w:u w:val="none"/>
      <w:effect w:val="none"/>
    </w:rPr>
  </w:style>
  <w:style w:type="paragraph" w:customStyle="1" w:styleId="Default">
    <w:name w:val="Default"/>
    <w:rsid w:val="00906B6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333">
      <w:bodyDiv w:val="1"/>
      <w:marLeft w:val="0"/>
      <w:marRight w:val="0"/>
      <w:marTop w:val="0"/>
      <w:marBottom w:val="0"/>
      <w:divBdr>
        <w:top w:val="none" w:sz="0" w:space="0" w:color="auto"/>
        <w:left w:val="none" w:sz="0" w:space="0" w:color="auto"/>
        <w:bottom w:val="none" w:sz="0" w:space="0" w:color="auto"/>
        <w:right w:val="none" w:sz="0" w:space="0" w:color="auto"/>
      </w:divBdr>
    </w:div>
    <w:div w:id="37781201">
      <w:bodyDiv w:val="1"/>
      <w:marLeft w:val="0"/>
      <w:marRight w:val="0"/>
      <w:marTop w:val="0"/>
      <w:marBottom w:val="0"/>
      <w:divBdr>
        <w:top w:val="none" w:sz="0" w:space="0" w:color="auto"/>
        <w:left w:val="none" w:sz="0" w:space="0" w:color="auto"/>
        <w:bottom w:val="none" w:sz="0" w:space="0" w:color="auto"/>
        <w:right w:val="none" w:sz="0" w:space="0" w:color="auto"/>
      </w:divBdr>
    </w:div>
    <w:div w:id="80569494">
      <w:bodyDiv w:val="1"/>
      <w:marLeft w:val="0"/>
      <w:marRight w:val="0"/>
      <w:marTop w:val="0"/>
      <w:marBottom w:val="0"/>
      <w:divBdr>
        <w:top w:val="none" w:sz="0" w:space="0" w:color="auto"/>
        <w:left w:val="none" w:sz="0" w:space="0" w:color="auto"/>
        <w:bottom w:val="none" w:sz="0" w:space="0" w:color="auto"/>
        <w:right w:val="none" w:sz="0" w:space="0" w:color="auto"/>
      </w:divBdr>
    </w:div>
    <w:div w:id="223833759">
      <w:bodyDiv w:val="1"/>
      <w:marLeft w:val="0"/>
      <w:marRight w:val="0"/>
      <w:marTop w:val="0"/>
      <w:marBottom w:val="0"/>
      <w:divBdr>
        <w:top w:val="none" w:sz="0" w:space="0" w:color="auto"/>
        <w:left w:val="none" w:sz="0" w:space="0" w:color="auto"/>
        <w:bottom w:val="none" w:sz="0" w:space="0" w:color="auto"/>
        <w:right w:val="none" w:sz="0" w:space="0" w:color="auto"/>
      </w:divBdr>
    </w:div>
    <w:div w:id="227495065">
      <w:bodyDiv w:val="1"/>
      <w:marLeft w:val="0"/>
      <w:marRight w:val="0"/>
      <w:marTop w:val="0"/>
      <w:marBottom w:val="0"/>
      <w:divBdr>
        <w:top w:val="none" w:sz="0" w:space="0" w:color="auto"/>
        <w:left w:val="none" w:sz="0" w:space="0" w:color="auto"/>
        <w:bottom w:val="none" w:sz="0" w:space="0" w:color="auto"/>
        <w:right w:val="none" w:sz="0" w:space="0" w:color="auto"/>
      </w:divBdr>
    </w:div>
    <w:div w:id="255555117">
      <w:bodyDiv w:val="1"/>
      <w:marLeft w:val="0"/>
      <w:marRight w:val="0"/>
      <w:marTop w:val="0"/>
      <w:marBottom w:val="0"/>
      <w:divBdr>
        <w:top w:val="none" w:sz="0" w:space="0" w:color="auto"/>
        <w:left w:val="none" w:sz="0" w:space="0" w:color="auto"/>
        <w:bottom w:val="none" w:sz="0" w:space="0" w:color="auto"/>
        <w:right w:val="none" w:sz="0" w:space="0" w:color="auto"/>
      </w:divBdr>
    </w:div>
    <w:div w:id="317390866">
      <w:bodyDiv w:val="1"/>
      <w:marLeft w:val="0"/>
      <w:marRight w:val="0"/>
      <w:marTop w:val="0"/>
      <w:marBottom w:val="0"/>
      <w:divBdr>
        <w:top w:val="none" w:sz="0" w:space="0" w:color="auto"/>
        <w:left w:val="none" w:sz="0" w:space="0" w:color="auto"/>
        <w:bottom w:val="none" w:sz="0" w:space="0" w:color="auto"/>
        <w:right w:val="none" w:sz="0" w:space="0" w:color="auto"/>
      </w:divBdr>
      <w:divsChild>
        <w:div w:id="299261737">
          <w:marLeft w:val="0"/>
          <w:marRight w:val="0"/>
          <w:marTop w:val="0"/>
          <w:marBottom w:val="0"/>
          <w:divBdr>
            <w:top w:val="none" w:sz="0" w:space="0" w:color="auto"/>
            <w:left w:val="none" w:sz="0" w:space="0" w:color="auto"/>
            <w:bottom w:val="none" w:sz="0" w:space="0" w:color="auto"/>
            <w:right w:val="none" w:sz="0" w:space="0" w:color="auto"/>
          </w:divBdr>
        </w:div>
        <w:div w:id="499084657">
          <w:marLeft w:val="0"/>
          <w:marRight w:val="0"/>
          <w:marTop w:val="0"/>
          <w:marBottom w:val="0"/>
          <w:divBdr>
            <w:top w:val="none" w:sz="0" w:space="0" w:color="auto"/>
            <w:left w:val="none" w:sz="0" w:space="0" w:color="auto"/>
            <w:bottom w:val="none" w:sz="0" w:space="0" w:color="auto"/>
            <w:right w:val="none" w:sz="0" w:space="0" w:color="auto"/>
          </w:divBdr>
        </w:div>
        <w:div w:id="566653147">
          <w:marLeft w:val="0"/>
          <w:marRight w:val="0"/>
          <w:marTop w:val="0"/>
          <w:marBottom w:val="0"/>
          <w:divBdr>
            <w:top w:val="none" w:sz="0" w:space="0" w:color="auto"/>
            <w:left w:val="none" w:sz="0" w:space="0" w:color="auto"/>
            <w:bottom w:val="none" w:sz="0" w:space="0" w:color="auto"/>
            <w:right w:val="none" w:sz="0" w:space="0" w:color="auto"/>
          </w:divBdr>
        </w:div>
        <w:div w:id="785736069">
          <w:marLeft w:val="0"/>
          <w:marRight w:val="0"/>
          <w:marTop w:val="0"/>
          <w:marBottom w:val="0"/>
          <w:divBdr>
            <w:top w:val="none" w:sz="0" w:space="0" w:color="auto"/>
            <w:left w:val="none" w:sz="0" w:space="0" w:color="auto"/>
            <w:bottom w:val="none" w:sz="0" w:space="0" w:color="auto"/>
            <w:right w:val="none" w:sz="0" w:space="0" w:color="auto"/>
          </w:divBdr>
        </w:div>
        <w:div w:id="889997291">
          <w:marLeft w:val="0"/>
          <w:marRight w:val="0"/>
          <w:marTop w:val="0"/>
          <w:marBottom w:val="0"/>
          <w:divBdr>
            <w:top w:val="none" w:sz="0" w:space="0" w:color="auto"/>
            <w:left w:val="none" w:sz="0" w:space="0" w:color="auto"/>
            <w:bottom w:val="none" w:sz="0" w:space="0" w:color="auto"/>
            <w:right w:val="none" w:sz="0" w:space="0" w:color="auto"/>
          </w:divBdr>
        </w:div>
        <w:div w:id="919216872">
          <w:marLeft w:val="0"/>
          <w:marRight w:val="0"/>
          <w:marTop w:val="0"/>
          <w:marBottom w:val="0"/>
          <w:divBdr>
            <w:top w:val="none" w:sz="0" w:space="0" w:color="auto"/>
            <w:left w:val="none" w:sz="0" w:space="0" w:color="auto"/>
            <w:bottom w:val="none" w:sz="0" w:space="0" w:color="auto"/>
            <w:right w:val="none" w:sz="0" w:space="0" w:color="auto"/>
          </w:divBdr>
        </w:div>
        <w:div w:id="983436811">
          <w:marLeft w:val="0"/>
          <w:marRight w:val="0"/>
          <w:marTop w:val="0"/>
          <w:marBottom w:val="0"/>
          <w:divBdr>
            <w:top w:val="none" w:sz="0" w:space="0" w:color="auto"/>
            <w:left w:val="none" w:sz="0" w:space="0" w:color="auto"/>
            <w:bottom w:val="none" w:sz="0" w:space="0" w:color="auto"/>
            <w:right w:val="none" w:sz="0" w:space="0" w:color="auto"/>
          </w:divBdr>
        </w:div>
        <w:div w:id="1317999304">
          <w:marLeft w:val="0"/>
          <w:marRight w:val="0"/>
          <w:marTop w:val="0"/>
          <w:marBottom w:val="0"/>
          <w:divBdr>
            <w:top w:val="none" w:sz="0" w:space="0" w:color="auto"/>
            <w:left w:val="none" w:sz="0" w:space="0" w:color="auto"/>
            <w:bottom w:val="none" w:sz="0" w:space="0" w:color="auto"/>
            <w:right w:val="none" w:sz="0" w:space="0" w:color="auto"/>
          </w:divBdr>
          <w:divsChild>
            <w:div w:id="460222383">
              <w:marLeft w:val="0"/>
              <w:marRight w:val="0"/>
              <w:marTop w:val="0"/>
              <w:marBottom w:val="0"/>
              <w:divBdr>
                <w:top w:val="none" w:sz="0" w:space="0" w:color="auto"/>
                <w:left w:val="none" w:sz="0" w:space="0" w:color="auto"/>
                <w:bottom w:val="none" w:sz="0" w:space="0" w:color="auto"/>
                <w:right w:val="none" w:sz="0" w:space="0" w:color="auto"/>
              </w:divBdr>
            </w:div>
            <w:div w:id="1833064576">
              <w:marLeft w:val="0"/>
              <w:marRight w:val="0"/>
              <w:marTop w:val="0"/>
              <w:marBottom w:val="0"/>
              <w:divBdr>
                <w:top w:val="none" w:sz="0" w:space="0" w:color="auto"/>
                <w:left w:val="none" w:sz="0" w:space="0" w:color="auto"/>
                <w:bottom w:val="none" w:sz="0" w:space="0" w:color="auto"/>
                <w:right w:val="none" w:sz="0" w:space="0" w:color="auto"/>
              </w:divBdr>
            </w:div>
            <w:div w:id="1895893046">
              <w:marLeft w:val="0"/>
              <w:marRight w:val="0"/>
              <w:marTop w:val="0"/>
              <w:marBottom w:val="0"/>
              <w:divBdr>
                <w:top w:val="none" w:sz="0" w:space="0" w:color="auto"/>
                <w:left w:val="none" w:sz="0" w:space="0" w:color="auto"/>
                <w:bottom w:val="none" w:sz="0" w:space="0" w:color="auto"/>
                <w:right w:val="none" w:sz="0" w:space="0" w:color="auto"/>
              </w:divBdr>
            </w:div>
          </w:divsChild>
        </w:div>
        <w:div w:id="1530953366">
          <w:marLeft w:val="0"/>
          <w:marRight w:val="0"/>
          <w:marTop w:val="0"/>
          <w:marBottom w:val="0"/>
          <w:divBdr>
            <w:top w:val="none" w:sz="0" w:space="0" w:color="auto"/>
            <w:left w:val="none" w:sz="0" w:space="0" w:color="auto"/>
            <w:bottom w:val="none" w:sz="0" w:space="0" w:color="auto"/>
            <w:right w:val="none" w:sz="0" w:space="0" w:color="auto"/>
          </w:divBdr>
        </w:div>
      </w:divsChild>
    </w:div>
    <w:div w:id="330841561">
      <w:bodyDiv w:val="1"/>
      <w:marLeft w:val="0"/>
      <w:marRight w:val="0"/>
      <w:marTop w:val="0"/>
      <w:marBottom w:val="0"/>
      <w:divBdr>
        <w:top w:val="none" w:sz="0" w:space="0" w:color="auto"/>
        <w:left w:val="none" w:sz="0" w:space="0" w:color="auto"/>
        <w:bottom w:val="none" w:sz="0" w:space="0" w:color="auto"/>
        <w:right w:val="none" w:sz="0" w:space="0" w:color="auto"/>
      </w:divBdr>
    </w:div>
    <w:div w:id="339085632">
      <w:bodyDiv w:val="1"/>
      <w:marLeft w:val="0"/>
      <w:marRight w:val="0"/>
      <w:marTop w:val="0"/>
      <w:marBottom w:val="0"/>
      <w:divBdr>
        <w:top w:val="none" w:sz="0" w:space="0" w:color="auto"/>
        <w:left w:val="none" w:sz="0" w:space="0" w:color="auto"/>
        <w:bottom w:val="none" w:sz="0" w:space="0" w:color="auto"/>
        <w:right w:val="none" w:sz="0" w:space="0" w:color="auto"/>
      </w:divBdr>
    </w:div>
    <w:div w:id="345210788">
      <w:bodyDiv w:val="1"/>
      <w:marLeft w:val="0"/>
      <w:marRight w:val="0"/>
      <w:marTop w:val="0"/>
      <w:marBottom w:val="0"/>
      <w:divBdr>
        <w:top w:val="none" w:sz="0" w:space="0" w:color="auto"/>
        <w:left w:val="none" w:sz="0" w:space="0" w:color="auto"/>
        <w:bottom w:val="none" w:sz="0" w:space="0" w:color="auto"/>
        <w:right w:val="none" w:sz="0" w:space="0" w:color="auto"/>
      </w:divBdr>
    </w:div>
    <w:div w:id="416361651">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6923036">
      <w:bodyDiv w:val="1"/>
      <w:marLeft w:val="0"/>
      <w:marRight w:val="0"/>
      <w:marTop w:val="0"/>
      <w:marBottom w:val="0"/>
      <w:divBdr>
        <w:top w:val="none" w:sz="0" w:space="0" w:color="auto"/>
        <w:left w:val="none" w:sz="0" w:space="0" w:color="auto"/>
        <w:bottom w:val="none" w:sz="0" w:space="0" w:color="auto"/>
        <w:right w:val="none" w:sz="0" w:space="0" w:color="auto"/>
      </w:divBdr>
    </w:div>
    <w:div w:id="541748431">
      <w:bodyDiv w:val="1"/>
      <w:marLeft w:val="0"/>
      <w:marRight w:val="0"/>
      <w:marTop w:val="0"/>
      <w:marBottom w:val="0"/>
      <w:divBdr>
        <w:top w:val="none" w:sz="0" w:space="0" w:color="auto"/>
        <w:left w:val="none" w:sz="0" w:space="0" w:color="auto"/>
        <w:bottom w:val="none" w:sz="0" w:space="0" w:color="auto"/>
        <w:right w:val="none" w:sz="0" w:space="0" w:color="auto"/>
      </w:divBdr>
    </w:div>
    <w:div w:id="571542578">
      <w:bodyDiv w:val="1"/>
      <w:marLeft w:val="0"/>
      <w:marRight w:val="0"/>
      <w:marTop w:val="0"/>
      <w:marBottom w:val="0"/>
      <w:divBdr>
        <w:top w:val="none" w:sz="0" w:space="0" w:color="auto"/>
        <w:left w:val="none" w:sz="0" w:space="0" w:color="auto"/>
        <w:bottom w:val="none" w:sz="0" w:space="0" w:color="auto"/>
        <w:right w:val="none" w:sz="0" w:space="0" w:color="auto"/>
      </w:divBdr>
    </w:div>
    <w:div w:id="577594686">
      <w:bodyDiv w:val="1"/>
      <w:marLeft w:val="0"/>
      <w:marRight w:val="0"/>
      <w:marTop w:val="0"/>
      <w:marBottom w:val="0"/>
      <w:divBdr>
        <w:top w:val="none" w:sz="0" w:space="0" w:color="auto"/>
        <w:left w:val="none" w:sz="0" w:space="0" w:color="auto"/>
        <w:bottom w:val="none" w:sz="0" w:space="0" w:color="auto"/>
        <w:right w:val="none" w:sz="0" w:space="0" w:color="auto"/>
      </w:divBdr>
    </w:div>
    <w:div w:id="734085380">
      <w:bodyDiv w:val="1"/>
      <w:marLeft w:val="0"/>
      <w:marRight w:val="0"/>
      <w:marTop w:val="0"/>
      <w:marBottom w:val="0"/>
      <w:divBdr>
        <w:top w:val="none" w:sz="0" w:space="0" w:color="auto"/>
        <w:left w:val="none" w:sz="0" w:space="0" w:color="auto"/>
        <w:bottom w:val="none" w:sz="0" w:space="0" w:color="auto"/>
        <w:right w:val="none" w:sz="0" w:space="0" w:color="auto"/>
      </w:divBdr>
    </w:div>
    <w:div w:id="767234985">
      <w:bodyDiv w:val="1"/>
      <w:marLeft w:val="0"/>
      <w:marRight w:val="0"/>
      <w:marTop w:val="0"/>
      <w:marBottom w:val="0"/>
      <w:divBdr>
        <w:top w:val="none" w:sz="0" w:space="0" w:color="auto"/>
        <w:left w:val="none" w:sz="0" w:space="0" w:color="auto"/>
        <w:bottom w:val="none" w:sz="0" w:space="0" w:color="auto"/>
        <w:right w:val="none" w:sz="0" w:space="0" w:color="auto"/>
      </w:divBdr>
    </w:div>
    <w:div w:id="787046306">
      <w:bodyDiv w:val="1"/>
      <w:marLeft w:val="0"/>
      <w:marRight w:val="0"/>
      <w:marTop w:val="0"/>
      <w:marBottom w:val="0"/>
      <w:divBdr>
        <w:top w:val="none" w:sz="0" w:space="0" w:color="auto"/>
        <w:left w:val="none" w:sz="0" w:space="0" w:color="auto"/>
        <w:bottom w:val="none" w:sz="0" w:space="0" w:color="auto"/>
        <w:right w:val="none" w:sz="0" w:space="0" w:color="auto"/>
      </w:divBdr>
    </w:div>
    <w:div w:id="836724405">
      <w:bodyDiv w:val="1"/>
      <w:marLeft w:val="0"/>
      <w:marRight w:val="0"/>
      <w:marTop w:val="0"/>
      <w:marBottom w:val="0"/>
      <w:divBdr>
        <w:top w:val="none" w:sz="0" w:space="0" w:color="auto"/>
        <w:left w:val="none" w:sz="0" w:space="0" w:color="auto"/>
        <w:bottom w:val="none" w:sz="0" w:space="0" w:color="auto"/>
        <w:right w:val="none" w:sz="0" w:space="0" w:color="auto"/>
      </w:divBdr>
    </w:div>
    <w:div w:id="989289900">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37510323">
      <w:bodyDiv w:val="1"/>
      <w:marLeft w:val="0"/>
      <w:marRight w:val="0"/>
      <w:marTop w:val="0"/>
      <w:marBottom w:val="0"/>
      <w:divBdr>
        <w:top w:val="none" w:sz="0" w:space="0" w:color="auto"/>
        <w:left w:val="none" w:sz="0" w:space="0" w:color="auto"/>
        <w:bottom w:val="none" w:sz="0" w:space="0" w:color="auto"/>
        <w:right w:val="none" w:sz="0" w:space="0" w:color="auto"/>
      </w:divBdr>
      <w:divsChild>
        <w:div w:id="862941630">
          <w:marLeft w:val="0"/>
          <w:marRight w:val="0"/>
          <w:marTop w:val="0"/>
          <w:marBottom w:val="0"/>
          <w:divBdr>
            <w:top w:val="none" w:sz="0" w:space="0" w:color="auto"/>
            <w:left w:val="none" w:sz="0" w:space="0" w:color="auto"/>
            <w:bottom w:val="none" w:sz="0" w:space="0" w:color="auto"/>
            <w:right w:val="none" w:sz="0" w:space="0" w:color="auto"/>
          </w:divBdr>
        </w:div>
        <w:div w:id="1426344102">
          <w:marLeft w:val="0"/>
          <w:marRight w:val="0"/>
          <w:marTop w:val="0"/>
          <w:marBottom w:val="0"/>
          <w:divBdr>
            <w:top w:val="none" w:sz="0" w:space="0" w:color="auto"/>
            <w:left w:val="none" w:sz="0" w:space="0" w:color="auto"/>
            <w:bottom w:val="none" w:sz="0" w:space="0" w:color="auto"/>
            <w:right w:val="none" w:sz="0" w:space="0" w:color="auto"/>
          </w:divBdr>
        </w:div>
        <w:div w:id="1491168727">
          <w:marLeft w:val="0"/>
          <w:marRight w:val="0"/>
          <w:marTop w:val="0"/>
          <w:marBottom w:val="0"/>
          <w:divBdr>
            <w:top w:val="none" w:sz="0" w:space="0" w:color="auto"/>
            <w:left w:val="none" w:sz="0" w:space="0" w:color="auto"/>
            <w:bottom w:val="none" w:sz="0" w:space="0" w:color="auto"/>
            <w:right w:val="none" w:sz="0" w:space="0" w:color="auto"/>
          </w:divBdr>
        </w:div>
        <w:div w:id="1503622204">
          <w:marLeft w:val="0"/>
          <w:marRight w:val="0"/>
          <w:marTop w:val="0"/>
          <w:marBottom w:val="0"/>
          <w:divBdr>
            <w:top w:val="none" w:sz="0" w:space="0" w:color="auto"/>
            <w:left w:val="none" w:sz="0" w:space="0" w:color="auto"/>
            <w:bottom w:val="none" w:sz="0" w:space="0" w:color="auto"/>
            <w:right w:val="none" w:sz="0" w:space="0" w:color="auto"/>
          </w:divBdr>
        </w:div>
        <w:div w:id="1762481450">
          <w:marLeft w:val="0"/>
          <w:marRight w:val="0"/>
          <w:marTop w:val="0"/>
          <w:marBottom w:val="0"/>
          <w:divBdr>
            <w:top w:val="none" w:sz="0" w:space="0" w:color="auto"/>
            <w:left w:val="none" w:sz="0" w:space="0" w:color="auto"/>
            <w:bottom w:val="none" w:sz="0" w:space="0" w:color="auto"/>
            <w:right w:val="none" w:sz="0" w:space="0" w:color="auto"/>
          </w:divBdr>
        </w:div>
      </w:divsChild>
    </w:div>
    <w:div w:id="1042900107">
      <w:bodyDiv w:val="1"/>
      <w:marLeft w:val="0"/>
      <w:marRight w:val="0"/>
      <w:marTop w:val="0"/>
      <w:marBottom w:val="0"/>
      <w:divBdr>
        <w:top w:val="none" w:sz="0" w:space="0" w:color="auto"/>
        <w:left w:val="none" w:sz="0" w:space="0" w:color="auto"/>
        <w:bottom w:val="none" w:sz="0" w:space="0" w:color="auto"/>
        <w:right w:val="none" w:sz="0" w:space="0" w:color="auto"/>
      </w:divBdr>
    </w:div>
    <w:div w:id="1110008609">
      <w:bodyDiv w:val="1"/>
      <w:marLeft w:val="0"/>
      <w:marRight w:val="0"/>
      <w:marTop w:val="0"/>
      <w:marBottom w:val="0"/>
      <w:divBdr>
        <w:top w:val="none" w:sz="0" w:space="0" w:color="auto"/>
        <w:left w:val="none" w:sz="0" w:space="0" w:color="auto"/>
        <w:bottom w:val="none" w:sz="0" w:space="0" w:color="auto"/>
        <w:right w:val="none" w:sz="0" w:space="0" w:color="auto"/>
      </w:divBdr>
    </w:div>
    <w:div w:id="1130513918">
      <w:bodyDiv w:val="1"/>
      <w:marLeft w:val="0"/>
      <w:marRight w:val="0"/>
      <w:marTop w:val="0"/>
      <w:marBottom w:val="0"/>
      <w:divBdr>
        <w:top w:val="none" w:sz="0" w:space="0" w:color="auto"/>
        <w:left w:val="none" w:sz="0" w:space="0" w:color="auto"/>
        <w:bottom w:val="none" w:sz="0" w:space="0" w:color="auto"/>
        <w:right w:val="none" w:sz="0" w:space="0" w:color="auto"/>
      </w:divBdr>
    </w:div>
    <w:div w:id="1150750236">
      <w:bodyDiv w:val="1"/>
      <w:marLeft w:val="0"/>
      <w:marRight w:val="0"/>
      <w:marTop w:val="0"/>
      <w:marBottom w:val="0"/>
      <w:divBdr>
        <w:top w:val="none" w:sz="0" w:space="0" w:color="auto"/>
        <w:left w:val="none" w:sz="0" w:space="0" w:color="auto"/>
        <w:bottom w:val="none" w:sz="0" w:space="0" w:color="auto"/>
        <w:right w:val="none" w:sz="0" w:space="0" w:color="auto"/>
      </w:divBdr>
    </w:div>
    <w:div w:id="1154833425">
      <w:bodyDiv w:val="1"/>
      <w:marLeft w:val="0"/>
      <w:marRight w:val="0"/>
      <w:marTop w:val="0"/>
      <w:marBottom w:val="0"/>
      <w:divBdr>
        <w:top w:val="none" w:sz="0" w:space="0" w:color="auto"/>
        <w:left w:val="none" w:sz="0" w:space="0" w:color="auto"/>
        <w:bottom w:val="none" w:sz="0" w:space="0" w:color="auto"/>
        <w:right w:val="none" w:sz="0" w:space="0" w:color="auto"/>
      </w:divBdr>
    </w:div>
    <w:div w:id="1173686841">
      <w:bodyDiv w:val="1"/>
      <w:marLeft w:val="0"/>
      <w:marRight w:val="0"/>
      <w:marTop w:val="0"/>
      <w:marBottom w:val="0"/>
      <w:divBdr>
        <w:top w:val="none" w:sz="0" w:space="0" w:color="auto"/>
        <w:left w:val="none" w:sz="0" w:space="0" w:color="auto"/>
        <w:bottom w:val="none" w:sz="0" w:space="0" w:color="auto"/>
        <w:right w:val="none" w:sz="0" w:space="0" w:color="auto"/>
      </w:divBdr>
    </w:div>
    <w:div w:id="1280721267">
      <w:bodyDiv w:val="1"/>
      <w:marLeft w:val="0"/>
      <w:marRight w:val="0"/>
      <w:marTop w:val="0"/>
      <w:marBottom w:val="0"/>
      <w:divBdr>
        <w:top w:val="none" w:sz="0" w:space="0" w:color="auto"/>
        <w:left w:val="none" w:sz="0" w:space="0" w:color="auto"/>
        <w:bottom w:val="none" w:sz="0" w:space="0" w:color="auto"/>
        <w:right w:val="none" w:sz="0" w:space="0" w:color="auto"/>
      </w:divBdr>
      <w:divsChild>
        <w:div w:id="1273588634">
          <w:marLeft w:val="0"/>
          <w:marRight w:val="0"/>
          <w:marTop w:val="0"/>
          <w:marBottom w:val="0"/>
          <w:divBdr>
            <w:top w:val="none" w:sz="0" w:space="0" w:color="auto"/>
            <w:left w:val="none" w:sz="0" w:space="0" w:color="auto"/>
            <w:bottom w:val="none" w:sz="0" w:space="0" w:color="auto"/>
            <w:right w:val="none" w:sz="0" w:space="0" w:color="auto"/>
          </w:divBdr>
          <w:divsChild>
            <w:div w:id="21375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4599">
      <w:bodyDiv w:val="1"/>
      <w:marLeft w:val="0"/>
      <w:marRight w:val="0"/>
      <w:marTop w:val="0"/>
      <w:marBottom w:val="0"/>
      <w:divBdr>
        <w:top w:val="none" w:sz="0" w:space="0" w:color="auto"/>
        <w:left w:val="none" w:sz="0" w:space="0" w:color="auto"/>
        <w:bottom w:val="none" w:sz="0" w:space="0" w:color="auto"/>
        <w:right w:val="none" w:sz="0" w:space="0" w:color="auto"/>
      </w:divBdr>
    </w:div>
    <w:div w:id="1407149630">
      <w:bodyDiv w:val="1"/>
      <w:marLeft w:val="0"/>
      <w:marRight w:val="0"/>
      <w:marTop w:val="0"/>
      <w:marBottom w:val="0"/>
      <w:divBdr>
        <w:top w:val="none" w:sz="0" w:space="0" w:color="auto"/>
        <w:left w:val="none" w:sz="0" w:space="0" w:color="auto"/>
        <w:bottom w:val="none" w:sz="0" w:space="0" w:color="auto"/>
        <w:right w:val="none" w:sz="0" w:space="0" w:color="auto"/>
      </w:divBdr>
      <w:divsChild>
        <w:div w:id="1083065705">
          <w:marLeft w:val="0"/>
          <w:marRight w:val="0"/>
          <w:marTop w:val="0"/>
          <w:marBottom w:val="0"/>
          <w:divBdr>
            <w:top w:val="none" w:sz="0" w:space="0" w:color="auto"/>
            <w:left w:val="none" w:sz="0" w:space="0" w:color="auto"/>
            <w:bottom w:val="none" w:sz="0" w:space="0" w:color="auto"/>
            <w:right w:val="none" w:sz="0" w:space="0" w:color="auto"/>
          </w:divBdr>
        </w:div>
        <w:div w:id="1483043990">
          <w:marLeft w:val="0"/>
          <w:marRight w:val="0"/>
          <w:marTop w:val="0"/>
          <w:marBottom w:val="0"/>
          <w:divBdr>
            <w:top w:val="none" w:sz="0" w:space="0" w:color="auto"/>
            <w:left w:val="none" w:sz="0" w:space="0" w:color="auto"/>
            <w:bottom w:val="none" w:sz="0" w:space="0" w:color="auto"/>
            <w:right w:val="none" w:sz="0" w:space="0" w:color="auto"/>
          </w:divBdr>
        </w:div>
      </w:divsChild>
    </w:div>
    <w:div w:id="1437361595">
      <w:bodyDiv w:val="1"/>
      <w:marLeft w:val="0"/>
      <w:marRight w:val="0"/>
      <w:marTop w:val="0"/>
      <w:marBottom w:val="0"/>
      <w:divBdr>
        <w:top w:val="none" w:sz="0" w:space="0" w:color="auto"/>
        <w:left w:val="none" w:sz="0" w:space="0" w:color="auto"/>
        <w:bottom w:val="none" w:sz="0" w:space="0" w:color="auto"/>
        <w:right w:val="none" w:sz="0" w:space="0" w:color="auto"/>
      </w:divBdr>
    </w:div>
    <w:div w:id="1499464549">
      <w:bodyDiv w:val="1"/>
      <w:marLeft w:val="0"/>
      <w:marRight w:val="0"/>
      <w:marTop w:val="0"/>
      <w:marBottom w:val="0"/>
      <w:divBdr>
        <w:top w:val="none" w:sz="0" w:space="0" w:color="auto"/>
        <w:left w:val="none" w:sz="0" w:space="0" w:color="auto"/>
        <w:bottom w:val="none" w:sz="0" w:space="0" w:color="auto"/>
        <w:right w:val="none" w:sz="0" w:space="0" w:color="auto"/>
      </w:divBdr>
    </w:div>
    <w:div w:id="1707756145">
      <w:bodyDiv w:val="1"/>
      <w:marLeft w:val="0"/>
      <w:marRight w:val="0"/>
      <w:marTop w:val="0"/>
      <w:marBottom w:val="0"/>
      <w:divBdr>
        <w:top w:val="none" w:sz="0" w:space="0" w:color="auto"/>
        <w:left w:val="none" w:sz="0" w:space="0" w:color="auto"/>
        <w:bottom w:val="none" w:sz="0" w:space="0" w:color="auto"/>
        <w:right w:val="none" w:sz="0" w:space="0" w:color="auto"/>
      </w:divBdr>
    </w:div>
    <w:div w:id="1717044299">
      <w:bodyDiv w:val="1"/>
      <w:marLeft w:val="0"/>
      <w:marRight w:val="0"/>
      <w:marTop w:val="0"/>
      <w:marBottom w:val="0"/>
      <w:divBdr>
        <w:top w:val="none" w:sz="0" w:space="0" w:color="auto"/>
        <w:left w:val="none" w:sz="0" w:space="0" w:color="auto"/>
        <w:bottom w:val="none" w:sz="0" w:space="0" w:color="auto"/>
        <w:right w:val="none" w:sz="0" w:space="0" w:color="auto"/>
      </w:divBdr>
    </w:div>
    <w:div w:id="1777484368">
      <w:bodyDiv w:val="1"/>
      <w:marLeft w:val="0"/>
      <w:marRight w:val="0"/>
      <w:marTop w:val="0"/>
      <w:marBottom w:val="0"/>
      <w:divBdr>
        <w:top w:val="none" w:sz="0" w:space="0" w:color="auto"/>
        <w:left w:val="none" w:sz="0" w:space="0" w:color="auto"/>
        <w:bottom w:val="none" w:sz="0" w:space="0" w:color="auto"/>
        <w:right w:val="none" w:sz="0" w:space="0" w:color="auto"/>
      </w:divBdr>
      <w:divsChild>
        <w:div w:id="844781166">
          <w:marLeft w:val="0"/>
          <w:marRight w:val="0"/>
          <w:marTop w:val="0"/>
          <w:marBottom w:val="0"/>
          <w:divBdr>
            <w:top w:val="none" w:sz="0" w:space="0" w:color="auto"/>
            <w:left w:val="none" w:sz="0" w:space="0" w:color="auto"/>
            <w:bottom w:val="none" w:sz="0" w:space="0" w:color="auto"/>
            <w:right w:val="none" w:sz="0" w:space="0" w:color="auto"/>
          </w:divBdr>
        </w:div>
        <w:div w:id="1321809496">
          <w:marLeft w:val="0"/>
          <w:marRight w:val="0"/>
          <w:marTop w:val="0"/>
          <w:marBottom w:val="0"/>
          <w:divBdr>
            <w:top w:val="none" w:sz="0" w:space="0" w:color="auto"/>
            <w:left w:val="none" w:sz="0" w:space="0" w:color="auto"/>
            <w:bottom w:val="none" w:sz="0" w:space="0" w:color="auto"/>
            <w:right w:val="none" w:sz="0" w:space="0" w:color="auto"/>
          </w:divBdr>
        </w:div>
        <w:div w:id="1763451993">
          <w:marLeft w:val="0"/>
          <w:marRight w:val="0"/>
          <w:marTop w:val="0"/>
          <w:marBottom w:val="0"/>
          <w:divBdr>
            <w:top w:val="none" w:sz="0" w:space="0" w:color="auto"/>
            <w:left w:val="none" w:sz="0" w:space="0" w:color="auto"/>
            <w:bottom w:val="none" w:sz="0" w:space="0" w:color="auto"/>
            <w:right w:val="none" w:sz="0" w:space="0" w:color="auto"/>
          </w:divBdr>
        </w:div>
      </w:divsChild>
    </w:div>
    <w:div w:id="1937866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footer" Target="footer194.xml"/><Relationship Id="rId258" Type="http://schemas.openxmlformats.org/officeDocument/2006/relationships/header" Target="header123.xml"/><Relationship Id="rId279" Type="http://schemas.openxmlformats.org/officeDocument/2006/relationships/header" Target="header134.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footer" Target="footer52.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25" Type="http://schemas.openxmlformats.org/officeDocument/2006/relationships/footer" Target="footer156.xml"/><Relationship Id="rId346" Type="http://schemas.openxmlformats.org/officeDocument/2006/relationships/footer" Target="footer166.xml"/><Relationship Id="rId367" Type="http://schemas.openxmlformats.org/officeDocument/2006/relationships/footer" Target="footer177.xml"/><Relationship Id="rId388" Type="http://schemas.openxmlformats.org/officeDocument/2006/relationships/header" Target="header188.xml"/><Relationship Id="rId85" Type="http://schemas.openxmlformats.org/officeDocument/2006/relationships/footer" Target="footer36.xml"/><Relationship Id="rId150" Type="http://schemas.openxmlformats.org/officeDocument/2006/relationships/header" Target="header69.xml"/><Relationship Id="rId171" Type="http://schemas.openxmlformats.org/officeDocument/2006/relationships/header" Target="head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7.xml"/><Relationship Id="rId413" Type="http://schemas.openxmlformats.org/officeDocument/2006/relationships/footer" Target="footer199.xml"/><Relationship Id="rId248" Type="http://schemas.openxmlformats.org/officeDocument/2006/relationships/header" Target="header118.xml"/><Relationship Id="rId269" Type="http://schemas.openxmlformats.org/officeDocument/2006/relationships/footer" Target="footer12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7.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footer" Target="footer188.xml"/><Relationship Id="rId404" Type="http://schemas.openxmlformats.org/officeDocument/2006/relationships/footer" Target="footer19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header" Target="header189.xml"/><Relationship Id="rId405" Type="http://schemas.openxmlformats.org/officeDocument/2006/relationships/header" Target="header19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header" Target="header197.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footer" Target="footer189.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0.xml"/><Relationship Id="rId407" Type="http://schemas.openxmlformats.org/officeDocument/2006/relationships/footer" Target="footer196.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theme" Target="theme/theme1.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header" Target="header191.xml"/><Relationship Id="rId408"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microsoft.com/office/2019/05/relationships/documenttasks" Target="documenttasks/documenttasks1.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0.xml"/><Relationship Id="rId409" Type="http://schemas.openxmlformats.org/officeDocument/2006/relationships/header" Target="head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footer" Target="footer19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1.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header" Target="header194.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yperlink" Target="http://www.syllabus.gov.it" TargetMode="Externa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header" Target="head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3.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7.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footer" Target="footer192.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s>
</file>

<file path=word/documenttasks/documenttasks1.xml><?xml version="1.0" encoding="utf-8"?>
<t:Tasks xmlns:t="http://schemas.microsoft.com/office/tasks/2019/documenttasks" xmlns:oel="http://schemas.microsoft.com/office/2019/extlst">
  <t:Task id="{2ECA1206-1593-4FBD-AB96-B51C9398B019}">
    <t:Anchor>
      <t:Comment id="1075478021"/>
    </t:Anchor>
    <t:History>
      <t:Event id="{8FFD69E6-71B0-4F82-B289-96B1E4CA5F20}" time="2023-11-21T12:37:39.562Z">
        <t:Attribution userId="S::giuseppe.malgeri1@ec.europa.eu::9b1d0a44-c620-46e7-a051-2861850aa41f" userProvider="AD" userName="MALGERI Giuseppe (ECFIN)"/>
        <t:Anchor>
          <t:Comment id="1075478021"/>
        </t:Anchor>
        <t:Create/>
      </t:Event>
      <t:Event id="{655F7FEA-8593-463D-B9F7-A5DD893B8EFE}" time="2023-11-21T12:37:39.562Z">
        <t:Attribution userId="S::giuseppe.malgeri1@ec.europa.eu::9b1d0a44-c620-46e7-a051-2861850aa41f" userProvider="AD" userName="MALGERI Giuseppe (ECFIN)"/>
        <t:Anchor>
          <t:Comment id="1075478021"/>
        </t:Anchor>
        <t:Assign userId="S::Marco.MAPELLI@ec.europa.eu::9435c14f-c002-4e3e-a3fe-8ddeba22ee8c" userProvider="AD" userName="MAPELLI Marco (ECFIN)"/>
      </t:Event>
      <t:Event id="{9FA36C33-4FB1-4611-9986-51BE5498BB2A}" time="2023-11-21T12:37:39.562Z">
        <t:Attribution userId="S::giuseppe.malgeri1@ec.europa.eu::9b1d0a44-c620-46e7-a051-2861850aa41f" userProvider="AD" userName="MALGERI Giuseppe (ECFIN)"/>
        <t:Anchor>
          <t:Comment id="1075478021"/>
        </t:Anchor>
        <t:SetTitle title="@MAPELLI Marco (ECFIN) Just one clarification. Was this condition deleted in the last round of negotiations?  ''The satisfactorily fulfillment of the target also depends on the creation of a competence center to support acceleration programs and start …"/>
      </t:Event>
    </t:History>
  </t:Task>
  <t:Task id="{A35833FF-482C-432E-87EF-3F377425BE6A}">
    <t:Anchor>
      <t:Comment id="788014733"/>
    </t:Anchor>
    <t:History>
      <t:Event id="{8B931369-33B0-4227-88AC-F80734AC0299}" time="2023-11-22T09:21:17.85Z">
        <t:Attribution userId="S::giuseppe.malgeri1@ec.europa.eu::9b1d0a44-c620-46e7-a051-2861850aa41f" userProvider="AD" userName="MALGERI Giuseppe (ECFIN)"/>
        <t:Anchor>
          <t:Comment id="788014733"/>
        </t:Anchor>
        <t:Create/>
      </t:Event>
      <t:Event id="{2C2A4F6B-FDF3-46DA-A7B4-E956152FC34F}" time="2023-11-22T09:21:17.85Z">
        <t:Attribution userId="S::giuseppe.malgeri1@ec.europa.eu::9b1d0a44-c620-46e7-a051-2861850aa41f" userProvider="AD" userName="MALGERI Giuseppe (ECFIN)"/>
        <t:Anchor>
          <t:Comment id="788014733"/>
        </t:Anchor>
        <t:Assign userId="S::Andrea.COLOMBO@ec.europa.eu::3e3c8f93-9002-4526-aa0f-f25afd2c58b0" userProvider="AD" userName="COLOMBO Andrea (SG-RECOVER)"/>
      </t:Event>
      <t:Event id="{B940999D-AE62-489C-B6AE-1690C1AA84E3}" time="2023-11-22T09:21:17.85Z">
        <t:Attribution userId="S::giuseppe.malgeri1@ec.europa.eu::9b1d0a44-c620-46e7-a051-2861850aa41f" userProvider="AD" userName="MALGERI Giuseppe (ECFIN)"/>
        <t:Anchor>
          <t:Comment id="788014733"/>
        </t:Anchor>
        <t:SetTitle title="@COLOMBO Andrea (SG-RECOVER) perhaps we could refer the 100% to the resources allocated for the specific lines of interven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Stage xmlns="1700ab43-7395-48ff-866c-657c86ba7f4e" xsi:nil="true"/>
    <Scope xmlns="1700ab43-7395-48ff-866c-657c86ba7f4e" xsi:nil="true"/>
    <_ip_UnifiedCompliancePolicyUIAction xmlns="http://schemas.microsoft.com/sharepoint/v3" xsi:nil="true"/>
    <Answersent xmlns="1700ab43-7395-48ff-866c-657c86ba7f4e">false</Answersent>
    <_ip_UnifiedCompliancePolicyProperties xmlns="http://schemas.microsoft.com/sharepoint/v3" xsi:nil="true"/>
    <Level xmlns="1700ab43-7395-48ff-866c-657c86ba7f4e" xsi:nil="true"/>
    <Whoneedstoanswer xmlns="1700ab43-7395-48ff-866c-657c86ba7f4e" xsi:nil="true"/>
    <Deadlin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tatus xmlns="1700ab43-7395-48ff-866c-657c86ba7f4e" xsi:nil="true"/>
    <TaxCatchAll xmlns="e6c3bc29-9e11-4027-900b-c73633d7928a" xsi:nil="true"/>
    <ISCreferencenumber xmlns="1700ab43-7395-48ff-866c-657c86ba7f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8" ma:contentTypeDescription="Crée un document." ma:contentTypeScope="" ma:versionID="3316df849fd74940b30582680cf22ed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6ba2b77c8643b03490941671a532d273"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riétés de la stratégie de conformité unifiée" ma:hidden="true" ma:internalName="_ip_UnifiedCompliancePolicyProperties" ma:readOnly="false">
      <xsd:simpleType>
        <xsd:restriction base="dms:Note"/>
      </xsd:simpleType>
    </xsd:element>
    <xsd:element name="_ip_UnifiedCompliancePolicyUIAction" ma:index="24" nillable="true" ma:displayName="Action d’interface utilisateur de la stratégie de conformité unifiée"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4C42E-AB47-4C1D-8F21-16F8AE3AC341}">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2.xml><?xml version="1.0" encoding="utf-8"?>
<ds:datastoreItem xmlns:ds="http://schemas.openxmlformats.org/officeDocument/2006/customXml" ds:itemID="{CA4F7552-381B-4877-9EAB-2D75398B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33CF5-D472-47D7-8E29-D38CEB9F5DCC}">
  <ds:schemaRefs>
    <ds:schemaRef ds:uri="http://schemas.microsoft.com/sharepoint/v3/contenttype/forms"/>
  </ds:schemaRefs>
</ds:datastoreItem>
</file>

<file path=customXml/itemProps4.xml><?xml version="1.0" encoding="utf-8"?>
<ds:datastoreItem xmlns:ds="http://schemas.openxmlformats.org/officeDocument/2006/customXml" ds:itemID="{76EFFA5A-F069-4F1D-8F24-249AF2335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14</Pages>
  <Words>133646</Words>
  <Characters>761788</Characters>
  <Application>Microsoft Office Word</Application>
  <DocSecurity>0</DocSecurity>
  <Lines>6348</Lines>
  <Paragraphs>1787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893647</CharactersWithSpaces>
  <SharedDoc>false</SharedDoc>
  <HLinks>
    <vt:vector size="1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Andrea.COLOMBO@ec.europa.eu</dc:creator>
  <cp:keywords/>
  <dc:description/>
  <cp:lastModifiedBy>EC CoDe</cp:lastModifiedBy>
  <cp:revision>296</cp:revision>
  <dcterms:created xsi:type="dcterms:W3CDTF">2023-11-25T14:43:00Z</dcterms:created>
  <dcterms:modified xsi:type="dcterms:W3CDTF">2023-12-01T14:54:00Z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2023-11-09T21:37:49Z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c9c18650-dba0-40ec-ab81-bede39719331</vt:lpwstr>
  </property>
  <property fmtid="{D5CDD505-2E9C-101B-9397-08002B2CF9AE}" pid="8" name="MSIP_Label_6bd9ddd1-4d20-43f6-abfa-fc3c07406f94_ContentBits">
    <vt:lpwstr>0</vt:lpwstr>
  </property>
  <property fmtid="{D5CDD505-2E9C-101B-9397-08002B2CF9AE}" pid="9" name="MSIP_Label_f4cdc456-5864-460f-beda-883d23b78bbb_Enabled">
    <vt:lpwstr>true</vt:lpwstr>
  </property>
  <property fmtid="{D5CDD505-2E9C-101B-9397-08002B2CF9AE}" pid="10" name="MSIP_Label_f4cdc456-5864-460f-beda-883d23b78bbb_SetDate">
    <vt:lpwstr>2023-11-09T21:37:49Z</vt:lpwstr>
  </property>
  <property fmtid="{D5CDD505-2E9C-101B-9397-08002B2CF9AE}" pid="11" name="MSIP_Label_f4cdc456-5864-460f-beda-883d23b78bbb_Method">
    <vt:lpwstr>Privileged</vt:lpwstr>
  </property>
  <property fmtid="{D5CDD505-2E9C-101B-9397-08002B2CF9AE}" pid="12" name="MSIP_Label_f4cdc456-5864-460f-beda-883d23b78bbb_Name">
    <vt:lpwstr>Publicly Available</vt:lpwstr>
  </property>
  <property fmtid="{D5CDD505-2E9C-101B-9397-08002B2CF9AE}" pid="13" name="MSIP_Label_f4cdc456-5864-460f-beda-883d23b78bbb_SiteId">
    <vt:lpwstr>b24c8b06-522c-46fe-9080-70926f8dddb1</vt:lpwstr>
  </property>
  <property fmtid="{D5CDD505-2E9C-101B-9397-08002B2CF9AE}" pid="14" name="MSIP_Label_f4cdc456-5864-460f-beda-883d23b78bbb_ActionId">
    <vt:lpwstr>660ba387-1b8b-4d7c-8d0d-f0e4217620f0</vt:lpwstr>
  </property>
  <property fmtid="{D5CDD505-2E9C-101B-9397-08002B2CF9AE}" pid="15" name="MSIP_Label_f4cdc456-5864-460f-beda-883d23b78bbb_ContentBits">
    <vt:lpwstr>0</vt:lpwstr>
  </property>
  <property fmtid="{D5CDD505-2E9C-101B-9397-08002B2CF9AE}" pid="16" name="Last edited using">
    <vt:lpwstr>LW 9.0, Build 20230317</vt:lpwstr>
  </property>
  <property fmtid="{D5CDD505-2E9C-101B-9397-08002B2CF9AE}" pid="17" name="MediaServiceImageTags">
    <vt:lpwstr/>
  </property>
  <property fmtid="{D5CDD505-2E9C-101B-9397-08002B2CF9AE}" pid="18" name="ContentTypeId">
    <vt:lpwstr>0x01010062094E9F29D6C04F85860C631ABC812A</vt:lpwstr>
  </property>
  <property fmtid="{D5CDD505-2E9C-101B-9397-08002B2CF9AE}" pid="19" name="Created using">
    <vt:lpwstr>LW 9.0, Build 20230317</vt:lpwstr>
  </property>
  <property fmtid="{D5CDD505-2E9C-101B-9397-08002B2CF9AE}" pid="20" name="Level of sensitivity">
    <vt:lpwstr>Standard treatment</vt:lpwstr>
  </property>
  <property fmtid="{D5CDD505-2E9C-101B-9397-08002B2CF9AE}" pid="21" name="First annex">
    <vt:lpwstr>1</vt:lpwstr>
  </property>
  <property fmtid="{D5CDD505-2E9C-101B-9397-08002B2CF9AE}" pid="22" name="Last annex">
    <vt:lpwstr>1</vt:lpwstr>
  </property>
  <property fmtid="{D5CDD505-2E9C-101B-9397-08002B2CF9AE}" pid="23" name="Unique annex">
    <vt:lpwstr>1</vt:lpwstr>
  </property>
  <property fmtid="{D5CDD505-2E9C-101B-9397-08002B2CF9AE}" pid="24" name="Part">
    <vt:lpwstr>1</vt:lpwstr>
  </property>
  <property fmtid="{D5CDD505-2E9C-101B-9397-08002B2CF9AE}" pid="25" name="Total parts">
    <vt:lpwstr>1</vt:lpwstr>
  </property>
  <property fmtid="{D5CDD505-2E9C-101B-9397-08002B2CF9AE}" pid="26" name="CPTemplateID">
    <vt:lpwstr>CP-036</vt:lpwstr>
  </property>
  <property fmtid="{D5CDD505-2E9C-101B-9397-08002B2CF9AE}" pid="27" name="DocStatus">
    <vt:lpwstr>Green</vt:lpwstr>
  </property>
</Properties>
</file>